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10080">
      <w:pPr>
        <w:jc w:val="center"/>
        <w:rPr>
          <w:rFonts w:hint="eastAsia" w:ascii="宋体" w:hAnsi="宋体" w:eastAsia="宋体" w:cs="宋体"/>
          <w:b/>
          <w:color w:val="000000" w:themeColor="text1"/>
          <w:sz w:val="52"/>
          <w:lang w:val="en-US" w:eastAsia="zh-CN"/>
          <w14:textFill>
            <w14:solidFill>
              <w14:schemeClr w14:val="tx1"/>
            </w14:solidFill>
          </w14:textFill>
        </w:rPr>
      </w:pPr>
      <w:r>
        <w:rPr>
          <w:rFonts w:hint="eastAsia" w:ascii="宋体" w:hAnsi="宋体" w:eastAsia="宋体" w:cs="宋体"/>
          <w:b/>
          <w:color w:val="000000" w:themeColor="text1"/>
          <w:sz w:val="52"/>
          <w:lang w:val="en-US" w:eastAsia="zh-CN"/>
          <w14:textFill>
            <w14:solidFill>
              <w14:schemeClr w14:val="tx1"/>
            </w14:solidFill>
          </w14:textFill>
        </w:rPr>
        <w:t>防 城 港 市 政 府 采 购 中 心</w:t>
      </w:r>
    </w:p>
    <w:p w14:paraId="512DA949">
      <w:pPr>
        <w:jc w:val="center"/>
        <w:rPr>
          <w:rFonts w:hint="eastAsia" w:ascii="宋体" w:hAnsi="宋体" w:eastAsia="宋体" w:cs="宋体"/>
          <w:b/>
          <w:color w:val="000000" w:themeColor="text1"/>
          <w:sz w:val="52"/>
          <w:lang w:val="en-US" w:eastAsia="zh-CN"/>
          <w14:textFill>
            <w14:solidFill>
              <w14:schemeClr w14:val="tx1"/>
            </w14:solidFill>
          </w14:textFill>
        </w:rPr>
      </w:pPr>
    </w:p>
    <w:p w14:paraId="545F5EF9">
      <w:pPr>
        <w:pStyle w:val="16"/>
        <w:rPr>
          <w:rFonts w:ascii="宋体" w:hAnsi="宋体" w:cs="宋体"/>
          <w:b/>
          <w:bCs/>
          <w:color w:val="000000" w:themeColor="text1"/>
          <w:sz w:val="52"/>
          <w:szCs w:val="52"/>
          <w14:textFill>
            <w14:solidFill>
              <w14:schemeClr w14:val="tx1"/>
            </w14:solidFill>
          </w14:textFill>
        </w:rPr>
      </w:pPr>
    </w:p>
    <w:p w14:paraId="04E13E20">
      <w:pPr>
        <w:pStyle w:val="16"/>
        <w:rPr>
          <w:rFonts w:ascii="宋体" w:hAnsi="宋体" w:cs="宋体"/>
          <w:b/>
          <w:bCs/>
          <w:color w:val="000000" w:themeColor="text1"/>
          <w:sz w:val="52"/>
          <w:szCs w:val="52"/>
          <w14:textFill>
            <w14:solidFill>
              <w14:schemeClr w14:val="tx1"/>
            </w14:solidFill>
          </w14:textFill>
        </w:rPr>
      </w:pPr>
    </w:p>
    <w:p w14:paraId="1E26D530">
      <w:pPr>
        <w:spacing w:beforeLines="100" w:afterLines="50"/>
        <w:jc w:val="center"/>
        <w:rPr>
          <w:rFonts w:hint="eastAsia" w:ascii="宋体" w:hAnsi="宋体" w:cs="宋体"/>
          <w:b/>
          <w:color w:val="000000" w:themeColor="text1"/>
          <w:spacing w:val="93"/>
          <w:sz w:val="72"/>
          <w:szCs w:val="72"/>
          <w14:textFill>
            <w14:solidFill>
              <w14:schemeClr w14:val="tx1"/>
            </w14:solidFill>
          </w14:textFill>
        </w:rPr>
      </w:pPr>
      <w:r>
        <w:rPr>
          <w:rFonts w:hint="eastAsia" w:ascii="宋体" w:hAnsi="宋体" w:cs="宋体"/>
          <w:b/>
          <w:color w:val="000000" w:themeColor="text1"/>
          <w:spacing w:val="93"/>
          <w:sz w:val="72"/>
          <w:szCs w:val="72"/>
          <w14:textFill>
            <w14:solidFill>
              <w14:schemeClr w14:val="tx1"/>
            </w14:solidFill>
          </w14:textFill>
        </w:rPr>
        <w:t>公开招标文件</w:t>
      </w:r>
    </w:p>
    <w:p w14:paraId="418D46B2">
      <w:pPr>
        <w:spacing w:beforeLines="100" w:afterLines="50"/>
        <w:jc w:val="center"/>
        <w:rPr>
          <w:rFonts w:ascii="宋体" w:hAnsi="宋体" w:cs="宋体"/>
          <w:color w:val="auto"/>
          <w:sz w:val="40"/>
          <w:szCs w:val="40"/>
        </w:rPr>
      </w:pPr>
      <w:r>
        <w:rPr>
          <w:rFonts w:hint="eastAsia" w:ascii="宋体" w:hAnsi="宋体" w:cs="宋体"/>
          <w:color w:val="auto"/>
          <w:sz w:val="40"/>
          <w:szCs w:val="40"/>
        </w:rPr>
        <w:t>（全流程电子化采购）</w:t>
      </w:r>
    </w:p>
    <w:p w14:paraId="50FC0E2F">
      <w:pPr>
        <w:jc w:val="center"/>
        <w:rPr>
          <w:rFonts w:ascii="宋体" w:hAnsi="宋体" w:cs="宋体"/>
          <w:b/>
          <w:bCs/>
          <w:color w:val="000000" w:themeColor="text1"/>
          <w:sz w:val="52"/>
          <w:szCs w:val="52"/>
          <w14:textFill>
            <w14:solidFill>
              <w14:schemeClr w14:val="tx1"/>
            </w14:solidFill>
          </w14:textFill>
        </w:rPr>
      </w:pPr>
    </w:p>
    <w:p w14:paraId="73692786">
      <w:pPr>
        <w:jc w:val="center"/>
        <w:rPr>
          <w:rFonts w:ascii="宋体" w:hAnsi="宋体" w:cs="宋体"/>
          <w:b/>
          <w:bCs/>
          <w:color w:val="000000" w:themeColor="text1"/>
          <w:sz w:val="52"/>
          <w:szCs w:val="52"/>
          <w14:textFill>
            <w14:solidFill>
              <w14:schemeClr w14:val="tx1"/>
            </w14:solidFill>
          </w14:textFill>
        </w:rPr>
      </w:pPr>
    </w:p>
    <w:p w14:paraId="4F4392E9">
      <w:pPr>
        <w:jc w:val="center"/>
        <w:rPr>
          <w:rFonts w:ascii="宋体" w:hAnsi="宋体" w:cs="宋体"/>
          <w:b/>
          <w:bCs/>
          <w:color w:val="000000" w:themeColor="text1"/>
          <w:sz w:val="52"/>
          <w:szCs w:val="52"/>
          <w14:textFill>
            <w14:solidFill>
              <w14:schemeClr w14:val="tx1"/>
            </w14:solidFill>
          </w14:textFill>
        </w:rPr>
      </w:pPr>
    </w:p>
    <w:p w14:paraId="2182F8EA">
      <w:pPr>
        <w:pStyle w:val="15"/>
        <w:adjustRightInd w:val="0"/>
        <w:snapToGrid w:val="0"/>
        <w:spacing w:line="360" w:lineRule="auto"/>
        <w:jc w:val="left"/>
        <w:rPr>
          <w:rFonts w:hint="default" w:ascii="宋体" w:hAnsi="宋体" w:eastAsia="宋体" w:cs="宋体"/>
          <w:b/>
          <w:bCs/>
          <w:color w:val="000000" w:themeColor="text1"/>
          <w:sz w:val="32"/>
          <w:szCs w:val="32"/>
          <w:u w:val="single"/>
          <w:lang w:val="en-US" w:eastAsia="zh-CN"/>
          <w14:textFill>
            <w14:solidFill>
              <w14:schemeClr w14:val="tx1"/>
            </w14:solidFill>
          </w14:textFill>
        </w:rPr>
      </w:pPr>
      <w:r>
        <w:rPr>
          <w:rFonts w:hint="eastAsia" w:hAnsi="宋体" w:eastAsia="宋体" w:cs="宋体"/>
          <w:b/>
          <w:color w:val="auto"/>
          <w:sz w:val="32"/>
          <w:szCs w:val="32"/>
        </w:rPr>
        <w:t>项目名称：</w:t>
      </w:r>
      <w:r>
        <w:rPr>
          <w:rFonts w:hint="eastAsia" w:hAnsi="宋体" w:eastAsia="宋体" w:cs="宋体"/>
          <w:b/>
          <w:color w:val="auto"/>
          <w:sz w:val="32"/>
          <w:szCs w:val="32"/>
          <w:lang w:val="en-US" w:eastAsia="zh-CN"/>
        </w:rPr>
        <w:t>2026年港口区信息化教学设备采购项目</w:t>
      </w:r>
    </w:p>
    <w:p w14:paraId="05846A1B">
      <w:pPr>
        <w:pStyle w:val="15"/>
        <w:adjustRightInd w:val="0"/>
        <w:snapToGrid w:val="0"/>
        <w:spacing w:line="360" w:lineRule="auto"/>
        <w:jc w:val="left"/>
        <w:rPr>
          <w:rFonts w:hint="default" w:hAnsi="宋体" w:eastAsia="宋体" w:cs="宋体"/>
          <w:b/>
          <w:color w:val="auto"/>
          <w:sz w:val="32"/>
          <w:szCs w:val="32"/>
          <w:lang w:val="en-US" w:eastAsia="zh-CN"/>
        </w:rPr>
      </w:pPr>
      <w:r>
        <w:rPr>
          <w:rFonts w:hint="eastAsia" w:hAnsi="宋体" w:eastAsia="宋体" w:cs="宋体"/>
          <w:b/>
          <w:color w:val="auto"/>
          <w:sz w:val="32"/>
          <w:szCs w:val="32"/>
        </w:rPr>
        <w:t>项目编号：FCZC2026-G1-020048-FCGS</w:t>
      </w:r>
    </w:p>
    <w:p w14:paraId="26F51B34">
      <w:pPr>
        <w:jc w:val="both"/>
        <w:rPr>
          <w:rFonts w:ascii="宋体" w:hAnsi="宋体" w:cs="宋体"/>
          <w:color w:val="000000" w:themeColor="text1"/>
          <w:sz w:val="32"/>
          <w:szCs w:val="32"/>
          <w14:textFill>
            <w14:solidFill>
              <w14:schemeClr w14:val="tx1"/>
            </w14:solidFill>
          </w14:textFill>
        </w:rPr>
      </w:pPr>
    </w:p>
    <w:p w14:paraId="0EE94C10">
      <w:pPr>
        <w:rPr>
          <w:rFonts w:ascii="宋体" w:hAnsi="宋体" w:cs="宋体"/>
          <w:color w:val="000000" w:themeColor="text1"/>
          <w:sz w:val="32"/>
          <w:szCs w:val="32"/>
          <w14:textFill>
            <w14:solidFill>
              <w14:schemeClr w14:val="tx1"/>
            </w14:solidFill>
          </w14:textFill>
        </w:rPr>
      </w:pPr>
    </w:p>
    <w:p w14:paraId="4D481EB5">
      <w:pPr>
        <w:pStyle w:val="16"/>
        <w:rPr>
          <w:rFonts w:hint="eastAsia" w:ascii="宋体" w:hAnsi="宋体" w:cs="宋体" w:eastAsiaTheme="minorEastAsia"/>
          <w:b/>
          <w:bCs/>
          <w:color w:val="000000" w:themeColor="text1"/>
          <w:kern w:val="2"/>
          <w:sz w:val="32"/>
          <w:szCs w:val="32"/>
          <w:u w:val="none"/>
          <w:lang w:val="en-US" w:eastAsia="zh-CN" w:bidi="ar-SA"/>
          <w14:textFill>
            <w14:solidFill>
              <w14:schemeClr w14:val="tx1"/>
            </w14:solidFill>
          </w14:textFill>
        </w:rPr>
      </w:pPr>
    </w:p>
    <w:p w14:paraId="20B9C240">
      <w:pPr>
        <w:pStyle w:val="15"/>
        <w:adjustRightInd w:val="0"/>
        <w:snapToGrid w:val="0"/>
        <w:spacing w:line="360" w:lineRule="auto"/>
        <w:jc w:val="left"/>
        <w:rPr>
          <w:rFonts w:hint="eastAsia" w:hAnsi="宋体" w:eastAsia="宋体" w:cs="宋体"/>
          <w:b/>
          <w:color w:val="auto"/>
          <w:sz w:val="32"/>
          <w:szCs w:val="32"/>
          <w:lang w:val="en-US" w:eastAsia="zh-CN"/>
        </w:rPr>
      </w:pPr>
      <w:r>
        <w:rPr>
          <w:rFonts w:hint="eastAsia" w:hAnsi="宋体" w:eastAsia="宋体" w:cs="宋体"/>
          <w:b/>
          <w:color w:val="auto"/>
          <w:sz w:val="32"/>
          <w:szCs w:val="32"/>
          <w:lang w:val="en-US" w:eastAsia="zh-CN"/>
        </w:rPr>
        <w:t>采购单位：防城港市港口区教育局</w:t>
      </w:r>
    </w:p>
    <w:p w14:paraId="2ACD222F">
      <w:pPr>
        <w:pStyle w:val="15"/>
        <w:adjustRightInd w:val="0"/>
        <w:snapToGrid w:val="0"/>
        <w:spacing w:line="360" w:lineRule="auto"/>
        <w:jc w:val="left"/>
        <w:rPr>
          <w:rFonts w:hint="eastAsia" w:hAnsi="宋体" w:eastAsia="宋体" w:cs="宋体"/>
          <w:b/>
          <w:color w:val="auto"/>
          <w:sz w:val="32"/>
          <w:szCs w:val="32"/>
          <w:lang w:val="en-US" w:eastAsia="zh-CN"/>
        </w:rPr>
      </w:pPr>
      <w:r>
        <w:rPr>
          <w:rFonts w:hint="eastAsia" w:hAnsi="宋体" w:eastAsia="宋体" w:cs="宋体"/>
          <w:b/>
          <w:color w:val="auto"/>
          <w:sz w:val="32"/>
          <w:szCs w:val="32"/>
          <w:lang w:val="en-US" w:eastAsia="zh-CN"/>
        </w:rPr>
        <w:t>采购代理机构：防城港市政府采购中心</w:t>
      </w:r>
    </w:p>
    <w:p w14:paraId="1EA4FA4A">
      <w:pPr>
        <w:rPr>
          <w:rFonts w:hint="eastAsia"/>
          <w:color w:val="auto"/>
          <w:lang w:val="en-US" w:eastAsia="zh-CN"/>
        </w:rPr>
      </w:pPr>
    </w:p>
    <w:p w14:paraId="78883494">
      <w:pPr>
        <w:pStyle w:val="16"/>
        <w:rPr>
          <w:rFonts w:hint="eastAsia"/>
          <w:color w:val="auto"/>
          <w:lang w:val="en-US" w:eastAsia="zh-CN"/>
        </w:rPr>
      </w:pPr>
    </w:p>
    <w:p w14:paraId="589418F8">
      <w:pPr>
        <w:pStyle w:val="16"/>
        <w:rPr>
          <w:rFonts w:hint="eastAsia"/>
          <w:color w:val="auto"/>
          <w:lang w:val="en-US" w:eastAsia="zh-CN"/>
        </w:rPr>
      </w:pPr>
    </w:p>
    <w:p w14:paraId="7483EDD3">
      <w:pPr>
        <w:pStyle w:val="16"/>
        <w:rPr>
          <w:rFonts w:hint="eastAsia"/>
          <w:color w:val="auto"/>
          <w:lang w:val="en-US" w:eastAsia="zh-CN"/>
        </w:rPr>
      </w:pPr>
    </w:p>
    <w:p w14:paraId="753DA9B4">
      <w:pPr>
        <w:pStyle w:val="16"/>
        <w:rPr>
          <w:rFonts w:hint="eastAsia"/>
          <w:color w:val="auto"/>
          <w:lang w:val="en-US" w:eastAsia="zh-CN"/>
        </w:rPr>
      </w:pPr>
    </w:p>
    <w:p w14:paraId="5E3B8798">
      <w:pPr>
        <w:pStyle w:val="16"/>
        <w:rPr>
          <w:rFonts w:hint="eastAsia"/>
          <w:color w:val="auto"/>
          <w:lang w:val="en-US" w:eastAsia="zh-CN"/>
        </w:rPr>
      </w:pPr>
    </w:p>
    <w:p w14:paraId="7DF25E21">
      <w:pPr>
        <w:pStyle w:val="16"/>
        <w:jc w:val="center"/>
        <w:rPr>
          <w:rFonts w:hint="eastAsia"/>
          <w:color w:val="auto"/>
          <w:lang w:val="en-US" w:eastAsia="zh-CN"/>
        </w:rPr>
        <w:sectPr>
          <w:headerReference r:id="rId3" w:type="default"/>
          <w:pgSz w:w="11910" w:h="16840"/>
          <w:pgMar w:top="1440" w:right="1080" w:bottom="1440" w:left="1080" w:header="698" w:footer="912" w:gutter="0"/>
          <w:pgBorders>
            <w:top w:val="none" w:sz="0" w:space="0"/>
            <w:left w:val="none" w:sz="0" w:space="0"/>
            <w:bottom w:val="none" w:sz="0" w:space="0"/>
            <w:right w:val="none" w:sz="0" w:space="0"/>
          </w:pgBorders>
          <w:pgNumType w:fmt="decimal" w:start="1"/>
          <w:cols w:space="720" w:num="1"/>
        </w:sectPr>
      </w:pPr>
      <w:r>
        <w:rPr>
          <w:rFonts w:hint="eastAsia" w:ascii="宋体" w:hAnsi="宋体" w:cs="宋体" w:eastAsiaTheme="minorEastAsia"/>
          <w:b/>
          <w:bCs/>
          <w:color w:val="auto"/>
          <w:kern w:val="2"/>
          <w:sz w:val="32"/>
          <w:szCs w:val="32"/>
          <w:lang w:val="en-US" w:eastAsia="zh-CN" w:bidi="ar-SA"/>
        </w:rPr>
        <w:t>202</w:t>
      </w:r>
      <w:r>
        <w:rPr>
          <w:rFonts w:hint="eastAsia" w:ascii="宋体" w:hAnsi="宋体" w:cs="宋体"/>
          <w:b/>
          <w:bCs/>
          <w:color w:val="auto"/>
          <w:kern w:val="2"/>
          <w:sz w:val="32"/>
          <w:szCs w:val="32"/>
          <w:lang w:val="en-US" w:eastAsia="zh-CN" w:bidi="ar-SA"/>
        </w:rPr>
        <w:t>6</w:t>
      </w:r>
      <w:r>
        <w:rPr>
          <w:rFonts w:hint="eastAsia" w:ascii="宋体" w:hAnsi="宋体" w:cs="宋体" w:eastAsiaTheme="minorEastAsia"/>
          <w:b/>
          <w:bCs/>
          <w:color w:val="auto"/>
          <w:kern w:val="2"/>
          <w:sz w:val="32"/>
          <w:szCs w:val="32"/>
          <w:lang w:val="en-US" w:eastAsia="zh-CN" w:bidi="ar-SA"/>
        </w:rPr>
        <w:t>年</w:t>
      </w:r>
      <w:r>
        <w:rPr>
          <w:rFonts w:hint="eastAsia" w:ascii="宋体" w:hAnsi="宋体" w:cs="宋体"/>
          <w:b/>
          <w:bCs/>
          <w:color w:val="auto"/>
          <w:kern w:val="2"/>
          <w:sz w:val="32"/>
          <w:szCs w:val="32"/>
          <w:lang w:val="en-US" w:eastAsia="zh-CN" w:bidi="ar-SA"/>
        </w:rPr>
        <w:t>8</w:t>
      </w:r>
      <w:r>
        <w:rPr>
          <w:rFonts w:hint="eastAsia" w:ascii="宋体" w:hAnsi="宋体" w:cs="宋体" w:eastAsiaTheme="minorEastAsia"/>
          <w:b/>
          <w:bCs/>
          <w:color w:val="auto"/>
          <w:kern w:val="2"/>
          <w:sz w:val="32"/>
          <w:szCs w:val="32"/>
          <w:lang w:val="en-US" w:eastAsia="zh-CN" w:bidi="ar-SA"/>
        </w:rPr>
        <w:t>月</w:t>
      </w:r>
      <w:r>
        <w:rPr>
          <w:rFonts w:hint="eastAsia" w:ascii="宋体" w:hAnsi="宋体" w:cs="宋体"/>
          <w:b/>
          <w:bCs/>
          <w:color w:val="auto"/>
          <w:kern w:val="2"/>
          <w:sz w:val="32"/>
          <w:szCs w:val="32"/>
          <w:lang w:val="en-US" w:eastAsia="zh-CN" w:bidi="ar-SA"/>
        </w:rPr>
        <w:t>7</w:t>
      </w:r>
      <w:r>
        <w:rPr>
          <w:rFonts w:hint="eastAsia" w:ascii="宋体" w:hAnsi="宋体" w:cs="宋体" w:eastAsiaTheme="minorEastAsia"/>
          <w:b/>
          <w:bCs/>
          <w:color w:val="auto"/>
          <w:kern w:val="2"/>
          <w:sz w:val="32"/>
          <w:szCs w:val="32"/>
          <w:lang w:val="en-US" w:eastAsia="zh-CN" w:bidi="ar-SA"/>
        </w:rPr>
        <w:t>日</w:t>
      </w:r>
    </w:p>
    <w:sdt>
      <w:sdtPr>
        <w:rPr>
          <w:rFonts w:ascii="宋体" w:hAnsi="宋体" w:eastAsia="宋体" w:cstheme="minorBidi"/>
          <w:b/>
          <w:bCs/>
          <w:color w:val="auto"/>
          <w:kern w:val="2"/>
          <w:sz w:val="44"/>
          <w:szCs w:val="44"/>
          <w:lang w:val="en-US" w:eastAsia="zh-CN" w:bidi="ar-SA"/>
        </w:rPr>
        <w:id w:val="147472812"/>
        <w15:color w:val="DBDBDB"/>
        <w:docPartObj>
          <w:docPartGallery w:val="Table of Contents"/>
          <w:docPartUnique/>
        </w:docPartObj>
      </w:sdtPr>
      <w:sdtEndPr>
        <w:rPr>
          <w:rFonts w:ascii="宋体" w:hAnsi="宋体" w:eastAsia="宋体" w:cstheme="minorBidi"/>
          <w:b/>
          <w:bCs/>
          <w:color w:val="auto"/>
          <w:kern w:val="2"/>
          <w:sz w:val="44"/>
          <w:szCs w:val="44"/>
          <w:lang w:val="en-US" w:eastAsia="zh-CN" w:bidi="ar-SA"/>
        </w:rPr>
      </w:sdtEndPr>
      <w:sdtContent>
        <w:p w14:paraId="0DF3F59D">
          <w:pPr>
            <w:spacing w:before="0" w:beforeLines="0" w:after="0" w:afterLines="0" w:line="240" w:lineRule="auto"/>
            <w:ind w:left="0" w:leftChars="0" w:right="0" w:rightChars="0" w:firstLine="0" w:firstLineChars="0"/>
            <w:jc w:val="center"/>
            <w:rPr>
              <w:rFonts w:ascii="宋体" w:hAnsi="宋体" w:eastAsia="宋体" w:cstheme="minorBidi"/>
              <w:b/>
              <w:bCs/>
              <w:color w:val="auto"/>
              <w:kern w:val="2"/>
              <w:sz w:val="44"/>
              <w:szCs w:val="44"/>
              <w:lang w:val="en-US" w:eastAsia="zh-CN" w:bidi="ar-SA"/>
            </w:rPr>
          </w:pPr>
          <w:r>
            <w:rPr>
              <w:rFonts w:ascii="宋体" w:hAnsi="宋体" w:eastAsia="宋体" w:cstheme="minorBidi"/>
              <w:b/>
              <w:bCs/>
              <w:color w:val="auto"/>
              <w:kern w:val="2"/>
              <w:sz w:val="44"/>
              <w:szCs w:val="44"/>
              <w:lang w:val="en-US" w:eastAsia="zh-CN" w:bidi="ar-SA"/>
            </w:rPr>
            <w:t>目录</w:t>
          </w:r>
        </w:p>
        <w:p w14:paraId="6EA6D778">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rPr>
            <w:fldChar w:fldCharType="begin"/>
          </w:r>
          <w:r>
            <w:rPr>
              <w:color w:val="auto"/>
            </w:rPr>
            <w:instrText xml:space="preserve">TOC \o "1-1" \h \u </w:instrText>
          </w:r>
          <w:r>
            <w:rPr>
              <w:color w:val="auto"/>
            </w:rPr>
            <w:fldChar w:fldCharType="separate"/>
          </w:r>
          <w:r>
            <w:rPr>
              <w:color w:val="auto"/>
              <w:sz w:val="24"/>
              <w:szCs w:val="24"/>
            </w:rPr>
            <w:fldChar w:fldCharType="begin"/>
          </w:r>
          <w:r>
            <w:rPr>
              <w:color w:val="auto"/>
              <w:sz w:val="24"/>
              <w:szCs w:val="24"/>
            </w:rPr>
            <w:instrText xml:space="preserve"> HYPERLINK \l _Toc9587 </w:instrText>
          </w:r>
          <w:r>
            <w:rPr>
              <w:color w:val="auto"/>
              <w:sz w:val="24"/>
              <w:szCs w:val="24"/>
            </w:rPr>
            <w:fldChar w:fldCharType="separate"/>
          </w:r>
          <w:r>
            <w:rPr>
              <w:rFonts w:hint="eastAsia" w:ascii="宋体" w:hAnsi="宋体" w:eastAsia="宋体" w:cs="宋体"/>
              <w:bCs w:val="0"/>
              <w:color w:val="auto"/>
              <w:kern w:val="2"/>
              <w:sz w:val="24"/>
              <w:szCs w:val="24"/>
              <w:lang w:val="en-US" w:eastAsia="zh-CN" w:bidi="ar-SA"/>
            </w:rPr>
            <w:t>第一章 公开招标公告</w:t>
          </w:r>
          <w:r>
            <w:rPr>
              <w:color w:val="auto"/>
              <w:sz w:val="24"/>
              <w:szCs w:val="24"/>
            </w:rPr>
            <w:tab/>
          </w:r>
          <w:r>
            <w:rPr>
              <w:color w:val="auto"/>
              <w:sz w:val="24"/>
              <w:szCs w:val="24"/>
            </w:rPr>
            <w:fldChar w:fldCharType="begin"/>
          </w:r>
          <w:r>
            <w:rPr>
              <w:color w:val="auto"/>
              <w:sz w:val="24"/>
              <w:szCs w:val="24"/>
            </w:rPr>
            <w:instrText xml:space="preserve"> PAGEREF _Toc9587 \h </w:instrText>
          </w:r>
          <w:r>
            <w:rPr>
              <w:color w:val="auto"/>
              <w:sz w:val="24"/>
              <w:szCs w:val="24"/>
            </w:rPr>
            <w:fldChar w:fldCharType="separate"/>
          </w:r>
          <w:r>
            <w:rPr>
              <w:color w:val="auto"/>
              <w:sz w:val="24"/>
              <w:szCs w:val="24"/>
            </w:rPr>
            <w:t>2</w:t>
          </w:r>
          <w:r>
            <w:rPr>
              <w:color w:val="auto"/>
              <w:sz w:val="24"/>
              <w:szCs w:val="24"/>
            </w:rPr>
            <w:fldChar w:fldCharType="end"/>
          </w:r>
          <w:r>
            <w:rPr>
              <w:color w:val="auto"/>
              <w:sz w:val="24"/>
              <w:szCs w:val="24"/>
            </w:rPr>
            <w:fldChar w:fldCharType="end"/>
          </w:r>
        </w:p>
        <w:p w14:paraId="74625CBE">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_Toc8668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第二章 </w:t>
          </w:r>
          <w:r>
            <w:rPr>
              <w:rFonts w:hint="eastAsia" w:ascii="宋体" w:hAnsi="宋体" w:eastAsia="宋体" w:cs="宋体"/>
              <w:color w:val="auto"/>
              <w:sz w:val="24"/>
              <w:szCs w:val="24"/>
              <w:highlight w:val="none"/>
            </w:rPr>
            <w:t>采购需求</w:t>
          </w:r>
          <w:r>
            <w:rPr>
              <w:color w:val="auto"/>
              <w:sz w:val="24"/>
              <w:szCs w:val="24"/>
            </w:rPr>
            <w:tab/>
          </w:r>
          <w:r>
            <w:rPr>
              <w:color w:val="auto"/>
              <w:sz w:val="24"/>
              <w:szCs w:val="24"/>
            </w:rPr>
            <w:fldChar w:fldCharType="begin"/>
          </w:r>
          <w:r>
            <w:rPr>
              <w:color w:val="auto"/>
              <w:sz w:val="24"/>
              <w:szCs w:val="24"/>
            </w:rPr>
            <w:instrText xml:space="preserve"> PAGEREF _Toc8668 \h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fldChar w:fldCharType="end"/>
          </w:r>
        </w:p>
        <w:p w14:paraId="79F27F76">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_Toc11765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第三章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投标人须知</w:t>
          </w:r>
          <w:r>
            <w:rPr>
              <w:color w:val="auto"/>
              <w:sz w:val="24"/>
              <w:szCs w:val="24"/>
            </w:rPr>
            <w:tab/>
          </w:r>
          <w:r>
            <w:rPr>
              <w:color w:val="auto"/>
              <w:sz w:val="24"/>
              <w:szCs w:val="24"/>
            </w:rPr>
            <w:fldChar w:fldCharType="begin"/>
          </w:r>
          <w:r>
            <w:rPr>
              <w:color w:val="auto"/>
              <w:sz w:val="24"/>
              <w:szCs w:val="24"/>
            </w:rPr>
            <w:instrText xml:space="preserve"> PAGEREF _Toc11765 \h </w:instrText>
          </w:r>
          <w:r>
            <w:rPr>
              <w:color w:val="auto"/>
              <w:sz w:val="24"/>
              <w:szCs w:val="24"/>
            </w:rPr>
            <w:fldChar w:fldCharType="separate"/>
          </w:r>
          <w:r>
            <w:rPr>
              <w:color w:val="auto"/>
              <w:sz w:val="24"/>
              <w:szCs w:val="24"/>
            </w:rPr>
            <w:t>34</w:t>
          </w:r>
          <w:r>
            <w:rPr>
              <w:color w:val="auto"/>
              <w:sz w:val="24"/>
              <w:szCs w:val="24"/>
            </w:rPr>
            <w:fldChar w:fldCharType="end"/>
          </w:r>
          <w:r>
            <w:rPr>
              <w:color w:val="auto"/>
              <w:sz w:val="24"/>
              <w:szCs w:val="24"/>
            </w:rPr>
            <w:fldChar w:fldCharType="end"/>
          </w:r>
        </w:p>
        <w:p w14:paraId="315332D9">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_Toc17248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第四章 </w:t>
          </w:r>
          <w:r>
            <w:rPr>
              <w:rFonts w:hint="eastAsia" w:ascii="宋体" w:hAnsi="宋体" w:eastAsia="宋体" w:cs="宋体"/>
              <w:color w:val="auto"/>
              <w:sz w:val="24"/>
              <w:szCs w:val="24"/>
              <w:highlight w:val="none"/>
              <w:lang w:val="en-US" w:eastAsia="zh-CN"/>
            </w:rPr>
            <w:t>评标方法及评标标准</w:t>
          </w:r>
          <w:r>
            <w:rPr>
              <w:color w:val="auto"/>
              <w:sz w:val="24"/>
              <w:szCs w:val="24"/>
            </w:rPr>
            <w:tab/>
          </w:r>
          <w:r>
            <w:rPr>
              <w:color w:val="auto"/>
              <w:sz w:val="24"/>
              <w:szCs w:val="24"/>
            </w:rPr>
            <w:fldChar w:fldCharType="begin"/>
          </w:r>
          <w:r>
            <w:rPr>
              <w:color w:val="auto"/>
              <w:sz w:val="24"/>
              <w:szCs w:val="24"/>
            </w:rPr>
            <w:instrText xml:space="preserve"> PAGEREF _Toc17248 \h </w:instrText>
          </w:r>
          <w:r>
            <w:rPr>
              <w:color w:val="auto"/>
              <w:sz w:val="24"/>
              <w:szCs w:val="24"/>
            </w:rPr>
            <w:fldChar w:fldCharType="separate"/>
          </w:r>
          <w:r>
            <w:rPr>
              <w:color w:val="auto"/>
              <w:sz w:val="24"/>
              <w:szCs w:val="24"/>
            </w:rPr>
            <w:t>55</w:t>
          </w:r>
          <w:r>
            <w:rPr>
              <w:color w:val="auto"/>
              <w:sz w:val="24"/>
              <w:szCs w:val="24"/>
            </w:rPr>
            <w:fldChar w:fldCharType="end"/>
          </w:r>
          <w:r>
            <w:rPr>
              <w:color w:val="auto"/>
              <w:sz w:val="24"/>
              <w:szCs w:val="24"/>
            </w:rPr>
            <w:fldChar w:fldCharType="end"/>
          </w:r>
        </w:p>
        <w:p w14:paraId="40A5A854">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_Toc23791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第五章 </w:t>
          </w:r>
          <w:r>
            <w:rPr>
              <w:rFonts w:hint="eastAsia" w:ascii="宋体" w:hAnsi="宋体" w:eastAsia="宋体" w:cs="宋体"/>
              <w:color w:val="auto"/>
              <w:sz w:val="24"/>
              <w:szCs w:val="24"/>
              <w:highlight w:val="none"/>
              <w:lang w:val="en-US" w:eastAsia="zh-CN"/>
            </w:rPr>
            <w:t>拟签订的合同文本</w:t>
          </w:r>
          <w:r>
            <w:rPr>
              <w:color w:val="auto"/>
              <w:sz w:val="24"/>
              <w:szCs w:val="24"/>
            </w:rPr>
            <w:tab/>
          </w:r>
          <w:r>
            <w:rPr>
              <w:color w:val="auto"/>
              <w:sz w:val="24"/>
              <w:szCs w:val="24"/>
            </w:rPr>
            <w:fldChar w:fldCharType="begin"/>
          </w:r>
          <w:r>
            <w:rPr>
              <w:color w:val="auto"/>
              <w:sz w:val="24"/>
              <w:szCs w:val="24"/>
            </w:rPr>
            <w:instrText xml:space="preserve"> PAGEREF _Toc23791 \h </w:instrText>
          </w:r>
          <w:r>
            <w:rPr>
              <w:color w:val="auto"/>
              <w:sz w:val="24"/>
              <w:szCs w:val="24"/>
            </w:rPr>
            <w:fldChar w:fldCharType="separate"/>
          </w:r>
          <w:r>
            <w:rPr>
              <w:color w:val="auto"/>
              <w:sz w:val="24"/>
              <w:szCs w:val="24"/>
            </w:rPr>
            <w:t>60</w:t>
          </w:r>
          <w:r>
            <w:rPr>
              <w:color w:val="auto"/>
              <w:sz w:val="24"/>
              <w:szCs w:val="24"/>
            </w:rPr>
            <w:fldChar w:fldCharType="end"/>
          </w:r>
          <w:r>
            <w:rPr>
              <w:color w:val="auto"/>
              <w:sz w:val="24"/>
              <w:szCs w:val="24"/>
            </w:rPr>
            <w:fldChar w:fldCharType="end"/>
          </w:r>
        </w:p>
        <w:p w14:paraId="3C192744">
          <w:pPr>
            <w:pStyle w:val="1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rPr>
          </w:pPr>
          <w:r>
            <w:rPr>
              <w:color w:val="auto"/>
              <w:sz w:val="24"/>
              <w:szCs w:val="24"/>
            </w:rPr>
            <w:fldChar w:fldCharType="begin"/>
          </w:r>
          <w:r>
            <w:rPr>
              <w:color w:val="auto"/>
              <w:sz w:val="24"/>
              <w:szCs w:val="24"/>
            </w:rPr>
            <w:instrText xml:space="preserve"> HYPERLINK \l _Toc8202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第六章 </w:t>
          </w:r>
          <w:r>
            <w:rPr>
              <w:rFonts w:hint="eastAsia" w:ascii="宋体" w:hAnsi="宋体" w:eastAsia="宋体" w:cs="宋体"/>
              <w:color w:val="auto"/>
              <w:sz w:val="24"/>
              <w:szCs w:val="24"/>
              <w:highlight w:val="none"/>
              <w:lang w:val="en-US" w:eastAsia="zh-CN"/>
            </w:rPr>
            <w:t>投标文件格式</w:t>
          </w:r>
          <w:r>
            <w:rPr>
              <w:color w:val="auto"/>
              <w:sz w:val="24"/>
              <w:szCs w:val="24"/>
            </w:rPr>
            <w:tab/>
          </w:r>
          <w:r>
            <w:rPr>
              <w:color w:val="auto"/>
              <w:sz w:val="24"/>
              <w:szCs w:val="24"/>
            </w:rPr>
            <w:fldChar w:fldCharType="begin"/>
          </w:r>
          <w:r>
            <w:rPr>
              <w:color w:val="auto"/>
              <w:sz w:val="24"/>
              <w:szCs w:val="24"/>
            </w:rPr>
            <w:instrText xml:space="preserve"> PAGEREF _Toc8202 \h </w:instrText>
          </w:r>
          <w:r>
            <w:rPr>
              <w:color w:val="auto"/>
              <w:sz w:val="24"/>
              <w:szCs w:val="24"/>
            </w:rPr>
            <w:fldChar w:fldCharType="separate"/>
          </w:r>
          <w:r>
            <w:rPr>
              <w:color w:val="auto"/>
              <w:sz w:val="24"/>
              <w:szCs w:val="24"/>
            </w:rPr>
            <w:t>67</w:t>
          </w:r>
          <w:r>
            <w:rPr>
              <w:color w:val="auto"/>
              <w:sz w:val="24"/>
              <w:szCs w:val="24"/>
            </w:rPr>
            <w:fldChar w:fldCharType="end"/>
          </w:r>
          <w:r>
            <w:rPr>
              <w:color w:val="auto"/>
              <w:sz w:val="24"/>
              <w:szCs w:val="24"/>
            </w:rPr>
            <w:fldChar w:fldCharType="end"/>
          </w:r>
        </w:p>
        <w:p w14:paraId="480C5C01">
          <w:pPr>
            <w:rPr>
              <w:rFonts w:asciiTheme="minorHAnsi" w:hAnsiTheme="minorHAnsi" w:eastAsiaTheme="minorEastAsia" w:cstheme="minorBidi"/>
              <w:color w:val="auto"/>
              <w:kern w:val="2"/>
              <w:sz w:val="21"/>
              <w:szCs w:val="24"/>
              <w:lang w:val="en-US" w:eastAsia="zh-CN" w:bidi="ar-SA"/>
            </w:rPr>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r>
            <w:rPr>
              <w:color w:val="auto"/>
            </w:rPr>
            <w:fldChar w:fldCharType="end"/>
          </w:r>
        </w:p>
      </w:sdtContent>
    </w:sdt>
    <w:p w14:paraId="08DB2963">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b/>
          <w:bCs w:val="0"/>
          <w:color w:val="auto"/>
          <w:kern w:val="2"/>
          <w:sz w:val="44"/>
          <w:szCs w:val="44"/>
          <w:lang w:val="en-US" w:eastAsia="zh-CN" w:bidi="ar-SA"/>
        </w:rPr>
      </w:pPr>
      <w:bookmarkStart w:id="0" w:name="_Toc3799"/>
      <w:bookmarkStart w:id="1" w:name="_Toc28939"/>
      <w:bookmarkStart w:id="2" w:name="_Toc9587"/>
      <w:r>
        <w:rPr>
          <w:rFonts w:hint="eastAsia" w:ascii="宋体" w:hAnsi="宋体" w:eastAsia="宋体" w:cs="宋体"/>
          <w:b/>
          <w:bCs w:val="0"/>
          <w:color w:val="auto"/>
          <w:kern w:val="2"/>
          <w:sz w:val="44"/>
          <w:szCs w:val="44"/>
          <w:lang w:val="en-US" w:eastAsia="zh-CN" w:bidi="ar-SA"/>
        </w:rPr>
        <w:t>第一章 公开招标公告</w:t>
      </w:r>
      <w:bookmarkEnd w:id="0"/>
      <w:bookmarkEnd w:id="1"/>
      <w:bookmarkEnd w:id="2"/>
    </w:p>
    <w:p w14:paraId="05778EE3">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b/>
          <w:color w:val="EE822F" w:themeColor="accent2"/>
          <w:sz w:val="21"/>
          <w:szCs w:val="21"/>
          <w:highlight w:val="none"/>
          <w:lang w:val="en-US" w:eastAsia="zh-CN"/>
          <w14:textFill>
            <w14:solidFill>
              <w14:schemeClr w14:val="accent2"/>
            </w14:solidFill>
          </w14:textFill>
        </w:rPr>
      </w:pPr>
    </w:p>
    <w:p w14:paraId="042ABEBA">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2026年港口区信息化教学设备采购项目的公开招标公告</w:t>
      </w:r>
    </w:p>
    <w:p w14:paraId="6202A730">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55D1F4DF">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2026年港口区信息化教学设备采购项目</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获取招标文件，并于</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8月</w:t>
      </w:r>
      <w:r>
        <w:rPr>
          <w:rFonts w:hint="eastAsia" w:ascii="宋体" w:hAnsi="宋体" w:cs="宋体"/>
          <w:bCs/>
          <w:color w:val="auto"/>
          <w:sz w:val="21"/>
          <w:szCs w:val="21"/>
          <w:highlight w:val="none"/>
          <w:lang w:val="en-US" w:eastAsia="zh-CN"/>
        </w:rPr>
        <w:t>28</w:t>
      </w:r>
      <w:r>
        <w:rPr>
          <w:rFonts w:hint="eastAsia" w:ascii="宋体" w:hAnsi="宋体" w:eastAsia="宋体" w:cs="宋体"/>
          <w:bCs/>
          <w:color w:val="auto"/>
          <w:sz w:val="21"/>
          <w:szCs w:val="21"/>
          <w:highlight w:val="none"/>
          <w:lang w:val="en-US" w:eastAsia="zh-CN"/>
        </w:rPr>
        <w:t>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分（北京时间）前按要求提交投标文件</w:t>
      </w:r>
      <w:r>
        <w:rPr>
          <w:rFonts w:hint="eastAsia" w:ascii="宋体" w:hAnsi="宋体" w:eastAsia="宋体" w:cs="宋体"/>
          <w:color w:val="auto"/>
          <w:sz w:val="21"/>
          <w:szCs w:val="21"/>
          <w:highlight w:val="none"/>
        </w:rPr>
        <w:t>。</w:t>
      </w:r>
    </w:p>
    <w:p w14:paraId="1B4D32C9">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bookmarkStart w:id="3" w:name="_Toc35393621"/>
      <w:bookmarkStart w:id="4" w:name="_Toc28359079"/>
      <w:bookmarkStart w:id="5" w:name="_Toc35393790"/>
      <w:bookmarkStart w:id="6" w:name="_Toc28359002"/>
      <w:bookmarkStart w:id="7" w:name="_Hlk24379207"/>
      <w:r>
        <w:rPr>
          <w:rFonts w:hint="eastAsia" w:ascii="宋体" w:hAnsi="宋体" w:eastAsia="宋体" w:cs="宋体"/>
          <w:b/>
          <w:bCs/>
          <w:color w:val="auto"/>
          <w:sz w:val="21"/>
          <w:szCs w:val="21"/>
          <w:highlight w:val="none"/>
        </w:rPr>
        <w:t>一、项目基本情况</w:t>
      </w:r>
      <w:bookmarkEnd w:id="3"/>
      <w:bookmarkEnd w:id="4"/>
      <w:bookmarkEnd w:id="5"/>
      <w:bookmarkEnd w:id="6"/>
    </w:p>
    <w:p w14:paraId="7D1C6042">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项目编号：FCZC2026-G1-020048-FCGS</w:t>
      </w:r>
    </w:p>
    <w:p w14:paraId="1541A54F">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auto"/>
          <w:sz w:val="21"/>
          <w:szCs w:val="21"/>
          <w:highlight w:val="none"/>
        </w:rPr>
        <w:t>项目名称：</w:t>
      </w:r>
      <w:bookmarkEnd w:id="7"/>
      <w:r>
        <w:rPr>
          <w:rFonts w:hint="eastAsia" w:ascii="宋体" w:hAnsi="宋体" w:eastAsia="宋体" w:cs="宋体"/>
          <w:color w:val="auto"/>
          <w:sz w:val="21"/>
          <w:szCs w:val="21"/>
          <w:highlight w:val="none"/>
          <w:lang w:val="en-US" w:eastAsia="zh-CN"/>
        </w:rPr>
        <w:t>2026年港口区信息化教学设备采购项目</w:t>
      </w:r>
    </w:p>
    <w:p w14:paraId="08497410">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预算总金额：</w:t>
      </w:r>
      <w:r>
        <w:rPr>
          <w:rFonts w:hint="eastAsia" w:ascii="宋体" w:hAnsi="宋体" w:eastAsia="宋体" w:cs="宋体"/>
          <w:color w:val="auto"/>
          <w:sz w:val="21"/>
          <w:szCs w:val="21"/>
          <w:highlight w:val="none"/>
          <w:lang w:val="en-US" w:eastAsia="zh-CN"/>
        </w:rPr>
        <w:t>3130000元</w:t>
      </w:r>
    </w:p>
    <w:p w14:paraId="64B4B4C3">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lang w:val="en-US" w:eastAsia="zh-CN"/>
        </w:rPr>
        <w:t>同预算</w:t>
      </w:r>
    </w:p>
    <w:p w14:paraId="19BF6E0A">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采购需求</w:t>
      </w:r>
      <w:r>
        <w:rPr>
          <w:rFonts w:hint="eastAsia" w:ascii="宋体" w:hAnsi="宋体" w:cs="宋体"/>
          <w:szCs w:val="21"/>
          <w:highlight w:val="none"/>
          <w:lang w:val="en-US" w:eastAsia="zh-CN"/>
        </w:rPr>
        <w:t>：采购2026年教育系统计算机、触控一体机等设备</w:t>
      </w:r>
      <w:r>
        <w:rPr>
          <w:rFonts w:hint="eastAsia" w:ascii="宋体" w:hAnsi="宋体" w:cs="宋体"/>
          <w:szCs w:val="21"/>
          <w:highlight w:val="none"/>
          <w:lang w:eastAsia="zh-CN"/>
        </w:rPr>
        <w:t>，</w:t>
      </w:r>
      <w:r>
        <w:rPr>
          <w:rFonts w:hint="eastAsia" w:ascii="宋体" w:hAnsi="宋体" w:cs="宋体"/>
          <w:szCs w:val="21"/>
          <w:highlight w:val="none"/>
        </w:rPr>
        <w:t>具体详见采购需求。</w:t>
      </w:r>
    </w:p>
    <w:p w14:paraId="2223E64E">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项目所属行业：</w:t>
      </w:r>
      <w:r>
        <w:rPr>
          <w:rFonts w:hint="eastAsia" w:ascii="宋体" w:hAnsi="宋体" w:eastAsia="宋体" w:cs="宋体"/>
          <w:color w:val="auto"/>
          <w:sz w:val="21"/>
          <w:szCs w:val="21"/>
          <w:highlight w:val="none"/>
          <w:lang w:val="en-US" w:eastAsia="zh-CN"/>
        </w:rPr>
        <w:t>工业</w:t>
      </w:r>
    </w:p>
    <w:p w14:paraId="1F68BEC7">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合同履行期限：自签订合同之日起20天内交付使用</w:t>
      </w:r>
      <w:r>
        <w:rPr>
          <w:rFonts w:hint="eastAsia" w:ascii="宋体" w:hAnsi="宋体" w:eastAsia="宋体" w:cs="宋体"/>
          <w:color w:val="auto"/>
          <w:sz w:val="21"/>
          <w:szCs w:val="21"/>
          <w:highlight w:val="none"/>
          <w:lang w:eastAsia="zh-CN"/>
        </w:rPr>
        <w:t>。</w:t>
      </w:r>
    </w:p>
    <w:p w14:paraId="221C2BE6">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接受联合体。</w:t>
      </w:r>
    </w:p>
    <w:p w14:paraId="120C5D33">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bookmarkStart w:id="8" w:name="_Toc28359003"/>
      <w:bookmarkStart w:id="9" w:name="_Toc35393791"/>
      <w:bookmarkStart w:id="10" w:name="_Toc28359080"/>
      <w:bookmarkStart w:id="11" w:name="_Toc35393622"/>
      <w:r>
        <w:rPr>
          <w:rFonts w:hint="eastAsia" w:ascii="宋体" w:hAnsi="宋体" w:eastAsia="宋体" w:cs="宋体"/>
          <w:b/>
          <w:bCs/>
          <w:color w:val="000000" w:themeColor="text1"/>
          <w:sz w:val="21"/>
          <w:szCs w:val="21"/>
          <w:highlight w:val="none"/>
          <w14:textFill>
            <w14:solidFill>
              <w14:schemeClr w14:val="tx1"/>
            </w14:solidFill>
          </w14:textFill>
        </w:rPr>
        <w:t>二、申请人的资格要求：</w:t>
      </w:r>
      <w:bookmarkEnd w:id="8"/>
      <w:bookmarkEnd w:id="9"/>
      <w:bookmarkEnd w:id="10"/>
      <w:bookmarkEnd w:id="11"/>
    </w:p>
    <w:p w14:paraId="74B5A6A4">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2" w:name="_Hlk51746371"/>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14:paraId="05961F50">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bookmarkStart w:id="13" w:name="_Toc28359081"/>
      <w:bookmarkStart w:id="14" w:name="_Toc28359004"/>
      <w:r>
        <w:rPr>
          <w:rFonts w:hint="eastAsia" w:ascii="宋体" w:hAnsi="宋体" w:eastAsia="宋体" w:cs="宋体"/>
          <w:color w:val="auto"/>
          <w:sz w:val="21"/>
          <w:szCs w:val="21"/>
          <w:highlight w:val="none"/>
        </w:rPr>
        <w:t>2.落实政府采购政策需满足的资格要求：</w:t>
      </w:r>
      <w:bookmarkEnd w:id="12"/>
      <w:bookmarkStart w:id="15" w:name="_Toc35393623"/>
      <w:bookmarkStart w:id="16" w:name="_Toc35393792"/>
      <w:r>
        <w:rPr>
          <w:rFonts w:hint="eastAsia" w:ascii="宋体" w:hAnsi="宋体" w:eastAsia="宋体" w:cs="宋体"/>
          <w:b/>
          <w:bCs/>
          <w:color w:val="auto"/>
          <w:sz w:val="21"/>
          <w:szCs w:val="21"/>
          <w:highlight w:val="none"/>
          <w:lang w:val="en-US" w:eastAsia="zh-CN"/>
        </w:rPr>
        <w:t>本项目专门面向中小企业采购</w:t>
      </w:r>
      <w:r>
        <w:rPr>
          <w:rFonts w:hint="eastAsia" w:ascii="宋体" w:hAnsi="宋体" w:eastAsia="宋体" w:cs="宋体"/>
          <w:b w:val="0"/>
          <w:bCs w:val="0"/>
          <w:color w:val="auto"/>
          <w:sz w:val="21"/>
          <w:szCs w:val="21"/>
          <w:highlight w:val="none"/>
          <w:lang w:val="en-US" w:eastAsia="zh-CN"/>
        </w:rPr>
        <w:t>（投标人应符合《政府采购促进中小企业发展管理办法》（财库〔2020〕46号）中关于中小企业的相关规定；监狱企业及残疾人福利性单位视同于小微企业）；</w:t>
      </w:r>
    </w:p>
    <w:p w14:paraId="4D41EDB1">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iCs/>
          <w:color w:val="auto"/>
          <w:sz w:val="21"/>
          <w:szCs w:val="21"/>
          <w:highlight w:val="none"/>
        </w:rPr>
        <w:t>。</w:t>
      </w:r>
    </w:p>
    <w:p w14:paraId="5B0775EF">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bookmarkEnd w:id="13"/>
      <w:bookmarkEnd w:id="14"/>
      <w:bookmarkEnd w:id="15"/>
      <w:bookmarkEnd w:id="16"/>
    </w:p>
    <w:p w14:paraId="026D517E">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至</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14</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w:t>
      </w:r>
      <w:r>
        <w:rPr>
          <w:rFonts w:hint="eastAsia" w:ascii="宋体" w:hAnsi="宋体" w:eastAsia="宋体" w:cs="宋体"/>
          <w:color w:val="auto"/>
          <w:sz w:val="21"/>
          <w:szCs w:val="21"/>
          <w:highlight w:val="none"/>
        </w:rPr>
        <w:t>每天</w:t>
      </w:r>
      <w:r>
        <w:rPr>
          <w:rFonts w:hint="eastAsia" w:ascii="宋体" w:hAnsi="宋体" w:eastAsia="宋体" w:cs="宋体"/>
          <w:color w:val="000000" w:themeColor="text1"/>
          <w:sz w:val="21"/>
          <w:szCs w:val="21"/>
          <w:highlight w:val="none"/>
          <w14:textFill>
            <w14:solidFill>
              <w14:schemeClr w14:val="tx1"/>
            </w14:solidFill>
          </w14:textFill>
        </w:rPr>
        <w:t>上午</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时00分至12时00分，下午</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时00分至</w:t>
      </w: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59</w:t>
      </w:r>
      <w:r>
        <w:rPr>
          <w:rFonts w:hint="eastAsia" w:ascii="宋体" w:hAnsi="宋体" w:eastAsia="宋体" w:cs="宋体"/>
          <w:color w:val="000000" w:themeColor="text1"/>
          <w:sz w:val="21"/>
          <w:szCs w:val="21"/>
          <w:highlight w:val="none"/>
          <w14:textFill>
            <w14:solidFill>
              <w14:schemeClr w14:val="tx1"/>
            </w14:solidFill>
          </w14:textFill>
        </w:rPr>
        <w:t>分（北京时间，法定节假日除外）。</w:t>
      </w:r>
      <w:bookmarkStart w:id="134" w:name="_GoBack"/>
      <w:bookmarkEnd w:id="134"/>
    </w:p>
    <w:p w14:paraId="1413A1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76" w:afterAutospacing="0" w:line="360" w:lineRule="exact"/>
        <w:ind w:left="0" w:right="0" w:firstLine="420" w:firstLineChars="200"/>
        <w:jc w:val="left"/>
        <w:textAlignment w:val="auto"/>
        <w:rPr>
          <w:rFonts w:hint="eastAsia" w:ascii="Times New Roman" w:hAnsi="Times New Roman" w:eastAsia="宋体" w:cs="Times New Roman"/>
          <w:color w:val="333333"/>
          <w:kern w:val="0"/>
          <w:sz w:val="21"/>
          <w:szCs w:val="21"/>
          <w:shd w:val="clear" w:fill="FFFFFF"/>
          <w:lang w:val="en-US" w:eastAsia="zh-CN" w:bidi="ar"/>
        </w:rPr>
      </w:pPr>
      <w:r>
        <w:rPr>
          <w:rFonts w:hint="eastAsia" w:ascii="宋体" w:hAnsi="宋体" w:eastAsia="宋体" w:cs="宋体"/>
          <w:bCs/>
          <w:color w:val="auto"/>
          <w:kern w:val="0"/>
          <w:sz w:val="21"/>
          <w:szCs w:val="21"/>
          <w:highlight w:val="none"/>
        </w:rPr>
        <w:t>地</w:t>
      </w:r>
      <w:r>
        <w:rPr>
          <w:rFonts w:hint="eastAsia" w:ascii="宋体" w:hAnsi="宋体" w:cs="宋体"/>
          <w:bCs/>
          <w:color w:val="auto"/>
          <w:kern w:val="0"/>
          <w:sz w:val="21"/>
          <w:szCs w:val="21"/>
          <w:highlight w:val="none"/>
          <w:lang w:val="en-US" w:eastAsia="zh-CN"/>
        </w:rPr>
        <w:t>址</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cs="宋体"/>
          <w:bCs/>
          <w:color w:val="auto"/>
          <w:kern w:val="0"/>
          <w:sz w:val="21"/>
          <w:szCs w:val="21"/>
          <w:highlight w:val="none"/>
          <w:lang w:eastAsia="zh-CN"/>
        </w:rPr>
        <w:t>（</w:t>
      </w:r>
      <w:r>
        <w:rPr>
          <w:rFonts w:hint="default" w:ascii="Times New Roman" w:hAnsi="Times New Roman" w:eastAsia="宋体" w:cs="Times New Roman"/>
          <w:color w:val="333333"/>
          <w:kern w:val="0"/>
          <w:sz w:val="21"/>
          <w:szCs w:val="21"/>
          <w:shd w:val="clear" w:fill="FFFFFF"/>
          <w:lang w:val="en-US" w:eastAsia="zh-CN" w:bidi="ar"/>
        </w:rPr>
        <w:t>https</w:t>
      </w:r>
      <w:r>
        <w:rPr>
          <w:rFonts w:hint="eastAsia" w:ascii="Times New Roman" w:hAnsi="Times New Roman" w:eastAsia="宋体" w:cs="Times New Roman"/>
          <w:color w:val="333333"/>
          <w:kern w:val="0"/>
          <w:sz w:val="21"/>
          <w:szCs w:val="21"/>
          <w:shd w:val="clear" w:fill="FFFFFF"/>
          <w:lang w:val="en-US" w:eastAsia="zh-CN" w:bidi="ar"/>
        </w:rPr>
        <w:t>:</w:t>
      </w:r>
      <w:r>
        <w:rPr>
          <w:rFonts w:hint="default" w:ascii="Times New Roman" w:hAnsi="Times New Roman" w:eastAsia="宋体" w:cs="Times New Roman"/>
          <w:color w:val="333333"/>
          <w:kern w:val="0"/>
          <w:sz w:val="21"/>
          <w:szCs w:val="21"/>
          <w:shd w:val="clear" w:fill="FFFFFF"/>
          <w:lang w:val="en-US" w:eastAsia="zh-CN" w:bidi="ar"/>
        </w:rPr>
        <w:t>//www.gcy.zfcg.gxzf.gov.cn/</w:t>
      </w:r>
      <w:r>
        <w:rPr>
          <w:rFonts w:hint="eastAsia" w:ascii="Times New Roman" w:hAnsi="Times New Roman" w:eastAsia="宋体" w:cs="Times New Roman"/>
          <w:color w:val="333333"/>
          <w:kern w:val="0"/>
          <w:sz w:val="21"/>
          <w:szCs w:val="21"/>
          <w:shd w:val="clear" w:fill="FFFFFF"/>
          <w:lang w:val="en-US" w:eastAsia="zh-CN" w:bidi="ar"/>
        </w:rPr>
        <w:t>）</w:t>
      </w:r>
    </w:p>
    <w:p w14:paraId="28FCBF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76" w:afterAutospacing="0" w:line="360" w:lineRule="exact"/>
        <w:ind w:left="0" w:right="0"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w:t>
      </w:r>
      <w:r>
        <w:rPr>
          <w:rFonts w:hint="eastAsia" w:ascii="宋体" w:hAnsi="宋体" w:eastAsia="宋体" w:cs="宋体"/>
          <w:color w:val="auto"/>
          <w:sz w:val="21"/>
          <w:szCs w:val="21"/>
          <w:highlight w:val="none"/>
        </w:rPr>
        <w:t>网上下载。本项目不提供纸质文件，潜在供应商需使用账号登录或者使用CA登录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-进入“项目采购”应用，在获取采购文件菜单中选择项目，获取采购文件（或在“政采云电子投标客户端-获取采购文件”跳转到政采云系统获取）。电子响应文件制作需要基于</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获取的采购文件编制，通过其他方式获取采购文件的，将有可能导致供应商无法在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编制及上传响应文件。未注册的供应商可登录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进行注册（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商家入驻-注册），如在操作过程中遇到问题或者需要技术支持，请致电政采云客服热线：95763。供应商未按以上时间、方式获取本项目采购文件的，本公司将拒收其响应文件。已获取采购文件的供应商不等于符合本项目的供应商资格。</w:t>
      </w:r>
    </w:p>
    <w:p w14:paraId="20BA408A">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售价：</w:t>
      </w:r>
      <w:r>
        <w:rPr>
          <w:rFonts w:hint="eastAsia" w:ascii="宋体" w:hAnsi="宋体" w:eastAsia="宋体" w:cs="宋体"/>
          <w:color w:val="auto"/>
          <w:sz w:val="21"/>
          <w:szCs w:val="21"/>
          <w:highlight w:val="none"/>
        </w:rPr>
        <w:t>0元。</w:t>
      </w:r>
    </w:p>
    <w:p w14:paraId="00A27E2A">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四、投标响应文件提交</w:t>
      </w:r>
    </w:p>
    <w:p w14:paraId="41356117">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月28日9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5C972578">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地点：通过</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eastAsia="宋体" w:cs="宋体"/>
          <w:bCs/>
          <w:color w:val="auto"/>
          <w:kern w:val="0"/>
          <w:sz w:val="21"/>
          <w:szCs w:val="21"/>
          <w:highlight w:val="none"/>
        </w:rPr>
        <w:t>实行在线投标。</w:t>
      </w:r>
    </w:p>
    <w:p w14:paraId="3EA0F31E">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五、开启</w:t>
      </w:r>
    </w:p>
    <w:p w14:paraId="707E2476">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月28日9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2864770F">
      <w:pPr>
        <w:keepNext w:val="0"/>
        <w:keepLines w:val="0"/>
        <w:pageBreakBefore w:val="0"/>
        <w:kinsoku/>
        <w:overflowPunct/>
        <w:topLinePunct w:val="0"/>
        <w:autoSpaceDE/>
        <w:autoSpaceDN/>
        <w:bidi w:val="0"/>
        <w:adjustRightInd/>
        <w:snapToGrid/>
        <w:spacing w:line="360" w:lineRule="exact"/>
        <w:ind w:firstLine="540"/>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地点：</w:t>
      </w:r>
      <w:r>
        <w:rPr>
          <w:rFonts w:hint="eastAsia" w:ascii="宋体" w:hAnsi="宋体" w:eastAsia="宋体" w:cs="宋体"/>
          <w:bCs/>
          <w:color w:val="auto"/>
          <w:kern w:val="0"/>
          <w:sz w:val="21"/>
          <w:szCs w:val="21"/>
          <w:highlight w:val="none"/>
          <w:lang w:eastAsia="zh-CN"/>
        </w:rPr>
        <w:t>港口区中心区红树林大厦东塔7楼政府采购开评标室2</w:t>
      </w:r>
    </w:p>
    <w:p w14:paraId="5ACC1B61">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六、公告期限</w:t>
      </w:r>
    </w:p>
    <w:p w14:paraId="7A05336B">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自本公告发布之日起5个工作日。</w:t>
      </w:r>
    </w:p>
    <w:p w14:paraId="57E07190">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bookmarkStart w:id="17" w:name="_Toc35393626"/>
      <w:bookmarkStart w:id="18" w:name="_Toc35393795"/>
      <w:r>
        <w:rPr>
          <w:rFonts w:hint="eastAsia" w:ascii="宋体" w:hAnsi="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bookmarkEnd w:id="17"/>
      <w:bookmarkEnd w:id="18"/>
    </w:p>
    <w:p w14:paraId="4A72514D">
      <w:pPr>
        <w:pStyle w:val="29"/>
        <w:keepNext w:val="0"/>
        <w:keepLines w:val="0"/>
        <w:pageBreakBefore w:val="0"/>
        <w:kinsoku/>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bookmarkStart w:id="19" w:name="_Hlk37428740"/>
      <w:bookmarkStart w:id="20" w:name="_Toc35393627"/>
      <w:bookmarkStart w:id="21" w:name="_Toc28359008"/>
      <w:bookmarkStart w:id="22" w:name="_Toc35393796"/>
      <w:bookmarkStart w:id="23" w:name="_Toc28359085"/>
      <w:r>
        <w:rPr>
          <w:rFonts w:hint="eastAsia" w:ascii="宋体" w:hAnsi="宋体" w:eastAsia="宋体" w:cs="宋体"/>
          <w:color w:val="auto"/>
          <w:sz w:val="21"/>
          <w:szCs w:val="21"/>
          <w:highlight w:val="none"/>
        </w:rPr>
        <w:t>1.网上查询地址：中国政府采购网、广西壮族自治区政府采购网、全国公共资源交易平台（广西·防城港）。</w:t>
      </w:r>
    </w:p>
    <w:bookmarkEnd w:id="19"/>
    <w:p w14:paraId="2EDF5EF2">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2.本项目政府采购落实政策：</w:t>
      </w:r>
    </w:p>
    <w:p w14:paraId="3A32CB74">
      <w:pPr>
        <w:pStyle w:val="29"/>
        <w:keepNext w:val="0"/>
        <w:keepLines w:val="0"/>
        <w:pageBreakBefore w:val="0"/>
        <w:kinsoku/>
        <w:wordWrap w:val="0"/>
        <w:overflowPunct/>
        <w:topLinePunct w:val="0"/>
        <w:autoSpaceDE/>
        <w:autoSpaceDN/>
        <w:bidi w:val="0"/>
        <w:adjustRightInd/>
        <w:snapToGrid/>
        <w:spacing w:line="360" w:lineRule="exact"/>
        <w:ind w:left="420" w:leftChars="20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（2）政府采购支持采用本国产品的政策。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（3）强制采购节能产品；优先采购节能产品、环境标志产品。</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（4）政府采购促进残疾人就业政策。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（5）政府采购支持监狱企业发展。</w:t>
      </w:r>
    </w:p>
    <w:p w14:paraId="6BF02CC1">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3.投标保证金：不收取投标保证金。</w:t>
      </w:r>
    </w:p>
    <w:p w14:paraId="523435EE">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4.监督部门</w:t>
      </w:r>
    </w:p>
    <w:p w14:paraId="49FA0AF1">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称：防城港市</w:t>
      </w:r>
      <w:r>
        <w:rPr>
          <w:rFonts w:hint="eastAsia" w:ascii="宋体" w:hAnsi="宋体" w:eastAsia="宋体" w:cs="宋体"/>
          <w:color w:val="auto"/>
          <w:sz w:val="21"/>
          <w:szCs w:val="21"/>
          <w:highlight w:val="none"/>
          <w:lang w:val="en-US" w:eastAsia="zh-CN"/>
        </w:rPr>
        <w:t>港口区</w:t>
      </w:r>
      <w:r>
        <w:rPr>
          <w:rFonts w:hint="eastAsia" w:ascii="宋体" w:hAnsi="宋体" w:eastAsia="宋体" w:cs="宋体"/>
          <w:color w:val="auto"/>
          <w:sz w:val="21"/>
          <w:szCs w:val="21"/>
          <w:highlight w:val="none"/>
        </w:rPr>
        <w:t>财政局</w:t>
      </w:r>
    </w:p>
    <w:p w14:paraId="7D3AF824">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话：0770-</w:t>
      </w:r>
      <w:r>
        <w:rPr>
          <w:rFonts w:hint="eastAsia" w:ascii="宋体" w:hAnsi="宋体" w:eastAsia="宋体" w:cs="宋体"/>
          <w:color w:val="auto"/>
          <w:sz w:val="21"/>
          <w:szCs w:val="21"/>
          <w:highlight w:val="none"/>
          <w:lang w:val="en-US" w:eastAsia="zh-CN"/>
        </w:rPr>
        <w:t>6106362</w:t>
      </w:r>
    </w:p>
    <w:p w14:paraId="1972D91A">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1F95A07A">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在“信用中国”网站、中国政府采购网等渠道列入失信被执行人、重大税收违法案件当事人名单、政府采购严重违法失信行为记录名单及其他不符合《中华人民共和国政府采购法》第二十二条规定条件的供应商，不得参与政府采购活动。</w:t>
      </w:r>
    </w:p>
    <w:p w14:paraId="01F15FC7">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7.在线投标响应（电子投标）说明及注意事项</w:t>
      </w:r>
    </w:p>
    <w:p w14:paraId="10B57D20">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（1）本项目为全流程电子化采购项目，通过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实行在线电子投标，投标人应先安装“政采云电子交易客户端”（请自行前往</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进行下载），并按照本项目招标文件和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的要求编制、加密后在投标响应文件递交截止时间前通过网络上传至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提交电子投标响应文件时，请填写参加远程开标活动经办人联系方式。投标人登录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，依次进入“服务中心-项目采购-操作流程-电子招投标-政府采购项目电子交易管理操作指南-供应商”查看电子投标具体操作流程。</w:t>
      </w:r>
    </w:p>
    <w:p w14:paraId="2E30A4C6">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投标人将无法参与本项目政府采购活动，投标人应当在投标响应文件递交截止时间前，完成电子交易平台上的CA数字证书办理（投标人可登录“广西政府采购网”，依次进入“办事服务-下载专区”或者登陆</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，依次进入“服务中心-入驻与配置”中查看CA数字证书办理操作流程。如在操作过程中遇到问题或者需要技术支持，请致电政采云客服热线：95763）及响应文件的提交。</w:t>
      </w:r>
    </w:p>
    <w:p w14:paraId="4D42CF9E">
      <w:pPr>
        <w:pStyle w:val="29"/>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（3）CA证书在线解密：投标人投标时，需携带制作投标响应文件时用来加密的有效数字证书（CA认证）登录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电子开标大厅现场按规定时间对加密的投标响应文件进行解密，否则后果自负。</w:t>
      </w:r>
    </w:p>
    <w:p w14:paraId="13E377B9">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（4）投标人需要在具备有摄像头及语音功能且互联网网络状况良好的电脑登录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远程开标大厅参与本次投标，否则后果自负。</w:t>
      </w:r>
    </w:p>
    <w:p w14:paraId="024D4720">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认为招标文件使自己的权益受到损害的，可以自获取招标文件之日或者招标文件公告期限届满之日（公告期限届满后获取招标文件的，以公告期限届满之日为准）起7个工作日内以书面形式一次性向采购人和采购代理机构提出同一环节的质疑。否则，逾期的质疑采购人及招标代理机构可不予接受。质疑投标人对采购人、采购代理机构的答复不满意或者采购人、采购代理机构未在规定的时间内作出答复的，可以在答复期满后十五个工作日内向同级政府采购监督管理部门投诉。</w:t>
      </w:r>
    </w:p>
    <w:p w14:paraId="18B4410A">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（6）本项目不接受未登陆</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获取本项目招标文件的投标人投标。</w:t>
      </w:r>
    </w:p>
    <w:p w14:paraId="03073905">
      <w:pPr>
        <w:pStyle w:val="29"/>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为确保网上操作合法、有效和安全，请投标人确保在电子投标过程中能够对相关数据电文进行加密和使用电子签章，妥善保管CA数字证书并使用有效的CA数字证书参与整个投标活动。2）投标人应当在投标响应文件提交截止时间前完成电子投标响应文件的上传、提交，投标响应文件提交截止时间前可以补充、修改或者撤回投标响应文件。补充或者修改投标响应文件的，应当先行撤回原投标响应文件，补充、修改后重新上传、提交，投标响应文件提交截止时间前未完成上传、提交的，视为撤回投标响应文件。投标响应文件提交截止时间以后上传递交的投标响应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将予以拒收。</w:t>
      </w:r>
    </w:p>
    <w:p w14:paraId="182CCADB">
      <w:pPr>
        <w:pStyle w:val="29"/>
        <w:keepNext w:val="0"/>
        <w:keepLines w:val="0"/>
        <w:pageBreakBefore w:val="0"/>
        <w:numPr>
          <w:ilvl w:val="0"/>
          <w:numId w:val="3"/>
        </w:numPr>
        <w:kinsoku/>
        <w:wordWrap w:val="0"/>
        <w:overflowPunct/>
        <w:topLinePunct w:val="0"/>
        <w:autoSpaceDE/>
        <w:autoSpaceDN/>
        <w:bidi w:val="0"/>
        <w:adjustRightInd/>
        <w:snapToGrid/>
        <w:spacing w:line="360" w:lineRule="exact"/>
        <w:ind w:firstLine="42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不同投标人的投标文件由同一单位或者个人编制，或不同投标人报名的</w:t>
      </w:r>
      <w:r>
        <w:rPr>
          <w:rFonts w:hint="default" w:ascii="Times New Roman" w:hAnsi="Times New Roman" w:cs="Times New Roman"/>
          <w:color w:val="auto"/>
          <w:sz w:val="21"/>
          <w:szCs w:val="21"/>
          <w:highlight w:val="none"/>
          <w:lang w:val="en-US" w:eastAsia="zh-CN"/>
        </w:rPr>
        <w:t>ip</w:t>
      </w:r>
      <w:r>
        <w:rPr>
          <w:rFonts w:hint="eastAsia" w:cs="宋体"/>
          <w:color w:val="auto"/>
          <w:sz w:val="21"/>
          <w:szCs w:val="21"/>
          <w:highlight w:val="none"/>
          <w:lang w:val="en-US" w:eastAsia="zh-CN"/>
        </w:rPr>
        <w:t>地址一致的，此类投标供应商将视为无效。</w:t>
      </w:r>
    </w:p>
    <w:p w14:paraId="501D5440">
      <w:pPr>
        <w:pStyle w:val="29"/>
        <w:keepNext w:val="0"/>
        <w:keepLines w:val="0"/>
        <w:pageBreakBefore w:val="0"/>
        <w:numPr>
          <w:ilvl w:val="0"/>
          <w:numId w:val="0"/>
        </w:numPr>
        <w:kinsoku/>
        <w:wordWrap w:val="0"/>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8.</w:t>
      </w:r>
      <w:r>
        <w:rPr>
          <w:rFonts w:hint="eastAsia" w:ascii="宋体" w:hAnsi="宋体" w:cs="宋体"/>
          <w:color w:val="000000" w:themeColor="text1"/>
          <w:sz w:val="21"/>
          <w:szCs w:val="21"/>
          <w:lang w:val="en-US" w:eastAsia="zh-CN"/>
          <w14:textFill>
            <w14:solidFill>
              <w14:schemeClr w14:val="tx1"/>
            </w14:solidFill>
          </w14:textFill>
        </w:rPr>
        <w:t>本项目为全流程电子化远程异地评标项目。</w:t>
      </w:r>
    </w:p>
    <w:p w14:paraId="190D8BFE">
      <w:pPr>
        <w:keepNext w:val="0"/>
        <w:keepLines w:val="0"/>
        <w:pageBreakBefore w:val="0"/>
        <w:kinsoku/>
        <w:wordWrap w:val="0"/>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、对本次招标提出询问，请按以下方式联系。</w:t>
      </w:r>
      <w:bookmarkEnd w:id="20"/>
      <w:bookmarkEnd w:id="21"/>
      <w:bookmarkEnd w:id="22"/>
      <w:bookmarkEnd w:id="23"/>
    </w:p>
    <w:p w14:paraId="51D4E19A">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lang w:val="en-US" w:eastAsia="zh-CN"/>
        </w:rPr>
        <w:t>1.</w:t>
      </w:r>
      <w:r>
        <w:rPr>
          <w:rFonts w:hint="eastAsia" w:hAnsi="宋体" w:cs="宋体"/>
          <w:color w:val="auto"/>
          <w:szCs w:val="21"/>
        </w:rPr>
        <w:t>采购人信息</w:t>
      </w:r>
    </w:p>
    <w:p w14:paraId="548AF071">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eastAsiaTheme="minorEastAsia"/>
          <w:color w:val="auto"/>
          <w:szCs w:val="21"/>
          <w:lang w:val="en-US" w:eastAsia="zh-CN"/>
        </w:rPr>
      </w:pPr>
      <w:r>
        <w:rPr>
          <w:rFonts w:hint="eastAsia" w:hAnsi="宋体" w:cs="宋体"/>
          <w:color w:val="auto"/>
          <w:szCs w:val="21"/>
        </w:rPr>
        <w:t>名    称：</w:t>
      </w:r>
      <w:r>
        <w:rPr>
          <w:rFonts w:hint="eastAsia" w:hAnsi="宋体" w:cs="宋体"/>
          <w:color w:val="auto"/>
          <w:szCs w:val="21"/>
          <w:lang w:val="en-US" w:eastAsia="zh-CN"/>
        </w:rPr>
        <w:t>港口区教育局</w:t>
      </w:r>
    </w:p>
    <w:p w14:paraId="2753B108">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eastAsiaTheme="minorEastAsia"/>
          <w:color w:val="auto"/>
          <w:szCs w:val="21"/>
          <w:lang w:val="en-US" w:eastAsia="zh-CN"/>
        </w:rPr>
      </w:pPr>
      <w:r>
        <w:rPr>
          <w:rFonts w:hint="eastAsia" w:hAnsi="宋体" w:cs="宋体"/>
          <w:color w:val="auto"/>
          <w:szCs w:val="21"/>
        </w:rPr>
        <w:t>地    址：</w:t>
      </w:r>
      <w:r>
        <w:rPr>
          <w:rFonts w:hint="eastAsia" w:hAnsi="宋体" w:cs="宋体"/>
          <w:color w:val="auto"/>
          <w:szCs w:val="21"/>
          <w:lang w:val="en-US" w:eastAsia="zh-CN"/>
        </w:rPr>
        <w:t>防城港市港口区兴教路88号</w:t>
      </w:r>
    </w:p>
    <w:p w14:paraId="374D2202">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eastAsiaTheme="minorEastAsia"/>
          <w:color w:val="auto"/>
          <w:szCs w:val="21"/>
          <w:highlight w:val="none"/>
          <w:lang w:val="en-US" w:eastAsia="zh-CN"/>
        </w:rPr>
      </w:pPr>
      <w:r>
        <w:rPr>
          <w:rFonts w:hint="eastAsia" w:hAnsi="宋体" w:cs="宋体"/>
          <w:color w:val="auto"/>
          <w:szCs w:val="21"/>
          <w:highlight w:val="none"/>
        </w:rPr>
        <w:t>项目联系人：</w:t>
      </w:r>
      <w:r>
        <w:rPr>
          <w:rFonts w:hint="eastAsia" w:hAnsi="宋体" w:cs="宋体"/>
          <w:color w:val="auto"/>
          <w:szCs w:val="21"/>
          <w:highlight w:val="none"/>
          <w:lang w:val="en-US" w:eastAsia="zh-CN"/>
        </w:rPr>
        <w:t>吴老师</w:t>
      </w:r>
    </w:p>
    <w:p w14:paraId="51401D30">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eastAsiaTheme="minorEastAsia"/>
          <w:color w:val="auto"/>
          <w:szCs w:val="21"/>
          <w:highlight w:val="none"/>
          <w:lang w:val="en-US" w:eastAsia="zh-CN"/>
        </w:rPr>
      </w:pPr>
      <w:r>
        <w:rPr>
          <w:rFonts w:hint="eastAsia" w:hAnsi="宋体" w:cs="宋体"/>
          <w:color w:val="auto"/>
          <w:szCs w:val="21"/>
          <w:highlight w:val="none"/>
        </w:rPr>
        <w:t>项目联系方式：</w:t>
      </w:r>
      <w:r>
        <w:rPr>
          <w:rFonts w:hint="eastAsia"/>
          <w:color w:val="auto"/>
          <w:lang w:val="en-US" w:eastAsia="zh-CN"/>
        </w:rPr>
        <w:t>0770-2099758</w:t>
      </w:r>
    </w:p>
    <w:p w14:paraId="35131D7E">
      <w:pPr>
        <w:keepNext w:val="0"/>
        <w:keepLines w:val="0"/>
        <w:pageBreakBefore w:val="0"/>
        <w:numPr>
          <w:ilvl w:val="0"/>
          <w:numId w:val="0"/>
        </w:numPr>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lang w:val="en-US" w:eastAsia="zh-CN"/>
        </w:rPr>
        <w:t>2.</w:t>
      </w:r>
      <w:r>
        <w:rPr>
          <w:rFonts w:hint="eastAsia" w:hAnsi="宋体" w:cs="宋体"/>
          <w:color w:val="auto"/>
          <w:szCs w:val="21"/>
        </w:rPr>
        <w:t>采购代理机构信息</w:t>
      </w:r>
    </w:p>
    <w:p w14:paraId="1A949B4F">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rPr>
        <w:t>名    称：防城港市政府采购中心</w:t>
      </w:r>
    </w:p>
    <w:p w14:paraId="5313CD52">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rPr>
        <w:t>地    址：防城港市红树林大厦东塔6楼</w:t>
      </w:r>
    </w:p>
    <w:p w14:paraId="2EDC4C7B">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color w:val="auto"/>
          <w:szCs w:val="21"/>
          <w:lang w:val="en-US"/>
        </w:rPr>
      </w:pPr>
      <w:r>
        <w:rPr>
          <w:rFonts w:hint="eastAsia" w:hAnsi="宋体" w:cs="宋体"/>
          <w:color w:val="auto"/>
          <w:szCs w:val="21"/>
        </w:rPr>
        <w:t>项目联系人：</w:t>
      </w:r>
      <w:r>
        <w:rPr>
          <w:rFonts w:hint="eastAsia" w:hAnsi="宋体" w:cs="宋体"/>
          <w:color w:val="auto"/>
          <w:szCs w:val="21"/>
          <w:lang w:val="en-US" w:eastAsia="zh-CN"/>
        </w:rPr>
        <w:t>肖秀艺、黄世蒋</w:t>
      </w:r>
    </w:p>
    <w:p w14:paraId="3BF8119C">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eastAsia="宋体"/>
          <w:color w:val="auto"/>
          <w:szCs w:val="21"/>
          <w:lang w:val="en-US" w:eastAsia="zh-CN"/>
        </w:rPr>
      </w:pPr>
      <w:r>
        <w:rPr>
          <w:rFonts w:hint="eastAsia" w:hAnsi="宋体" w:cs="宋体"/>
          <w:color w:val="auto"/>
          <w:szCs w:val="21"/>
        </w:rPr>
        <w:t>项目联系方式：</w:t>
      </w:r>
      <w:r>
        <w:rPr>
          <w:rFonts w:hint="eastAsia" w:hAnsi="宋体" w:cs="宋体"/>
          <w:color w:val="auto"/>
          <w:szCs w:val="21"/>
          <w:lang w:val="en-US" w:eastAsia="zh-CN"/>
        </w:rPr>
        <w:t>0770-6126192</w:t>
      </w:r>
    </w:p>
    <w:p w14:paraId="3849DA48">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zh-CN"/>
        </w:rPr>
      </w:pPr>
    </w:p>
    <w:p w14:paraId="60D86042">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采购人：</w:t>
      </w:r>
      <w:r>
        <w:rPr>
          <w:rFonts w:hint="eastAsia" w:ascii="宋体" w:hAnsi="宋体" w:eastAsia="宋体" w:cs="宋体"/>
          <w:color w:val="auto"/>
          <w:sz w:val="21"/>
          <w:szCs w:val="21"/>
          <w:highlight w:val="none"/>
          <w:lang w:val="en-US" w:eastAsia="zh-CN"/>
        </w:rPr>
        <w:t>防城港市</w:t>
      </w:r>
      <w:r>
        <w:rPr>
          <w:rFonts w:hint="eastAsia" w:hAnsi="宋体" w:cs="宋体"/>
          <w:color w:val="auto"/>
          <w:szCs w:val="21"/>
          <w:lang w:val="en-US" w:eastAsia="zh-CN"/>
        </w:rPr>
        <w:t>港口区教育局</w:t>
      </w:r>
    </w:p>
    <w:p w14:paraId="57849178">
      <w:pPr>
        <w:keepNext w:val="0"/>
        <w:keepLines w:val="0"/>
        <w:pageBreakBefore w:val="0"/>
        <w:kinsoku/>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采购代理机构：</w:t>
      </w:r>
      <w:r>
        <w:rPr>
          <w:rFonts w:hint="eastAsia" w:ascii="宋体" w:hAnsi="宋体" w:eastAsia="宋体" w:cs="宋体"/>
          <w:color w:val="auto"/>
          <w:kern w:val="0"/>
          <w:sz w:val="21"/>
          <w:szCs w:val="21"/>
          <w:highlight w:val="none"/>
          <w:lang w:val="en-US" w:eastAsia="zh-CN"/>
        </w:rPr>
        <w:t>防城港市政府采购中心</w:t>
      </w:r>
    </w:p>
    <w:p w14:paraId="57A4389A">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zh-CN"/>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lang w:val="en-US" w:eastAsia="zh-CN"/>
        </w:rPr>
        <w:t xml:space="preserve">      </w:t>
      </w:r>
    </w:p>
    <w:p w14:paraId="142E54C0">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0A2225FE">
      <w:pPr>
        <w:pStyle w:val="2"/>
        <w:pageBreakBefore w:val="0"/>
        <w:numPr>
          <w:ilvl w:val="0"/>
          <w:numId w:val="4"/>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color w:val="auto"/>
        </w:rPr>
      </w:pPr>
      <w:bookmarkStart w:id="24" w:name="_Toc10553"/>
      <w:bookmarkStart w:id="25" w:name="_Toc8668"/>
      <w:bookmarkStart w:id="26" w:name="_Toc1034"/>
      <w:r>
        <w:rPr>
          <w:rFonts w:hint="eastAsia" w:ascii="宋体" w:hAnsi="宋体" w:eastAsia="宋体" w:cs="宋体"/>
          <w:color w:val="auto"/>
          <w:sz w:val="44"/>
          <w:szCs w:val="44"/>
          <w:highlight w:val="none"/>
        </w:rPr>
        <w:t>采购需求</w:t>
      </w:r>
      <w:bookmarkEnd w:id="24"/>
      <w:bookmarkEnd w:id="25"/>
      <w:bookmarkEnd w:id="26"/>
    </w:p>
    <w:p w14:paraId="76578C64">
      <w:pPr>
        <w:spacing w:line="380" w:lineRule="exact"/>
        <w:ind w:firstLine="422" w:firstLineChars="200"/>
        <w:rPr>
          <w:rFonts w:hint="eastAsia" w:ascii="宋体" w:hAnsi="宋体" w:eastAsia="宋体"/>
          <w:b/>
          <w:bCs/>
          <w:szCs w:val="21"/>
          <w:highlight w:val="none"/>
          <w:lang w:val="en-US" w:eastAsia="zh-CN"/>
        </w:rPr>
      </w:pPr>
      <w:r>
        <w:rPr>
          <w:rFonts w:hint="eastAsia" w:ascii="宋体" w:hAnsi="宋体"/>
          <w:b/>
          <w:bCs/>
          <w:szCs w:val="21"/>
          <w:highlight w:val="none"/>
          <w:lang w:val="en-US" w:eastAsia="zh-CN"/>
        </w:rPr>
        <w:t>一、说明：</w:t>
      </w:r>
    </w:p>
    <w:p w14:paraId="0EFE90DC">
      <w:pPr>
        <w:spacing w:line="380" w:lineRule="exact"/>
        <w:ind w:left="6" w:firstLine="431"/>
        <w:rPr>
          <w:rFonts w:hint="eastAsia" w:ascii="宋体" w:hAnsi="宋体" w:eastAsia="宋体"/>
          <w:b/>
          <w:bCs/>
          <w:szCs w:val="21"/>
          <w:highlight w:val="none"/>
          <w:lang w:eastAsia="zh-CN"/>
        </w:rPr>
      </w:pPr>
      <w:r>
        <w:rPr>
          <w:rFonts w:hint="eastAsia" w:ascii="宋体" w:hAnsi="宋体"/>
          <w:b/>
          <w:bCs/>
          <w:szCs w:val="21"/>
          <w:highlight w:val="none"/>
        </w:rPr>
        <w:t>1.为落实政府采购政策需满足的要求</w:t>
      </w:r>
      <w:r>
        <w:rPr>
          <w:rFonts w:hint="eastAsia" w:ascii="宋体" w:hAnsi="宋体"/>
          <w:b/>
          <w:bCs/>
          <w:szCs w:val="21"/>
          <w:highlight w:val="none"/>
          <w:lang w:eastAsia="zh-CN"/>
        </w:rPr>
        <w:t>：</w:t>
      </w:r>
    </w:p>
    <w:p w14:paraId="4CE08822">
      <w:pPr>
        <w:spacing w:line="380" w:lineRule="exact"/>
        <w:ind w:left="6" w:firstLine="431"/>
        <w:rPr>
          <w:rFonts w:hint="eastAsia" w:ascii="宋体" w:hAnsi="宋体"/>
          <w:b/>
          <w:bCs/>
          <w:szCs w:val="21"/>
          <w:highlight w:val="none"/>
        </w:rPr>
      </w:pPr>
      <w:r>
        <w:rPr>
          <w:rFonts w:hint="eastAsia" w:ascii="宋体" w:hAnsi="宋体"/>
          <w:b/>
          <w:bCs/>
          <w:szCs w:val="21"/>
          <w:highlight w:val="none"/>
        </w:rPr>
        <w:t>（1）本</w:t>
      </w:r>
      <w:r>
        <w:rPr>
          <w:rFonts w:hint="eastAsia" w:ascii="宋体" w:hAnsi="宋体"/>
          <w:b/>
          <w:bCs/>
          <w:szCs w:val="21"/>
          <w:highlight w:val="none"/>
          <w:lang w:val="en-US" w:eastAsia="zh-CN"/>
        </w:rPr>
        <w:t>公开招标</w:t>
      </w:r>
      <w:r>
        <w:rPr>
          <w:rFonts w:hint="eastAsia" w:ascii="宋体" w:hAnsi="宋体"/>
          <w:b/>
          <w:bCs/>
          <w:szCs w:val="21"/>
          <w:highlight w:val="none"/>
        </w:rPr>
        <w:t>文件所称中小企业必须符合《政府采购促进中小企业发展管理办法》（财库〔2020〕46号）的规定。</w:t>
      </w:r>
    </w:p>
    <w:p w14:paraId="6F980BEE">
      <w:pPr>
        <w:spacing w:line="380" w:lineRule="exact"/>
        <w:ind w:left="6" w:firstLine="431"/>
        <w:rPr>
          <w:rFonts w:hint="eastAsia" w:ascii="宋体" w:hAnsi="宋体"/>
          <w:b/>
          <w:bCs/>
          <w:szCs w:val="21"/>
          <w:highlight w:val="none"/>
        </w:rPr>
      </w:pPr>
      <w:r>
        <w:rPr>
          <w:rFonts w:hint="eastAsia" w:ascii="宋体" w:hAnsi="宋体"/>
          <w:b/>
          <w:bCs/>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highlight w:val="none"/>
          <w:lang w:eastAsia="zh-CN"/>
        </w:rPr>
        <w:t>★</w:t>
      </w:r>
      <w:r>
        <w:rPr>
          <w:rFonts w:hint="eastAsia" w:ascii="宋体" w:hAnsi="宋体"/>
          <w:b/>
          <w:bCs/>
          <w:szCs w:val="21"/>
          <w:highlight w:val="none"/>
        </w:rPr>
        <w:t>”的，</w:t>
      </w:r>
      <w:r>
        <w:rPr>
          <w:rFonts w:hint="eastAsia" w:ascii="宋体" w:hAnsi="宋体"/>
          <w:b/>
          <w:bCs/>
          <w:szCs w:val="21"/>
          <w:highlight w:val="none"/>
          <w:lang w:val="en-US" w:eastAsia="zh-CN"/>
        </w:rPr>
        <w:t>投标人</w:t>
      </w:r>
      <w:r>
        <w:rPr>
          <w:rFonts w:hint="eastAsia" w:ascii="宋体" w:hAnsi="宋体"/>
          <w:b/>
          <w:bCs/>
          <w:szCs w:val="21"/>
          <w:highlight w:val="none"/>
        </w:rPr>
        <w:t>必须在响应文件中提供所竞标产品的节能产品认证证书复印件（加盖</w:t>
      </w:r>
      <w:r>
        <w:rPr>
          <w:rFonts w:hint="eastAsia" w:ascii="宋体" w:hAnsi="宋体"/>
          <w:b/>
          <w:bCs/>
          <w:szCs w:val="21"/>
          <w:highlight w:val="none"/>
          <w:lang w:val="en-US" w:eastAsia="zh-CN"/>
        </w:rPr>
        <w:t>投标人</w:t>
      </w:r>
      <w:r>
        <w:rPr>
          <w:rFonts w:hint="eastAsia" w:ascii="宋体" w:hAnsi="宋体"/>
          <w:b/>
          <w:bCs/>
          <w:szCs w:val="21"/>
          <w:highlight w:val="none"/>
        </w:rPr>
        <w:t>电子签章），否则响应文件按无效处理。如本项目包含的货物属于品目清单内非标注“</w:t>
      </w:r>
      <w:r>
        <w:rPr>
          <w:rFonts w:hint="eastAsia"/>
          <w:spacing w:val="2"/>
          <w:highlight w:val="none"/>
          <w:lang w:eastAsia="zh-CN"/>
        </w:rPr>
        <w:t>★</w:t>
      </w:r>
      <w:r>
        <w:rPr>
          <w:rFonts w:hint="eastAsia" w:ascii="宋体" w:hAnsi="宋体"/>
          <w:b/>
          <w:bCs/>
          <w:szCs w:val="21"/>
          <w:highlight w:val="none"/>
        </w:rPr>
        <w:t>”的产品时，应优先采购。</w:t>
      </w:r>
    </w:p>
    <w:p w14:paraId="5CA6A042">
      <w:pPr>
        <w:spacing w:line="380" w:lineRule="exact"/>
        <w:ind w:left="6" w:firstLine="431"/>
        <w:rPr>
          <w:rFonts w:hint="eastAsia" w:ascii="宋体" w:hAnsi="宋体"/>
          <w:b/>
          <w:bCs/>
          <w:szCs w:val="21"/>
          <w:highlight w:val="none"/>
        </w:rPr>
      </w:pPr>
      <w:r>
        <w:rPr>
          <w:rFonts w:hint="eastAsia" w:ascii="宋体" w:hAnsi="宋体"/>
          <w:b/>
          <w:bCs/>
          <w:szCs w:val="21"/>
          <w:highlight w:val="none"/>
        </w:rPr>
        <w:t>2.“实质性要求”是指采购需求中带“▲”的条款或者不能负偏离的条款或者已经指明不满足按响应文件按无效处理的条款。采购需求表中标注“</w:t>
      </w:r>
      <w:r>
        <w:rPr>
          <w:rFonts w:ascii="宋体" w:hAnsi="宋体" w:eastAsia="宋体"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w:t>
      </w:r>
      <w:r>
        <w:rPr>
          <w:rFonts w:hint="eastAsia" w:ascii="宋体" w:hAnsi="宋体"/>
          <w:b/>
          <w:bCs/>
          <w:szCs w:val="21"/>
          <w:highlight w:val="none"/>
        </w:rPr>
        <w:t>的条款为重要参数要求和条件，投标人应尽量以予满足并响应，不作为强制性条款，作为评分标准评分条件。</w:t>
      </w:r>
    </w:p>
    <w:p w14:paraId="07BB749A">
      <w:pPr>
        <w:spacing w:line="380" w:lineRule="exact"/>
        <w:ind w:left="6" w:firstLine="431"/>
        <w:rPr>
          <w:rFonts w:hint="eastAsia" w:ascii="宋体" w:hAnsi="宋体"/>
          <w:b/>
          <w:bCs/>
          <w:szCs w:val="21"/>
          <w:highlight w:val="none"/>
        </w:rPr>
      </w:pPr>
      <w:r>
        <w:rPr>
          <w:rFonts w:hint="eastAsia" w:ascii="宋体" w:hAnsi="宋体"/>
          <w:b/>
          <w:bCs/>
          <w:szCs w:val="21"/>
          <w:highlight w:val="none"/>
        </w:rPr>
        <w:t>3.“采购</w:t>
      </w:r>
      <w:r>
        <w:rPr>
          <w:rFonts w:hint="eastAsia" w:ascii="宋体" w:hAnsi="宋体"/>
          <w:b/>
          <w:bCs/>
          <w:szCs w:val="21"/>
          <w:highlight w:val="none"/>
          <w:lang w:val="en-US" w:eastAsia="zh-CN"/>
        </w:rPr>
        <w:t>需求</w:t>
      </w:r>
      <w:r>
        <w:rPr>
          <w:rFonts w:hint="eastAsia" w:ascii="宋体" w:hAnsi="宋体"/>
          <w:b/>
          <w:bCs/>
          <w:szCs w:val="21"/>
          <w:highlight w:val="none"/>
        </w:rPr>
        <w:t>”仅起参考作用，投标人可选用其他产品替代，但这些替代的品牌型号要实质上相当于或优于参考技术参数性能（配置）要求。</w:t>
      </w:r>
    </w:p>
    <w:p w14:paraId="59A5A759">
      <w:pPr>
        <w:spacing w:line="380" w:lineRule="exact"/>
        <w:ind w:left="6" w:firstLine="431"/>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4.“采购需求”不明确或有误的，请以详细正确的技术参数及配置同时填写投标报价表和技术响应表，采购需求中出现的品牌、型号或者生产厂家仅起参考作用，不属于指定品牌、型号或者生产厂家的情形。投标人可参照或者选用其他相当的品牌、型号或者生产厂家替代，但选用的竞标产品参数性能必须满足实质性要求。</w:t>
      </w:r>
    </w:p>
    <w:p w14:paraId="5E3A609E">
      <w:pPr>
        <w:spacing w:line="380" w:lineRule="exact"/>
        <w:ind w:left="6" w:firstLine="431"/>
        <w:rPr>
          <w:rFonts w:hint="default" w:ascii="宋体" w:hAnsi="宋体" w:eastAsia="宋体"/>
          <w:b/>
          <w:bCs/>
          <w:szCs w:val="21"/>
          <w:highlight w:val="none"/>
          <w:lang w:val="en-US" w:eastAsia="zh-CN"/>
        </w:rPr>
      </w:pPr>
      <w:r>
        <w:rPr>
          <w:rFonts w:hint="eastAsia" w:ascii="宋体" w:hAnsi="宋体"/>
          <w:b/>
          <w:bCs/>
          <w:szCs w:val="21"/>
          <w:highlight w:val="none"/>
        </w:rPr>
        <w:t>5.凡在“采购</w:t>
      </w:r>
      <w:r>
        <w:rPr>
          <w:rFonts w:hint="eastAsia" w:ascii="宋体" w:hAnsi="宋体"/>
          <w:b/>
          <w:bCs/>
          <w:szCs w:val="21"/>
          <w:highlight w:val="none"/>
          <w:lang w:val="en-US" w:eastAsia="zh-CN"/>
        </w:rPr>
        <w:t>需求</w:t>
      </w:r>
      <w:r>
        <w:rPr>
          <w:rFonts w:hint="eastAsia" w:ascii="宋体" w:hAnsi="宋体"/>
          <w:b/>
          <w:bCs/>
          <w:szCs w:val="21"/>
          <w:highlight w:val="none"/>
        </w:rPr>
        <w:t>”中表述为“标配”或“标准配置”的设备，投标人应在投标文件中将其标配参数详细列明。</w:t>
      </w:r>
    </w:p>
    <w:p w14:paraId="4C5272F2">
      <w:pPr>
        <w:spacing w:line="380" w:lineRule="exact"/>
        <w:ind w:left="6" w:firstLine="431"/>
        <w:rPr>
          <w:rFonts w:hint="eastAsia" w:ascii="宋体" w:hAnsi="宋体"/>
          <w:b/>
          <w:bCs/>
          <w:szCs w:val="21"/>
          <w:highlight w:val="none"/>
        </w:rPr>
      </w:pPr>
      <w:r>
        <w:rPr>
          <w:rFonts w:hint="eastAsia" w:ascii="宋体" w:hAnsi="宋体"/>
          <w:b/>
          <w:bCs/>
          <w:szCs w:val="21"/>
          <w:highlight w:val="none"/>
        </w:rPr>
        <w:t>6.投标人所投标的产品必须是符合国家和行业标准的全新产品，所提供的货物或服务必须符合国家和行业标准。</w:t>
      </w:r>
    </w:p>
    <w:p w14:paraId="48D095A0">
      <w:pPr>
        <w:spacing w:line="380" w:lineRule="exact"/>
        <w:ind w:left="6" w:firstLine="431"/>
        <w:rPr>
          <w:rFonts w:hint="eastAsia" w:ascii="宋体" w:hAnsi="宋体"/>
          <w:b/>
          <w:bCs/>
          <w:szCs w:val="21"/>
          <w:highlight w:val="none"/>
        </w:rPr>
      </w:pPr>
      <w:r>
        <w:rPr>
          <w:rFonts w:hint="eastAsia" w:ascii="宋体" w:hAnsi="宋体"/>
          <w:b/>
          <w:bCs/>
          <w:szCs w:val="21"/>
          <w:highlight w:val="none"/>
          <w:lang w:val="en-US" w:eastAsia="zh-CN"/>
        </w:rPr>
        <w:t>7</w:t>
      </w:r>
      <w:r>
        <w:rPr>
          <w:rFonts w:hint="eastAsia" w:ascii="宋体" w:hAnsi="宋体"/>
          <w:b/>
          <w:bCs/>
          <w:szCs w:val="21"/>
          <w:highlight w:val="none"/>
        </w:rPr>
        <w:t>.采购</w:t>
      </w:r>
      <w:r>
        <w:rPr>
          <w:rFonts w:hint="eastAsia" w:ascii="宋体" w:hAnsi="宋体"/>
          <w:b/>
          <w:bCs/>
          <w:szCs w:val="21"/>
          <w:highlight w:val="none"/>
          <w:lang w:val="en-US" w:eastAsia="zh-CN"/>
        </w:rPr>
        <w:t>需求</w:t>
      </w:r>
      <w:r>
        <w:rPr>
          <w:rFonts w:hint="eastAsia" w:ascii="宋体" w:hAnsi="宋体"/>
          <w:b/>
          <w:bCs/>
          <w:szCs w:val="21"/>
          <w:highlight w:val="none"/>
        </w:rPr>
        <w:t>应视为保证涉及设备运行所需的最低要求；如有遗漏，投标人投标时应在投标文件中予以补充；否则，一旦</w:t>
      </w:r>
      <w:r>
        <w:rPr>
          <w:rFonts w:hint="eastAsia" w:ascii="宋体" w:hAnsi="宋体"/>
          <w:b/>
          <w:bCs/>
          <w:szCs w:val="21"/>
          <w:highlight w:val="none"/>
          <w:lang w:val="en-US" w:eastAsia="zh-CN"/>
        </w:rPr>
        <w:t>成交</w:t>
      </w:r>
      <w:r>
        <w:rPr>
          <w:rFonts w:hint="eastAsia" w:ascii="宋体" w:hAnsi="宋体"/>
          <w:b/>
          <w:bCs/>
          <w:szCs w:val="21"/>
          <w:highlight w:val="none"/>
        </w:rPr>
        <w:t>将视为投标人认同遗漏部分并免费提供。</w:t>
      </w:r>
    </w:p>
    <w:p w14:paraId="221228C6">
      <w:pPr>
        <w:spacing w:line="380" w:lineRule="exact"/>
        <w:ind w:left="6" w:firstLine="431"/>
        <w:rPr>
          <w:rFonts w:hint="eastAsia" w:ascii="宋体" w:hAnsi="宋体"/>
          <w:b/>
          <w:bCs/>
          <w:szCs w:val="21"/>
          <w:highlight w:val="none"/>
        </w:rPr>
      </w:pPr>
      <w:r>
        <w:rPr>
          <w:rFonts w:hint="eastAsia" w:ascii="宋体" w:hAnsi="宋体"/>
          <w:b/>
          <w:bCs/>
          <w:szCs w:val="21"/>
          <w:highlight w:val="none"/>
          <w:lang w:val="en-US" w:eastAsia="zh-CN"/>
        </w:rPr>
        <w:t>8</w:t>
      </w:r>
      <w:r>
        <w:rPr>
          <w:rFonts w:hint="eastAsia" w:ascii="宋体" w:hAnsi="宋体"/>
          <w:b/>
          <w:bCs/>
          <w:szCs w:val="21"/>
          <w:highlight w:val="none"/>
        </w:rPr>
        <w:t>.投标人投标时应在投标文件中对“</w:t>
      </w:r>
      <w:r>
        <w:rPr>
          <w:rFonts w:hint="eastAsia" w:ascii="宋体" w:hAnsi="宋体"/>
          <w:b/>
          <w:bCs/>
          <w:szCs w:val="21"/>
          <w:highlight w:val="none"/>
          <w:lang w:val="en-US" w:eastAsia="zh-CN"/>
        </w:rPr>
        <w:t>采购需求</w:t>
      </w:r>
      <w:r>
        <w:rPr>
          <w:rFonts w:hint="eastAsia" w:ascii="宋体" w:hAnsi="宋体"/>
          <w:b/>
          <w:bCs/>
          <w:szCs w:val="21"/>
          <w:highlight w:val="none"/>
        </w:rPr>
        <w:t>”中所有内容逐条响应并一一对应。</w:t>
      </w:r>
    </w:p>
    <w:p w14:paraId="7E995A33">
      <w:pPr>
        <w:spacing w:line="380" w:lineRule="exact"/>
        <w:ind w:left="6" w:firstLine="431"/>
        <w:rPr>
          <w:rFonts w:hint="eastAsia" w:ascii="宋体" w:hAnsi="宋体"/>
          <w:b/>
          <w:bCs/>
          <w:szCs w:val="21"/>
          <w:highlight w:val="none"/>
        </w:rPr>
      </w:pPr>
      <w:r>
        <w:rPr>
          <w:rFonts w:hint="eastAsia" w:ascii="宋体" w:hAnsi="宋体"/>
          <w:b/>
          <w:bCs/>
          <w:szCs w:val="21"/>
          <w:highlight w:val="none"/>
          <w:lang w:val="en-US" w:eastAsia="zh-CN"/>
        </w:rPr>
        <w:t>9</w:t>
      </w:r>
      <w:r>
        <w:rPr>
          <w:rFonts w:hint="eastAsia" w:ascii="宋体" w:hAnsi="宋体"/>
          <w:b/>
          <w:bCs/>
          <w:szCs w:val="21"/>
          <w:highlight w:val="none"/>
        </w:rPr>
        <w:t>.</w:t>
      </w:r>
      <w:r>
        <w:rPr>
          <w:rFonts w:hint="eastAsia" w:ascii="宋体" w:hAnsi="宋体"/>
          <w:b/>
          <w:bCs/>
          <w:szCs w:val="21"/>
          <w:highlight w:val="none"/>
          <w:lang w:val="en-US" w:eastAsia="zh-CN"/>
        </w:rPr>
        <w:t>投标人</w:t>
      </w:r>
      <w:r>
        <w:rPr>
          <w:rFonts w:hint="eastAsia" w:ascii="宋体" w:hAnsi="宋体"/>
          <w:b/>
          <w:bCs/>
          <w:szCs w:val="21"/>
          <w:highlight w:val="none"/>
        </w:rPr>
        <w:t>应根据自身实际情况如实响应</w:t>
      </w:r>
      <w:r>
        <w:rPr>
          <w:rFonts w:hint="eastAsia" w:ascii="宋体" w:hAnsi="宋体"/>
          <w:b/>
          <w:bCs/>
          <w:szCs w:val="21"/>
          <w:highlight w:val="none"/>
          <w:lang w:val="en-US" w:eastAsia="zh-CN"/>
        </w:rPr>
        <w:t>公开招标</w:t>
      </w:r>
      <w:r>
        <w:rPr>
          <w:rFonts w:hint="eastAsia" w:ascii="宋体" w:hAnsi="宋体"/>
          <w:b/>
          <w:bCs/>
          <w:szCs w:val="21"/>
          <w:highlight w:val="none"/>
        </w:rPr>
        <w:t>文件，不得仅将</w:t>
      </w:r>
      <w:r>
        <w:rPr>
          <w:rFonts w:hint="eastAsia" w:ascii="宋体" w:hAnsi="宋体"/>
          <w:b/>
          <w:bCs/>
          <w:szCs w:val="21"/>
          <w:highlight w:val="none"/>
          <w:lang w:val="en-US" w:eastAsia="zh-CN"/>
        </w:rPr>
        <w:t>公开招标</w:t>
      </w:r>
      <w:r>
        <w:rPr>
          <w:rFonts w:hint="eastAsia" w:ascii="宋体" w:hAnsi="宋体"/>
          <w:b/>
          <w:bCs/>
          <w:szCs w:val="21"/>
          <w:highlight w:val="none"/>
        </w:rPr>
        <w:t>文件内容简单复制粘贴作为竞标响应。</w:t>
      </w:r>
    </w:p>
    <w:p w14:paraId="276E2E0D">
      <w:pPr>
        <w:spacing w:line="380" w:lineRule="exact"/>
        <w:ind w:left="6" w:firstLine="431"/>
        <w:rPr>
          <w:rFonts w:hint="eastAsia" w:ascii="宋体" w:hAnsi="宋体"/>
          <w:b/>
          <w:bCs/>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0</w:t>
      </w:r>
      <w:r>
        <w:rPr>
          <w:rFonts w:hint="eastAsia" w:ascii="宋体" w:hAnsi="宋体"/>
          <w:b/>
          <w:bCs/>
          <w:szCs w:val="21"/>
          <w:highlight w:val="none"/>
        </w:rPr>
        <w:t>.</w:t>
      </w:r>
      <w:r>
        <w:rPr>
          <w:rFonts w:hint="eastAsia" w:ascii="宋体" w:hAnsi="宋体"/>
          <w:b/>
          <w:bCs/>
          <w:szCs w:val="21"/>
          <w:highlight w:val="none"/>
          <w:lang w:val="en-US" w:eastAsia="zh-CN"/>
        </w:rPr>
        <w:t>投标人</w:t>
      </w:r>
      <w:r>
        <w:rPr>
          <w:rFonts w:hint="eastAsia" w:ascii="宋体" w:hAnsi="宋体"/>
          <w:b/>
          <w:bCs/>
          <w:szCs w:val="21"/>
          <w:highlight w:val="none"/>
        </w:rPr>
        <w:t>必须自行为其竞标产品侵犯他人的知识产权或者专利成果的行为承担相应法律责任。</w:t>
      </w:r>
    </w:p>
    <w:p w14:paraId="4C048341">
      <w:pPr>
        <w:spacing w:line="380" w:lineRule="exact"/>
        <w:ind w:left="6" w:firstLine="431"/>
        <w:rPr>
          <w:rFonts w:hint="eastAsia" w:ascii="宋体" w:hAnsi="宋体"/>
          <w:b/>
          <w:bCs/>
          <w:szCs w:val="21"/>
          <w:highlight w:val="none"/>
          <w:lang w:eastAsia="zh-CN"/>
        </w:rPr>
      </w:pPr>
      <w:r>
        <w:rPr>
          <w:rFonts w:hint="eastAsia" w:ascii="宋体" w:hAnsi="宋体"/>
          <w:b/>
          <w:bCs/>
          <w:szCs w:val="21"/>
          <w:highlight w:val="none"/>
          <w:lang w:val="en-US" w:eastAsia="zh-CN"/>
        </w:rPr>
        <w:t>11.</w:t>
      </w:r>
      <w:r>
        <w:rPr>
          <w:rFonts w:hint="eastAsia" w:ascii="宋体" w:hAnsi="宋体"/>
          <w:b/>
          <w:bCs/>
          <w:szCs w:val="21"/>
          <w:highlight w:val="none"/>
        </w:rPr>
        <w:t>本项目标的所属行业均为：</w:t>
      </w:r>
      <w:r>
        <w:rPr>
          <w:rFonts w:hint="eastAsia" w:ascii="宋体" w:hAnsi="宋体"/>
          <w:b/>
          <w:bCs/>
          <w:szCs w:val="21"/>
          <w:highlight w:val="none"/>
          <w:u w:val="single"/>
        </w:rPr>
        <w:t xml:space="preserve"> 工业 </w:t>
      </w:r>
      <w:r>
        <w:rPr>
          <w:rFonts w:hint="eastAsia" w:ascii="宋体" w:hAnsi="宋体"/>
          <w:b/>
          <w:bCs/>
          <w:szCs w:val="21"/>
          <w:highlight w:val="none"/>
        </w:rPr>
        <w:t>；划分依据：《关于印发中小企业划型标准规定的通知》（工信部联企业[2011]300号）</w:t>
      </w:r>
      <w:r>
        <w:rPr>
          <w:rFonts w:hint="eastAsia" w:ascii="宋体" w:hAnsi="宋体"/>
          <w:b/>
          <w:bCs/>
          <w:szCs w:val="21"/>
          <w:highlight w:val="none"/>
          <w:lang w:eastAsia="zh-CN"/>
        </w:rPr>
        <w:t>。</w:t>
      </w:r>
    </w:p>
    <w:p w14:paraId="46C02E54">
      <w:pPr>
        <w:spacing w:line="380" w:lineRule="exact"/>
        <w:ind w:left="6" w:firstLine="431"/>
        <w:rPr>
          <w:rFonts w:hint="default" w:ascii="宋体" w:hAnsi="宋体"/>
          <w:b/>
          <w:bCs/>
          <w:szCs w:val="21"/>
          <w:highlight w:val="none"/>
          <w:lang w:val="en-US" w:eastAsia="zh-CN"/>
        </w:rPr>
      </w:pPr>
      <w:r>
        <w:rPr>
          <w:rFonts w:hint="eastAsia" w:ascii="宋体" w:hAnsi="宋体"/>
          <w:b/>
          <w:bCs/>
          <w:szCs w:val="21"/>
          <w:highlight w:val="none"/>
          <w:lang w:val="en-US" w:eastAsia="zh-CN"/>
        </w:rPr>
        <w:t>12.非单一产品采购项目中，多家投标人提供的核心产品品牌相同的，视为提供相同品牌产品，并按有关规定处理。</w:t>
      </w:r>
    </w:p>
    <w:p w14:paraId="3643800C">
      <w:pPr>
        <w:pStyle w:val="7"/>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highlight w:val="none"/>
          <w:lang w:eastAsia="zh-CN"/>
        </w:rPr>
      </w:pPr>
      <w:r>
        <w:rPr>
          <w:rFonts w:hint="eastAsia" w:ascii="宋体" w:hAnsi="宋体" w:cs="宋体"/>
          <w:b/>
          <w:bCs w:val="0"/>
          <w:color w:val="auto"/>
          <w:kern w:val="0"/>
          <w:szCs w:val="21"/>
          <w:highlight w:val="none"/>
          <w:lang w:val="en-US" w:eastAsia="zh-CN"/>
        </w:rPr>
        <w:t>二、1.</w:t>
      </w:r>
      <w:r>
        <w:rPr>
          <w:rFonts w:hint="eastAsia" w:ascii="宋体" w:hAnsi="宋体" w:cs="宋体"/>
          <w:b/>
          <w:bCs w:val="0"/>
          <w:color w:val="auto"/>
          <w:kern w:val="0"/>
          <w:szCs w:val="21"/>
          <w:highlight w:val="none"/>
        </w:rPr>
        <w:t>本项目采购预算：</w:t>
      </w:r>
      <w:r>
        <w:rPr>
          <w:rFonts w:hint="eastAsia" w:ascii="宋体" w:hAnsi="宋体" w:cs="宋体"/>
          <w:b/>
          <w:bCs w:val="0"/>
          <w:color w:val="auto"/>
          <w:kern w:val="0"/>
          <w:szCs w:val="21"/>
          <w:highlight w:val="none"/>
          <w:lang w:val="en-US" w:eastAsia="zh-CN"/>
        </w:rPr>
        <w:t>3130000元；</w:t>
      </w:r>
    </w:p>
    <w:p w14:paraId="73D8A4E8">
      <w:pPr>
        <w:pStyle w:val="10"/>
        <w:numPr>
          <w:ilvl w:val="0"/>
          <w:numId w:val="0"/>
        </w:numPr>
        <w:tabs>
          <w:tab w:val="clear" w:pos="360"/>
        </w:tabs>
        <w:bidi w:val="0"/>
        <w:ind w:firstLine="843" w:firstLineChars="400"/>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2.核心产品：采购需求表</w:t>
      </w:r>
      <w:r>
        <w:rPr>
          <w:rFonts w:hint="eastAsia" w:ascii="宋体" w:hAnsi="宋体" w:cs="宋体"/>
          <w:b/>
          <w:bCs w:val="0"/>
          <w:color w:val="auto"/>
          <w:kern w:val="0"/>
          <w:sz w:val="21"/>
          <w:szCs w:val="21"/>
          <w:highlight w:val="none"/>
          <w:lang w:val="en-US" w:eastAsia="zh-CN" w:bidi="ar-SA"/>
        </w:rPr>
        <w:t>2</w:t>
      </w:r>
      <w:r>
        <w:rPr>
          <w:rFonts w:hint="eastAsia"/>
          <w:b/>
          <w:bCs w:val="0"/>
          <w:color w:val="auto"/>
          <w:sz w:val="22"/>
          <w:szCs w:val="22"/>
          <w:highlight w:val="none"/>
          <w:lang w:val="en-US" w:eastAsia="zh-CN"/>
        </w:rPr>
        <w:t>、</w:t>
      </w:r>
      <w:r>
        <w:rPr>
          <w:rFonts w:hint="eastAsia" w:ascii="宋体" w:hAnsi="宋体" w:cs="宋体"/>
          <w:b/>
          <w:bCs w:val="0"/>
          <w:sz w:val="21"/>
          <w:szCs w:val="21"/>
          <w:highlight w:val="none"/>
          <w:lang w:val="en-US" w:eastAsia="zh-CN"/>
        </w:rPr>
        <w:t>国产学生计算机</w:t>
      </w:r>
      <w:r>
        <w:rPr>
          <w:rFonts w:hint="eastAsia"/>
          <w:b/>
          <w:bCs w:val="0"/>
          <w:color w:val="auto"/>
          <w:sz w:val="22"/>
          <w:szCs w:val="22"/>
          <w:highlight w:val="none"/>
          <w:lang w:eastAsia="zh-CN"/>
        </w:rPr>
        <w:t>；</w:t>
      </w:r>
    </w:p>
    <w:p w14:paraId="5484C91C">
      <w:pPr>
        <w:pStyle w:val="10"/>
        <w:numPr>
          <w:ilvl w:val="0"/>
          <w:numId w:val="0"/>
        </w:numPr>
        <w:tabs>
          <w:tab w:val="clear" w:pos="360"/>
        </w:tabs>
        <w:bidi w:val="0"/>
        <w:ind w:left="283" w:leftChars="0" w:hanging="283" w:hangingChars="135"/>
        <w:rPr>
          <w:rFonts w:hint="default" w:ascii="宋体" w:hAnsi="宋体" w:eastAsia="宋体" w:cs="宋体"/>
          <w:b/>
          <w:bCs w:val="0"/>
          <w:color w:val="auto"/>
          <w:kern w:val="0"/>
          <w:sz w:val="21"/>
          <w:szCs w:val="21"/>
          <w:highlight w:val="none"/>
          <w:lang w:val="en-US" w:eastAsia="zh-CN" w:bidi="ar-SA"/>
        </w:rPr>
      </w:pPr>
      <w:r>
        <w:rPr>
          <w:rFonts w:hint="eastAsia" w:cs="Times New Roman"/>
          <w:kern w:val="2"/>
          <w:sz w:val="21"/>
          <w:szCs w:val="24"/>
          <w:highlight w:val="none"/>
          <w:lang w:val="en-US" w:eastAsia="zh-CN" w:bidi="ar-SA"/>
        </w:rPr>
        <w:t xml:space="preserve">       </w:t>
      </w:r>
      <w:r>
        <w:rPr>
          <w:rFonts w:hint="eastAsia" w:ascii="宋体" w:hAnsi="宋体" w:eastAsia="宋体" w:cs="宋体"/>
          <w:b/>
          <w:bCs w:val="0"/>
          <w:color w:val="auto"/>
          <w:kern w:val="0"/>
          <w:sz w:val="21"/>
          <w:szCs w:val="21"/>
          <w:highlight w:val="none"/>
          <w:lang w:val="en-US" w:eastAsia="zh-CN" w:bidi="ar-SA"/>
        </w:rPr>
        <w:t xml:space="preserve"> 3.采购需求表：</w:t>
      </w: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5"/>
        <w:gridCol w:w="1749"/>
        <w:gridCol w:w="705"/>
        <w:gridCol w:w="705"/>
        <w:gridCol w:w="6328"/>
      </w:tblGrid>
      <w:tr w14:paraId="798E6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202897F">
            <w:pPr>
              <w:keepNext w:val="0"/>
              <w:keepLines w:val="0"/>
              <w:pageBreakBefore w:val="0"/>
              <w:kinsoku/>
              <w:overflowPunct/>
              <w:topLinePunct w:val="0"/>
              <w:autoSpaceDE/>
              <w:autoSpaceDN/>
              <w:bidi w:val="0"/>
              <w:spacing w:line="340" w:lineRule="exact"/>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718AC671">
            <w:pPr>
              <w:keepNext w:val="0"/>
              <w:keepLines w:val="0"/>
              <w:pageBreakBefore w:val="0"/>
              <w:kinsoku/>
              <w:overflowPunct/>
              <w:topLinePunct w:val="0"/>
              <w:autoSpaceDE/>
              <w:autoSpaceDN/>
              <w:bidi w:val="0"/>
              <w:spacing w:line="340" w:lineRule="exact"/>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66FD6C4">
            <w:pPr>
              <w:keepNext w:val="0"/>
              <w:keepLines w:val="0"/>
              <w:pageBreakBefore w:val="0"/>
              <w:kinsoku/>
              <w:overflowPunct/>
              <w:topLinePunct w:val="0"/>
              <w:autoSpaceDE/>
              <w:autoSpaceDN/>
              <w:bidi w:val="0"/>
              <w:spacing w:line="340" w:lineRule="exact"/>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5AB82BC">
            <w:pPr>
              <w:keepNext w:val="0"/>
              <w:keepLines w:val="0"/>
              <w:pageBreakBefore w:val="0"/>
              <w:kinsoku/>
              <w:overflowPunct/>
              <w:topLinePunct w:val="0"/>
              <w:autoSpaceDE/>
              <w:autoSpaceDN/>
              <w:bidi w:val="0"/>
              <w:spacing w:line="340" w:lineRule="exact"/>
              <w:jc w:val="center"/>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2BEE4BD6">
            <w:pPr>
              <w:keepNext w:val="0"/>
              <w:keepLines w:val="0"/>
              <w:pageBreakBefore w:val="0"/>
              <w:kinsoku/>
              <w:overflowPunct/>
              <w:topLinePunct w:val="0"/>
              <w:autoSpaceDE/>
              <w:autoSpaceDN/>
              <w:bidi w:val="0"/>
              <w:spacing w:line="340" w:lineRule="exact"/>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r>
      <w:tr w14:paraId="2F405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D6AEC4C">
            <w:pPr>
              <w:keepNext w:val="0"/>
              <w:keepLines w:val="0"/>
              <w:pageBreakBefore w:val="0"/>
              <w:widowControl/>
              <w:suppressLineNumbers w:val="0"/>
              <w:kinsoku/>
              <w:overflowPunct/>
              <w:topLinePunct w:val="0"/>
              <w:autoSpaceDE/>
              <w:autoSpaceDN/>
              <w:bidi w:val="0"/>
              <w:spacing w:line="340" w:lineRule="exact"/>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625D9C66">
            <w:pPr>
              <w:keepNext w:val="0"/>
              <w:keepLines w:val="0"/>
              <w:pageBreakBefore w:val="0"/>
              <w:widowControl/>
              <w:suppressLineNumbers w:val="0"/>
              <w:kinsoku/>
              <w:overflowPunct/>
              <w:topLinePunct w:val="0"/>
              <w:autoSpaceDE/>
              <w:autoSpaceDN/>
              <w:bidi w:val="0"/>
              <w:spacing w:line="340" w:lineRule="exact"/>
              <w:jc w:val="center"/>
              <w:textAlignment w:val="center"/>
              <w:rPr>
                <w:rFonts w:hint="eastAsia" w:ascii="宋体" w:hAnsi="宋体" w:eastAsia="宋体" w:cs="宋体"/>
                <w:color w:val="auto"/>
                <w:sz w:val="22"/>
                <w:szCs w:val="22"/>
                <w:highlight w:val="none"/>
              </w:rPr>
            </w:pPr>
            <w:r>
              <w:rPr>
                <w:rFonts w:hint="eastAsia" w:ascii="宋体" w:hAnsi="宋体" w:cs="宋体"/>
                <w:sz w:val="21"/>
                <w:szCs w:val="21"/>
                <w:highlight w:val="none"/>
                <w:lang w:val="en-US" w:eastAsia="zh-CN"/>
              </w:rPr>
              <w:t>国产教师计算机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C84190D">
            <w:pPr>
              <w:keepNext w:val="0"/>
              <w:keepLines w:val="0"/>
              <w:pageBreakBefore w:val="0"/>
              <w:widowControl/>
              <w:suppressLineNumbers w:val="0"/>
              <w:kinsoku/>
              <w:overflowPunct/>
              <w:topLinePunct w:val="0"/>
              <w:autoSpaceDE/>
              <w:autoSpaceDN/>
              <w:bidi w:val="0"/>
              <w:spacing w:line="34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902EBF6">
            <w:pPr>
              <w:keepNext w:val="0"/>
              <w:keepLines w:val="0"/>
              <w:pageBreakBefore w:val="0"/>
              <w:kinsoku/>
              <w:overflowPunct/>
              <w:topLinePunct w:val="0"/>
              <w:autoSpaceDE/>
              <w:autoSpaceDN/>
              <w:bidi w:val="0"/>
              <w:spacing w:line="340" w:lineRule="exact"/>
              <w:jc w:val="center"/>
              <w:rPr>
                <w:rFonts w:hint="default"/>
                <w:color w:val="auto"/>
                <w:sz w:val="22"/>
                <w:szCs w:val="22"/>
                <w:highlight w:val="none"/>
                <w:lang w:val="en-US"/>
              </w:rPr>
            </w:pPr>
            <w:r>
              <w:rPr>
                <w:rFonts w:hint="eastAsia"/>
                <w:color w:val="auto"/>
                <w:sz w:val="22"/>
                <w:szCs w:val="22"/>
                <w:highlight w:val="none"/>
                <w:lang w:val="en-US" w:eastAsia="zh-CN"/>
              </w:rPr>
              <w:t>28</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6FD5DBA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一、CPU规格</w:t>
            </w:r>
          </w:p>
          <w:p w14:paraId="68D47B0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eastAsia="zh-CN"/>
              </w:rPr>
              <w:t>▲</w:t>
            </w:r>
            <w:r>
              <w:rPr>
                <w:rFonts w:hint="eastAsia"/>
                <w:highlight w:val="none"/>
              </w:rPr>
              <w:t>1.CPU：</w:t>
            </w:r>
            <w:r>
              <w:rPr>
                <w:rFonts w:hint="eastAsia"/>
                <w:highlight w:val="none"/>
                <w:lang w:val="en-US" w:eastAsia="zh-CN"/>
              </w:rPr>
              <w:t>兆芯KX-U6780A，</w:t>
            </w:r>
            <w:r>
              <w:rPr>
                <w:rFonts w:hint="eastAsia"/>
                <w:highlight w:val="none"/>
              </w:rPr>
              <w:t>物理核心≥8核，主频≥2.7GHz，末级缓存≥8M，线程数≥8，热设计功耗≥70W, CPU 支持的内存最高速率≥2666MT/s；</w:t>
            </w:r>
          </w:p>
          <w:p w14:paraId="155FE04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二、内存规格</w:t>
            </w:r>
          </w:p>
          <w:p w14:paraId="6EA150F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eastAsia="zh-CN"/>
              </w:rPr>
              <w:t>▲</w:t>
            </w:r>
            <w:r>
              <w:rPr>
                <w:rFonts w:hint="eastAsia"/>
                <w:highlight w:val="none"/>
              </w:rPr>
              <w:t>1.内存配置容量：≥</w:t>
            </w:r>
            <w:r>
              <w:rPr>
                <w:rFonts w:hint="eastAsia"/>
                <w:highlight w:val="none"/>
                <w:lang w:val="en-US" w:eastAsia="zh-CN"/>
              </w:rPr>
              <w:t>16</w:t>
            </w:r>
            <w:r>
              <w:rPr>
                <w:rFonts w:hint="eastAsia"/>
                <w:highlight w:val="none"/>
              </w:rPr>
              <w:t>GB；</w:t>
            </w:r>
          </w:p>
          <w:p w14:paraId="51C324F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2.内存类型：支持DDR4/LPDDR4/LPDDR4X及以上内存类型；</w:t>
            </w:r>
          </w:p>
          <w:p w14:paraId="7118371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3.内存条配置数量（板载内存不涉及）：≥1；</w:t>
            </w:r>
          </w:p>
          <w:p w14:paraId="3976AC8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三、主板规格</w:t>
            </w:r>
          </w:p>
          <w:p w14:paraId="60B7B17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1.主板集成模块：集成资源扩展模块、计算处理模块、音频扩展模块等，主板的互联拓扑可通过处理器或交换电路实现；</w:t>
            </w:r>
          </w:p>
          <w:p w14:paraId="46140AC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2.主板支持的 CPU情况：物理核心≥8核，主频≥2.7GHz，末级缓存≥8M，线程数≥8，热设计功耗≥70W, CPU 支持的内存最高速率≥2666MT/s；</w:t>
            </w:r>
          </w:p>
          <w:p w14:paraId="7EDDC3D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 主板支持的内存情况：内存读写速率≥2666MT/s，内存条数量≥1；</w:t>
            </w:r>
          </w:p>
          <w:p w14:paraId="47F0B6F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4.主板其他内置接口：SATA接口≥1，M.2接口≥1；</w:t>
            </w:r>
          </w:p>
          <w:p w14:paraId="61D2188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5.单内存插槽最大可支持容量（板载内存不涉及）：≥16GB；</w:t>
            </w:r>
          </w:p>
          <w:p w14:paraId="33B6B76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6.内存插槽满配时提供的最高内存总容量：≥32GB；</w:t>
            </w:r>
          </w:p>
          <w:p w14:paraId="18C8B67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四、存储设备规格</w:t>
            </w:r>
          </w:p>
          <w:p w14:paraId="2E5A410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 xml:space="preserve">1.固态盘数量：≥1 个； </w:t>
            </w:r>
          </w:p>
          <w:p w14:paraId="4567956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eastAsia="zh-CN"/>
              </w:rPr>
              <w:t>▲</w:t>
            </w:r>
            <w:r>
              <w:rPr>
                <w:rFonts w:hint="eastAsia"/>
                <w:highlight w:val="none"/>
              </w:rPr>
              <w:t>2.固态存储容量：≥512GB；</w:t>
            </w:r>
          </w:p>
          <w:p w14:paraId="586D632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3.固态存储形态：采用插卡或板载等形态，可选用符合M.2 或2.5 寸 SATA 或 mSATA 等标准的插卡形态；</w:t>
            </w:r>
          </w:p>
          <w:p w14:paraId="41C163C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4.存储设备其他参数要求：a)固态盘应符合 SJ/T 11654-2016 相关规定；b)机械硬盘准备时间应不大于 30s；侧面固定螺丝孔数量可为 4 孔或 6 孔；工作状态环境温度应满足 5℃-55℃；其它参数应符合 GB/T 12628-2008 相关规定；</w:t>
            </w:r>
          </w:p>
          <w:p w14:paraId="2FEDACC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五、显卡规格</w:t>
            </w:r>
          </w:p>
          <w:p w14:paraId="419BD0C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1.显卡类型：集成显卡；</w:t>
            </w:r>
          </w:p>
          <w:p w14:paraId="2E84296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六、显示设备规格</w:t>
            </w:r>
          </w:p>
          <w:p w14:paraId="1A3277F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eastAsia="zh-CN"/>
              </w:rPr>
              <w:t>▲</w:t>
            </w:r>
            <w:r>
              <w:rPr>
                <w:rFonts w:hint="eastAsia"/>
                <w:highlight w:val="none"/>
              </w:rPr>
              <w:t>1.尺寸：≥23英寸</w:t>
            </w:r>
          </w:p>
          <w:p w14:paraId="77F3104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2.显示屏屏占比：≥90%；</w:t>
            </w:r>
          </w:p>
          <w:p w14:paraId="59A2FCB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3.分辨率：1920× 1080 像素，</w:t>
            </w:r>
          </w:p>
          <w:p w14:paraId="18AAD78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4.刷新率：≥100Hz</w:t>
            </w:r>
          </w:p>
          <w:p w14:paraId="7FEAD0C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5.屏幕比例：16：9</w:t>
            </w:r>
          </w:p>
          <w:p w14:paraId="75DB261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6.可视角度：178 度宽广视角</w:t>
            </w:r>
          </w:p>
          <w:p w14:paraId="03F05B0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7.接口要求：至少支持VGA、HDMI、DVI、DP、Type-C中1种显示接口，并与主机接口相匹配。</w:t>
            </w:r>
          </w:p>
          <w:p w14:paraId="550786F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8.显示屏防蓝光：支持防蓝光模式，蓝光加权辐射亮度比应≤0.0012W/(·cd·sr)（瓦每坎特拉每球面度）；</w:t>
            </w:r>
          </w:p>
          <w:p w14:paraId="4864E28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9.显示屏低频闪：显示屏应支持低频闪≤-35dB；</w:t>
            </w:r>
          </w:p>
          <w:p w14:paraId="22B5554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10.显示屏防炫目：显示屏镜面反射率≤10%；</w:t>
            </w:r>
          </w:p>
          <w:p w14:paraId="6A88864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11.显示器外观颜色：黑色等商务色系</w:t>
            </w:r>
          </w:p>
          <w:p w14:paraId="458E31D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七、外设规格</w:t>
            </w:r>
          </w:p>
          <w:p w14:paraId="02CDA4E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1.鼠标数量：≥1个；</w:t>
            </w:r>
          </w:p>
          <w:p w14:paraId="1246DCE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2.键盘数量：≥1个；</w:t>
            </w:r>
          </w:p>
          <w:p w14:paraId="5E90811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3.键盘按键数目：104键；</w:t>
            </w:r>
          </w:p>
          <w:p w14:paraId="131C712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4.键盘连接方式：有线；</w:t>
            </w:r>
          </w:p>
          <w:p w14:paraId="3BD8D62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5.键盘键程：2.3mm～4.0mm；</w:t>
            </w:r>
          </w:p>
          <w:p w14:paraId="4FB460C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6.键盘按键压力：按键压力应在0.54N±0.14N；</w:t>
            </w:r>
          </w:p>
          <w:p w14:paraId="68DD2B2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7.有线键盘连接线：≥1.5米；</w:t>
            </w:r>
          </w:p>
          <w:p w14:paraId="327F6A5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8.键盘颜色：黑色等商务色系；</w:t>
            </w:r>
          </w:p>
          <w:p w14:paraId="15E1A13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9.鼠标连接方式：有线；</w:t>
            </w:r>
          </w:p>
          <w:p w14:paraId="77AF627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10.有线鼠标连接线：≥1.5米；</w:t>
            </w:r>
          </w:p>
          <w:p w14:paraId="5DA8FC2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11.鼠标DPI分辨率：800～1600；</w:t>
            </w:r>
          </w:p>
          <w:p w14:paraId="4D0DDC1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12.鼠标颜色：黑色等商务色系；</w:t>
            </w:r>
          </w:p>
          <w:p w14:paraId="7A34DEB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13.鼠标其他要求：其它参数应符合 GB/T 26245-2010 的相关规定；</w:t>
            </w:r>
          </w:p>
          <w:p w14:paraId="7703F0F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八、网络设备规格</w:t>
            </w:r>
          </w:p>
          <w:p w14:paraId="7EC4127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有线网卡数量：≥1；</w:t>
            </w:r>
          </w:p>
          <w:p w14:paraId="1AC234B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九、外部接口规格</w:t>
            </w:r>
          </w:p>
          <w:p w14:paraId="7B9E3B9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eastAsia="zh-CN"/>
              </w:rPr>
              <w:t>▲</w:t>
            </w:r>
            <w:r>
              <w:rPr>
                <w:rFonts w:hint="eastAsia"/>
                <w:highlight w:val="none"/>
              </w:rPr>
              <w:t>1.USB 接口数量：机箱前面板应提供不少于 3 个 USB 接口（含2 个 USB3.0 及以上接口），且支持在关机状态下对外供电；机箱后面板应提供不少于 4 个 USB 接口（含2个 USB3.0 及以上接口）；</w:t>
            </w:r>
          </w:p>
          <w:p w14:paraId="0CDE181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2.视频接口数量：≥1；</w:t>
            </w:r>
          </w:p>
          <w:p w14:paraId="5457709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3.音频接口数量：≥1；</w:t>
            </w:r>
          </w:p>
          <w:p w14:paraId="7B4D212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十、整机基础规格</w:t>
            </w:r>
          </w:p>
          <w:p w14:paraId="0C6E8CA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1.整机外观：</w:t>
            </w:r>
          </w:p>
          <w:p w14:paraId="1B73A94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a) 产品表面不应有凹痕、划伤、裂缝、变形和污染等。表面涂层均匀，不应起泡、龟裂、脱落和磨损，金属零部件无锈蚀及其它机械损伤；</w:t>
            </w:r>
          </w:p>
          <w:p w14:paraId="7AA79C0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b) 产品表面说明功能的文字、符号、标志，应清晰、端正、牢固；</w:t>
            </w:r>
          </w:p>
          <w:p w14:paraId="66C185E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2.状态指示灯：在产品显著位置提供状态指示功能；</w:t>
            </w:r>
          </w:p>
          <w:p w14:paraId="75B5863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3.整机结构：</w:t>
            </w:r>
          </w:p>
          <w:p w14:paraId="04FC361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a) 机箱应符合 GB/T 4208-2017、GB/T 26246-2010的相关规定；</w:t>
            </w:r>
          </w:p>
          <w:p w14:paraId="7A57C89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b) 产品内部结构应符合通用部件的安装需求；</w:t>
            </w:r>
          </w:p>
          <w:p w14:paraId="5B1A2F3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c) 所有输入输出接口应符合相关国家或行业标准；</w:t>
            </w:r>
          </w:p>
          <w:p w14:paraId="4702838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d) 产品零部件应紧固无松动，可插拔部件应可靠连接，开关、按钮和其它控制部件应灵活可靠，布局应方便使用；</w:t>
            </w:r>
          </w:p>
          <w:p w14:paraId="025F60E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e) 所有 I/O 连接器及需插接线缆的部位应预留采购人操作空间，方便插拔解锁与插拔线缆；</w:t>
            </w:r>
          </w:p>
          <w:p w14:paraId="1CC9DF5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f) 可插拔板卡插槽部位应预留安装、拆卸或更换板卡空间；</w:t>
            </w:r>
          </w:p>
          <w:p w14:paraId="5753A38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g) 拆装可能接触到的金属剪口或金属尖角部位应做防划伤处理，以保证安全；</w:t>
            </w:r>
          </w:p>
          <w:p w14:paraId="51B41D7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h) 整机内部走线应规整，固线结构和位置要合理可靠并做防割线处理，需便于理线和插拔操作，走线应不影响系统各主要部件组装和拆卸；</w:t>
            </w:r>
          </w:p>
          <w:p w14:paraId="20B30DC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i) 如需通过孔走线，过线孔应做防割线处理；</w:t>
            </w:r>
          </w:p>
          <w:p w14:paraId="6BE733C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j) 各插头位置和插拔方向应合理，应做到插拔无障碍设计，具备防呆设计，有效避免误操作；</w:t>
            </w:r>
          </w:p>
          <w:p w14:paraId="3E9D301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k) 各主要部件拆装无障碍，使用常规工具拆装，无特殊拆装工具需求；</w:t>
            </w:r>
          </w:p>
          <w:p w14:paraId="328646E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l) 各主要部件拆装步骤要少，各自拆装需避免相互干扰；</w:t>
            </w:r>
          </w:p>
          <w:p w14:paraId="7DE9ABC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m) 对于整机或零部件外表面为高亮面的，应粘贴保护膜，保护膜需粘贴牢固，运输、组装等过程不易脱落，撕下无残留；</w:t>
            </w:r>
          </w:p>
          <w:p w14:paraId="295445D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n) 其它要求应符合 GB/T 9813.1-2016 的相关规定；</w:t>
            </w:r>
          </w:p>
          <w:p w14:paraId="377F24C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4.机箱防护要求：机箱符合 GB/T 4208-2017 中 IP20 防护要求；</w:t>
            </w:r>
          </w:p>
          <w:p w14:paraId="378F6D5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5.整机噪音：产品工作在空闲状态下，产品的声功率级应不超过 4.5 Bel；</w:t>
            </w:r>
          </w:p>
          <w:p w14:paraId="562A5FB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6.整机散热：在环境温度 25℃及处理器满载情况下，产品表面温度应符合如下要求：</w:t>
            </w:r>
          </w:p>
          <w:p w14:paraId="356178F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a) 出风口在机箱后面板情况下，出风口温度不高于 55℃；</w:t>
            </w:r>
          </w:p>
          <w:p w14:paraId="3BA019A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b) 可触及面温度不高于 45℃；</w:t>
            </w:r>
          </w:p>
          <w:p w14:paraId="2F4700C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c) 显示器表面温度：显示屏不高于38℃，显示屏上下灯带位置温度（如涉及）不高于 40℃，出风口温度不高于 45℃；</w:t>
            </w:r>
          </w:p>
          <w:p w14:paraId="18F419F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7.整机能效限定值：产品能效限定值应达到 GB 28380-2012标准中能效等级 2 级及以上；</w:t>
            </w:r>
          </w:p>
          <w:p w14:paraId="7EE0879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8.机身材质：金属；</w:t>
            </w:r>
          </w:p>
          <w:p w14:paraId="7C5B924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9.机身颜色：黑色等商务色系；</w:t>
            </w:r>
          </w:p>
          <w:p w14:paraId="767BDF0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10.机箱尺寸容量：机箱体积应不大于 8L；</w:t>
            </w:r>
          </w:p>
          <w:p w14:paraId="512D601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一</w:t>
            </w:r>
            <w:r>
              <w:rPr>
                <w:rFonts w:hint="eastAsia"/>
                <w:highlight w:val="none"/>
              </w:rPr>
              <w:t>、显卡性能</w:t>
            </w:r>
          </w:p>
          <w:p w14:paraId="5382C50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1.显示分辨率：≥1920×1080；</w:t>
            </w:r>
          </w:p>
          <w:p w14:paraId="5CCF115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2.显卡显示芯片核心频率：≥300MHz；</w:t>
            </w:r>
          </w:p>
          <w:p w14:paraId="32F0377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3.显存等效频率：≥1000MT/s；</w:t>
            </w:r>
          </w:p>
          <w:p w14:paraId="7327280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 xml:space="preserve">4.显卡可支持多屏同时显示数量：显卡应支持 2 块屏幕同时显示，分辨率应不低于 1920×1080； </w:t>
            </w:r>
          </w:p>
          <w:p w14:paraId="69D6FE8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二</w:t>
            </w:r>
            <w:r>
              <w:rPr>
                <w:rFonts w:hint="eastAsia"/>
                <w:highlight w:val="none"/>
              </w:rPr>
              <w:t>、显示设备性能</w:t>
            </w:r>
          </w:p>
          <w:p w14:paraId="60CBC3C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1.显示屏刷新率≥ 100 Hz；</w:t>
            </w:r>
          </w:p>
          <w:p w14:paraId="25A4DC3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2.显示屏位深≥  8  位；</w:t>
            </w:r>
          </w:p>
          <w:p w14:paraId="07FE4E1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3.显示屏色域≥  99%   sRGB；</w:t>
            </w:r>
          </w:p>
          <w:p w14:paraId="1D09234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4.显示屏色准△E ≤  4  ；</w:t>
            </w:r>
          </w:p>
          <w:p w14:paraId="0FCD4E1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5.显示屏响应时间≤  7 ms；</w:t>
            </w:r>
          </w:p>
          <w:p w14:paraId="6E7D639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6.显示屏亮度≥  300  尼特；</w:t>
            </w:r>
          </w:p>
          <w:p w14:paraId="1B2D96E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7.显示屏亮度一致性≥  75   %；</w:t>
            </w:r>
          </w:p>
          <w:p w14:paraId="3756498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8.显示屏对比度≥  1000：1   ；</w:t>
            </w:r>
          </w:p>
          <w:p w14:paraId="7BC441E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9.显示器接口应与显卡外接显示接口匹配；</w:t>
            </w:r>
          </w:p>
          <w:p w14:paraId="28DE7F9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10.显示器应提供显示器支架；</w:t>
            </w:r>
          </w:p>
          <w:p w14:paraId="57CD6BE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11.显示器参数调节：提供 OSD 选单按钮用于调节色彩、模式等，支持色温、亮度、对比度调节；</w:t>
            </w:r>
          </w:p>
          <w:p w14:paraId="431A357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12.显示屏其他参数应符合 SJ/T 11292 的相关规定。</w:t>
            </w:r>
          </w:p>
          <w:p w14:paraId="22D4F68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三</w:t>
            </w:r>
            <w:r>
              <w:rPr>
                <w:rFonts w:hint="eastAsia"/>
                <w:highlight w:val="none"/>
              </w:rPr>
              <w:t>、网络设备性能</w:t>
            </w:r>
          </w:p>
          <w:p w14:paraId="3D7636D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 有线网卡速率：最高速率应不低于 1000Mbps，应支持10Mbps、100Mbps、1000Mbps 速率自适应；</w:t>
            </w:r>
          </w:p>
          <w:p w14:paraId="1D29D03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四</w:t>
            </w:r>
            <w:r>
              <w:rPr>
                <w:rFonts w:hint="eastAsia"/>
                <w:highlight w:val="none"/>
              </w:rPr>
              <w:t>、主板功能</w:t>
            </w:r>
          </w:p>
          <w:p w14:paraId="1C39581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1.内存扩展接口(板载内存不涉及)：≥2个；</w:t>
            </w:r>
          </w:p>
          <w:p w14:paraId="39952F5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2.主板 USB瞬间过流保护：支持有瞬间过流保护功能；</w:t>
            </w:r>
          </w:p>
          <w:p w14:paraId="33C5C38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3.主板防静电保护：支持防静电保护功能；</w:t>
            </w:r>
          </w:p>
          <w:p w14:paraId="5EB3963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06D8668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五</w:t>
            </w:r>
            <w:r>
              <w:rPr>
                <w:rFonts w:hint="eastAsia"/>
                <w:highlight w:val="none"/>
              </w:rPr>
              <w:t>、显卡功能</w:t>
            </w:r>
          </w:p>
          <w:p w14:paraId="7EBA301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1.显卡外接显示接口：显卡至少支持 VGA、HDMI、DVI、DP、Type-C 中 1 种显示接口，并与显示器接口相匹配；</w:t>
            </w:r>
          </w:p>
          <w:p w14:paraId="65EEC35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六</w:t>
            </w:r>
            <w:r>
              <w:rPr>
                <w:rFonts w:hint="eastAsia"/>
                <w:highlight w:val="none"/>
              </w:rPr>
              <w:t>、存储功能</w:t>
            </w:r>
          </w:p>
          <w:p w14:paraId="2D72BC7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1.存储功能：通过 SATA 固态存储/PCIe 固态存储/UFS 固态存储/SATA 硬磁盘等存储部件提供存储功能；</w:t>
            </w:r>
          </w:p>
          <w:p w14:paraId="5CDE9C0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十</w:t>
            </w:r>
            <w:r>
              <w:rPr>
                <w:rFonts w:hint="eastAsia"/>
                <w:highlight w:val="none"/>
                <w:lang w:val="en-US" w:eastAsia="zh-CN"/>
              </w:rPr>
              <w:t>七</w:t>
            </w:r>
            <w:r>
              <w:rPr>
                <w:rFonts w:hint="eastAsia"/>
                <w:highlight w:val="none"/>
              </w:rPr>
              <w:t>、网络设备功能</w:t>
            </w:r>
          </w:p>
          <w:p w14:paraId="01E39AA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1.网络功能：</w:t>
            </w:r>
          </w:p>
          <w:p w14:paraId="18BEEC5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a)支持网络连接、网络开启/关闭功能；</w:t>
            </w:r>
          </w:p>
          <w:p w14:paraId="3B39C73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b)支持访问网络和数据交换功能；</w:t>
            </w:r>
          </w:p>
          <w:p w14:paraId="156E5C6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2.数据传输：支持数据传输能力，并提供数据流量和异常日志记录功能；</w:t>
            </w:r>
          </w:p>
          <w:p w14:paraId="5503589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3.有线网卡接口类型：支持 RJ45 接口；</w:t>
            </w:r>
          </w:p>
          <w:p w14:paraId="4F6704F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4.网络设备拆装：网络设备支持物理拆装，包括无线网卡和蓝牙模块等；</w:t>
            </w:r>
          </w:p>
          <w:p w14:paraId="7C28687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val="en-US" w:eastAsia="zh-CN"/>
              </w:rPr>
              <w:t>十八</w:t>
            </w:r>
            <w:r>
              <w:rPr>
                <w:rFonts w:hint="eastAsia"/>
                <w:highlight w:val="none"/>
              </w:rPr>
              <w:t>、外部接口功能</w:t>
            </w:r>
          </w:p>
          <w:p w14:paraId="3715302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1.音频接口类型：支持 3.5mm 孔径 3 段式或 4 段式接口</w:t>
            </w:r>
          </w:p>
          <w:p w14:paraId="75E027F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2.视频接口类型：至少支持 VGA、HDMI、DVI、DP、Type-C中 1 种显示接口；</w:t>
            </w:r>
          </w:p>
          <w:p w14:paraId="4C242EE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3.HDMI、DP、Type-C 显示接口要求：若提供 HDMI 或 DP 或 Type-C 作为显示接口，应支持音频和视频同步输出；</w:t>
            </w:r>
          </w:p>
          <w:p w14:paraId="21CAE3E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val="en-US" w:eastAsia="zh-CN"/>
              </w:rPr>
              <w:t>十九</w:t>
            </w:r>
            <w:r>
              <w:rPr>
                <w:rFonts w:hint="eastAsia"/>
                <w:highlight w:val="none"/>
              </w:rPr>
              <w:t>、电源功能</w:t>
            </w:r>
          </w:p>
          <w:p w14:paraId="2454F1E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1.电源线适配能力：电源适配器电线组件应符合 GB/T15934 的要求；</w:t>
            </w:r>
          </w:p>
          <w:p w14:paraId="6910896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二十、操作系统及软件功能</w:t>
            </w:r>
          </w:p>
          <w:p w14:paraId="018B0AD3">
            <w:pPr>
              <w:keepNext w:val="0"/>
              <w:keepLines w:val="0"/>
              <w:pageBreakBefore w:val="0"/>
              <w:kinsoku/>
              <w:overflowPunct/>
              <w:topLinePunct w:val="0"/>
              <w:autoSpaceDE/>
              <w:autoSpaceDN/>
              <w:bidi w:val="0"/>
              <w:spacing w:line="340" w:lineRule="exact"/>
              <w:rPr>
                <w:rFonts w:hint="default" w:eastAsiaTheme="minorEastAsia"/>
                <w:b/>
                <w:bCs/>
                <w:color w:val="FF0000"/>
                <w:highlight w:val="none"/>
                <w:lang w:val="en-US" w:eastAsia="zh-CN"/>
              </w:rPr>
            </w:pPr>
            <w:r>
              <w:rPr>
                <w:rFonts w:hint="eastAsia"/>
                <w:highlight w:val="none"/>
              </w:rPr>
              <w:t>1.中文信息处理要求：符合GB18030的相关规定；</w:t>
            </w:r>
          </w:p>
          <w:p w14:paraId="39B3BC3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2.操作系统备份及还原功能：支持操作系统备份及还原功能；</w:t>
            </w:r>
          </w:p>
          <w:p w14:paraId="4B3304C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3.固件备份还原能力：支持备份及还原固件的功能；</w:t>
            </w:r>
          </w:p>
          <w:p w14:paraId="39DC72B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4.操作系统及驱动升级：支持通过网络、闪存盘等方式对操作系统、驱动进行升级；</w:t>
            </w:r>
          </w:p>
          <w:p w14:paraId="40796FA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5.固件升级：支持通过网络、闪存盘等方式对固件进行升级；</w:t>
            </w:r>
          </w:p>
          <w:p w14:paraId="3C0E0BA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6.BIOS支持关闭通讯接口：支持BIOS关闭以太网及USB接口；</w:t>
            </w:r>
          </w:p>
          <w:p w14:paraId="0840FAB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7.固件查看信息：支持查看固件版本、内存信息、主板信息、处理器信息和系统时间信息等功能；</w:t>
            </w:r>
          </w:p>
          <w:p w14:paraId="6A08867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8.固件设置启动顺序：支持设置启动顺序功能，并按照设置的启动顺序启动；</w:t>
            </w:r>
          </w:p>
          <w:p w14:paraId="46EEB78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9.固件设置口令：支持设置口令、修改口令、验证口令功能；</w:t>
            </w:r>
          </w:p>
          <w:p w14:paraId="31EA405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10.固件设置网络引导：支持网络引导启动和关闭功能；</w:t>
            </w:r>
          </w:p>
          <w:p w14:paraId="6E4A06C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11.备授课软件功能：</w:t>
            </w:r>
          </w:p>
          <w:p w14:paraId="2E9A8E1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1）教学平台为全校教师提供可扩展，易于学校管理，安全可靠的云存储空间，根据每名教师使用时长与教学资料制作频率提供可扩展升级至不小于200G的个人云空间。</w:t>
            </w:r>
          </w:p>
          <w:p w14:paraId="02576E9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2）PPT小工具：支持小组端进入PPT放映模式后提供批注、黑板、橡皮、撤销、批注分享等工具，满足学生小组研讨的使用</w:t>
            </w:r>
          </w:p>
          <w:p w14:paraId="6255313C">
            <w:pPr>
              <w:keepNext w:val="0"/>
              <w:keepLines w:val="0"/>
              <w:pageBreakBefore w:val="0"/>
              <w:kinsoku/>
              <w:overflowPunct/>
              <w:topLinePunct w:val="0"/>
              <w:autoSpaceDE/>
              <w:autoSpaceDN/>
              <w:bidi w:val="0"/>
              <w:spacing w:line="340" w:lineRule="exact"/>
              <w:rPr>
                <w:rFonts w:hint="eastAsia" w:eastAsia="宋体"/>
                <w:highlight w:val="none"/>
                <w:lang w:val="en-US" w:eastAsia="zh-CN"/>
              </w:rPr>
            </w:pPr>
            <w:r>
              <w:rPr>
                <w:rFonts w:ascii="宋体" w:hAnsi="宋体" w:eastAsia="宋体" w:cs="宋体"/>
                <w:kern w:val="0"/>
                <w:sz w:val="24"/>
                <w:szCs w:val="24"/>
                <w:highlight w:val="none"/>
                <w:lang w:val="en-US" w:eastAsia="zh-CN" w:bidi="ar"/>
              </w:rPr>
              <w:t>●</w:t>
            </w:r>
            <w:r>
              <w:rPr>
                <w:rFonts w:hint="eastAsia"/>
                <w:highlight w:val="none"/>
              </w:rPr>
              <w:t>3）书写工具具备地图图示（如铁路、城墙、山峰、港口、机场等）笔迹，可直接进行图示标注；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立体转换，清晰展现地球表面的六大板块、降水分布、气温分布、气候分布、人口分布、表层洋流、陆地自然带、海平面等压线等内容，方便教学。</w:t>
            </w:r>
          </w:p>
          <w:p w14:paraId="39EB2F7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一键开课：教师可一键开课生成课程海报；学生扫描课程海报微信二维码即可加入直播课堂，无需额外安装APP。课程回放：课程结束后自动生成直播回放，报名课程的学生可反复学习；回放课程自动保存在云端，支持人工删除。</w:t>
            </w:r>
          </w:p>
          <w:p w14:paraId="38EB373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5）剪辑重录：支持按照课件页面片段剪辑和重录微课，支持一键上传至云端保存。</w:t>
            </w:r>
          </w:p>
          <w:p w14:paraId="083DF73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val="en-US" w:eastAsia="zh-CN"/>
              </w:rPr>
              <w:t>6</w:t>
            </w:r>
            <w:r>
              <w:rPr>
                <w:rFonts w:hint="eastAsia"/>
                <w:highlight w:val="none"/>
              </w:rPr>
              <w:t>）发起集备：支持选择教案、课件、胶囊资源上传发起集备研讨，支持设置多重访问权限，通过手机号搜索即可邀请外校老师，可用于跨校教研场景。</w:t>
            </w:r>
          </w:p>
          <w:p w14:paraId="0DB361C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lang w:val="en-US" w:eastAsia="zh-CN"/>
              </w:rPr>
              <w:t>7</w:t>
            </w:r>
            <w:r>
              <w:rPr>
                <w:rFonts w:hint="eastAsia"/>
                <w:highlight w:val="none"/>
              </w:rPr>
              <w:t>）全校听评课数据统一汇总，数据包含全校本月评课节数，本月评课次数，累计评课节数和累计评课次数，了解听评课教研活动的开展情况。支持按评课人数/评课平均分查看全校排行详细数据。</w:t>
            </w:r>
          </w:p>
          <w:p w14:paraId="54EB48D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12.电脑应用助手</w:t>
            </w:r>
          </w:p>
          <w:p w14:paraId="27C0E6C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1）登录方式多样性：支持帐号/密码和手机微信扫码两种登录方式。用户首次登录时绑定微信ID与帐号的对应关系，绑定后可通过微信扫码登录，无需再次输入帐号/密码。</w:t>
            </w:r>
          </w:p>
          <w:p w14:paraId="03C1DA9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2）终端关联设备：设备通过微信扫码可绑定学校的设备管理系统，能设置当前设备类型与归属用户。</w:t>
            </w:r>
          </w:p>
          <w:p w14:paraId="5F0250D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3）设备详情：能查看当前设备的硬件信息和系统信息。可查看的硬件信息</w:t>
            </w:r>
            <w:r>
              <w:rPr>
                <w:rFonts w:hint="eastAsia"/>
                <w:highlight w:val="none"/>
                <w:lang w:eastAsia="zh-CN"/>
              </w:rPr>
              <w:t>包括</w:t>
            </w:r>
            <w:r>
              <w:rPr>
                <w:rFonts w:hint="eastAsia"/>
                <w:highlight w:val="none"/>
              </w:rPr>
              <w:t>CPU、主板、显卡、硬盘、显示器、网卡、声卡。可查看的系统信息包括操作系统、系统激活状态、连接ID、SN号、MAC地址、内外网IP。</w:t>
            </w:r>
          </w:p>
          <w:p w14:paraId="62A1446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4）设备运行状态：能查看当前设备的内存、CPU、硬盘、系统盘、网速的实时占用状态信息。</w:t>
            </w:r>
          </w:p>
          <w:p w14:paraId="496F2E7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5）整体描述：发送端软件发送文件至接收端软件。</w:t>
            </w:r>
          </w:p>
          <w:p w14:paraId="1B36213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6）可发送图片、视频、文档等类型的文件。</w:t>
            </w:r>
          </w:p>
          <w:p w14:paraId="33B2AC3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7）文件发送：可以从不同的文件夹拖动或选择文件至发送区；能查看待发送的文件列表，并可移除选择错误的文件。</w:t>
            </w:r>
          </w:p>
          <w:p w14:paraId="77CF43A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8）快捷发送：支持拖动文件至发送区进行文件发送。</w:t>
            </w:r>
          </w:p>
          <w:p w14:paraId="0E9EF86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9）</w:t>
            </w:r>
            <w:r>
              <w:rPr>
                <w:rFonts w:hint="eastAsia" w:ascii="宋体" w:hAnsi="宋体"/>
                <w:b w:val="0"/>
                <w:bCs w:val="0"/>
                <w:szCs w:val="21"/>
                <w:highlight w:val="none"/>
                <w:lang w:val="en-US" w:eastAsia="zh-Hans"/>
              </w:rPr>
              <w:t>支持一次发送单个或多个文件给多个接收端软件(快传软件)</w:t>
            </w:r>
            <w:r>
              <w:rPr>
                <w:rFonts w:hint="eastAsia" w:ascii="宋体" w:hAnsi="宋体"/>
                <w:b w:val="0"/>
                <w:bCs w:val="0"/>
                <w:szCs w:val="21"/>
                <w:highlight w:val="none"/>
                <w:lang w:val="en-US" w:eastAsia="zh-CN"/>
              </w:rPr>
              <w:t>；</w:t>
            </w:r>
            <w:r>
              <w:rPr>
                <w:rFonts w:hint="eastAsia" w:ascii="宋体" w:hAnsi="宋体"/>
                <w:b w:val="0"/>
                <w:bCs w:val="0"/>
                <w:szCs w:val="21"/>
                <w:highlight w:val="none"/>
                <w:lang w:val="en-US" w:eastAsia="zh-Hans"/>
              </w:rPr>
              <w:t>接收端离线时文件能够暂存在云端，在线后可进行自动下载；支持发送图片、视频、文档类型的文件，可查看发送进度。</w:t>
            </w:r>
          </w:p>
          <w:p w14:paraId="17D67C2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10）其他：支持查看发送进度；</w:t>
            </w:r>
          </w:p>
          <w:p w14:paraId="7685D2B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11）个性接收夹：在接收端设备上能够创建自己独立的文件接收夹。可个性化定义文件的名称与图标颜色；接收到新文件时有提示新文件；</w:t>
            </w:r>
          </w:p>
          <w:p w14:paraId="27FE507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12）文件列表：</w:t>
            </w:r>
            <w:r>
              <w:rPr>
                <w:rFonts w:hint="eastAsia"/>
                <w:highlight w:val="none"/>
                <w:lang w:eastAsia="zh-CN"/>
              </w:rPr>
              <w:t>本</w:t>
            </w:r>
            <w:r>
              <w:rPr>
                <w:rFonts w:hint="eastAsia"/>
                <w:highlight w:val="none"/>
              </w:rPr>
              <w:t>接收端设备可查看当前已接收的文件列表，包括文件名称、接收时间、接收状态信息；可直接打开已下载的文件，能手动下载未下载或下载失败的文件；支持查看单个文件下载进度与总进度。</w:t>
            </w:r>
          </w:p>
          <w:p w14:paraId="490F89C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13）自动下载：支持接收端设备在线状态下可自动接收发送端设备发送的文件。</w:t>
            </w:r>
          </w:p>
          <w:p w14:paraId="05628DA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14）自动清理：支持自动清理超过14天的文件。</w:t>
            </w:r>
          </w:p>
          <w:p w14:paraId="0BCE913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15）状态查看：支持展示电脑实时的数据信息，包括CPU、内存、系统盘、总存储、实时网速数据信息，离线的设备展示最后的数据信息。</w:t>
            </w:r>
          </w:p>
          <w:p w14:paraId="7927BFB0">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16）查看：采用云端存储的方式，用户可在发送端软件查看上传的文件；查看方式支持列表视图和栅格视图，在列表视图中，会展示更新时间和大小。支持在列表或栅格视图中展示小预览图；支持对文件按照名称、更新时间、大小排序；支持对文件进行图片、音视频、文档筛选；上传的文件支持用户在手机的移动软件中查看；支持查看当前文件夹的路径，点击左上角的路径可直接跳转至目标文件夹；文件根据窗口的显示大小会进行适配，一列显示不同的数量；</w:t>
            </w:r>
          </w:p>
          <w:p w14:paraId="4FE0D72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17）编辑：用户可在任意路径节点创建文件夹，并且可以自定义文件夹名称；用户可以对上传的文件和文件夹进行重命名；支持用户对文件和文件夹进行移动和批量移动；支持用户删除文件和文件夹。</w:t>
            </w:r>
          </w:p>
          <w:p w14:paraId="2D03B82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18）上传下载：用户可上传任意格式的文件至资料夹中，上传过程可以查看进度和取消上传；支持用户对文件进行下载，用户可自己设置下载地址，下载过程中会按照队列依次下载；下载过程中能查看进度与完成情况；支持取消正在下载的文件；</w:t>
            </w:r>
          </w:p>
          <w:p w14:paraId="4189C642">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19）预览：能够在线预览图片、音视频、文档；支持预览的格式，包括，图片：BMP、GIF、JPE、JPEG、JPG、PNG；音频：WAV、MP3、OGG；视频：3GP、F4V、M4V、MKV、MP4、OGV、MOV；文档：DOC、DOCX、PDF、PPT、XLS、XLSX。</w:t>
            </w:r>
          </w:p>
          <w:p w14:paraId="11C277A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20）发送到班级：用户可在资料夹中把多个文件发送至接收端软件中，发送的文件不限格式，接收端软件自动下载该文件。</w:t>
            </w:r>
          </w:p>
          <w:p w14:paraId="54D6670C">
            <w:pPr>
              <w:keepNext w:val="0"/>
              <w:keepLines w:val="0"/>
              <w:pageBreakBefore w:val="0"/>
              <w:kinsoku/>
              <w:overflowPunct/>
              <w:topLinePunct w:val="0"/>
              <w:autoSpaceDE/>
              <w:autoSpaceDN/>
              <w:bidi w:val="0"/>
              <w:spacing w:line="340" w:lineRule="exact"/>
              <w:rPr>
                <w:rFonts w:hint="eastAsia" w:ascii="宋体" w:hAnsi="宋体"/>
                <w:b w:val="0"/>
                <w:bCs w:val="0"/>
                <w:szCs w:val="21"/>
                <w:highlight w:val="none"/>
                <w:lang w:val="en-US" w:eastAsia="zh-CN"/>
              </w:rPr>
            </w:pPr>
            <w:r>
              <w:rPr>
                <w:rFonts w:ascii="宋体" w:hAnsi="宋体" w:eastAsia="宋体" w:cs="宋体"/>
                <w:kern w:val="0"/>
                <w:sz w:val="24"/>
                <w:szCs w:val="24"/>
                <w:highlight w:val="none"/>
                <w:lang w:val="en-US" w:eastAsia="zh-CN" w:bidi="ar"/>
              </w:rPr>
              <w:t>●</w:t>
            </w:r>
            <w:r>
              <w:rPr>
                <w:rFonts w:hint="eastAsia"/>
                <w:highlight w:val="none"/>
              </w:rPr>
              <w:t>21）快捷打开：</w:t>
            </w:r>
            <w:r>
              <w:rPr>
                <w:rFonts w:hint="eastAsia" w:ascii="宋体" w:hAnsi="宋体"/>
                <w:szCs w:val="21"/>
                <w:highlight w:val="none"/>
                <w:lang w:val="en-US" w:eastAsia="zh-CN"/>
              </w:rPr>
              <w:t>终端应用软件(电脑助手)具备桌面快捷操作栏功能，固定在桌 面；可展示用户添加的应用、网站和组件，点击后即可快速打开；支持在终端应用软件(电脑助手)内打开包含备课、课件库、校本资源、集体备课、作业本、 文件发送、设备信息功能的快捷方式；支持在软件内切换、关闭标签；能对打开的窗口进行最小化、最大化、关闭。</w:t>
            </w:r>
            <w:r>
              <w:rPr>
                <w:rFonts w:hint="eastAsia" w:ascii="宋体" w:hAnsi="宋体"/>
                <w:b w:val="0"/>
                <w:bCs w:val="0"/>
                <w:szCs w:val="21"/>
                <w:highlight w:val="none"/>
                <w:lang w:val="en-US" w:eastAsia="zh-CN"/>
              </w:rPr>
              <w:t>终端应用软件(电脑助手)的桌面快捷操作栏可展示最近使用的前3条课件和前3条教案；点击课件和教案可支持软件内打开和编辑。</w:t>
            </w:r>
          </w:p>
          <w:p w14:paraId="507DBDD7">
            <w:pPr>
              <w:keepNext w:val="0"/>
              <w:keepLines w:val="0"/>
              <w:pageBreakBefore w:val="0"/>
              <w:kinsoku/>
              <w:overflowPunct/>
              <w:topLinePunct w:val="0"/>
              <w:autoSpaceDE/>
              <w:autoSpaceDN/>
              <w:bidi w:val="0"/>
              <w:spacing w:line="340" w:lineRule="exact"/>
              <w:rPr>
                <w:rFonts w:hint="default" w:ascii="宋体" w:hAnsi="宋体"/>
                <w:b w:val="0"/>
                <w:bCs w:val="0"/>
                <w:szCs w:val="21"/>
                <w:highlight w:val="none"/>
                <w:lang w:val="en-US" w:eastAsia="zh-CN"/>
              </w:rPr>
            </w:pPr>
            <w:r>
              <w:rPr>
                <w:rFonts w:hint="eastAsia" w:ascii="宋体" w:hAnsi="宋体"/>
                <w:b w:val="0"/>
                <w:bCs w:val="0"/>
                <w:szCs w:val="21"/>
                <w:highlight w:val="none"/>
                <w:lang w:val="en-US" w:eastAsia="zh-CN"/>
              </w:rPr>
              <w:t>22）</w:t>
            </w:r>
            <w:r>
              <w:rPr>
                <w:rFonts w:hint="eastAsia"/>
                <w:highlight w:val="none"/>
              </w:rPr>
              <w:t>提取文字：支持对图片进行在线文字识别；识别后支持对文字进行复制。</w:t>
            </w:r>
          </w:p>
          <w:p w14:paraId="3548045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23)编辑：用户可自定义助手栏展示的内容，根据自己的需求能对内容进行移除、添加、移动位置，变更后数据会跟随当前登陆的账号，登录另一台电脑时会同步当前编辑的结果。</w:t>
            </w:r>
          </w:p>
          <w:p w14:paraId="31834AA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24)网站：支持用户主动添加网址，添加的网站会呈现在助手栏中，点击即可在发送端软件打开。</w:t>
            </w:r>
          </w:p>
          <w:p w14:paraId="11A34A5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25)移动：用户能拖动助手栏到屏幕的任意位置，当用户拖动助手栏靠近屏幕边缘时会自动收到侧边；鼠标悬浮在侧边的时候，会弹出该助手栏，再次拖动助手栏会取消收起。</w:t>
            </w:r>
          </w:p>
          <w:p w14:paraId="442A493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26)对话式生成：根据输入的文字生成文本，并通过类人类对话的形式表达，还支持根据上下文进行多轮连续对话。</w:t>
            </w:r>
          </w:p>
          <w:p w14:paraId="71271A7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27)写作：支持输入主题一键生成活动感想、发言稿、活动策划；支持选择生成的文字数量。</w:t>
            </w:r>
          </w:p>
          <w:p w14:paraId="563FB18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28)评价：支持根据输入的学生姓名与评价维度生成评语。</w:t>
            </w:r>
          </w:p>
          <w:p w14:paraId="1C0A45B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29)提示词：支持进入百宝箱后默认展示3条提示词，一键问询AI问题。</w:t>
            </w:r>
          </w:p>
          <w:p w14:paraId="59156E6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30)生成编辑：支持对AI生成的内容复制或重新生成。</w:t>
            </w:r>
          </w:p>
          <w:p w14:paraId="4AC9959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31)批量生成：支持批量生成学生的奖状，并可对奖状内容、奖励称号、颁奖人/单位、颁发日期、印章内容进行自定义编辑；支持选择生成的奖状模板。</w:t>
            </w:r>
          </w:p>
          <w:p w14:paraId="53A9E87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32)下载：支持将生成的奖状一键下载到本地。</w:t>
            </w:r>
          </w:p>
          <w:p w14:paraId="63BFCBB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33)</w:t>
            </w:r>
            <w:r>
              <w:rPr>
                <w:rFonts w:hint="eastAsia" w:ascii="宋体" w:hAnsi="宋体"/>
                <w:b w:val="0"/>
                <w:bCs w:val="0"/>
                <w:szCs w:val="21"/>
                <w:highlight w:val="none"/>
                <w:lang w:val="en-US" w:eastAsia="zh-CN"/>
              </w:rPr>
              <w:t>支持长截图功能，可通过滚动鼠标滚轮方式对可截取区域进行长截图；截取完毕后，支持保存截图到电脑本地；支持保存截图到剪切板，并能粘贴到目标位置。</w:t>
            </w:r>
          </w:p>
          <w:p w14:paraId="37550F6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34)</w:t>
            </w:r>
            <w:r>
              <w:rPr>
                <w:rFonts w:hint="eastAsia" w:ascii="宋体" w:hAnsi="宋体"/>
                <w:b w:val="0"/>
                <w:bCs w:val="0"/>
                <w:szCs w:val="21"/>
                <w:highlight w:val="none"/>
                <w:lang w:val="en-US" w:eastAsia="zh-CN"/>
              </w:rPr>
              <w:t>支持用户输入文字，对输入文字的意图进行大模型的语义分析，理解和判断，识别其可能期望进行的动作，并推荐对应功能；支持对会议、待办、AI生成课件、AI传屏、AI提问内容，可自动识别主题并填入，可快速拉起对应应用中对应的模块。</w:t>
            </w:r>
          </w:p>
          <w:p w14:paraId="1629E9D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35)录制中：支持录制过程中进行画笔标注与擦除；支持中途暂停录制和继续录制。</w:t>
            </w:r>
          </w:p>
          <w:p w14:paraId="1412995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36)录制结束：支持录制结束后进行文字快剪、视频编辑。</w:t>
            </w:r>
          </w:p>
          <w:p w14:paraId="33A8598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37)传屏：支持把发送端设备的屏幕同步到班班通设备；传屏成功后支持在班班通设备反向触控发送端设备。</w:t>
            </w:r>
          </w:p>
          <w:p w14:paraId="3F805D7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38)设备连接：支持通过连接码的方式与班班通设备建立传屏关系；支持自动发现附近的班班通设备，一键连接班班通设备。</w:t>
            </w:r>
          </w:p>
          <w:p w14:paraId="749BCB2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39)指令下发：支持对单个电脑或批量设备下发关机与重启指令、移动分组、移除设备。</w:t>
            </w:r>
          </w:p>
          <w:p w14:paraId="66C18664">
            <w:pPr>
              <w:keepNext w:val="0"/>
              <w:keepLines w:val="0"/>
              <w:pageBreakBefore w:val="0"/>
              <w:kinsoku/>
              <w:overflowPunct/>
              <w:topLinePunct w:val="0"/>
              <w:autoSpaceDE/>
              <w:autoSpaceDN/>
              <w:bidi w:val="0"/>
              <w:spacing w:line="340" w:lineRule="exact"/>
              <w:rPr>
                <w:rFonts w:hint="eastAsia"/>
                <w:highlight w:val="none"/>
              </w:rPr>
            </w:pPr>
            <w:r>
              <w:rPr>
                <w:rFonts w:ascii="宋体" w:hAnsi="宋体" w:eastAsia="宋体" w:cs="宋体"/>
                <w:kern w:val="0"/>
                <w:sz w:val="24"/>
                <w:szCs w:val="24"/>
                <w:highlight w:val="none"/>
                <w:lang w:val="en-US" w:eastAsia="zh-CN" w:bidi="ar"/>
              </w:rPr>
              <w:t>●</w:t>
            </w:r>
            <w:r>
              <w:rPr>
                <w:rFonts w:hint="eastAsia"/>
                <w:highlight w:val="none"/>
              </w:rPr>
              <w:t>40)</w:t>
            </w:r>
            <w:r>
              <w:rPr>
                <w:rFonts w:hint="eastAsia"/>
                <w:highlight w:val="none"/>
                <w:lang w:val="en-US" w:eastAsia="zh-CN"/>
              </w:rPr>
              <w:t>支持根据已明确的课件目标，生成以思维导图形式呈现的三个层级主题的教学大纲；教学大纲内容可根据教学设计自动匹配课堂活动、思维导图和学科工具等互动工具；大纲页面支持整体按比例缩放、漫游功能；支持对教学大纲进行个性化编辑，包括添加二级、三级主题以及对课件内容进行编辑；支持 AI 拓展和优化，提供智能拓展、跨学科、新课标三种拓展方式以及互动、吸引两种优化方式；当新增主题后，可输入内容，输入后可点击智能拓展、跨学科、新课标选项，可根据输入内容进一步生成大纲；修改后，支持撤回修改的功能。</w:t>
            </w:r>
          </w:p>
          <w:p w14:paraId="61F9C97D">
            <w:pPr>
              <w:keepNext w:val="0"/>
              <w:keepLines w:val="0"/>
              <w:pageBreakBefore w:val="0"/>
              <w:kinsoku/>
              <w:overflowPunct/>
              <w:topLinePunct w:val="0"/>
              <w:autoSpaceDE/>
              <w:autoSpaceDN/>
              <w:bidi w:val="0"/>
              <w:spacing w:line="340" w:lineRule="exact"/>
              <w:rPr>
                <w:rFonts w:hint="eastAsia"/>
                <w:highlight w:val="none"/>
                <w:lang w:eastAsia="zh-CN"/>
              </w:rPr>
            </w:pPr>
            <w:r>
              <w:rPr>
                <w:rFonts w:hint="eastAsia"/>
                <w:highlight w:val="none"/>
              </w:rPr>
              <w:t>41)图片转格式：支持对图片进行在线转换格式，图片原始格式为bmp、jpg、jpeg、png、tif、webp、heic;转换为jpg、png;转换后支持下载图片到电脑本地。</w:t>
            </w:r>
          </w:p>
          <w:p w14:paraId="2C2878F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w:t>
            </w:r>
            <w:r>
              <w:rPr>
                <w:rFonts w:hint="eastAsia"/>
                <w:highlight w:val="none"/>
                <w:lang w:val="en-US" w:eastAsia="zh-CN"/>
              </w:rPr>
              <w:t>2</w:t>
            </w:r>
            <w:r>
              <w:rPr>
                <w:rFonts w:hint="eastAsia"/>
                <w:highlight w:val="none"/>
              </w:rPr>
              <w:t>)支持提取视频的声音并转换成文字，自动识别出语气词，用户可选择删除，支持手动删除文字从而达到剪辑的目的。</w:t>
            </w:r>
          </w:p>
          <w:p w14:paraId="77A9A2C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w:t>
            </w:r>
            <w:r>
              <w:rPr>
                <w:rFonts w:hint="eastAsia"/>
                <w:highlight w:val="none"/>
                <w:lang w:val="en-US" w:eastAsia="zh-CN"/>
              </w:rPr>
              <w:t>3</w:t>
            </w:r>
            <w:r>
              <w:rPr>
                <w:rFonts w:hint="eastAsia"/>
                <w:highlight w:val="none"/>
              </w:rPr>
              <w:t>)远程关联：学校管理员可通过手机微信扫描接收端软件的二维码，选择学校并输入设备的名称，接收端软件即可完成关联学校；支持学校管理员修改已关联的设备名称。普通老师加入该学校后可在发送端软件中看到该设备并可远程创建接收夹。</w:t>
            </w:r>
          </w:p>
          <w:p w14:paraId="3E4D377F">
            <w:pPr>
              <w:keepNext w:val="0"/>
              <w:keepLines w:val="0"/>
              <w:pageBreakBefore w:val="0"/>
              <w:kinsoku/>
              <w:overflowPunct/>
              <w:topLinePunct w:val="0"/>
              <w:autoSpaceDE/>
              <w:autoSpaceDN/>
              <w:bidi w:val="0"/>
              <w:spacing w:line="340" w:lineRule="exact"/>
              <w:rPr>
                <w:rFonts w:hint="eastAsia" w:ascii="宋体" w:hAnsi="宋体"/>
                <w:b w:val="0"/>
                <w:bCs w:val="0"/>
                <w:szCs w:val="21"/>
                <w:highlight w:val="none"/>
                <w:lang w:val="en-US" w:eastAsia="zh-CN"/>
              </w:rPr>
            </w:pPr>
            <w:r>
              <w:rPr>
                <w:rFonts w:ascii="宋体" w:hAnsi="宋体" w:eastAsia="宋体" w:cs="宋体"/>
                <w:kern w:val="0"/>
                <w:sz w:val="24"/>
                <w:szCs w:val="24"/>
                <w:highlight w:val="none"/>
                <w:lang w:val="en-US" w:eastAsia="zh-CN" w:bidi="ar"/>
              </w:rPr>
              <w:t>●</w:t>
            </w:r>
            <w:r>
              <w:rPr>
                <w:rFonts w:hint="eastAsia"/>
                <w:highlight w:val="none"/>
              </w:rPr>
              <w:t>4</w:t>
            </w:r>
            <w:r>
              <w:rPr>
                <w:rFonts w:hint="eastAsia"/>
                <w:highlight w:val="none"/>
                <w:lang w:val="en-US" w:eastAsia="zh-CN"/>
              </w:rPr>
              <w:t>4</w:t>
            </w:r>
            <w:r>
              <w:rPr>
                <w:rFonts w:hint="eastAsia"/>
                <w:highlight w:val="none"/>
              </w:rPr>
              <w:t>)</w:t>
            </w:r>
            <w:r>
              <w:rPr>
                <w:rFonts w:hint="eastAsia" w:ascii="宋体" w:hAnsi="宋体"/>
                <w:b w:val="0"/>
                <w:bCs w:val="0"/>
                <w:szCs w:val="21"/>
                <w:highlight w:val="none"/>
                <w:lang w:val="en-US" w:eastAsia="zh-CN"/>
              </w:rPr>
              <w:t>支持通过本地上传图片、复制粘贴图片（包括直接从网页、本地资源管理器中可复制的图片资源）、手机拍照上传的方式上传图片；支持通过对图片中书写的笔迹进行识别；支持清除图片中手写的笔迹，包括手写的字母、手写的汉字、手写的图形、手写的符号。</w:t>
            </w:r>
          </w:p>
          <w:p w14:paraId="73BCF8F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一</w:t>
            </w:r>
            <w:r>
              <w:rPr>
                <w:rFonts w:hint="eastAsia"/>
                <w:highlight w:val="none"/>
              </w:rPr>
              <w:t>、存储设备可靠性</w:t>
            </w:r>
          </w:p>
          <w:p w14:paraId="6BA5EB6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1.固态存储寿命：TBW ≥80TB（条件：256GB 硬盘容量）；</w:t>
            </w:r>
          </w:p>
          <w:p w14:paraId="1393B63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2.机械硬盘寿命：通电时间≥5万小时；</w:t>
            </w:r>
          </w:p>
          <w:p w14:paraId="537B867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二</w:t>
            </w:r>
            <w:r>
              <w:rPr>
                <w:rFonts w:hint="eastAsia"/>
                <w:highlight w:val="none"/>
              </w:rPr>
              <w:t>、显示设备可靠性</w:t>
            </w:r>
          </w:p>
          <w:p w14:paraId="5396761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显示屏屏幕失效 点：符合 GB/T 9813.2 的要求；</w:t>
            </w:r>
          </w:p>
          <w:p w14:paraId="6CFBEAE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三</w:t>
            </w:r>
            <w:r>
              <w:rPr>
                <w:rFonts w:hint="eastAsia"/>
                <w:highlight w:val="none"/>
              </w:rPr>
              <w:t>、外设可靠性</w:t>
            </w:r>
          </w:p>
          <w:p w14:paraId="78EF8E2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1.键盘按键寿命：≥1000万次；</w:t>
            </w:r>
          </w:p>
          <w:p w14:paraId="0136EAB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2.鼠标按键寿命：≥500 万次；</w:t>
            </w:r>
          </w:p>
          <w:p w14:paraId="060F284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3.键盘鼠标线材寿命：键盘鼠标所用线材经±60°弯折不低于 3000 次，功能、外观完好；4.风扇寿命：≥4 万小时；</w:t>
            </w:r>
          </w:p>
          <w:p w14:paraId="1A2E1224">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四</w:t>
            </w:r>
            <w:r>
              <w:rPr>
                <w:rFonts w:hint="eastAsia"/>
                <w:highlight w:val="none"/>
              </w:rPr>
              <w:t>、整机可靠性要求</w:t>
            </w:r>
          </w:p>
          <w:p w14:paraId="2CB59016">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1.电磁兼容性要求的抗扰度：符合 GB/T 9254.2-2022 的规定，考虑设备工作稳定：要求设备通过浪涌（冲击）抗扰度的适应性认证；</w:t>
            </w:r>
          </w:p>
          <w:p w14:paraId="2F5A08CF">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2.环境条件要求的气候环境适应性：符合 GB/T 9813.1-2016 中规定，考虑使用环境差异，要求设备通过温度0~40℃/低气压61.6kPa（4000m）的环境适应性认证；</w:t>
            </w:r>
          </w:p>
          <w:p w14:paraId="1A7BBD7E">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3.环境条件要求的振动适应性：符合 GB/T 9813.1-2016 中规定；</w:t>
            </w:r>
          </w:p>
          <w:p w14:paraId="069CF79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4.环境条件要求的冲击适应性：符合 GB/T 9813.1-2016 中规定；</w:t>
            </w:r>
          </w:p>
          <w:p w14:paraId="4FE69D6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5.环境条件要求的碰撞适应性：符合 GB/T 9813.1 -2016中规定；</w:t>
            </w:r>
          </w:p>
          <w:p w14:paraId="58EE56CC">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6.环境条件要求的运输包装件跌落适应性：符合 GB/T 9813.1-2016 中规定；</w:t>
            </w:r>
          </w:p>
          <w:p w14:paraId="53D7899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五</w:t>
            </w:r>
            <w:r>
              <w:rPr>
                <w:rFonts w:hint="eastAsia"/>
                <w:highlight w:val="none"/>
              </w:rPr>
              <w:t>、兼容要求</w:t>
            </w:r>
          </w:p>
          <w:p w14:paraId="3A6FB9C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1.常用软件兼容：支持流式软件、版式软件、浏览器、邮件采购人端、解压软件、多媒体、图形图像处理等常用软件；</w:t>
            </w:r>
          </w:p>
          <w:p w14:paraId="1D603943">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2.数据库兼容：兼容 3 个及以上厂商的数据库产品；</w:t>
            </w:r>
          </w:p>
          <w:p w14:paraId="7DE4667D">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3.中间件兼容：兼容 3 个及以上厂商中间件产品；</w:t>
            </w:r>
          </w:p>
          <w:p w14:paraId="00074128">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4.平台软件兼容：兼容 3 个及以上厂商云计算及大数据平台；</w:t>
            </w:r>
          </w:p>
          <w:p w14:paraId="0084C9B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六</w:t>
            </w:r>
            <w:r>
              <w:rPr>
                <w:rFonts w:hint="eastAsia"/>
                <w:highlight w:val="none"/>
              </w:rPr>
              <w:t>、包装及运输要求</w:t>
            </w:r>
          </w:p>
          <w:p w14:paraId="2607D209">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标志、包装、运输和贮存：符合 GB/T 9813.1-2016 和商品包装政府采购需求标准的相关规定；</w:t>
            </w:r>
          </w:p>
          <w:p w14:paraId="7855F14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二十</w:t>
            </w:r>
            <w:r>
              <w:rPr>
                <w:rFonts w:hint="eastAsia"/>
                <w:highlight w:val="none"/>
                <w:lang w:val="en-US" w:eastAsia="zh-CN"/>
              </w:rPr>
              <w:t>七</w:t>
            </w:r>
            <w:r>
              <w:rPr>
                <w:rFonts w:hint="eastAsia"/>
                <w:highlight w:val="none"/>
              </w:rPr>
              <w:t>、关键部件安全</w:t>
            </w:r>
          </w:p>
          <w:p w14:paraId="2769FDA9">
            <w:pPr>
              <w:pStyle w:val="11"/>
              <w:keepNext w:val="0"/>
              <w:keepLines w:val="0"/>
              <w:pageBreakBefore w:val="0"/>
              <w:kinsoku/>
              <w:overflowPunct/>
              <w:topLinePunct w:val="0"/>
              <w:autoSpaceDE/>
              <w:autoSpaceDN/>
              <w:bidi w:val="0"/>
              <w:spacing w:line="340" w:lineRule="exact"/>
              <w:rPr>
                <w:color w:val="auto"/>
                <w:highlight w:val="none"/>
              </w:rPr>
            </w:pPr>
            <w:r>
              <w:rPr>
                <w:rFonts w:hint="eastAsia"/>
                <w:highlight w:val="none"/>
                <w:lang w:eastAsia="zh-CN"/>
              </w:rPr>
              <w:t>▲</w:t>
            </w:r>
            <w:r>
              <w:rPr>
                <w:rFonts w:hint="eastAsia"/>
                <w:highlight w:val="none"/>
              </w:rPr>
              <w:t>CPU和操作系统等关键部件应当符合安全可靠测评要求。</w:t>
            </w:r>
            <w:r>
              <w:rPr>
                <w:rFonts w:hint="eastAsia"/>
                <w:highlight w:val="none"/>
                <w:lang w:val="en-US" w:eastAsia="zh-CN"/>
              </w:rPr>
              <w:t>投标人须</w:t>
            </w:r>
            <w:r>
              <w:rPr>
                <w:rFonts w:hint="eastAsia"/>
                <w:highlight w:val="none"/>
              </w:rPr>
              <w:t>在投标文件中提供关于所投产品满足上述要求的承诺函，即视为相关产品符合要求。在履约验收阶段，采购人有权对相关部件进行核验；</w:t>
            </w:r>
            <w:r>
              <w:rPr>
                <w:rFonts w:hint="eastAsia"/>
                <w:color w:val="auto"/>
                <w:highlight w:val="none"/>
                <w:lang w:val="en-US" w:eastAsia="zh-CN"/>
              </w:rPr>
              <w:t>投标人</w:t>
            </w:r>
            <w:r>
              <w:rPr>
                <w:rFonts w:hint="eastAsia"/>
                <w:color w:val="auto"/>
                <w:highlight w:val="none"/>
              </w:rPr>
              <w:t>须在验收时提供通过中国信息安全测评中心（www.itsec.gov.cn）和国家保密科技测评中心（www.nsstec.org.cn）官方网站查询安全可靠测评结果的截图或证明材料，并加盖</w:t>
            </w:r>
            <w:r>
              <w:rPr>
                <w:rFonts w:hint="eastAsia"/>
                <w:color w:val="auto"/>
                <w:highlight w:val="none"/>
                <w:lang w:val="en-US" w:eastAsia="zh-CN"/>
              </w:rPr>
              <w:t>投标人</w:t>
            </w:r>
            <w:r>
              <w:rPr>
                <w:rFonts w:hint="eastAsia"/>
                <w:color w:val="auto"/>
                <w:highlight w:val="none"/>
              </w:rPr>
              <w:t>公章。</w:t>
            </w:r>
          </w:p>
          <w:p w14:paraId="6E7E998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val="en-US" w:eastAsia="zh-CN"/>
              </w:rPr>
              <w:t>二十八</w:t>
            </w:r>
            <w:r>
              <w:rPr>
                <w:rFonts w:hint="eastAsia"/>
                <w:color w:val="auto"/>
                <w:highlight w:val="none"/>
              </w:rPr>
              <w:t>、整机安全性要求</w:t>
            </w:r>
          </w:p>
          <w:p w14:paraId="7C46D99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1.密码算法实现：CPU 芯片应符合 GM/T 0008-2012 的相关规定，或芯片密码模块应符合 GB/T 37092-2018或 GM/T 0028-2014 的相关规定；通过商用密码检测机构检测并经商用密码认证机构认证合格。</w:t>
            </w:r>
            <w:r>
              <w:rPr>
                <w:rFonts w:hint="eastAsia"/>
                <w:color w:val="auto"/>
                <w:highlight w:val="none"/>
                <w:lang w:eastAsia="zh-CN"/>
              </w:rPr>
              <w:t>说明：</w:t>
            </w:r>
            <w:r>
              <w:rPr>
                <w:rFonts w:hint="eastAsia"/>
                <w:color w:val="auto"/>
                <w:highlight w:val="none"/>
                <w:lang w:val="en-US" w:eastAsia="zh-CN"/>
              </w:rPr>
              <w:t>中标人</w:t>
            </w:r>
            <w:r>
              <w:rPr>
                <w:rFonts w:hint="eastAsia"/>
                <w:color w:val="auto"/>
                <w:highlight w:val="none"/>
                <w:lang w:eastAsia="zh-CN"/>
              </w:rPr>
              <w:t>在设备验收时，须提供所投CPU型号支持国密算法的官方技术规格书或厂商声明，并通过采购单位组织的国密算法功能符合性验证（如运行测试工具），否则视为验收不合格。</w:t>
            </w:r>
          </w:p>
          <w:p w14:paraId="5BCEB4A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2.信息安全基本要求：</w:t>
            </w:r>
          </w:p>
          <w:p w14:paraId="4EFA719B">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a) 产品应符合 GB/T 39276-2020 的 5.2 的规定；</w:t>
            </w:r>
          </w:p>
          <w:p w14:paraId="07F1E975">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b) 生产厂商应建立漏洞跟踪表，保证产品版本涉及到的漏洞(如驱动程序等)可查看；</w:t>
            </w:r>
          </w:p>
          <w:p w14:paraId="6024ADBA">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c) 产品不得包含已知的恶意代码或漏洞，不存在未声明的指令、功能、接口；</w:t>
            </w:r>
          </w:p>
          <w:p w14:paraId="18641EB7">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3.固件安全启动：支持固件安全启动功能，固件启动过程中只有通过启动校验才能正常启动；</w:t>
            </w:r>
          </w:p>
          <w:p w14:paraId="11962741">
            <w:pPr>
              <w:keepNext w:val="0"/>
              <w:keepLines w:val="0"/>
              <w:pageBreakBefore w:val="0"/>
              <w:kinsoku/>
              <w:overflowPunct/>
              <w:topLinePunct w:val="0"/>
              <w:autoSpaceDE/>
              <w:autoSpaceDN/>
              <w:bidi w:val="0"/>
              <w:spacing w:line="340" w:lineRule="exact"/>
              <w:rPr>
                <w:rFonts w:hint="eastAsia"/>
                <w:highlight w:val="none"/>
              </w:rPr>
            </w:pPr>
            <w:r>
              <w:rPr>
                <w:rFonts w:hint="eastAsia"/>
                <w:highlight w:val="none"/>
              </w:rPr>
              <w:t>4.限用物质的限量要求：符合 GB/T 26572-2011 中规定；</w:t>
            </w:r>
          </w:p>
          <w:p w14:paraId="11CDBDDF">
            <w:pPr>
              <w:keepNext w:val="0"/>
              <w:keepLines w:val="0"/>
              <w:pageBreakBefore w:val="0"/>
              <w:kinsoku/>
              <w:overflowPunct/>
              <w:topLinePunct w:val="0"/>
              <w:autoSpaceDE/>
              <w:autoSpaceDN/>
              <w:bidi w:val="0"/>
              <w:spacing w:line="340" w:lineRule="exact"/>
              <w:rPr>
                <w:rFonts w:hint="eastAsia"/>
                <w:highlight w:val="none"/>
              </w:rPr>
            </w:pPr>
            <w:r>
              <w:rPr>
                <w:rFonts w:hint="eastAsia"/>
                <w:color w:val="auto"/>
                <w:highlight w:val="none"/>
                <w:lang w:eastAsia="zh-CN"/>
              </w:rPr>
              <w:t>▲</w:t>
            </w:r>
            <w:r>
              <w:rPr>
                <w:rFonts w:hint="eastAsia"/>
                <w:highlight w:val="none"/>
                <w:lang w:val="en-US" w:eastAsia="zh-CN"/>
              </w:rPr>
              <w:t>二十九</w:t>
            </w:r>
            <w:r>
              <w:rPr>
                <w:rFonts w:hint="eastAsia"/>
                <w:highlight w:val="none"/>
              </w:rPr>
              <w:t>、</w:t>
            </w:r>
            <w:r>
              <w:rPr>
                <w:rFonts w:hint="eastAsia"/>
                <w:highlight w:val="none"/>
                <w:lang w:val="en-US" w:eastAsia="zh-CN"/>
              </w:rPr>
              <w:t>验收时，</w:t>
            </w:r>
            <w:r>
              <w:rPr>
                <w:rFonts w:hint="eastAsia"/>
                <w:highlight w:val="none"/>
              </w:rPr>
              <w:t>须提供该项产品由国家确定的认证机构出具的处于有效期之内的节能产品认证证书并加盖投标人公章。</w:t>
            </w:r>
          </w:p>
          <w:p w14:paraId="20D6D8D3">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三十、软件配置要求（一体授权）</w:t>
            </w:r>
          </w:p>
          <w:p w14:paraId="312A45C2">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本次采购的国产电脑须为软硬一体化交付，投标人须承诺每台电脑出厂即预装并提供以下三类正版软件的完整授权（须提供承诺函，否则按照无效投标处理），保证开箱即用：</w:t>
            </w:r>
          </w:p>
          <w:p w14:paraId="77AC303C">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1. 操作系统：正版国产桌面操作系统，须通过国家认定的安全可靠测评，提供OEM永久授权。</w:t>
            </w:r>
          </w:p>
          <w:p w14:paraId="5138871A">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2. 办公软件：正版办公套件（含文字处理、表格、演示三大模块），提供不少于3年的免费升级授权。</w:t>
            </w:r>
          </w:p>
          <w:p w14:paraId="303A9780">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3. 杀毒软件：正版终端安全防护软件（含实时防护、勒索病毒拦截等功能），提供不少于3年授权，且支持离线更新。</w:t>
            </w:r>
          </w:p>
          <w:p w14:paraId="03859B72">
            <w:pPr>
              <w:keepNext w:val="0"/>
              <w:keepLines w:val="0"/>
              <w:pageBreakBefore w:val="0"/>
              <w:kinsoku/>
              <w:overflowPunct/>
              <w:topLinePunct w:val="0"/>
              <w:autoSpaceDE/>
              <w:autoSpaceDN/>
              <w:bidi w:val="0"/>
              <w:spacing w:line="340" w:lineRule="exact"/>
              <w:rPr>
                <w:rFonts w:hint="default"/>
                <w:highlight w:val="none"/>
                <w:lang w:val="en-US"/>
              </w:rPr>
            </w:pPr>
            <w:r>
              <w:rPr>
                <w:rFonts w:hint="eastAsia"/>
                <w:color w:val="auto"/>
                <w:highlight w:val="none"/>
                <w:lang w:val="en-US" w:eastAsia="zh-CN"/>
              </w:rPr>
              <w:t>统一交付要求：三类软件的授权主体须均为采购单位，供货时一并提供加盖公章的授权证明文件。验收时采购方有权核验真伪，如发现盗版或授权不符，视为验收不合格。</w:t>
            </w:r>
          </w:p>
        </w:tc>
      </w:tr>
      <w:tr w14:paraId="4FD11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F540F4E">
            <w:pPr>
              <w:keepNext w:val="0"/>
              <w:keepLines w:val="0"/>
              <w:pageBreakBefore w:val="0"/>
              <w:kinsoku/>
              <w:overflowPunct/>
              <w:topLinePunct w:val="0"/>
              <w:autoSpaceDE/>
              <w:autoSpaceDN/>
              <w:bidi w:val="0"/>
              <w:spacing w:line="340" w:lineRule="exact"/>
              <w:jc w:val="center"/>
              <w:rPr>
                <w:rFonts w:hint="eastAsia" w:ascii="Times New Roman" w:hAnsi="Times New Roman" w:eastAsia="宋体" w:cs="Times New Roman"/>
                <w:highlight w:val="none"/>
                <w:lang w:val="en-US" w:eastAsia="zh-CN"/>
              </w:rPr>
            </w:pPr>
            <w:r>
              <w:rPr>
                <w:rFonts w:hint="eastAsia" w:cs="Times New Roman"/>
                <w:highlight w:val="none"/>
                <w:lang w:val="en-US" w:eastAsia="zh-CN"/>
              </w:rPr>
              <w:t>2</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3A290F83">
            <w:pPr>
              <w:keepNext w:val="0"/>
              <w:keepLines w:val="0"/>
              <w:pageBreakBefore w:val="0"/>
              <w:kinsoku/>
              <w:overflowPunct/>
              <w:topLinePunct w:val="0"/>
              <w:autoSpaceDE/>
              <w:autoSpaceDN/>
              <w:bidi w:val="0"/>
              <w:spacing w:line="340" w:lineRule="exact"/>
              <w:jc w:val="center"/>
              <w:rPr>
                <w:rFonts w:hint="eastAsia" w:ascii="Times New Roman" w:hAnsi="Times New Roman" w:eastAsia="宋体" w:cs="Times New Roman"/>
                <w:highlight w:val="none"/>
              </w:rPr>
            </w:pPr>
            <w:r>
              <w:rPr>
                <w:rFonts w:hint="eastAsia" w:ascii="宋体" w:hAnsi="宋体" w:cs="宋体"/>
                <w:sz w:val="21"/>
                <w:szCs w:val="21"/>
                <w:highlight w:val="none"/>
                <w:lang w:val="en-US" w:eastAsia="zh-CN"/>
              </w:rPr>
              <w:t>国产学生计算机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5437CDD">
            <w:pPr>
              <w:keepNext w:val="0"/>
              <w:keepLines w:val="0"/>
              <w:pageBreakBefore w:val="0"/>
              <w:kinsoku/>
              <w:overflowPunct/>
              <w:topLinePunct w:val="0"/>
              <w:autoSpaceDE/>
              <w:autoSpaceDN/>
              <w:bidi w:val="0"/>
              <w:spacing w:line="340" w:lineRule="exact"/>
              <w:jc w:val="cente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3CE9BF6">
            <w:pPr>
              <w:keepNext w:val="0"/>
              <w:keepLines w:val="0"/>
              <w:pageBreakBefore w:val="0"/>
              <w:kinsoku/>
              <w:overflowPunct/>
              <w:topLinePunct w:val="0"/>
              <w:autoSpaceDE/>
              <w:autoSpaceDN/>
              <w:bidi w:val="0"/>
              <w:spacing w:line="340" w:lineRule="exact"/>
              <w:jc w:val="center"/>
              <w:rPr>
                <w:rFonts w:hint="default" w:ascii="Times New Roman" w:hAnsi="Times New Roman" w:eastAsia="宋体" w:cs="Times New Roman"/>
                <w:highlight w:val="none"/>
                <w:lang w:val="en-US"/>
              </w:rPr>
            </w:pPr>
            <w:r>
              <w:rPr>
                <w:rFonts w:hint="eastAsia" w:cs="Times New Roman"/>
                <w:highlight w:val="none"/>
                <w:lang w:val="en-US" w:eastAsia="zh-CN"/>
              </w:rPr>
              <w:t>568</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2380B1E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一、CPU规格</w:t>
            </w:r>
          </w:p>
          <w:p w14:paraId="3C890BE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rPr>
              <w:t>1.CPU：</w:t>
            </w:r>
            <w:r>
              <w:rPr>
                <w:rFonts w:hint="eastAsia"/>
                <w:highlight w:val="none"/>
                <w:lang w:val="en-US" w:eastAsia="zh-CN"/>
              </w:rPr>
              <w:t>兆芯KX-U6780A,</w:t>
            </w:r>
            <w:r>
              <w:rPr>
                <w:rFonts w:hint="eastAsia"/>
                <w:color w:val="auto"/>
                <w:highlight w:val="none"/>
              </w:rPr>
              <w:t>物理核心≥8核，主频≥2.7GHz，末级缓存≥8M，线程数≥8，热设计功耗≥70W, CPU 支持的内存最高速率≥2666MT/s；</w:t>
            </w:r>
          </w:p>
          <w:p w14:paraId="718A2A5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二、内存规格</w:t>
            </w:r>
          </w:p>
          <w:p w14:paraId="5D18051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rPr>
              <w:t>1.内存配置容量：≥8GB；</w:t>
            </w:r>
          </w:p>
          <w:p w14:paraId="0DEA37A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2.内存类型：支持DDR4/LPDDR4/LPDDR4X及以上内存类型；</w:t>
            </w:r>
          </w:p>
          <w:p w14:paraId="56C5C2F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3.内存条配置数量（板载内存不涉及）：≥1；</w:t>
            </w:r>
          </w:p>
          <w:p w14:paraId="08033C1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三、主板规格</w:t>
            </w:r>
          </w:p>
          <w:p w14:paraId="6EAA840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1.主板集成模块：集成资源扩展模块、计算处理模块、音频扩展模块等，主板的互联拓扑可通过处理器或交换电路实现；</w:t>
            </w:r>
          </w:p>
          <w:p w14:paraId="69CEA90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2.主板支持的 CPU情况：物理核心≥8核，主频≥2.7GHz，末级缓存≥8M，线程数≥8，热设计功耗≥70W, CPU 支持的内存最高速率≥2666MT/s；</w:t>
            </w:r>
          </w:p>
          <w:p w14:paraId="7AD9619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 主板支持的内存情况：内存读写速率≥2666MT/s，内存条数量≥1；</w:t>
            </w:r>
          </w:p>
          <w:p w14:paraId="38EF28A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4.主板其他内置接口：SATA接口≥1，M.2接口≥1；</w:t>
            </w:r>
          </w:p>
          <w:p w14:paraId="13561E7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5.单内存插槽最大可支持容量（板载内存不涉及）：≥16GB；</w:t>
            </w:r>
          </w:p>
          <w:p w14:paraId="15725FD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6.内存插槽满配时提供的最高内存总容量：≥32GB；</w:t>
            </w:r>
          </w:p>
          <w:p w14:paraId="13E3941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四、存储设备规格</w:t>
            </w:r>
          </w:p>
          <w:p w14:paraId="6131294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 xml:space="preserve">1.固态盘数量：≥1 个； </w:t>
            </w:r>
          </w:p>
          <w:p w14:paraId="133463E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rPr>
              <w:t>2.固态存储容量：≥512GB；</w:t>
            </w:r>
          </w:p>
          <w:p w14:paraId="5F1161C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3.固态存储形态：采用插卡或板载等形态，可选用符合M.2 或2.5 寸 SATA 或 mSATA 等标准的插卡形态；</w:t>
            </w:r>
          </w:p>
          <w:p w14:paraId="2F8F2F7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4.存储设备其他参数要求：a)固态盘应符合 SJ/T 11654-2016 相关规定；b)机械硬盘准备时间应不大于 30s；侧面固定螺丝孔数量可为 4 孔或 6 孔；工作状态环境温度应满足 5℃-55℃；其它参数应符合 GB/T 12628-2008 相关规定；</w:t>
            </w:r>
          </w:p>
          <w:p w14:paraId="0CDE5C7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五、显卡规格</w:t>
            </w:r>
          </w:p>
          <w:p w14:paraId="5A1CBF3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1.显卡类型：集成显卡；</w:t>
            </w:r>
          </w:p>
          <w:p w14:paraId="37BFFE9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六、显示设备规格</w:t>
            </w:r>
          </w:p>
          <w:p w14:paraId="4A8A44E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rPr>
              <w:t>1.尺寸：≥23英寸</w:t>
            </w:r>
          </w:p>
          <w:p w14:paraId="69CD8A9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2.显示屏屏占比：≥90%；</w:t>
            </w:r>
          </w:p>
          <w:p w14:paraId="0E8491A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3.分辨率：1920× 1080 像素，</w:t>
            </w:r>
          </w:p>
          <w:p w14:paraId="0AD30CE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4.刷新率：≥100Hz</w:t>
            </w:r>
          </w:p>
          <w:p w14:paraId="7B66358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5.屏幕比例：16：9</w:t>
            </w:r>
          </w:p>
          <w:p w14:paraId="041E00E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6.可视角度：178 度宽广视角</w:t>
            </w:r>
          </w:p>
          <w:p w14:paraId="567FDCE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7.接口要求：至少支持VGA、HDMI、DVI、DP、Type-C中1种显示接口，并与主机接口相匹配。</w:t>
            </w:r>
          </w:p>
          <w:p w14:paraId="22BA8C4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8.显示屏防蓝光：支持防蓝光模式，蓝光加权辐射亮度比应≤0.0012W/(·cd·sr)（瓦每坎特拉每球面度）；</w:t>
            </w:r>
          </w:p>
          <w:p w14:paraId="14F4F0A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9.显示屏低频闪：显示屏应支持低频闪≤-35dB；</w:t>
            </w:r>
          </w:p>
          <w:p w14:paraId="4A75349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10.显示屏防炫目：显示屏镜面反射率≤10%；</w:t>
            </w:r>
          </w:p>
          <w:p w14:paraId="484CAFA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11.显示器外观颜色：黑色等商务色系</w:t>
            </w:r>
          </w:p>
          <w:p w14:paraId="532EA38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七、外设规格</w:t>
            </w:r>
          </w:p>
          <w:p w14:paraId="7AF8956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1.鼠标数量：≥1个；</w:t>
            </w:r>
          </w:p>
          <w:p w14:paraId="1C24508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2.键盘数量：≥1个；</w:t>
            </w:r>
          </w:p>
          <w:p w14:paraId="00A3CBE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3.键盘按键数目：104键；</w:t>
            </w:r>
          </w:p>
          <w:p w14:paraId="4433E2F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4.键盘连接方式：有线；</w:t>
            </w:r>
          </w:p>
          <w:p w14:paraId="6B5A041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5.键盘键程：2.3mm～4.0mm；</w:t>
            </w:r>
          </w:p>
          <w:p w14:paraId="3BFA0F1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6.键盘按键压力：按键压力应在0.54N±0.14N；</w:t>
            </w:r>
          </w:p>
          <w:p w14:paraId="3059D0D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7.有线键盘连接线：≥1.5米；</w:t>
            </w:r>
          </w:p>
          <w:p w14:paraId="6D6255F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8.键盘颜色：黑色等商务色系；</w:t>
            </w:r>
          </w:p>
          <w:p w14:paraId="3BBB3E5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9.鼠标连接方式：有线；</w:t>
            </w:r>
          </w:p>
          <w:p w14:paraId="0FFBA63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10.有线鼠标连接线：≥1.5米；</w:t>
            </w:r>
          </w:p>
          <w:p w14:paraId="56A1096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11.鼠标DPI分辨率：800～1600；</w:t>
            </w:r>
          </w:p>
          <w:p w14:paraId="7A5644A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12.鼠标颜色：黑色等商务色系；</w:t>
            </w:r>
          </w:p>
          <w:p w14:paraId="5B4D843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13.鼠标其他要求：其它参数应符合 GB/T 26245-2010 的相关规定；</w:t>
            </w:r>
          </w:p>
          <w:p w14:paraId="2D316DE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八、网络设备规格</w:t>
            </w:r>
          </w:p>
          <w:p w14:paraId="63DA021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有线网卡数量：≥1；</w:t>
            </w:r>
          </w:p>
          <w:p w14:paraId="298E949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九、外部接口规格</w:t>
            </w:r>
          </w:p>
          <w:p w14:paraId="4E90770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rPr>
              <w:t>1.USB 接口数量：机箱前面板应提供不少于 3 个 USB 接口（含2 个 USB3.0 及以上接口），且支持在关机状态下对外供电；机箱后面板应提供不少于 4 个 USB 接口（含2个 USB3.0 及以上接口）；</w:t>
            </w:r>
          </w:p>
          <w:p w14:paraId="7E40F6E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2.视频接口数量：≥1；</w:t>
            </w:r>
          </w:p>
          <w:p w14:paraId="7C9483A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3.音频接口数量：≥1；</w:t>
            </w:r>
          </w:p>
          <w:p w14:paraId="78428BF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十、整机基础规格</w:t>
            </w:r>
          </w:p>
          <w:p w14:paraId="05A5128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1.整机外观：</w:t>
            </w:r>
          </w:p>
          <w:p w14:paraId="5D90535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a) 产品表面不应有凹痕、划伤、裂缝、变形和污染等。表面涂层均匀，不应起泡、龟裂、脱落和磨损，金属零部件无锈蚀及其它机械损伤；</w:t>
            </w:r>
          </w:p>
          <w:p w14:paraId="0C6ECF9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b) 产品表面说明功能的文字、符号、标志，应清晰、端正、牢固；</w:t>
            </w:r>
          </w:p>
          <w:p w14:paraId="3FBBD53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2.状态指示灯：在产品显著位置提供状态指示功能；</w:t>
            </w:r>
          </w:p>
          <w:p w14:paraId="377FB5B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3.整机结构：</w:t>
            </w:r>
          </w:p>
          <w:p w14:paraId="4681F3D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a) 机箱应符合 GB/T 4208-2017、GB/T 26246-2010的相关规定；</w:t>
            </w:r>
          </w:p>
          <w:p w14:paraId="2DE1CEB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b) 产品内部结构应符合通用部件的安装需求；</w:t>
            </w:r>
          </w:p>
          <w:p w14:paraId="2905134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c) 所有输入输出接口应符合相关国家或行业标准；</w:t>
            </w:r>
          </w:p>
          <w:p w14:paraId="3BE2A68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d) 产品零部件应紧固无松动，可插拔部件应可靠连接，开关、按钮和其它控制部件应灵活可靠，布局应方便使用；</w:t>
            </w:r>
          </w:p>
          <w:p w14:paraId="6066B1F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e) 所有 I/O 连接器及需插接线缆的部位应预留采购人操作空间，方便插拔解锁与插拔线缆；</w:t>
            </w:r>
          </w:p>
          <w:p w14:paraId="3E36C51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f) 可插拔板卡插槽部位应预留安装、拆卸或更换板卡空间；</w:t>
            </w:r>
          </w:p>
          <w:p w14:paraId="6817DD8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g) 拆装可能接触到的金属剪口或金属尖角部位应做防划伤处理，以保证安全；</w:t>
            </w:r>
          </w:p>
          <w:p w14:paraId="16F260C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h) 整机内部走线应规整，固线结构和位置要合理可靠并做防割线处理，需便于理线和插拔操作，走线应不影响系统各主要部件组装和拆卸；</w:t>
            </w:r>
          </w:p>
          <w:p w14:paraId="64D1941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i) 如需通过孔走线，过线孔应做防割线处理；</w:t>
            </w:r>
          </w:p>
          <w:p w14:paraId="638EB0A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j) 各插头位置和插拔方向应合理，应做到插拔无障碍设计，具备防呆设计，有效避免误操作；</w:t>
            </w:r>
          </w:p>
          <w:p w14:paraId="0179CD3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k) 各主要部件拆装无障碍，使用常规工具拆装，无特殊拆装工具需求；</w:t>
            </w:r>
          </w:p>
          <w:p w14:paraId="7F3E1F1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l) 各主要部件拆装步骤要少，各自拆装需避免相互干扰；</w:t>
            </w:r>
          </w:p>
          <w:p w14:paraId="4F80FAF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m) 对于整机或零部件外表面为高亮面的，应粘贴保护膜，保护膜需粘贴牢固，运输、组装等过程不易脱落，撕下无残留；</w:t>
            </w:r>
          </w:p>
          <w:p w14:paraId="40FE11A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n) 其它要求应符合 GB/T 9813.1-2016 的相关规定；</w:t>
            </w:r>
          </w:p>
          <w:p w14:paraId="2AE5B77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4.机箱防护要求：机箱符合 GB/T 4208-2017 中 IP20 防护要求；</w:t>
            </w:r>
          </w:p>
          <w:p w14:paraId="4C6D350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5.整机噪音：产品工作在空闲状态下，产品的声功率级应不超过 4.5 Bel；</w:t>
            </w:r>
          </w:p>
          <w:p w14:paraId="3DDBCDC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6.整机散热：在环境温度 25℃及处理器满载情况下，产品表面温度应符合如下要求：</w:t>
            </w:r>
          </w:p>
          <w:p w14:paraId="6790F7D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a) 出风口在机箱后面板情况下，出风口温度不高于 55℃；</w:t>
            </w:r>
          </w:p>
          <w:p w14:paraId="17EF2E7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b) 可触及面温度不高于 45℃；</w:t>
            </w:r>
          </w:p>
          <w:p w14:paraId="16CC620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c) 显示器表面温度：显示屏不高于38℃，显示屏上下灯带位置温度（如涉及）不高于 40℃，出风口温度不高于 45℃；</w:t>
            </w:r>
          </w:p>
          <w:p w14:paraId="3758441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7.整机能效限定值：产品能效限定值应达到 GB 28380-2012标准中能效等级 2 级及以上；</w:t>
            </w:r>
          </w:p>
          <w:p w14:paraId="0D9143D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8.机身材质：金属；</w:t>
            </w:r>
          </w:p>
          <w:p w14:paraId="79B84C6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9.机身颜色：黑色等商务色系；</w:t>
            </w:r>
          </w:p>
          <w:p w14:paraId="0C7E103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10.机箱尺寸容量：机箱体积应不大于 8L；</w:t>
            </w:r>
          </w:p>
          <w:p w14:paraId="0989F6F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一</w:t>
            </w:r>
            <w:r>
              <w:rPr>
                <w:rFonts w:hint="eastAsia"/>
                <w:color w:val="auto"/>
                <w:highlight w:val="none"/>
              </w:rPr>
              <w:t>、显卡性能</w:t>
            </w:r>
          </w:p>
          <w:p w14:paraId="3B1B6F1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1.显示分辨率：≥1920×1080；</w:t>
            </w:r>
          </w:p>
          <w:p w14:paraId="6E5B8CC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2.显卡显示芯片核心频率：≥300MHz；</w:t>
            </w:r>
          </w:p>
          <w:p w14:paraId="026EB4A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3.显存等效频率：≥1000MT/s；</w:t>
            </w:r>
          </w:p>
          <w:p w14:paraId="37E4987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 xml:space="preserve">4.显卡可支持多屏同时显示数量：显卡应支持 2 块屏幕同时显示，分辨率应不低于 1920×1080； </w:t>
            </w:r>
          </w:p>
          <w:p w14:paraId="5833651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二</w:t>
            </w:r>
            <w:r>
              <w:rPr>
                <w:rFonts w:hint="eastAsia"/>
                <w:color w:val="auto"/>
                <w:highlight w:val="none"/>
              </w:rPr>
              <w:t>、显示设备性能</w:t>
            </w:r>
          </w:p>
          <w:p w14:paraId="4847727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1.显示屏刷新率≥ 100 Hz；</w:t>
            </w:r>
          </w:p>
          <w:p w14:paraId="707AAA4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2.显示屏位深≥  8  位；</w:t>
            </w:r>
          </w:p>
          <w:p w14:paraId="622D236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3.显示屏色域≥  99%   sRGB；</w:t>
            </w:r>
          </w:p>
          <w:p w14:paraId="28063D2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4.显示屏色准△E ≤  4  ；</w:t>
            </w:r>
          </w:p>
          <w:p w14:paraId="1B55295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5.显示屏响应时间≤  7 ms；</w:t>
            </w:r>
          </w:p>
          <w:p w14:paraId="06DCCEB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6.显示屏亮度≥  300  尼特；</w:t>
            </w:r>
          </w:p>
          <w:p w14:paraId="0BB2892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7.显示屏亮度一致性≥  75   %；</w:t>
            </w:r>
          </w:p>
          <w:p w14:paraId="174139C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8.显示屏对比度≥  1000：1   ；</w:t>
            </w:r>
          </w:p>
          <w:p w14:paraId="4BA2210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9.显示器接口应与显卡外接显示接口匹配；</w:t>
            </w:r>
          </w:p>
          <w:p w14:paraId="4373A72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10.显示器应提供显示器支架；</w:t>
            </w:r>
          </w:p>
          <w:p w14:paraId="25AF70A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11.显示器参数调节：提供 OSD 选单按钮用于调节色彩、模式等，支持色温、亮度、对比度调节；</w:t>
            </w:r>
          </w:p>
          <w:p w14:paraId="51A9FEA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12.显示屏其他参数应符合 SJ/T 11292 的相关规定。</w:t>
            </w:r>
          </w:p>
          <w:p w14:paraId="200DDB0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三</w:t>
            </w:r>
            <w:r>
              <w:rPr>
                <w:rFonts w:hint="eastAsia"/>
                <w:color w:val="auto"/>
                <w:highlight w:val="none"/>
              </w:rPr>
              <w:t>、网络设备性能</w:t>
            </w:r>
          </w:p>
          <w:p w14:paraId="631E47B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 有线网卡速率：最高速率应不低于 1000Mbps，应支持10Mbps、100Mbps、1000Mbps 速率自适应；</w:t>
            </w:r>
          </w:p>
          <w:p w14:paraId="5B57611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四</w:t>
            </w:r>
            <w:r>
              <w:rPr>
                <w:rFonts w:hint="eastAsia"/>
                <w:color w:val="auto"/>
                <w:highlight w:val="none"/>
              </w:rPr>
              <w:t>、主板功能</w:t>
            </w:r>
          </w:p>
          <w:p w14:paraId="0D9AC2E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1.内存扩展接口(板载内存不涉及)：≥2个；</w:t>
            </w:r>
          </w:p>
          <w:p w14:paraId="0BC9EAE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2.主板 USB瞬间过流保护：支持有瞬间过流保护功能；</w:t>
            </w:r>
          </w:p>
          <w:p w14:paraId="1030F4D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3.主板防静电保护：支持防静电保护功能；</w:t>
            </w:r>
          </w:p>
          <w:p w14:paraId="0AADB73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42213D2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五</w:t>
            </w:r>
            <w:r>
              <w:rPr>
                <w:rFonts w:hint="eastAsia"/>
                <w:color w:val="auto"/>
                <w:highlight w:val="none"/>
              </w:rPr>
              <w:t>、显卡功能</w:t>
            </w:r>
          </w:p>
          <w:p w14:paraId="7048A61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1.显卡外接显示接口：显卡至少支持 VGA、HDMI、DVI、DP、Type-C 中 1 种显示接口，并与显示器接口相匹配；</w:t>
            </w:r>
          </w:p>
          <w:p w14:paraId="060E30E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六</w:t>
            </w:r>
            <w:r>
              <w:rPr>
                <w:rFonts w:hint="eastAsia"/>
                <w:color w:val="auto"/>
                <w:highlight w:val="none"/>
              </w:rPr>
              <w:t>、存储功能</w:t>
            </w:r>
          </w:p>
          <w:p w14:paraId="22C9FC9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1.存储功能：通过 SATA 固态存储/PCIe 固态存储/UFS 固态存储/SATA 硬磁盘等存储部件提供存储功能；</w:t>
            </w:r>
          </w:p>
          <w:p w14:paraId="2C828D5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十</w:t>
            </w:r>
            <w:r>
              <w:rPr>
                <w:rFonts w:hint="eastAsia"/>
                <w:color w:val="auto"/>
                <w:highlight w:val="none"/>
                <w:lang w:val="en-US" w:eastAsia="zh-CN"/>
              </w:rPr>
              <w:t>七</w:t>
            </w:r>
            <w:r>
              <w:rPr>
                <w:rFonts w:hint="eastAsia"/>
                <w:color w:val="auto"/>
                <w:highlight w:val="none"/>
              </w:rPr>
              <w:t>、网络设备功能</w:t>
            </w:r>
          </w:p>
          <w:p w14:paraId="0FFAA2F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1.网络功能：</w:t>
            </w:r>
          </w:p>
          <w:p w14:paraId="4AD8B9F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a)支持网络连接、网络开启/关闭功能；</w:t>
            </w:r>
          </w:p>
          <w:p w14:paraId="2B38FCD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b)支持访问网络和数据交换功能；</w:t>
            </w:r>
          </w:p>
          <w:p w14:paraId="48BFB96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2.数据传输：支持数据传输能力，并提供数据流量和异常日志记录功能；</w:t>
            </w:r>
          </w:p>
          <w:p w14:paraId="32D355E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3.有线网卡接口类型：支持 RJ45 接口；</w:t>
            </w:r>
          </w:p>
          <w:p w14:paraId="6C7C082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4.网络设备拆装：网络设备支持物理拆装，包括无线网卡和蓝牙模块等；</w:t>
            </w:r>
          </w:p>
          <w:p w14:paraId="0A5BB5C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val="en-US" w:eastAsia="zh-CN"/>
              </w:rPr>
              <w:t>十八</w:t>
            </w:r>
            <w:r>
              <w:rPr>
                <w:rFonts w:hint="eastAsia"/>
                <w:color w:val="auto"/>
                <w:highlight w:val="none"/>
              </w:rPr>
              <w:t>、外部接口功能</w:t>
            </w:r>
          </w:p>
          <w:p w14:paraId="7B04A2E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1.音频接口类型：支持 3.5mm 孔径 3 段式或 4 段式接口</w:t>
            </w:r>
          </w:p>
          <w:p w14:paraId="6F736B2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2.视频接口类型：至少支持 VGA、HDMI、DVI、DP、Type-C中 1 种显示接口；</w:t>
            </w:r>
          </w:p>
          <w:p w14:paraId="01A90C2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3.HDMI、DP、Type-C 显示接口要求：若提供 HDMI 或 DP 或 Type-C 作为显示接口，应支持音频和视频同步输出；</w:t>
            </w:r>
          </w:p>
          <w:p w14:paraId="2A20902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val="en-US" w:eastAsia="zh-CN"/>
              </w:rPr>
              <w:t>十九</w:t>
            </w:r>
            <w:r>
              <w:rPr>
                <w:rFonts w:hint="eastAsia"/>
                <w:color w:val="auto"/>
                <w:highlight w:val="none"/>
              </w:rPr>
              <w:t>、电源功能</w:t>
            </w:r>
          </w:p>
          <w:p w14:paraId="5390BD2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1.电源线适配能力：电源适配器电线组件应符合 GB/T15934 的要求；</w:t>
            </w:r>
          </w:p>
          <w:p w14:paraId="3626D7B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二十、操作系统及软件功能</w:t>
            </w:r>
          </w:p>
          <w:p w14:paraId="4F4F263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1.中文信息处理要求：符合GB18030的相关规定；</w:t>
            </w:r>
          </w:p>
          <w:p w14:paraId="26D9F57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2.操作系统备份及还原功能：支持操作系统备份及还原功能；</w:t>
            </w:r>
          </w:p>
          <w:p w14:paraId="31764F4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3.固件备份还原能力：支持备份及还原固件的功能；</w:t>
            </w:r>
          </w:p>
          <w:p w14:paraId="3B125D4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4.操作系统及驱动升级：支持通过网络、闪存盘等方式对操作系统、驱动进行升级；</w:t>
            </w:r>
          </w:p>
          <w:p w14:paraId="062ED19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5.固件升级：支持通过网络、闪存盘等方式对固件进行升级；</w:t>
            </w:r>
          </w:p>
          <w:p w14:paraId="186D053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6.BIOS支持关闭通讯接口：支持BIOS关闭以太网及USB接口；</w:t>
            </w:r>
          </w:p>
          <w:p w14:paraId="00224F9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7.固件查看信息：支持查看固件版本、内存信息、主板信息、处理器信息和系统时间信息等功能；</w:t>
            </w:r>
          </w:p>
          <w:p w14:paraId="1771796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8.固件设置启动顺序：支持设置启动顺序功能，并按照设置的启动顺序启动；</w:t>
            </w:r>
          </w:p>
          <w:p w14:paraId="37EEA69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9.固件设置口令：支持设置口令、修改口令、验证口令功能；</w:t>
            </w:r>
          </w:p>
          <w:p w14:paraId="0CC1CAB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10.固件设置网络引导：支持网络引导启动和关闭功能；</w:t>
            </w:r>
          </w:p>
          <w:p w14:paraId="5A2B57C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11.管理教学软件功能：</w:t>
            </w:r>
          </w:p>
          <w:p w14:paraId="1471D71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1）登录方式多样性：</w:t>
            </w:r>
          </w:p>
          <w:p w14:paraId="486369F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①支持二维码扫码登录和账号密码登录</w:t>
            </w:r>
          </w:p>
          <w:p w14:paraId="4562A9A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②支持使用社交软件或教学软件实现一键扫码联合登录</w:t>
            </w:r>
          </w:p>
          <w:p w14:paraId="4591B36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③提供无账号登录选项，无需账号信息即可进入系统授课</w:t>
            </w:r>
          </w:p>
          <w:p w14:paraId="00DD188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2）设备管理：可实现实时监控学生机画面、以及进行统一的教学管理，文件共享和回收。</w:t>
            </w:r>
          </w:p>
          <w:p w14:paraId="511E56B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3）人员管理：学校超级管理员可以添加教师和管理员的角色，添加之后管理员能够绑定设备和进行正常的授课工作，教师只能在终端应用软件进行授课操作。</w:t>
            </w:r>
          </w:p>
          <w:p w14:paraId="34DBBDA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4）教师云空间：支持老师自定义上传、存储文件内容。</w:t>
            </w:r>
          </w:p>
          <w:p w14:paraId="4B9BF50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支持上传的格式有：</w:t>
            </w:r>
          </w:p>
          <w:p w14:paraId="43AAD3F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文档：ppt、pptx、word、pdf;</w:t>
            </w:r>
          </w:p>
          <w:p w14:paraId="01A2BAB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图片：bmp、png、jpg、jpeg、gif;</w:t>
            </w:r>
          </w:p>
          <w:p w14:paraId="46A52CA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音视频：mp3、wav、vma、ogg、aac、mp4</w:t>
            </w:r>
          </w:p>
          <w:p w14:paraId="522EA4E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5）学生画面监看：教师机可以监视全体、单一学生机的实时画面。</w:t>
            </w:r>
          </w:p>
          <w:p w14:paraId="7BC5550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6）教师广播关闭接收端设备音频：教师发起屏幕广播后支持把学生接收端原先的播放的音频输出关闭。</w:t>
            </w:r>
          </w:p>
          <w:p w14:paraId="2114A76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7）教师广播批注：教师在屏幕广播状态下，提供授课小工具，包括提供可自由调整笔迹颜色及笔触粗细的画笔、黑板、橡皮擦、以及支持撤销和加页码，最多支持增加页数到10页。</w:t>
            </w:r>
          </w:p>
          <w:p w14:paraId="4F444DA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8）学生演示：支持老师将指定学生的屏幕画面广播给其他所有学生，同时老师也能看到该指定学生的屏幕图像。</w:t>
            </w:r>
          </w:p>
          <w:p w14:paraId="4EEB0E72">
            <w:pPr>
              <w:keepNext w:val="0"/>
              <w:keepLines w:val="0"/>
              <w:pageBreakBefore w:val="0"/>
              <w:kinsoku/>
              <w:overflowPunct/>
              <w:topLinePunct w:val="0"/>
              <w:autoSpaceDE/>
              <w:autoSpaceDN/>
              <w:bidi w:val="0"/>
              <w:spacing w:line="340" w:lineRule="exact"/>
              <w:rPr>
                <w:rFonts w:hint="eastAsia"/>
                <w:color w:val="auto"/>
                <w:highlight w:val="none"/>
              </w:rPr>
            </w:pPr>
            <w:r>
              <w:rPr>
                <w:rFonts w:ascii="宋体" w:hAnsi="宋体" w:eastAsia="宋体" w:cs="宋体"/>
                <w:kern w:val="0"/>
                <w:sz w:val="24"/>
                <w:szCs w:val="24"/>
                <w:highlight w:val="none"/>
                <w:lang w:val="en-US" w:eastAsia="zh-CN" w:bidi="ar"/>
              </w:rPr>
              <w:t>●</w:t>
            </w:r>
            <w:r>
              <w:rPr>
                <w:rFonts w:hint="eastAsia"/>
                <w:color w:val="auto"/>
                <w:highlight w:val="none"/>
              </w:rPr>
              <w:t>9）课件答题互动：支持同步课堂活动的课件并支持下发，下发后学生拖动答案进行作答，系统将自动判断正误。</w:t>
            </w:r>
          </w:p>
          <w:p w14:paraId="059F724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10）课堂活动作答：支持学生在完成教师下发的课堂活动时，查看自己本次作答完成的排名、耗时以及答题情况。</w:t>
            </w:r>
          </w:p>
          <w:p w14:paraId="3245D22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11）学生未进入课堂通知：教师可以在管理后台预先录入学生名单。授课时，教师选择相应的班级，学生在课程开始后只需输入自己的姓名即可完成签到。同时，教师端能够实时显示尚未签到的学生名单。</w:t>
            </w:r>
          </w:p>
          <w:p w14:paraId="538983F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12）切换课堂通知：在当课堂通知大于或等于2条时，支持用户手动切换查看。</w:t>
            </w:r>
          </w:p>
          <w:p w14:paraId="6C56798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13）广播互动答题：在教师广播过程中，支持自动截取屏幕内容供学生答题，并在学生回答后在教师端展示答题数据。</w:t>
            </w:r>
          </w:p>
          <w:p w14:paraId="7BF07A1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14）离线续播：当教师对一台或多台学生设备进行广播教学时，学生终端在重启后能够自动重新加入当前的广播教学，实现离线续播。</w:t>
            </w:r>
          </w:p>
          <w:p w14:paraId="2260BF2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15）学生名单管理：支持在管理后台导入、增加、删除、更改、查询班级学生名单，并同步到终端应用教学软件中。</w:t>
            </w:r>
          </w:p>
          <w:p w14:paraId="16E4596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16）教师名单管理：支持在管理后台导入、增加、删除、更改、查询教师名单。</w:t>
            </w:r>
          </w:p>
          <w:p w14:paraId="1FE2D0C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17）课件答题参与：课堂活动的参与按钮根据开课状态智能显示。</w:t>
            </w:r>
          </w:p>
          <w:p w14:paraId="23EA36E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18）登录模式支持免输入姓名：在登录模式下，教师可选择允许特定设备免输入姓名直接进入课堂。</w:t>
            </w:r>
          </w:p>
          <w:p w14:paraId="1E99F68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19）远程控制：支持教师端远程控制学生端的画面操作。</w:t>
            </w:r>
          </w:p>
          <w:p w14:paraId="36DFC01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20）教学白板课件同步：支持同步教学软件的课件内容，支持按照大小、更新时间进行排序，支持按照文件类型进行筛选。</w:t>
            </w:r>
          </w:p>
          <w:p w14:paraId="6A1E3BF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21）文件上传：支持上传“本地文件”到终端应用软件的教师云空间。</w:t>
            </w:r>
          </w:p>
          <w:p w14:paraId="141B6D95">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hint="eastAsia"/>
                <w:color w:val="auto"/>
                <w:highlight w:val="none"/>
              </w:rPr>
              <w:t>22）文件共享：支持教师把云空间的文件批量共享给指定的多个授课班级，设备重启还原后，学生进入授课班级后仍可重新下载。支持教师把已共享的资料进行取消共享。</w:t>
            </w:r>
          </w:p>
          <w:p w14:paraId="3BC807A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23）授课班级状态：当作业空间存在多个班级的时候，支持显示当前正在授课班级。</w:t>
            </w:r>
          </w:p>
          <w:p w14:paraId="24EB2D7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24）作业回收进度查看：回收作业过程中，支持自动统计已提交和未提交的学生名单。</w:t>
            </w:r>
          </w:p>
          <w:p w14:paraId="4437238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25）文件传输：显示上传和下载完成的文件历史记录。</w:t>
            </w:r>
          </w:p>
          <w:p w14:paraId="3AE45F5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26）导入文件共享：支持教师直接把文件内容导入共享给班级学生。</w:t>
            </w:r>
          </w:p>
          <w:p w14:paraId="752A97B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27）文件自动补发：学生端设备重启被还原时，系统自动重新下发资料，无需手动操作。</w:t>
            </w:r>
          </w:p>
          <w:p w14:paraId="6BDCDD7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28）黑屏管控：教师可以选定学生执行黑屏操作。</w:t>
            </w:r>
          </w:p>
          <w:p w14:paraId="345FD04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29）离线自动黑屏：支持教师统一配置授课是否开启离线黑屏。</w:t>
            </w:r>
          </w:p>
          <w:p w14:paraId="0FA2ACF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30）设备环境检测：开始授课后，若学生设备离线时会自动在教师端显示离线的设备总量以及对应离线的设备IP。</w:t>
            </w:r>
          </w:p>
          <w:p w14:paraId="2F8C5FE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31）程序限制：支持设置应用程序白名单。</w:t>
            </w:r>
          </w:p>
          <w:p w14:paraId="76DBFE4F">
            <w:pPr>
              <w:keepNext w:val="0"/>
              <w:keepLines w:val="0"/>
              <w:pageBreakBefore w:val="0"/>
              <w:kinsoku/>
              <w:overflowPunct/>
              <w:topLinePunct w:val="0"/>
              <w:autoSpaceDE/>
              <w:autoSpaceDN/>
              <w:bidi w:val="0"/>
              <w:spacing w:line="340" w:lineRule="exact"/>
              <w:rPr>
                <w:rFonts w:hint="eastAsia"/>
                <w:color w:val="auto"/>
                <w:highlight w:val="none"/>
              </w:rPr>
            </w:pPr>
            <w:r>
              <w:rPr>
                <w:rFonts w:ascii="宋体" w:hAnsi="宋体" w:eastAsia="宋体" w:cs="宋体"/>
                <w:kern w:val="0"/>
                <w:sz w:val="24"/>
                <w:szCs w:val="24"/>
                <w:highlight w:val="none"/>
                <w:lang w:val="en-US" w:eastAsia="zh-CN" w:bidi="ar"/>
              </w:rPr>
              <w:t>●</w:t>
            </w:r>
            <w:r>
              <w:rPr>
                <w:rFonts w:hint="eastAsia"/>
                <w:color w:val="auto"/>
                <w:highlight w:val="none"/>
              </w:rPr>
              <w:t>32）自动获取学生端应用环境：开启授课后自动获取授课学生设备安装的应用环境，教师可以直接禁用管理学生设备的实际真实应用。</w:t>
            </w:r>
          </w:p>
          <w:p w14:paraId="7D1A1A0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33）违规使用记录：支持显示最近一节课的违规使用应用程序的名称、违规操作人、设备IP，以及支持教师禁用和取消禁用学生使用违规应用程序。</w:t>
            </w:r>
          </w:p>
          <w:p w14:paraId="11A32D2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34）一键禁用违规应用：支持教师对最近一节课的违规使用应用程序进行一键禁用。</w:t>
            </w:r>
          </w:p>
          <w:p w14:paraId="4DD4881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35）网页限制：支持设定学生访问网站的白名单信息，对学生可以访问的网址进行管理。</w:t>
            </w:r>
          </w:p>
          <w:p w14:paraId="78380EB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36）应用防卸载：支持防止卸载学生端应用。</w:t>
            </w:r>
          </w:p>
          <w:p w14:paraId="4A454C5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37）应用进程防杀：支持结束学生端应用进程时，立即自动重启应用。</w:t>
            </w:r>
          </w:p>
          <w:p w14:paraId="723850A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12.管理平台</w:t>
            </w:r>
          </w:p>
          <w:p w14:paraId="08D3DF9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1）管理平台采用B/S架构，中文图形化操作界面；无需本地额外部署服务器等设备，通过浏览器打开即可运维管理云桌面终端设备，支持手机扫码登录/账号密码登录完成鉴权。</w:t>
            </w:r>
          </w:p>
          <w:p w14:paraId="041232F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2）具备基于广域网统一纳管多分支机构云桌面的能力，支持三层网络、多校区等复杂网络环境安装。</w:t>
            </w:r>
          </w:p>
          <w:p w14:paraId="18C91AE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3）基于Web浏览器，提供用户统一登录认证功能，包括：手机号码注册、登录、忘记密码、扫码登录、账号管理功能。</w:t>
            </w:r>
          </w:p>
          <w:p w14:paraId="5A4CBE7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4）支持PC终端设备与云桌面终端设备统一管理，支持在同一个设备分组中添加不同类型的PC和云桌面设备，并支持对选择的PC和云桌面设备的批量操作。</w:t>
            </w:r>
          </w:p>
          <w:p w14:paraId="0894A3C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5）支持查看全部设备和分组下设备的运行状态，包括CPU、内存、磁盘的使用率，CPU温度，实时上下行网速与上下行网络流量。</w:t>
            </w:r>
          </w:p>
          <w:p w14:paraId="5354F82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6）硬件资产管理：收集平台中所有云桌面终端和PC终端的硬件配置与状态信息，包括终端名称、主板型号、CPU型号、内存容量、最近运行时间、硬盘信息等。</w:t>
            </w:r>
          </w:p>
          <w:p w14:paraId="0838D13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7）支持终端发现，无需安装插件或程序，仅通过浏览器即可扫描局域网内可访问互联网的终端设备进行批量配置，包括关联学校、关联分组、设置名称、配置网络。</w:t>
            </w:r>
          </w:p>
          <w:p w14:paraId="56C803CE">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hint="eastAsia"/>
                <w:color w:val="auto"/>
                <w:highlight w:val="none"/>
              </w:rPr>
              <w:t>8）支持增强终端发现，安装插件后通过浏览器即可扫描局域网内不可访问互联网的终端设备进行批量配置，包括关联学校、关联分组、设置名称、配置网络</w:t>
            </w:r>
          </w:p>
          <w:p w14:paraId="18A3269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9）支持远程管理终端设备，通过管理平台进行开机、关机、重启、还原、初始化、删除、配置更改、硬件信息查看、桌面运行状态查看等。</w:t>
            </w:r>
          </w:p>
          <w:p w14:paraId="49F4982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10）支持终端设备分组管理，支持按照楼栋、楼层、教室、小组等范围进行终端分组划分管理，支持在终端组中添加不同型号的终端设备，支持为终端组添加不同的云桌面镜像，统一管理多台终端；同时能够实现对独立分组中的教师终端分别进行配置和管理。</w:t>
            </w:r>
          </w:p>
          <w:p w14:paraId="664C94D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11）支持终端设备分组管理，支持在终端组中添加不同型号的终端设备，支持为分组启用座位编号管理。</w:t>
            </w:r>
          </w:p>
          <w:p w14:paraId="77B3B30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12）支持批量修改计算机名、IP地址；支持对使用Windows系统的终端，统一设置群组的计算机名，也支持单独设置群组内某一终端的计算机名。</w:t>
            </w:r>
          </w:p>
          <w:p w14:paraId="554EB1B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13）支持终端批量配置，通过管理平台批量修改终端设备的所属组织（学校、校区）、设备名称、网络IP、上电自启BIOS配置、时间自动同步等设置，无需逐台配置。</w:t>
            </w:r>
          </w:p>
          <w:p w14:paraId="240468F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14）支持日志信息管理，对终端、镜像等操作信息进行汇总，方便对常见问题的判断追查；支持保留桌面下发记录，包括终端名称，镜像名称，状态等信息。</w:t>
            </w:r>
          </w:p>
          <w:p w14:paraId="6AE41E6B">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hint="eastAsia"/>
                <w:color w:val="auto"/>
                <w:highlight w:val="none"/>
              </w:rPr>
              <w:t>15）单个终端可同时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w:t>
            </w:r>
          </w:p>
          <w:p w14:paraId="763DAD4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16）支持通过账号登录、手机扫码登录、无账号访客登录启动的云桌面镜像均可访问公共数据分区（D盘）。</w:t>
            </w:r>
          </w:p>
          <w:p w14:paraId="351B665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17）支持终端云桌面系统升级，开启自动升级后，终端自动下载最新的终端版本并升级安装</w:t>
            </w:r>
          </w:p>
          <w:p w14:paraId="33E7915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18）可由管理平台指定启动镜像且多个镜像系统环境可快速切换。</w:t>
            </w:r>
          </w:p>
          <w:p w14:paraId="77F6E8D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19）支持远程还原终端设备，在终端设备在云桌面镜像系统无法启动、系统异常时，可远程操作系统恢复；同时可选清空终端设备的公共数据分区（D盘）的数据。</w:t>
            </w:r>
          </w:p>
          <w:p w14:paraId="41957F11">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20）支持配置终端设备的使用方式统一配置，可配置成开机自动启动云桌面镜像或进入云桌面系统。</w:t>
            </w:r>
          </w:p>
          <w:p w14:paraId="423AD4F3">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ascii="宋体" w:hAnsi="宋体" w:eastAsia="宋体" w:cs="宋体"/>
                <w:kern w:val="0"/>
                <w:sz w:val="24"/>
                <w:szCs w:val="24"/>
                <w:highlight w:val="none"/>
                <w:lang w:val="en-US" w:eastAsia="zh-CN" w:bidi="ar"/>
              </w:rPr>
              <w:t>●</w:t>
            </w:r>
            <w:r>
              <w:rPr>
                <w:rFonts w:hint="eastAsia"/>
                <w:color w:val="auto"/>
                <w:highlight w:val="none"/>
              </w:rPr>
              <w:t>21）支持配置终端设备使用鉴权方式统一配置，可配置成仅使用无账号登录、仅使用有账号登录、同时启用两种登录方式，支持同时配置不同登录方式的还原设置。</w:t>
            </w:r>
          </w:p>
          <w:p w14:paraId="5DC2DFC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22）支持分别配置无账号登录、有账号登录方式的还原模式，开启还原后终端设备的云桌面镜像系统的使用记录与数据将不被保留。</w:t>
            </w:r>
          </w:p>
          <w:p w14:paraId="0140889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23）支持策略生命周期管理，包括新建、删除、启用、停用。</w:t>
            </w:r>
          </w:p>
          <w:p w14:paraId="3493CFF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24）支持设备计划关机，支持按照全部设备、指定分组、指定设备，设置终端关机操作，并可设置某时间单次执行或周期循环执行。</w:t>
            </w:r>
          </w:p>
          <w:p w14:paraId="44B2A54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25）支持一键打开管理平台的帮助手册。</w:t>
            </w:r>
          </w:p>
          <w:p w14:paraId="26D7F12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26）提供组织管理员管理功能，包括：管理员添加、移除和转移，同时支持设置管理员的管理权限，包括：组织管理，系统管理员管理，角色权限，工作台配置，应用管理，区域语言和操作日志。</w:t>
            </w:r>
          </w:p>
          <w:p w14:paraId="111CFB51">
            <w:pPr>
              <w:keepNext w:val="0"/>
              <w:keepLines w:val="0"/>
              <w:pageBreakBefore w:val="0"/>
              <w:kinsoku/>
              <w:overflowPunct/>
              <w:topLinePunct w:val="0"/>
              <w:autoSpaceDE/>
              <w:autoSpaceDN/>
              <w:bidi w:val="0"/>
              <w:spacing w:line="340" w:lineRule="exact"/>
              <w:rPr>
                <w:rFonts w:hint="eastAsia" w:eastAsiaTheme="minorEastAsia"/>
                <w:color w:val="auto"/>
                <w:highlight w:val="none"/>
                <w:lang w:eastAsia="zh-CN"/>
              </w:rPr>
            </w:pPr>
            <w:r>
              <w:rPr>
                <w:rFonts w:hint="eastAsia"/>
                <w:color w:val="auto"/>
                <w:highlight w:val="none"/>
              </w:rPr>
              <w:t>27）教职工管理：支持管理员手动添加教职工，教职工信息包括：教工号，姓名，手机号码，角色，管理范围；添加方式包括：Excel批量导入，批量复制，手动添加；支持导出，查询，删除教职工；教职工支持设置部门组织架构，支持多级组织架构，支持在组织架构节点上导入用户</w:t>
            </w:r>
            <w:r>
              <w:rPr>
                <w:rFonts w:hint="eastAsia"/>
                <w:color w:val="auto"/>
                <w:highlight w:val="none"/>
                <w:lang w:eastAsia="zh-CN"/>
              </w:rPr>
              <w:t>。</w:t>
            </w:r>
          </w:p>
          <w:p w14:paraId="0845768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一</w:t>
            </w:r>
            <w:r>
              <w:rPr>
                <w:rFonts w:hint="eastAsia"/>
                <w:color w:val="auto"/>
                <w:highlight w:val="none"/>
              </w:rPr>
              <w:t>、存储设备可靠性</w:t>
            </w:r>
          </w:p>
          <w:p w14:paraId="5880541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1.固态存储寿命：TBW ≥80TB（条件：256GB 硬盘容量）；</w:t>
            </w:r>
          </w:p>
          <w:p w14:paraId="76D89D83">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2.机械硬盘寿命：通电时间≥5万小时；</w:t>
            </w:r>
          </w:p>
          <w:p w14:paraId="46C8E1E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二</w:t>
            </w:r>
            <w:r>
              <w:rPr>
                <w:rFonts w:hint="eastAsia"/>
                <w:color w:val="auto"/>
                <w:highlight w:val="none"/>
              </w:rPr>
              <w:t>、显示设备可靠性</w:t>
            </w:r>
          </w:p>
          <w:p w14:paraId="2176C14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显示屏屏幕失效 点：符合 GB/T 9813.2 的要求；</w:t>
            </w:r>
          </w:p>
          <w:p w14:paraId="626C270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三</w:t>
            </w:r>
            <w:r>
              <w:rPr>
                <w:rFonts w:hint="eastAsia"/>
                <w:color w:val="auto"/>
                <w:highlight w:val="none"/>
              </w:rPr>
              <w:t>、外设可靠性</w:t>
            </w:r>
          </w:p>
          <w:p w14:paraId="69B66EC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1.键盘按键寿命：≥1000万次；</w:t>
            </w:r>
          </w:p>
          <w:p w14:paraId="4CEC83ED">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2.鼠标按键寿命：≥500 万次；</w:t>
            </w:r>
          </w:p>
          <w:p w14:paraId="38F9BE2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3.键盘鼠标线材寿命：键盘鼠标所用线材经±60°弯折不低于 3000 次，功能、外观完好；4.风扇寿命：≥4 万小时；</w:t>
            </w:r>
          </w:p>
          <w:p w14:paraId="27359CC9">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四</w:t>
            </w:r>
            <w:r>
              <w:rPr>
                <w:rFonts w:hint="eastAsia"/>
                <w:color w:val="auto"/>
                <w:highlight w:val="none"/>
              </w:rPr>
              <w:t>、整机可靠性要求</w:t>
            </w:r>
          </w:p>
          <w:p w14:paraId="306E18B7">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1.电磁兼容性要求的抗扰度：符合 GB/T 9254.2-2022 的规定，考虑设备工作稳定：要求设备通过浪涌（冲击）抗扰度的适应性认证；</w:t>
            </w:r>
          </w:p>
          <w:p w14:paraId="73014BD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2.环境条件要求的气候环境适应性：符合 GB/T 9813.1-2016 中规定，考虑使用环境差异，要求设备通过温度0~40℃/低气压61.6kPa（4000m）的环境适应性认证；</w:t>
            </w:r>
          </w:p>
          <w:p w14:paraId="4316A8A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3.环境条件要求的振动适应性：符合 GB/T 9813.1-2016 中规定；</w:t>
            </w:r>
          </w:p>
          <w:p w14:paraId="385C3AC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4.环境条件要求的冲击适应性：符合 GB/T 9813.1-2016 中规定；</w:t>
            </w:r>
          </w:p>
          <w:p w14:paraId="41C7743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5.环境条件要求的碰撞适应性：符合 GB/T 9813.1 -2016中规定；</w:t>
            </w:r>
          </w:p>
          <w:p w14:paraId="0079BFA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6.环境条件要求的运输包装件跌落适应性：符合 GB/T 9813.1-2016 中规定；</w:t>
            </w:r>
          </w:p>
          <w:p w14:paraId="55244065">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五</w:t>
            </w:r>
            <w:r>
              <w:rPr>
                <w:rFonts w:hint="eastAsia"/>
                <w:color w:val="auto"/>
                <w:highlight w:val="none"/>
              </w:rPr>
              <w:t>、兼容要求</w:t>
            </w:r>
          </w:p>
          <w:p w14:paraId="048641DF">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1.常用软件兼容：支持流式软件、版式软件、浏览器、邮件采购人端、解压软件、多媒体、图形图像处理等常用软件；</w:t>
            </w:r>
          </w:p>
          <w:p w14:paraId="0329F58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2.数据库兼容：兼容 3 个及以上厂商的数据库产品；</w:t>
            </w:r>
          </w:p>
          <w:p w14:paraId="59F9DF24">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3.中间件兼容：兼容 3 个及以上厂商中间件产品；</w:t>
            </w:r>
          </w:p>
          <w:p w14:paraId="1E054E6B">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4.平台软件兼容：兼容 3 个及以上厂商云计算及大数据平台；</w:t>
            </w:r>
          </w:p>
          <w:p w14:paraId="2E0A643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六</w:t>
            </w:r>
            <w:r>
              <w:rPr>
                <w:rFonts w:hint="eastAsia"/>
                <w:color w:val="auto"/>
                <w:highlight w:val="none"/>
              </w:rPr>
              <w:t>、包装及运输要求</w:t>
            </w:r>
          </w:p>
          <w:p w14:paraId="35FEDA3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标志、包装、运输和贮存：符合 GB/T 9813.1-2016 和商品包装政府采购需求标准的相关规定；</w:t>
            </w:r>
          </w:p>
          <w:p w14:paraId="0ED4772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二十</w:t>
            </w:r>
            <w:r>
              <w:rPr>
                <w:rFonts w:hint="eastAsia"/>
                <w:color w:val="auto"/>
                <w:highlight w:val="none"/>
                <w:lang w:val="en-US" w:eastAsia="zh-CN"/>
              </w:rPr>
              <w:t>七</w:t>
            </w:r>
            <w:r>
              <w:rPr>
                <w:rFonts w:hint="eastAsia"/>
                <w:color w:val="auto"/>
                <w:highlight w:val="none"/>
              </w:rPr>
              <w:t>、关键部件安全</w:t>
            </w:r>
          </w:p>
          <w:p w14:paraId="20185E56">
            <w:pPr>
              <w:pStyle w:val="11"/>
              <w:keepNext w:val="0"/>
              <w:keepLines w:val="0"/>
              <w:pageBreakBefore w:val="0"/>
              <w:kinsoku/>
              <w:overflowPunct/>
              <w:topLinePunct w:val="0"/>
              <w:autoSpaceDE/>
              <w:autoSpaceDN/>
              <w:bidi w:val="0"/>
              <w:spacing w:line="340" w:lineRule="exact"/>
              <w:rPr>
                <w:color w:val="auto"/>
                <w:highlight w:val="none"/>
              </w:rPr>
            </w:pPr>
            <w:r>
              <w:rPr>
                <w:rFonts w:hint="eastAsia"/>
                <w:highlight w:val="none"/>
                <w:lang w:eastAsia="zh-CN"/>
              </w:rPr>
              <w:t>▲</w:t>
            </w:r>
            <w:r>
              <w:rPr>
                <w:rFonts w:hint="eastAsia"/>
                <w:highlight w:val="none"/>
              </w:rPr>
              <w:t>CPU和操作系统等关键部件应当符合安全可靠测评要求。</w:t>
            </w:r>
            <w:r>
              <w:rPr>
                <w:rFonts w:hint="eastAsia"/>
                <w:highlight w:val="none"/>
                <w:lang w:val="en-US" w:eastAsia="zh-CN"/>
              </w:rPr>
              <w:t>投标人须</w:t>
            </w:r>
            <w:r>
              <w:rPr>
                <w:rFonts w:hint="eastAsia"/>
                <w:highlight w:val="none"/>
              </w:rPr>
              <w:t>在投标文件中提供关于所投产品满足上述要求的承诺函，即视为相关产品符合要求。在履约验收阶段，采购人有权对相关部件进行核验；</w:t>
            </w:r>
            <w:r>
              <w:rPr>
                <w:rFonts w:hint="eastAsia"/>
                <w:color w:val="auto"/>
                <w:highlight w:val="none"/>
                <w:lang w:val="en-US" w:eastAsia="zh-CN"/>
              </w:rPr>
              <w:t>投标人</w:t>
            </w:r>
            <w:r>
              <w:rPr>
                <w:rFonts w:hint="eastAsia"/>
                <w:color w:val="auto"/>
                <w:highlight w:val="none"/>
              </w:rPr>
              <w:t>须在验收时提供通过中国信息安全测评中心（www.itsec.gov.cn）和国家保密科技测评中心（www.nsstec.org.cn）官方网站查询安全可靠测评结果的截图或证明材料，并加盖</w:t>
            </w:r>
            <w:r>
              <w:rPr>
                <w:rFonts w:hint="eastAsia"/>
                <w:color w:val="auto"/>
                <w:highlight w:val="none"/>
                <w:lang w:val="en-US" w:eastAsia="zh-CN"/>
              </w:rPr>
              <w:t>投标人</w:t>
            </w:r>
            <w:r>
              <w:rPr>
                <w:rFonts w:hint="eastAsia"/>
                <w:color w:val="auto"/>
                <w:highlight w:val="none"/>
              </w:rPr>
              <w:t>公章。</w:t>
            </w:r>
          </w:p>
          <w:p w14:paraId="396F906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val="en-US" w:eastAsia="zh-CN"/>
              </w:rPr>
              <w:t>二十八</w:t>
            </w:r>
            <w:r>
              <w:rPr>
                <w:rFonts w:hint="eastAsia"/>
                <w:color w:val="auto"/>
                <w:highlight w:val="none"/>
              </w:rPr>
              <w:t>、整机安全性要求</w:t>
            </w:r>
          </w:p>
          <w:p w14:paraId="16B3874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1.密码算法实现：CPU 芯片应符合 GM/T 0008-2012 的相关规定，或芯片密码模块应符合 GB/T 37092-2018或 GM/T 0028-2014 的相关规定；通过商用密码检测机构检测并经商用密码认证机构认证合格。</w:t>
            </w:r>
            <w:r>
              <w:rPr>
                <w:rFonts w:hint="eastAsia"/>
                <w:color w:val="auto"/>
                <w:highlight w:val="none"/>
                <w:lang w:eastAsia="zh-CN"/>
              </w:rPr>
              <w:t>说明：</w:t>
            </w:r>
            <w:r>
              <w:rPr>
                <w:rFonts w:hint="eastAsia"/>
                <w:color w:val="auto"/>
                <w:highlight w:val="none"/>
                <w:lang w:val="en-US" w:eastAsia="zh-CN"/>
              </w:rPr>
              <w:t>中标人</w:t>
            </w:r>
            <w:r>
              <w:rPr>
                <w:rFonts w:hint="eastAsia"/>
                <w:color w:val="auto"/>
                <w:highlight w:val="none"/>
                <w:lang w:eastAsia="zh-CN"/>
              </w:rPr>
              <w:t>在设备验收时，须提供所投CPU型号支持国密算法的官方技术规格书或厂商声明，并通过采购单位组织的国密算法功能符合性验证（如运行测试工具），否则视为验收不合格。</w:t>
            </w:r>
          </w:p>
          <w:p w14:paraId="52D8E216">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2.信息安全基本要求：</w:t>
            </w:r>
          </w:p>
          <w:p w14:paraId="10C97D60">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a) 产品应符合 GB/T 39276-2020 的 5.2 的规定；</w:t>
            </w:r>
          </w:p>
          <w:p w14:paraId="13C35648">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b) 生产厂商应建立漏洞跟踪表，保证产品版本涉及到的漏洞(如驱动程序等)可查看；</w:t>
            </w:r>
          </w:p>
          <w:p w14:paraId="781A1CFE">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c) 产品不得包含已知的恶意代码或漏洞，不存在未声明的指令、功能、接口；</w:t>
            </w:r>
          </w:p>
          <w:p w14:paraId="1279222C">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3.固件安全启动：支持固件安全启动功能，固件启动过程中只有通过启动校验才能正常启动；</w:t>
            </w:r>
          </w:p>
          <w:p w14:paraId="1BC663C2">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rPr>
              <w:t>4.限用物质的限量要求：符合 GB/T 26572-2011 中规定；</w:t>
            </w:r>
          </w:p>
          <w:p w14:paraId="4170C18A">
            <w:pPr>
              <w:keepNext w:val="0"/>
              <w:keepLines w:val="0"/>
              <w:pageBreakBefore w:val="0"/>
              <w:kinsoku/>
              <w:overflowPunct/>
              <w:topLinePunct w:val="0"/>
              <w:autoSpaceDE/>
              <w:autoSpaceDN/>
              <w:bidi w:val="0"/>
              <w:spacing w:line="34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二十九</w:t>
            </w:r>
            <w:r>
              <w:rPr>
                <w:rFonts w:hint="eastAsia"/>
                <w:color w:val="auto"/>
                <w:highlight w:val="none"/>
              </w:rPr>
              <w:t>、</w:t>
            </w:r>
            <w:r>
              <w:rPr>
                <w:rFonts w:hint="eastAsia"/>
                <w:color w:val="auto"/>
                <w:highlight w:val="none"/>
                <w:lang w:val="en-US" w:eastAsia="zh-CN"/>
              </w:rPr>
              <w:t>验收时，</w:t>
            </w:r>
            <w:r>
              <w:rPr>
                <w:rFonts w:hint="eastAsia"/>
                <w:color w:val="auto"/>
                <w:highlight w:val="none"/>
              </w:rPr>
              <w:t>须提供该项产品由国家确定的认证机构出具的处于有效期之内的节能产品认证证书并加盖投标人公章。</w:t>
            </w:r>
          </w:p>
          <w:p w14:paraId="056F8576">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三十、（四）软件配置要求（一体授权）</w:t>
            </w:r>
          </w:p>
          <w:p w14:paraId="2323DC56">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本次采购的国产电脑须为软硬一体化交付，投标人须承诺每台电脑出厂即预装并提供以下三类正版软件的完整授权（须提供承诺函，否则按照无效投标处理），保证开箱即用：</w:t>
            </w:r>
          </w:p>
          <w:p w14:paraId="6C98D5B2">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1. 操作系统：正版国产桌面操作系统，须通过国家认定的安全可靠测评，提供OEM永久授权。</w:t>
            </w:r>
          </w:p>
          <w:p w14:paraId="035F9BD6">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2. 办公软件：正版办公套件（含文字处理、表格、演示三大模块），提供不少于3年的免费升级授权。</w:t>
            </w:r>
          </w:p>
          <w:p w14:paraId="07AAF3D2">
            <w:pPr>
              <w:keepNext w:val="0"/>
              <w:keepLines w:val="0"/>
              <w:pageBreakBefore w:val="0"/>
              <w:kinsoku/>
              <w:overflowPunct/>
              <w:topLinePunct w:val="0"/>
              <w:autoSpaceDE/>
              <w:autoSpaceDN/>
              <w:bidi w:val="0"/>
              <w:spacing w:line="340" w:lineRule="exact"/>
              <w:rPr>
                <w:rFonts w:hint="eastAsia"/>
                <w:color w:val="auto"/>
                <w:highlight w:val="none"/>
                <w:lang w:val="en-US" w:eastAsia="zh-CN"/>
              </w:rPr>
            </w:pPr>
            <w:r>
              <w:rPr>
                <w:rFonts w:hint="eastAsia"/>
                <w:color w:val="auto"/>
                <w:highlight w:val="none"/>
                <w:lang w:val="en-US" w:eastAsia="zh-CN"/>
              </w:rPr>
              <w:t>3. 杀毒软件：正版终端安全防护软件（含实时防护、勒索病毒拦截等功能），提供不少于3年授权，且支持离线更新。</w:t>
            </w:r>
          </w:p>
          <w:p w14:paraId="5D30DBDB">
            <w:pPr>
              <w:keepNext w:val="0"/>
              <w:keepLines w:val="0"/>
              <w:pageBreakBefore w:val="0"/>
              <w:kinsoku/>
              <w:overflowPunct/>
              <w:topLinePunct w:val="0"/>
              <w:autoSpaceDE/>
              <w:autoSpaceDN/>
              <w:bidi w:val="0"/>
              <w:spacing w:line="340" w:lineRule="exact"/>
              <w:rPr>
                <w:rFonts w:hint="eastAsia"/>
                <w:color w:val="auto"/>
                <w:highlight w:val="none"/>
                <w:lang w:val="en-US"/>
              </w:rPr>
            </w:pPr>
            <w:r>
              <w:rPr>
                <w:rFonts w:hint="eastAsia"/>
                <w:color w:val="auto"/>
                <w:highlight w:val="none"/>
                <w:lang w:val="en-US" w:eastAsia="zh-CN"/>
              </w:rPr>
              <w:t>统一交付要求：三类软件的授权主体须均为采购单位，供货时一并提供加盖公章的授权证明文件。验收时采购方有权核验真伪，如发现盗版或授权不符，视为验收不合格。</w:t>
            </w:r>
          </w:p>
        </w:tc>
      </w:tr>
      <w:tr w14:paraId="4D35D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4E25BBF">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3</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0B38B45A">
            <w:pPr>
              <w:keepNext w:val="0"/>
              <w:keepLines w:val="0"/>
              <w:pageBreakBefore w:val="0"/>
              <w:kinsoku/>
              <w:overflowPunct/>
              <w:topLinePunct w:val="0"/>
              <w:autoSpaceDE/>
              <w:autoSpaceDN/>
              <w:bidi w:val="0"/>
              <w:spacing w:line="340" w:lineRule="exact"/>
              <w:jc w:val="center"/>
              <w:rPr>
                <w:rFonts w:hint="eastAsia" w:ascii="宋体" w:hAnsi="宋体" w:cs="宋体"/>
                <w:sz w:val="21"/>
                <w:szCs w:val="21"/>
                <w:highlight w:val="none"/>
                <w:lang w:val="en-US" w:eastAsia="zh-CN"/>
              </w:rPr>
            </w:pPr>
            <w:r>
              <w:rPr>
                <w:rFonts w:hint="eastAsia" w:ascii="宋体" w:hAnsi="宋体" w:eastAsia="宋体" w:cs="宋体"/>
                <w:color w:val="auto"/>
                <w:sz w:val="21"/>
                <w:szCs w:val="21"/>
                <w:highlight w:val="none"/>
              </w:rPr>
              <w:t>86寸电容黑板</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6D1ABE3">
            <w:pPr>
              <w:keepNext w:val="0"/>
              <w:keepLines w:val="0"/>
              <w:pageBreakBefore w:val="0"/>
              <w:kinsoku/>
              <w:overflowPunct/>
              <w:topLinePunct w:val="0"/>
              <w:autoSpaceDE/>
              <w:autoSpaceDN/>
              <w:bidi w:val="0"/>
              <w:spacing w:line="340" w:lineRule="exact"/>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3A97969">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6</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5DA1EAD9">
            <w:pPr>
              <w:rPr>
                <w:rFonts w:hint="eastAsia" w:ascii="宋体" w:hAnsi="宋体" w:eastAsia="宋体"/>
                <w:lang w:val="en-US" w:eastAsia="zh-CN"/>
              </w:rPr>
            </w:pPr>
            <w:r>
              <w:rPr>
                <w:rFonts w:hint="eastAsia" w:ascii="宋体" w:hAnsi="宋体" w:eastAsia="宋体"/>
                <w:lang w:val="en-US" w:eastAsia="zh-CN"/>
              </w:rPr>
              <w:t>一、内置OPS电脑系统</w:t>
            </w:r>
          </w:p>
          <w:p w14:paraId="250B9CF4">
            <w:pPr>
              <w:rPr>
                <w:rFonts w:hint="eastAsia" w:ascii="宋体" w:hAnsi="宋体" w:eastAsia="宋体"/>
                <w:lang w:val="en-US" w:eastAsia="zh-CN"/>
              </w:rPr>
            </w:pPr>
            <w:r>
              <w:rPr>
                <w:rFonts w:hint="eastAsia" w:ascii="宋体" w:hAnsi="宋体" w:eastAsia="宋体"/>
                <w:lang w:val="en-US" w:eastAsia="zh-CN"/>
              </w:rPr>
              <w:t>1、整机架构:为降低电脑模块维护成本，接口需严格遵循</w:t>
            </w:r>
            <w:r>
              <w:rPr>
                <w:rFonts w:hint="eastAsia" w:ascii="宋体" w:hAnsi="宋体"/>
                <w:lang w:val="en-US" w:eastAsia="zh-CN"/>
              </w:rPr>
              <w:t>行业</w:t>
            </w:r>
            <w:r>
              <w:rPr>
                <w:rFonts w:hint="eastAsia" w:ascii="宋体" w:hAnsi="宋体" w:eastAsia="宋体"/>
                <w:lang w:val="en-US" w:eastAsia="zh-CN"/>
              </w:rPr>
              <w:t>相关规范,针脚数为行业通用≥80Pin ,与大屏无单独接线。</w:t>
            </w:r>
          </w:p>
          <w:p w14:paraId="3DDB1A23">
            <w:pPr>
              <w:rPr>
                <w:rFonts w:hint="eastAsia" w:ascii="宋体" w:hAnsi="宋体" w:eastAsia="宋体"/>
                <w:lang w:val="en-US" w:eastAsia="zh-CN"/>
              </w:rPr>
            </w:pPr>
            <w:r>
              <w:rPr>
                <w:rFonts w:hint="eastAsia" w:ascii="宋体" w:hAnsi="宋体" w:eastAsia="宋体"/>
                <w:lang w:val="en-US" w:eastAsia="zh-CN"/>
              </w:rPr>
              <w:t>2、整机OPS电脑安装结构需支持按压式卡扣或螺丝固定模式，抽拉式安装，无需工具就可快速拆卸电脑模块。</w:t>
            </w:r>
          </w:p>
          <w:p w14:paraId="4124B590">
            <w:pPr>
              <w:rPr>
                <w:rFonts w:hint="eastAsia" w:ascii="宋体" w:hAnsi="宋体" w:eastAsia="宋体"/>
                <w:lang w:val="en-US" w:eastAsia="zh-CN"/>
              </w:rPr>
            </w:pPr>
            <w:r>
              <w:rPr>
                <w:rFonts w:hint="eastAsia" w:ascii="宋体" w:hAnsi="宋体"/>
                <w:color w:val="auto"/>
                <w:lang w:val="en-US" w:eastAsia="zh-CN"/>
              </w:rPr>
              <w:t>▲</w:t>
            </w:r>
            <w:r>
              <w:rPr>
                <w:rFonts w:hint="eastAsia" w:ascii="宋体" w:hAnsi="宋体" w:eastAsia="宋体"/>
                <w:lang w:val="en-US" w:eastAsia="zh-CN"/>
              </w:rPr>
              <w:t>3、CPU处理器：≥8核12线程，主频≥2GHz，内存≥16G，硬盘≥512G SSD 。</w:t>
            </w:r>
          </w:p>
          <w:p w14:paraId="733798B0">
            <w:pPr>
              <w:rPr>
                <w:rFonts w:hint="eastAsia" w:ascii="宋体" w:hAnsi="宋体" w:eastAsia="宋体"/>
                <w:lang w:val="en-US" w:eastAsia="zh-CN"/>
              </w:rPr>
            </w:pPr>
            <w:r>
              <w:rPr>
                <w:rFonts w:hint="eastAsia" w:ascii="宋体" w:hAnsi="宋体" w:eastAsia="宋体"/>
                <w:lang w:val="en-US" w:eastAsia="zh-CN"/>
              </w:rPr>
              <w:t>4、USB接口要求需：USB3.0和USB2.0 不少于6个。</w:t>
            </w:r>
          </w:p>
          <w:p w14:paraId="51CA2C5A">
            <w:pPr>
              <w:rPr>
                <w:rFonts w:hint="eastAsia" w:ascii="宋体" w:hAnsi="宋体" w:eastAsia="宋体"/>
                <w:lang w:val="en-US" w:eastAsia="zh-CN"/>
              </w:rPr>
            </w:pPr>
            <w:r>
              <w:rPr>
                <w:rFonts w:hint="eastAsia" w:ascii="宋体" w:hAnsi="宋体" w:eastAsia="宋体"/>
                <w:lang w:val="en-US" w:eastAsia="zh-CN"/>
              </w:rPr>
              <w:t>5、其他接口要求需：支持网络接口不少于1个，DP输出接口不少于1个，HDMI不少于1个，耳机输出接口不少于1个，麦克风输入接口不少于1个。</w:t>
            </w:r>
          </w:p>
          <w:p w14:paraId="4D790DBB">
            <w:pPr>
              <w:rPr>
                <w:rFonts w:hint="eastAsia" w:ascii="宋体" w:hAnsi="宋体" w:eastAsia="宋体"/>
                <w:lang w:val="en-US" w:eastAsia="zh-CN"/>
              </w:rPr>
            </w:pPr>
            <w:r>
              <w:rPr>
                <w:rFonts w:hint="eastAsia" w:ascii="宋体" w:hAnsi="宋体" w:eastAsia="宋体"/>
                <w:lang w:val="en-US" w:eastAsia="zh-CN"/>
              </w:rPr>
              <w:t>6、Wi-Fi 6：需支持802.11b/g/n/ac/ax；蓝牙支持Bluetooth 4.2及以上。</w:t>
            </w:r>
          </w:p>
          <w:p w14:paraId="4B8604CE">
            <w:pPr>
              <w:rPr>
                <w:rFonts w:hint="default" w:ascii="宋体" w:hAnsi="宋体" w:eastAsia="宋体"/>
                <w:lang w:val="en-US" w:eastAsia="zh-CN"/>
              </w:rPr>
            </w:pPr>
            <w:r>
              <w:rPr>
                <w:rFonts w:hint="eastAsia" w:ascii="宋体" w:hAnsi="宋体"/>
                <w:lang w:val="en-US" w:eastAsia="zh-CN"/>
              </w:rPr>
              <w:t>二</w:t>
            </w:r>
            <w:r>
              <w:rPr>
                <w:rFonts w:hint="eastAsia" w:ascii="宋体" w:hAnsi="宋体" w:eastAsia="宋体"/>
                <w:lang w:val="en-US" w:eastAsia="zh-CN"/>
              </w:rPr>
              <w:t>、屏幕</w:t>
            </w:r>
            <w:r>
              <w:rPr>
                <w:rFonts w:hint="eastAsia" w:ascii="宋体" w:hAnsi="宋体"/>
                <w:lang w:val="en-US" w:eastAsia="zh-CN"/>
              </w:rPr>
              <w:t>显示效果</w:t>
            </w:r>
          </w:p>
          <w:p w14:paraId="4EFDE200">
            <w:pPr>
              <w:rPr>
                <w:rFonts w:hint="eastAsia" w:ascii="宋体" w:hAnsi="宋体" w:eastAsia="宋体"/>
                <w:lang w:val="en-US" w:eastAsia="zh-CN"/>
              </w:rPr>
            </w:pPr>
            <w:r>
              <w:rPr>
                <w:rFonts w:hint="eastAsia" w:ascii="宋体" w:hAnsi="宋体" w:eastAsia="宋体"/>
                <w:lang w:val="en-US" w:eastAsia="zh-CN"/>
              </w:rPr>
              <w:t>1、整机屏幕需采用UHD超高清A规LED液晶屏，屏幕显示尺寸≥86英寸，显示比例16:9，屏幕图像分辨率≥3840*2160。</w:t>
            </w:r>
          </w:p>
          <w:p w14:paraId="7C9113D7">
            <w:pPr>
              <w:rPr>
                <w:rFonts w:hint="eastAsia" w:ascii="宋体" w:hAnsi="宋体" w:eastAsia="宋体"/>
                <w:lang w:val="en-US" w:eastAsia="zh-CN"/>
              </w:rPr>
            </w:pPr>
            <w:r>
              <w:rPr>
                <w:rFonts w:hint="eastAsia" w:ascii="宋体" w:hAnsi="宋体" w:eastAsia="宋体"/>
                <w:lang w:val="en-US" w:eastAsia="zh-CN"/>
              </w:rPr>
              <w:t>2、液晶显示层与钢化玻璃层需采用零贴合或全贴合设计。</w:t>
            </w:r>
          </w:p>
          <w:p w14:paraId="183ACA6C">
            <w:pPr>
              <w:rPr>
                <w:rFonts w:hint="eastAsia" w:ascii="宋体" w:hAnsi="宋体" w:eastAsia="宋体"/>
                <w:lang w:val="en-US" w:eastAsia="zh-CN"/>
              </w:rPr>
            </w:pPr>
            <w:r>
              <w:rPr>
                <w:rFonts w:hint="eastAsia" w:ascii="宋体" w:hAnsi="宋体" w:eastAsia="宋体"/>
                <w:lang w:val="en-US" w:eastAsia="zh-CN"/>
              </w:rPr>
              <w:t>3、整体外观尺寸:宽≥4200mm，高≥1200mm，厚≤100mm。</w:t>
            </w:r>
          </w:p>
          <w:p w14:paraId="269876C0">
            <w:pPr>
              <w:rPr>
                <w:rFonts w:hint="eastAsia" w:ascii="宋体" w:hAnsi="宋体" w:eastAsia="宋体"/>
                <w:lang w:val="en-US" w:eastAsia="zh-CN"/>
              </w:rPr>
            </w:pPr>
            <w:r>
              <w:rPr>
                <w:rFonts w:hint="eastAsia" w:ascii="宋体" w:hAnsi="宋体"/>
                <w:lang w:val="en-US" w:eastAsia="zh-CN"/>
              </w:rPr>
              <w:t>4</w:t>
            </w:r>
            <w:r>
              <w:rPr>
                <w:rFonts w:hint="eastAsia" w:ascii="宋体" w:hAnsi="宋体" w:eastAsia="宋体"/>
                <w:lang w:val="en-US" w:eastAsia="zh-CN"/>
              </w:rPr>
              <w:t>、整机屏体需支持亮度≥350cd/m²，支持最大亮度≤400cd/m²，色彩覆盖率≥85%NTSC，对比度≥4000：1。</w:t>
            </w:r>
          </w:p>
          <w:p w14:paraId="495ED88B">
            <w:pPr>
              <w:rPr>
                <w:rFonts w:hint="eastAsia" w:ascii="宋体" w:hAnsi="宋体" w:eastAsia="宋体"/>
                <w:lang w:val="en-US" w:eastAsia="zh-CN"/>
              </w:rPr>
            </w:pPr>
            <w:r>
              <w:rPr>
                <w:rFonts w:hint="eastAsia" w:ascii="宋体" w:hAnsi="宋体"/>
                <w:lang w:val="en-US" w:eastAsia="zh-CN"/>
              </w:rPr>
              <w:t>5</w:t>
            </w:r>
            <w:r>
              <w:rPr>
                <w:rFonts w:hint="eastAsia" w:ascii="宋体" w:hAnsi="宋体" w:eastAsia="宋体"/>
                <w:lang w:val="en-US" w:eastAsia="zh-CN"/>
              </w:rPr>
              <w:t>、整机屏体需支持最大可视角度≥178°（H）/178°（V）。</w:t>
            </w:r>
          </w:p>
          <w:p w14:paraId="1C124971">
            <w:pPr>
              <w:rPr>
                <w:rFonts w:hint="eastAsia" w:ascii="宋体" w:hAnsi="宋体" w:eastAsia="宋体"/>
                <w:lang w:val="en-US" w:eastAsia="zh-CN"/>
              </w:rPr>
            </w:pPr>
            <w:r>
              <w:rPr>
                <w:rFonts w:hint="eastAsia" w:ascii="宋体" w:hAnsi="宋体"/>
                <w:lang w:val="en-US" w:eastAsia="zh-CN"/>
              </w:rPr>
              <w:t>6</w:t>
            </w:r>
            <w:r>
              <w:rPr>
                <w:rFonts w:hint="eastAsia" w:ascii="宋体" w:hAnsi="宋体" w:eastAsia="宋体"/>
                <w:lang w:val="en-US" w:eastAsia="zh-CN"/>
              </w:rPr>
              <w:t>、整机需支持色彩空间可选，包含标准模式和sRGB模式，在sRGB模式下可做到高色准△E≤1。</w:t>
            </w:r>
          </w:p>
          <w:p w14:paraId="6967E9D1">
            <w:pPr>
              <w:rPr>
                <w:rFonts w:hint="eastAsia" w:ascii="宋体" w:hAnsi="宋体" w:eastAsia="宋体"/>
                <w:lang w:val="en-US" w:eastAsia="zh-CN"/>
              </w:rPr>
            </w:pPr>
            <w:r>
              <w:rPr>
                <w:rFonts w:hint="eastAsia" w:ascii="宋体" w:hAnsi="宋体"/>
                <w:lang w:val="en-US" w:eastAsia="zh-CN"/>
              </w:rPr>
              <w:t>7</w:t>
            </w:r>
            <w:r>
              <w:rPr>
                <w:rFonts w:hint="eastAsia" w:ascii="宋体" w:hAnsi="宋体" w:eastAsia="宋体"/>
                <w:lang w:val="en-US" w:eastAsia="zh-CN"/>
              </w:rPr>
              <w:t>、整机屏体需支持无需操作即可实现蓝光防护，具备物理防蓝光（过滤蓝光）功能，有效抗蓝光、防眩光，蓝光占比（有害蓝光 415～455nm 能量综合）/（整体蓝光 400～500nm 能量综合）＜50%，低蓝光保护显示不偏色、不泛黄。</w:t>
            </w:r>
          </w:p>
          <w:p w14:paraId="2CEDCECB">
            <w:pPr>
              <w:rPr>
                <w:rFonts w:hint="eastAsia" w:ascii="宋体" w:hAnsi="宋体" w:eastAsia="宋体"/>
                <w:lang w:val="en-US" w:eastAsia="zh-CN"/>
              </w:rPr>
            </w:pPr>
            <w:r>
              <w:rPr>
                <w:rFonts w:hint="eastAsia" w:ascii="宋体" w:hAnsi="宋体"/>
                <w:lang w:val="en-US" w:eastAsia="zh-CN"/>
              </w:rPr>
              <w:t>8</w:t>
            </w:r>
            <w:r>
              <w:rPr>
                <w:rFonts w:hint="eastAsia" w:ascii="宋体" w:hAnsi="宋体" w:eastAsia="宋体"/>
                <w:lang w:val="en-US" w:eastAsia="zh-CN"/>
              </w:rPr>
              <w:t>、整机需具备可达到4K分辨率，屏幕刷新率≥60Hz，无频闪。</w:t>
            </w:r>
          </w:p>
          <w:p w14:paraId="501D51E1">
            <w:pPr>
              <w:rPr>
                <w:rFonts w:hint="eastAsia" w:ascii="宋体" w:hAnsi="宋体" w:eastAsia="宋体"/>
                <w:lang w:val="en-US" w:eastAsia="zh-CN"/>
              </w:rPr>
            </w:pPr>
            <w:r>
              <w:rPr>
                <w:rFonts w:hint="eastAsia" w:ascii="宋体" w:hAnsi="宋体"/>
                <w:lang w:val="en-US" w:eastAsia="zh-CN"/>
              </w:rPr>
              <w:t>9</w:t>
            </w:r>
            <w:r>
              <w:rPr>
                <w:rFonts w:hint="eastAsia" w:ascii="宋体" w:hAnsi="宋体" w:eastAsia="宋体"/>
                <w:lang w:val="en-US" w:eastAsia="zh-CN"/>
              </w:rPr>
              <w:t>、需支持标准、明亮、鲜艳三种图像模式调节，还需支持自定义图像模式。</w:t>
            </w:r>
          </w:p>
          <w:p w14:paraId="18963465">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0</w:t>
            </w:r>
            <w:r>
              <w:rPr>
                <w:rFonts w:hint="eastAsia" w:ascii="宋体" w:hAnsi="宋体" w:eastAsia="宋体"/>
                <w:lang w:val="en-US" w:eastAsia="zh-CN"/>
              </w:rPr>
              <w:t>、需支持自定义图像设置，支持对对比度、色调、图像亮度进行调节设置。</w:t>
            </w:r>
          </w:p>
          <w:p w14:paraId="3EA2166A">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1</w:t>
            </w:r>
            <w:r>
              <w:rPr>
                <w:rFonts w:hint="eastAsia" w:ascii="宋体" w:hAnsi="宋体" w:eastAsia="宋体"/>
                <w:lang w:val="en-US" w:eastAsia="zh-CN"/>
              </w:rPr>
              <w:t>、整机屏幕需采用全物理钢化玻璃，表面硬度≥9H、莫氏≥7级。</w:t>
            </w:r>
          </w:p>
          <w:p w14:paraId="1BFDA63D">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2</w:t>
            </w:r>
            <w:r>
              <w:rPr>
                <w:rFonts w:hint="eastAsia" w:ascii="宋体" w:hAnsi="宋体" w:eastAsia="宋体"/>
                <w:lang w:val="en-US" w:eastAsia="zh-CN"/>
              </w:rPr>
              <w:t>、钢化玻璃透光率≥90%。</w:t>
            </w:r>
          </w:p>
          <w:p w14:paraId="1A8A9634">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3</w:t>
            </w:r>
            <w:r>
              <w:rPr>
                <w:rFonts w:hint="eastAsia" w:ascii="宋体" w:hAnsi="宋体" w:eastAsia="宋体"/>
                <w:lang w:val="en-US" w:eastAsia="zh-CN"/>
              </w:rPr>
              <w:t>、整机主屏需采用防眩光玻璃，屏幕需支持防眩光功能。</w:t>
            </w:r>
          </w:p>
          <w:p w14:paraId="01877538">
            <w:pPr>
              <w:rPr>
                <w:rFonts w:hint="eastAsia" w:ascii="宋体" w:hAnsi="宋体" w:eastAsia="宋体"/>
                <w:lang w:val="en-US" w:eastAsia="zh-CN"/>
              </w:rPr>
            </w:pPr>
            <w:r>
              <w:rPr>
                <w:rFonts w:hint="eastAsia" w:ascii="宋体" w:hAnsi="宋体"/>
                <w:lang w:val="en-US" w:eastAsia="zh-CN"/>
              </w:rPr>
              <w:t>三</w:t>
            </w:r>
            <w:r>
              <w:rPr>
                <w:rFonts w:hint="eastAsia" w:ascii="宋体" w:hAnsi="宋体" w:eastAsia="宋体"/>
                <w:lang w:val="en-US" w:eastAsia="zh-CN"/>
              </w:rPr>
              <w:t>、整机</w:t>
            </w:r>
            <w:r>
              <w:rPr>
                <w:rFonts w:hint="eastAsia" w:ascii="宋体" w:hAnsi="宋体"/>
                <w:lang w:val="en-US" w:eastAsia="zh-CN"/>
              </w:rPr>
              <w:t>接口与安全</w:t>
            </w:r>
            <w:r>
              <w:rPr>
                <w:rFonts w:hint="eastAsia" w:ascii="宋体" w:hAnsi="宋体" w:eastAsia="宋体"/>
                <w:lang w:val="en-US" w:eastAsia="zh-CN"/>
              </w:rPr>
              <w:t>设计</w:t>
            </w:r>
          </w:p>
          <w:p w14:paraId="29D4BA01">
            <w:pPr>
              <w:numPr>
                <w:ilvl w:val="0"/>
                <w:numId w:val="0"/>
              </w:numPr>
              <w:spacing w:line="288" w:lineRule="auto"/>
              <w:jc w:val="left"/>
              <w:rPr>
                <w:rFonts w:hint="eastAsia" w:ascii="宋体" w:hAnsi="宋体" w:eastAsia="宋体"/>
                <w:lang w:val="en-US" w:eastAsia="zh-CN"/>
              </w:rPr>
            </w:pPr>
            <w:r>
              <w:rPr>
                <w:rFonts w:hint="eastAsia" w:ascii="宋体" w:hAnsi="宋体"/>
                <w:lang w:val="en-US" w:eastAsia="zh-CN"/>
              </w:rPr>
              <w:t>1</w:t>
            </w:r>
            <w:r>
              <w:rPr>
                <w:rFonts w:hint="eastAsia" w:ascii="宋体" w:hAnsi="宋体" w:eastAsia="宋体"/>
                <w:lang w:val="en-US" w:eastAsia="zh-CN"/>
              </w:rPr>
              <w:t>、整机需支持前置物理接口不少于5个，所有接口均采用非转接方式，包含1路HDMI接口、2路双通道USB3.0接口(Windows和整机系统均能被识别）、1路Type-C接口、1路USB-Type-B接口（Touch接口 支持触摸功能）。</w:t>
            </w:r>
          </w:p>
          <w:p w14:paraId="331B2959">
            <w:pPr>
              <w:numPr>
                <w:ilvl w:val="0"/>
                <w:numId w:val="0"/>
              </w:numPr>
              <w:spacing w:line="288" w:lineRule="auto"/>
              <w:jc w:val="left"/>
              <w:rPr>
                <w:rFonts w:hint="eastAsia" w:ascii="宋体" w:hAnsi="宋体" w:eastAsia="宋体"/>
                <w:color w:val="auto"/>
                <w:lang w:val="en-US" w:eastAsia="zh-CN"/>
              </w:rPr>
            </w:pPr>
            <w:r>
              <w:rPr>
                <w:rFonts w:hint="eastAsia" w:ascii="宋体" w:hAnsi="宋体"/>
                <w:color w:val="auto"/>
                <w:lang w:val="en-US" w:eastAsia="zh-CN"/>
              </w:rPr>
              <w:t>2</w:t>
            </w:r>
            <w:r>
              <w:rPr>
                <w:rFonts w:hint="eastAsia" w:ascii="宋体" w:hAnsi="宋体" w:eastAsia="宋体"/>
                <w:color w:val="auto"/>
                <w:lang w:val="en-US" w:eastAsia="zh-CN"/>
              </w:rPr>
              <w:t>、整机后置物理接口需不少于10个，包含≥2路HDMI2.0、≥2路USB2.0、≥1路RS232、≥1路RJ45、≥1路TOUCH  USB(触控输出接口)、≥1路MIC in3.5mm、≥1路LINE out 3.5mm、≥1路HDMI OUT。</w:t>
            </w:r>
          </w:p>
          <w:p w14:paraId="26DE0E08">
            <w:pPr>
              <w:rPr>
                <w:rFonts w:hint="eastAsia" w:ascii="宋体" w:hAnsi="宋体" w:eastAsia="宋体"/>
                <w:lang w:val="en-US" w:eastAsia="zh-CN"/>
              </w:rPr>
            </w:pPr>
            <w:r>
              <w:rPr>
                <w:rFonts w:hint="eastAsia" w:ascii="宋体" w:hAnsi="宋体"/>
                <w:lang w:val="en-US" w:eastAsia="zh-CN"/>
              </w:rPr>
              <w:t>3</w:t>
            </w:r>
            <w:r>
              <w:rPr>
                <w:rFonts w:hint="eastAsia" w:ascii="宋体" w:hAnsi="宋体" w:eastAsia="宋体"/>
                <w:lang w:val="en-US" w:eastAsia="zh-CN"/>
              </w:rPr>
              <w:t>、整机需采用全金属外壳，铝合金边框，金属材质背板；屏幕边缘采用圆角包边防护，表面无尖锐边缘设计，对内部电路器件辐射有一定的屏蔽作用。</w:t>
            </w:r>
          </w:p>
          <w:p w14:paraId="7F05928E">
            <w:pPr>
              <w:rPr>
                <w:rFonts w:hint="eastAsia" w:ascii="宋体" w:hAnsi="宋体" w:eastAsia="宋体"/>
                <w:lang w:val="en-US" w:eastAsia="zh-CN"/>
              </w:rPr>
            </w:pPr>
            <w:r>
              <w:rPr>
                <w:rFonts w:hint="eastAsia" w:ascii="宋体" w:hAnsi="宋体"/>
                <w:lang w:val="en-US" w:eastAsia="zh-CN"/>
              </w:rPr>
              <w:t>4</w:t>
            </w:r>
            <w:r>
              <w:rPr>
                <w:rFonts w:hint="eastAsia" w:ascii="宋体" w:hAnsi="宋体" w:eastAsia="宋体"/>
                <w:lang w:val="en-US" w:eastAsia="zh-CN"/>
              </w:rPr>
              <w:t>、整机需支持在高温下可稳定工作，检测环境≥50℃，整机连续工作≥8h。</w:t>
            </w:r>
          </w:p>
          <w:p w14:paraId="65CD3D22">
            <w:pPr>
              <w:rPr>
                <w:rFonts w:hint="eastAsia" w:ascii="宋体" w:hAnsi="宋体" w:eastAsia="宋体"/>
                <w:lang w:val="en-US" w:eastAsia="zh-CN"/>
              </w:rPr>
            </w:pPr>
            <w:r>
              <w:rPr>
                <w:rFonts w:hint="eastAsia" w:ascii="宋体" w:hAnsi="宋体"/>
                <w:lang w:val="en-US" w:eastAsia="zh-CN"/>
              </w:rPr>
              <w:t>5</w:t>
            </w:r>
            <w:r>
              <w:rPr>
                <w:rFonts w:hint="eastAsia" w:ascii="宋体" w:hAnsi="宋体" w:eastAsia="宋体"/>
                <w:lang w:val="en-US" w:eastAsia="zh-CN"/>
              </w:rPr>
              <w:t>、整机需支持在低温环境稳定工作，检测环境：≤-15℃，整机存储 2小时后开机工作：连续工作时间≥2h。</w:t>
            </w:r>
          </w:p>
          <w:p w14:paraId="52515A7B">
            <w:pPr>
              <w:rPr>
                <w:rFonts w:hint="eastAsia" w:ascii="宋体" w:hAnsi="宋体" w:eastAsia="宋体"/>
                <w:lang w:val="en-US" w:eastAsia="zh-CN"/>
              </w:rPr>
            </w:pPr>
            <w:r>
              <w:rPr>
                <w:rFonts w:hint="eastAsia" w:ascii="宋体" w:hAnsi="宋体"/>
                <w:lang w:val="en-US" w:eastAsia="zh-CN"/>
              </w:rPr>
              <w:t>6</w:t>
            </w:r>
            <w:r>
              <w:rPr>
                <w:rFonts w:hint="eastAsia" w:ascii="宋体" w:hAnsi="宋体" w:eastAsia="宋体"/>
                <w:lang w:val="en-US" w:eastAsia="zh-CN"/>
              </w:rPr>
              <w:t>、整机自带安卓操作系统， 系统版本≥安卓 14，≥八核处理器，内存≥4GB，存储空间≥32GB。</w:t>
            </w:r>
          </w:p>
          <w:p w14:paraId="64D71106">
            <w:pPr>
              <w:rPr>
                <w:rFonts w:hint="eastAsia" w:ascii="宋体" w:hAnsi="宋体" w:eastAsia="宋体"/>
                <w:lang w:val="en-US" w:eastAsia="zh-CN"/>
              </w:rPr>
            </w:pPr>
            <w:r>
              <w:rPr>
                <w:rFonts w:ascii="宋体" w:hAnsi="宋体" w:eastAsia="宋体" w:cs="宋体"/>
                <w:kern w:val="0"/>
                <w:sz w:val="24"/>
                <w:szCs w:val="24"/>
                <w:highlight w:val="none"/>
                <w:lang w:val="en-US" w:eastAsia="zh-CN" w:bidi="ar"/>
              </w:rPr>
              <w:t>●</w:t>
            </w:r>
            <w:r>
              <w:rPr>
                <w:rFonts w:hint="eastAsia" w:ascii="宋体" w:hAnsi="宋体"/>
                <w:highlight w:val="none"/>
                <w:lang w:val="en-US" w:eastAsia="zh-CN"/>
              </w:rPr>
              <w:t>7</w:t>
            </w:r>
            <w:r>
              <w:rPr>
                <w:rFonts w:hint="eastAsia" w:ascii="宋体" w:hAnsi="宋体" w:eastAsia="宋体"/>
                <w:lang w:val="en-US" w:eastAsia="zh-CN"/>
              </w:rPr>
              <w:t>、需支持通过口语表达快速返回系统桌面、选人和打开白板、亮度调整、声音大小调整、打开资源库和课本、计时器、管家、AI 录课、上一页、下一页等不低于300条语音指令。</w:t>
            </w:r>
          </w:p>
          <w:p w14:paraId="2254CF7D">
            <w:pPr>
              <w:rPr>
                <w:rFonts w:hint="eastAsia" w:ascii="宋体" w:hAnsi="宋体" w:eastAsia="宋体"/>
                <w:lang w:val="en-US" w:eastAsia="zh-CN"/>
              </w:rPr>
            </w:pPr>
            <w:r>
              <w:rPr>
                <w:rFonts w:hint="eastAsia" w:ascii="宋体" w:hAnsi="宋体"/>
                <w:lang w:val="en-US" w:eastAsia="zh-CN"/>
              </w:rPr>
              <w:t>8</w:t>
            </w:r>
            <w:r>
              <w:rPr>
                <w:rFonts w:hint="eastAsia" w:ascii="宋体" w:hAnsi="宋体" w:eastAsia="宋体"/>
                <w:lang w:val="en-US" w:eastAsia="zh-CN"/>
              </w:rPr>
              <w:t>、需支持可通过语音直接打开网络搜索引擎，可通过口语表达进行语音转写文本输入和控制机器的音量大小。</w:t>
            </w:r>
          </w:p>
          <w:p w14:paraId="2A2FD840">
            <w:pPr>
              <w:rPr>
                <w:rFonts w:hint="eastAsia" w:ascii="宋体" w:hAnsi="宋体" w:eastAsia="宋体"/>
                <w:lang w:val="en-US" w:eastAsia="zh-CN"/>
              </w:rPr>
            </w:pPr>
            <w:r>
              <w:rPr>
                <w:rFonts w:ascii="宋体" w:hAnsi="宋体" w:eastAsia="宋体" w:cs="宋体"/>
                <w:kern w:val="0"/>
                <w:sz w:val="24"/>
                <w:szCs w:val="24"/>
                <w:highlight w:val="none"/>
                <w:lang w:val="en-US" w:eastAsia="zh-CN" w:bidi="ar"/>
              </w:rPr>
              <w:t>●</w:t>
            </w:r>
            <w:r>
              <w:rPr>
                <w:rFonts w:hint="eastAsia" w:ascii="宋体" w:hAnsi="宋体"/>
                <w:lang w:val="en-US" w:eastAsia="zh-CN"/>
              </w:rPr>
              <w:t>9</w:t>
            </w:r>
            <w:r>
              <w:rPr>
                <w:rFonts w:hint="eastAsia" w:ascii="宋体" w:hAnsi="宋体" w:eastAsia="宋体"/>
                <w:lang w:val="en-US" w:eastAsia="zh-CN"/>
              </w:rPr>
              <w:t>、需支持AI自适应扩音优化、防啸叫算法能力；配套智能教学笔通过整机AI声场均衡和AI声场音效功能实现高质量扩音，减少前后排听感差异和自适应课堂空间场景音效，THD≤1%，啸叫距离≤20cm，根据语音质量评估方法，扩音效果满足MOS≥3.5。</w:t>
            </w:r>
          </w:p>
          <w:p w14:paraId="7BA04EF4">
            <w:pPr>
              <w:rPr>
                <w:rFonts w:hint="eastAsia" w:ascii="宋体" w:hAnsi="宋体" w:eastAsia="宋体"/>
                <w:lang w:val="en-US" w:eastAsia="zh-CN"/>
              </w:rPr>
            </w:pPr>
            <w:r>
              <w:rPr>
                <w:rFonts w:hint="eastAsia" w:ascii="宋体" w:hAnsi="宋体"/>
                <w:lang w:val="en-US" w:eastAsia="zh-CN"/>
              </w:rPr>
              <w:t>10</w:t>
            </w:r>
            <w:r>
              <w:rPr>
                <w:rFonts w:hint="eastAsia" w:ascii="宋体" w:hAnsi="宋体" w:eastAsia="宋体"/>
                <w:lang w:val="en-US" w:eastAsia="zh-CN"/>
              </w:rPr>
              <w:t>、整机需具有前置按键，数量不低于6个，包含开关机、护眼、录课、主页、音量+、音量-。</w:t>
            </w:r>
          </w:p>
          <w:p w14:paraId="0785A519">
            <w:pPr>
              <w:rPr>
                <w:rFonts w:hint="eastAsia" w:ascii="宋体" w:hAnsi="宋体" w:eastAsia="宋体"/>
                <w:lang w:val="en-US" w:eastAsia="zh-CN"/>
              </w:rPr>
            </w:pPr>
            <w:r>
              <w:rPr>
                <w:rFonts w:hint="eastAsia" w:ascii="宋体" w:hAnsi="宋体"/>
                <w:lang w:val="en-US" w:eastAsia="zh-CN"/>
              </w:rPr>
              <w:t>11</w:t>
            </w:r>
            <w:r>
              <w:rPr>
                <w:rFonts w:hint="eastAsia" w:ascii="宋体" w:hAnsi="宋体" w:eastAsia="宋体"/>
                <w:lang w:val="en-US" w:eastAsia="zh-CN"/>
              </w:rPr>
              <w:t>、需支持含电源开关、音量+/-、护眼、主页、录课，支持全局自定义按键，可通过自定义设置实现前置面板功能按键一键启用小工具或快捷功能（主页，截屏，倒计时，屏幕下移，日历，白板，计算器，聚光灯，投票器，自动亮度，触摸锁，音量，录课）。</w:t>
            </w:r>
          </w:p>
          <w:p w14:paraId="6AE16DA9">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2</w:t>
            </w:r>
            <w:r>
              <w:rPr>
                <w:rFonts w:hint="eastAsia" w:ascii="宋体" w:hAnsi="宋体" w:eastAsia="宋体"/>
                <w:lang w:val="en-US" w:eastAsia="zh-CN"/>
              </w:rPr>
              <w:t>、需具备三合一电源按键，支持整机大屏开关机、OPS电脑开关机和息屏三合一，息屏后可实现降低功耗≥90%。</w:t>
            </w:r>
          </w:p>
          <w:p w14:paraId="5A0BAA8A">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3</w:t>
            </w:r>
            <w:r>
              <w:rPr>
                <w:rFonts w:hint="eastAsia" w:ascii="宋体" w:hAnsi="宋体" w:eastAsia="宋体"/>
                <w:lang w:val="en-US" w:eastAsia="zh-CN"/>
              </w:rPr>
              <w:t>、需支持WiFi6，为提高无线信号接发稳定性并避免信号遮挡，整机需内置2.4G、5GHz双频wifi，满足IEEE 802.11 a/b/g/n/ac/ax。</w:t>
            </w:r>
          </w:p>
          <w:p w14:paraId="753FAF86">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4</w:t>
            </w:r>
            <w:r>
              <w:rPr>
                <w:rFonts w:hint="eastAsia" w:ascii="宋体" w:hAnsi="宋体" w:eastAsia="宋体"/>
                <w:lang w:val="en-US" w:eastAsia="zh-CN"/>
              </w:rPr>
              <w:t>、整机内置蓝牙模块，需支持蓝牙Bluetooth 5.4标准。</w:t>
            </w:r>
          </w:p>
          <w:p w14:paraId="34DD373A">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5</w:t>
            </w:r>
            <w:r>
              <w:rPr>
                <w:rFonts w:hint="eastAsia" w:ascii="宋体" w:hAnsi="宋体" w:eastAsia="宋体"/>
                <w:lang w:val="en-US" w:eastAsia="zh-CN"/>
              </w:rPr>
              <w:t>、整机在整机系统下触控需支持≥40点触控及同时书写，触摸分辨率≥32768×32768。</w:t>
            </w:r>
          </w:p>
          <w:p w14:paraId="76CDD318">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6</w:t>
            </w:r>
            <w:r>
              <w:rPr>
                <w:rFonts w:hint="eastAsia" w:ascii="宋体" w:hAnsi="宋体" w:eastAsia="宋体"/>
                <w:lang w:val="en-US" w:eastAsia="zh-CN"/>
              </w:rPr>
              <w:t>、整机Windows系统下需支持≥50点触控及同时书写，触摸分辨率≥32768×32768。</w:t>
            </w:r>
          </w:p>
          <w:p w14:paraId="35E6909C">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7</w:t>
            </w:r>
            <w:r>
              <w:rPr>
                <w:rFonts w:hint="eastAsia" w:ascii="宋体" w:hAnsi="宋体" w:eastAsia="宋体"/>
                <w:lang w:val="en-US" w:eastAsia="zh-CN"/>
              </w:rPr>
              <w:t>、需采用电容触控技术，触控方式需支持手指或书写笔等非透明物体，支持多点触摸。</w:t>
            </w:r>
          </w:p>
          <w:p w14:paraId="624C075E">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8</w:t>
            </w:r>
            <w:r>
              <w:rPr>
                <w:rFonts w:hint="eastAsia" w:ascii="宋体" w:hAnsi="宋体" w:eastAsia="宋体"/>
                <w:lang w:val="en-US" w:eastAsia="zh-CN"/>
              </w:rPr>
              <w:t>、需支持Windows 7、Windows 8、Windows 10、Linux、Mac OS、UOS（统信）、KYLIN（麒麟）、中科方德系统外置电脑操作系统接入时，无需安装触摸驱动。</w:t>
            </w:r>
          </w:p>
          <w:p w14:paraId="7F8C4D15">
            <w:pPr>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lang w:val="en-US" w:eastAsia="zh-CN"/>
              </w:rPr>
              <w:t>9</w:t>
            </w:r>
            <w:r>
              <w:rPr>
                <w:rFonts w:hint="eastAsia" w:ascii="宋体" w:hAnsi="宋体" w:eastAsia="宋体"/>
                <w:lang w:val="en-US" w:eastAsia="zh-CN"/>
              </w:rPr>
              <w:t>、整机需双系统下，支持在任意信号源通道下，都可调出侧边栏快捷菜单，菜单含中控导航、系统切换、小工具、快捷设置、亮度/音量调节。</w:t>
            </w:r>
          </w:p>
          <w:p w14:paraId="7683CC89">
            <w:pPr>
              <w:rPr>
                <w:rFonts w:hint="eastAsia" w:ascii="宋体" w:hAnsi="宋体" w:eastAsia="宋体"/>
                <w:lang w:val="en-US" w:eastAsia="zh-CN"/>
              </w:rPr>
            </w:pPr>
            <w:r>
              <w:rPr>
                <w:rFonts w:hint="eastAsia" w:ascii="宋体" w:hAnsi="宋体"/>
                <w:lang w:val="en-US" w:eastAsia="zh-CN"/>
              </w:rPr>
              <w:t>20</w:t>
            </w:r>
            <w:r>
              <w:rPr>
                <w:rFonts w:hint="eastAsia" w:ascii="宋体" w:hAnsi="宋体" w:eastAsia="宋体"/>
                <w:lang w:val="en-US" w:eastAsia="zh-CN"/>
              </w:rPr>
              <w:t>、整机系统下需支持使用批注功能，清空批注内容、本地保存、添加新的批注页面、可切换书写笔颜色、粗细大小、扫码共享、板擦和最小化批注模式。</w:t>
            </w:r>
          </w:p>
          <w:p w14:paraId="1292E833">
            <w:pPr>
              <w:rPr>
                <w:rFonts w:hint="eastAsia" w:ascii="宋体" w:hAnsi="宋体" w:eastAsia="宋体"/>
                <w:lang w:val="en-US" w:eastAsia="zh-CN"/>
              </w:rPr>
            </w:pPr>
            <w:r>
              <w:rPr>
                <w:rFonts w:hint="eastAsia" w:ascii="宋体" w:hAnsi="宋体"/>
                <w:lang w:val="en-US" w:eastAsia="zh-CN"/>
              </w:rPr>
              <w:t>21</w:t>
            </w:r>
            <w:r>
              <w:rPr>
                <w:rFonts w:hint="eastAsia" w:ascii="宋体" w:hAnsi="宋体" w:eastAsia="宋体"/>
                <w:lang w:val="en-US" w:eastAsia="zh-CN"/>
              </w:rPr>
              <w:t>、整机系统下需支持截屏功能，选择所需截取屏幕范围、全屏截图、点击截屏即可快速截取屏幕内容并保存。</w:t>
            </w:r>
          </w:p>
          <w:p w14:paraId="50A31C9B">
            <w:pPr>
              <w:rPr>
                <w:rFonts w:hint="eastAsia" w:ascii="宋体" w:hAnsi="宋体" w:eastAsia="宋体"/>
                <w:lang w:val="en-US" w:eastAsia="zh-CN"/>
              </w:rPr>
            </w:pPr>
            <w:r>
              <w:rPr>
                <w:rFonts w:hint="eastAsia" w:ascii="宋体" w:hAnsi="宋体"/>
                <w:lang w:val="en-US" w:eastAsia="zh-CN"/>
              </w:rPr>
              <w:t>四</w:t>
            </w:r>
            <w:r>
              <w:rPr>
                <w:rFonts w:hint="eastAsia" w:ascii="宋体" w:hAnsi="宋体" w:eastAsia="宋体"/>
                <w:lang w:val="en-US" w:eastAsia="zh-CN"/>
              </w:rPr>
              <w:t>、音视频设计要求</w:t>
            </w:r>
          </w:p>
          <w:p w14:paraId="0C0D8F64">
            <w:pPr>
              <w:rPr>
                <w:rFonts w:hint="eastAsia" w:ascii="宋体" w:hAnsi="宋体" w:eastAsia="宋体"/>
                <w:lang w:val="en-US" w:eastAsia="zh-CN"/>
              </w:rPr>
            </w:pPr>
            <w:r>
              <w:rPr>
                <w:rFonts w:ascii="宋体" w:hAnsi="宋体" w:eastAsia="宋体" w:cs="宋体"/>
                <w:kern w:val="0"/>
                <w:sz w:val="24"/>
                <w:szCs w:val="24"/>
                <w:highlight w:val="none"/>
                <w:lang w:val="en-US" w:eastAsia="zh-CN" w:bidi="ar"/>
              </w:rPr>
              <w:t>●</w:t>
            </w:r>
            <w:r>
              <w:rPr>
                <w:rFonts w:hint="eastAsia" w:ascii="宋体" w:hAnsi="宋体" w:eastAsia="宋体"/>
                <w:lang w:val="en-US" w:eastAsia="zh-CN"/>
              </w:rPr>
              <w:t>1、整机需内置 2.2 声道扬声器，位于设备下边框出音，20W全频扬声器2个，15W高音扬声器2个，额定总功率≥70W，最大峰值功率≥80W，语言清晰度（STI-PA）≥0.8。</w:t>
            </w:r>
          </w:p>
          <w:p w14:paraId="63A6B8D4">
            <w:pPr>
              <w:rPr>
                <w:rFonts w:hint="eastAsia" w:ascii="宋体" w:hAnsi="宋体" w:eastAsia="宋体"/>
                <w:lang w:val="en-US" w:eastAsia="zh-CN"/>
              </w:rPr>
            </w:pPr>
            <w:r>
              <w:rPr>
                <w:rFonts w:hint="eastAsia" w:ascii="宋体" w:hAnsi="宋体" w:eastAsia="宋体"/>
                <w:lang w:val="en-US" w:eastAsia="zh-CN"/>
              </w:rPr>
              <w:t>2、整机需支持自定义音频设置功能，在左右声道平衡显示范围中进行更改，分贝显示-12dB~12dB 调节范围，中低频段显示调节范围120Hz~1.5KHz，高频段显示调节范围5KHz~10KHz。</w:t>
            </w:r>
          </w:p>
          <w:p w14:paraId="072FABD4">
            <w:pPr>
              <w:rPr>
                <w:rFonts w:hint="eastAsia" w:ascii="宋体" w:hAnsi="宋体" w:eastAsia="宋体"/>
                <w:lang w:val="en-US" w:eastAsia="zh-CN"/>
              </w:rPr>
            </w:pPr>
            <w:r>
              <w:rPr>
                <w:rFonts w:hint="eastAsia" w:ascii="宋体" w:hAnsi="宋体" w:eastAsia="宋体"/>
                <w:lang w:val="en-US" w:eastAsia="zh-CN"/>
              </w:rPr>
              <w:t>3、整机扬声器需支持在100%音量下，1米处声压级≥90dB，10米处声压级≥85dB，1米到10米距离内响度差距≤5dB，声场覆盖85%区域内响度差异≤5dB。</w:t>
            </w:r>
          </w:p>
          <w:p w14:paraId="2911BA30">
            <w:pPr>
              <w:numPr>
                <w:ilvl w:val="0"/>
                <w:numId w:val="0"/>
              </w:numPr>
              <w:spacing w:line="288" w:lineRule="auto"/>
              <w:jc w:val="left"/>
              <w:rPr>
                <w:rFonts w:hint="eastAsia" w:ascii="宋体" w:hAnsi="宋体" w:eastAsia="宋体"/>
                <w:color w:val="auto"/>
                <w:lang w:val="en-US" w:eastAsia="zh-CN"/>
              </w:rPr>
            </w:pPr>
            <w:r>
              <w:rPr>
                <w:rFonts w:hint="eastAsia" w:ascii="宋体" w:hAnsi="宋体"/>
                <w:lang w:val="en-US" w:eastAsia="zh-CN"/>
              </w:rPr>
              <w:t>▲</w:t>
            </w:r>
            <w:r>
              <w:rPr>
                <w:rFonts w:hint="eastAsia" w:ascii="宋体" w:hAnsi="宋体" w:eastAsia="宋体"/>
                <w:lang w:val="en-US" w:eastAsia="zh-CN"/>
              </w:rPr>
              <w:t>4、整机需具备智能书写护眼模式，可做到屏幕书写过程中逐步降低整机</w:t>
            </w:r>
            <w:r>
              <w:rPr>
                <w:rFonts w:hint="eastAsia" w:ascii="宋体" w:hAnsi="宋体" w:eastAsia="宋体"/>
                <w:color w:val="auto"/>
                <w:lang w:val="en-US" w:eastAsia="zh-CN"/>
              </w:rPr>
              <w:t>背光亮度至50%，符合D65标准光源色温值，降低色温≤6500K。</w:t>
            </w:r>
            <w:r>
              <w:rPr>
                <w:rFonts w:hint="eastAsia"/>
                <w:color w:val="auto"/>
              </w:rPr>
              <w:t>（</w:t>
            </w:r>
            <w:r>
              <w:rPr>
                <w:rFonts w:hint="eastAsia"/>
                <w:color w:val="auto"/>
                <w:lang w:val="en-US" w:eastAsia="zh-CN"/>
              </w:rPr>
              <w:t>响应</w:t>
            </w:r>
            <w:r>
              <w:rPr>
                <w:rFonts w:hint="eastAsia"/>
                <w:color w:val="auto"/>
              </w:rPr>
              <w:t>时须提供国家认可的第三方检测机构出具的关于该功能检测报告复印件）</w:t>
            </w:r>
          </w:p>
          <w:p w14:paraId="68D9462A">
            <w:pPr>
              <w:rPr>
                <w:rFonts w:hint="eastAsia" w:ascii="宋体" w:hAnsi="宋体" w:eastAsia="宋体"/>
                <w:color w:val="auto"/>
                <w:lang w:val="en-US" w:eastAsia="zh-CN"/>
              </w:rPr>
            </w:pPr>
            <w:r>
              <w:rPr>
                <w:rFonts w:ascii="宋体" w:hAnsi="宋体" w:eastAsia="宋体" w:cs="宋体"/>
                <w:color w:val="auto"/>
                <w:kern w:val="0"/>
                <w:sz w:val="24"/>
                <w:szCs w:val="24"/>
                <w:highlight w:val="none"/>
                <w:lang w:val="en-US" w:eastAsia="zh-CN" w:bidi="ar"/>
              </w:rPr>
              <w:t>●</w:t>
            </w:r>
            <w:r>
              <w:rPr>
                <w:rFonts w:hint="eastAsia" w:ascii="宋体" w:hAnsi="宋体" w:eastAsia="宋体"/>
                <w:color w:val="auto"/>
                <w:lang w:val="en-US" w:eastAsia="zh-CN"/>
              </w:rPr>
              <w:t>5、整机需内置高清广角摄像头，结构采用非独立设计。支持3D降噪算法，图像信噪比≥40db，支持输出MJPG视频格式。</w:t>
            </w:r>
          </w:p>
          <w:p w14:paraId="4D923389">
            <w:pPr>
              <w:rPr>
                <w:rFonts w:hint="eastAsia" w:ascii="宋体" w:hAnsi="宋体" w:eastAsia="宋体"/>
                <w:color w:val="auto"/>
                <w:lang w:val="en-US" w:eastAsia="zh-CN"/>
              </w:rPr>
            </w:pPr>
            <w:r>
              <w:rPr>
                <w:rFonts w:hint="eastAsia" w:ascii="宋体" w:hAnsi="宋体" w:eastAsia="宋体"/>
                <w:color w:val="auto"/>
                <w:lang w:val="en-US" w:eastAsia="zh-CN"/>
              </w:rPr>
              <w:t>6、整机需内置非独立外扩展麦克风阵列，麦克风数量≥8个，可用于对教室环境音频进行采集，整机拾音距离≥12m，拾音角度≥180°。</w:t>
            </w:r>
          </w:p>
          <w:p w14:paraId="1E2CDEA7">
            <w:pPr>
              <w:numPr>
                <w:ilvl w:val="0"/>
                <w:numId w:val="0"/>
              </w:numPr>
              <w:spacing w:line="288" w:lineRule="auto"/>
              <w:jc w:val="left"/>
              <w:rPr>
                <w:rFonts w:hint="eastAsia" w:ascii="宋体" w:hAnsi="宋体" w:eastAsia="宋体"/>
                <w:color w:val="auto"/>
                <w:lang w:val="en-US" w:eastAsia="zh-CN"/>
              </w:rPr>
            </w:pPr>
            <w:r>
              <w:rPr>
                <w:rFonts w:hint="eastAsia" w:ascii="宋体" w:hAnsi="宋体"/>
                <w:color w:val="auto"/>
                <w:lang w:val="en-US" w:eastAsia="zh-CN"/>
              </w:rPr>
              <w:t>▲</w:t>
            </w:r>
            <w:r>
              <w:rPr>
                <w:rFonts w:hint="eastAsia" w:ascii="宋体" w:hAnsi="宋体" w:eastAsia="宋体"/>
                <w:color w:val="auto"/>
                <w:lang w:val="en-US" w:eastAsia="zh-CN"/>
              </w:rPr>
              <w:t>7、摄像头需具备下倾设计，下倾角度≥10°，拍摄画面全面。</w:t>
            </w:r>
            <w:r>
              <w:rPr>
                <w:rFonts w:hint="eastAsia"/>
                <w:color w:val="auto"/>
              </w:rPr>
              <w:t>（</w:t>
            </w:r>
            <w:r>
              <w:rPr>
                <w:rFonts w:hint="eastAsia"/>
                <w:color w:val="auto"/>
                <w:lang w:val="en-US" w:eastAsia="zh-CN"/>
              </w:rPr>
              <w:t>响应</w:t>
            </w:r>
            <w:r>
              <w:rPr>
                <w:rFonts w:hint="eastAsia"/>
                <w:color w:val="auto"/>
              </w:rPr>
              <w:t>时须提供国家认可的第三方检测机构出具的关于该功能检测报告复印件）</w:t>
            </w:r>
          </w:p>
          <w:p w14:paraId="5E4E34CB">
            <w:pPr>
              <w:rPr>
                <w:rFonts w:hint="eastAsia" w:ascii="宋体" w:hAnsi="宋体" w:eastAsia="宋体"/>
                <w:lang w:val="en-US" w:eastAsia="zh-CN"/>
              </w:rPr>
            </w:pPr>
            <w:r>
              <w:rPr>
                <w:rFonts w:hint="eastAsia" w:ascii="宋体" w:hAnsi="宋体" w:eastAsia="宋体"/>
                <w:lang w:val="en-US" w:eastAsia="zh-CN"/>
              </w:rPr>
              <w:t>8、整机高清摄像头，需支持生物特征识别，如面部识别功能，支持AI识别人像，最大距离≥10米。</w:t>
            </w:r>
          </w:p>
          <w:p w14:paraId="30E00A68">
            <w:pPr>
              <w:rPr>
                <w:rFonts w:hint="eastAsia" w:ascii="宋体" w:hAnsi="宋体" w:eastAsia="宋体"/>
                <w:lang w:val="en-US" w:eastAsia="zh-CN"/>
              </w:rPr>
            </w:pPr>
            <w:r>
              <w:rPr>
                <w:rFonts w:ascii="宋体" w:hAnsi="宋体" w:eastAsia="宋体" w:cs="宋体"/>
                <w:kern w:val="0"/>
                <w:sz w:val="24"/>
                <w:szCs w:val="24"/>
                <w:highlight w:val="none"/>
                <w:lang w:val="en-US" w:eastAsia="zh-CN" w:bidi="ar"/>
              </w:rPr>
              <w:t>●</w:t>
            </w:r>
            <w:r>
              <w:rPr>
                <w:rFonts w:hint="eastAsia" w:ascii="宋体" w:hAnsi="宋体" w:eastAsia="宋体"/>
                <w:highlight w:val="none"/>
                <w:lang w:val="en-US" w:eastAsia="zh-CN"/>
              </w:rPr>
              <w:t>9</w:t>
            </w:r>
            <w:r>
              <w:rPr>
                <w:rFonts w:hint="eastAsia" w:ascii="宋体" w:hAnsi="宋体" w:eastAsia="宋体"/>
                <w:lang w:val="en-US" w:eastAsia="zh-CN"/>
              </w:rPr>
              <w:t>、摄像头像素≥4800万像素，需支持输出8000×6000pix的照片，对角视场角≥135°，水平视场角≥120°，垂直视场角≥80°。</w:t>
            </w:r>
          </w:p>
          <w:p w14:paraId="12925668">
            <w:pPr>
              <w:rPr>
                <w:rFonts w:hint="eastAsia" w:ascii="宋体" w:hAnsi="宋体" w:eastAsia="宋体"/>
                <w:lang w:val="en-US" w:eastAsia="zh-CN"/>
              </w:rPr>
            </w:pPr>
            <w:r>
              <w:rPr>
                <w:rFonts w:hint="eastAsia" w:ascii="宋体" w:hAnsi="宋体" w:eastAsia="宋体"/>
                <w:lang w:val="en-US" w:eastAsia="zh-CN"/>
              </w:rPr>
              <w:t>五、智能教学系统</w:t>
            </w:r>
          </w:p>
          <w:p w14:paraId="7445663B">
            <w:pPr>
              <w:rPr>
                <w:rFonts w:hint="eastAsia" w:ascii="宋体" w:hAnsi="宋体" w:eastAsia="宋体"/>
                <w:lang w:val="en-US" w:eastAsia="zh-CN"/>
              </w:rPr>
            </w:pPr>
            <w:r>
              <w:rPr>
                <w:rFonts w:hint="eastAsia" w:ascii="宋体" w:hAnsi="宋体" w:eastAsia="宋体"/>
                <w:lang w:val="en-US" w:eastAsia="zh-CN"/>
              </w:rPr>
              <w:t>1、支持一键开机后即刻进入教学应用系统界面，无需额外点击操作运行应用系统；支持教师通过二维码扫码、账密输入、人脸识别登录方式进入教学应用系统。</w:t>
            </w:r>
          </w:p>
          <w:p w14:paraId="3427BD2F">
            <w:pPr>
              <w:rPr>
                <w:rFonts w:hint="eastAsia" w:ascii="宋体" w:hAnsi="宋体" w:eastAsia="宋体"/>
                <w:lang w:val="en-US" w:eastAsia="zh-CN"/>
              </w:rPr>
            </w:pPr>
            <w:r>
              <w:rPr>
                <w:rFonts w:hint="eastAsia" w:ascii="宋体" w:hAnsi="宋体" w:eastAsia="宋体"/>
                <w:lang w:val="en-US" w:eastAsia="zh-CN"/>
              </w:rPr>
              <w:t>2、需提供罗盘工具，需支持五指点击屏幕调出罗盘工具栏，需支持在屏幕任意位置停留或左右侧边隐藏；需提供用于教学的便捷工具，包括选择、画笔、板擦、撤销、回退。</w:t>
            </w:r>
          </w:p>
          <w:p w14:paraId="7A2795C8">
            <w:pPr>
              <w:rPr>
                <w:rFonts w:hint="eastAsia" w:ascii="宋体" w:hAnsi="宋体" w:eastAsia="宋体"/>
                <w:lang w:val="en-US" w:eastAsia="zh-CN"/>
              </w:rPr>
            </w:pPr>
            <w:r>
              <w:rPr>
                <w:rFonts w:hint="eastAsia" w:ascii="宋体" w:hAnsi="宋体" w:eastAsia="宋体"/>
                <w:lang w:val="en-US" w:eastAsia="zh-CN"/>
              </w:rPr>
              <w:t>3、在系统界面下，内置侧边栏快捷菜单，支持≥5种快捷入口，包括课本、白板、展台、讲评、智能笔等；需支持在系统界面下实现上课/下课，并自动登录/退出教师账号，登录后自动进入上次授课班级及教学进度。</w:t>
            </w:r>
          </w:p>
          <w:p w14:paraId="58CDF6B4">
            <w:pPr>
              <w:rPr>
                <w:rFonts w:hint="eastAsia" w:ascii="宋体" w:hAnsi="宋体" w:eastAsia="宋体"/>
                <w:lang w:val="en-US" w:eastAsia="zh-CN"/>
              </w:rPr>
            </w:pPr>
            <w:r>
              <w:rPr>
                <w:rFonts w:hint="eastAsia" w:ascii="宋体" w:hAnsi="宋体" w:eastAsia="宋体"/>
                <w:lang w:val="en-US" w:eastAsia="zh-CN"/>
              </w:rPr>
              <w:t>4、画笔工具：需支持一键调取3层功能，包含笔触粗细、颜色、笔形，教师随机选择；需提供≥4种笔型，如钢笔、毛笔、铅笔、印刷笔；需支持将手写体转写成标准印刷体，印刷体支持自动识别≥5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14:paraId="073F2A17">
            <w:pPr>
              <w:rPr>
                <w:rFonts w:hint="eastAsia" w:ascii="宋体" w:hAnsi="宋体" w:eastAsia="宋体"/>
                <w:lang w:val="en-US" w:eastAsia="zh-CN"/>
              </w:rPr>
            </w:pPr>
            <w:r>
              <w:rPr>
                <w:rFonts w:hint="eastAsia" w:ascii="宋体" w:hAnsi="宋体" w:eastAsia="宋体"/>
                <w:lang w:val="en-US" w:eastAsia="zh-CN"/>
              </w:rPr>
              <w:t>5、需支持≥5种智能手势操作，如调用系统菜单、召唤全局工具栏、窗口最小化、多窗口管理、亮/息屏、降半屏手势操作功能。</w:t>
            </w:r>
          </w:p>
          <w:p w14:paraId="2424756F">
            <w:pPr>
              <w:rPr>
                <w:rFonts w:hint="eastAsia" w:ascii="宋体" w:hAnsi="宋体" w:eastAsia="宋体"/>
                <w:lang w:val="en-US" w:eastAsia="zh-CN"/>
              </w:rPr>
            </w:pPr>
            <w:r>
              <w:rPr>
                <w:rFonts w:hint="eastAsia" w:ascii="宋体" w:hAnsi="宋体" w:eastAsia="宋体"/>
                <w:lang w:val="en-US" w:eastAsia="zh-CN"/>
              </w:rPr>
              <w:t>6、录课功能：需支持录课功能，需支持≥2种调取方式，如前置物理按键一键调取或罗盘工具调取；支持对微课内容进行关键视频切片提取。</w:t>
            </w:r>
          </w:p>
          <w:p w14:paraId="79FE16A4">
            <w:pPr>
              <w:rPr>
                <w:rFonts w:hint="eastAsia" w:ascii="宋体" w:hAnsi="宋体" w:eastAsia="宋体"/>
                <w:lang w:val="en-US" w:eastAsia="zh-CN"/>
              </w:rPr>
            </w:pPr>
            <w:r>
              <w:rPr>
                <w:rFonts w:hint="eastAsia" w:ascii="宋体" w:hAnsi="宋体" w:eastAsia="宋体"/>
                <w:lang w:val="en-US" w:eastAsia="zh-CN"/>
              </w:rPr>
              <w:t>7、备授课同步：需支持通过云端将备课的资源同步至电子化教材对应章节目录，无需拷贝。需支持新建自定义备课本，满足复习备考等各类不同课型的备课应用。</w:t>
            </w:r>
          </w:p>
          <w:p w14:paraId="5670A602">
            <w:pPr>
              <w:rPr>
                <w:rFonts w:hint="eastAsia" w:ascii="宋体" w:hAnsi="宋体" w:eastAsia="宋体"/>
                <w:lang w:val="en-US" w:eastAsia="zh-CN"/>
              </w:rPr>
            </w:pPr>
            <w:r>
              <w:rPr>
                <w:rFonts w:hint="eastAsia" w:ascii="宋体" w:hAnsi="宋体" w:eastAsia="宋体"/>
                <w:lang w:val="en-US" w:eastAsia="zh-CN"/>
              </w:rPr>
              <w:t>8、需覆盖小学、初中、高中学段的电子版本教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525DA468">
            <w:pPr>
              <w:rPr>
                <w:rFonts w:hint="eastAsia" w:ascii="宋体" w:hAnsi="宋体" w:eastAsia="宋体"/>
                <w:lang w:val="en-US" w:eastAsia="zh-CN"/>
              </w:rPr>
            </w:pPr>
            <w:r>
              <w:rPr>
                <w:rFonts w:hint="eastAsia" w:ascii="宋体" w:hAnsi="宋体" w:eastAsia="宋体"/>
                <w:lang w:val="en-US" w:eastAsia="zh-CN"/>
              </w:rPr>
              <w:t>9、需支持制作课件时可插入教学互动活动，如分类、连线、选词填空、翻翻卡课堂活动、支持插入素材资源、课件资源、试题资源；需支持直接引用与课程相关的云端、校本资源库、个人资源库资源；</w:t>
            </w:r>
          </w:p>
          <w:p w14:paraId="6418E3E2">
            <w:pPr>
              <w:rPr>
                <w:rFonts w:hint="eastAsia" w:ascii="宋体" w:hAnsi="宋体" w:eastAsia="宋体"/>
                <w:lang w:val="en-US" w:eastAsia="zh-CN"/>
              </w:rPr>
            </w:pPr>
            <w:r>
              <w:rPr>
                <w:rFonts w:hint="eastAsia" w:ascii="宋体" w:hAnsi="宋体" w:eastAsia="宋体"/>
                <w:lang w:val="en-US" w:eastAsia="zh-CN"/>
              </w:rPr>
              <w:t>10、电子白板需支持提供书写工具，以实现教学过程中选择内容、书写、擦除操作；需支持多人书写功能，不低于20条同步书写轨迹。</w:t>
            </w:r>
          </w:p>
          <w:p w14:paraId="1F737028">
            <w:pPr>
              <w:rPr>
                <w:rFonts w:hint="eastAsia" w:ascii="宋体" w:hAnsi="宋体" w:eastAsia="宋体"/>
                <w:lang w:val="en-US" w:eastAsia="zh-CN"/>
              </w:rPr>
            </w:pPr>
            <w:r>
              <w:rPr>
                <w:rFonts w:hint="eastAsia" w:ascii="宋体" w:hAnsi="宋体" w:eastAsia="宋体"/>
                <w:lang w:val="en-US" w:eastAsia="zh-CN"/>
              </w:rPr>
              <w:t>11、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6FD7F06F">
            <w:pPr>
              <w:rPr>
                <w:rFonts w:hint="eastAsia" w:ascii="宋体" w:hAnsi="宋体" w:eastAsia="宋体"/>
                <w:lang w:val="en-US" w:eastAsia="zh-CN"/>
              </w:rPr>
            </w:pPr>
            <w:r>
              <w:rPr>
                <w:rFonts w:hint="eastAsia" w:ascii="宋体" w:hAnsi="宋体" w:eastAsia="宋体"/>
                <w:lang w:val="en-US" w:eastAsia="zh-CN"/>
              </w:rPr>
              <w:t>12、语文学科工具：需支持提供≥5种语文类学科工具，包括诗词卡片、朗读评测、字词听写、识字接龙、汉语朗读。</w:t>
            </w:r>
          </w:p>
          <w:p w14:paraId="49D0B821">
            <w:pPr>
              <w:rPr>
                <w:rFonts w:hint="eastAsia" w:ascii="宋体" w:hAnsi="宋体" w:eastAsia="宋体"/>
                <w:lang w:val="en-US" w:eastAsia="zh-CN"/>
              </w:rPr>
            </w:pPr>
            <w:r>
              <w:rPr>
                <w:rFonts w:hint="eastAsia" w:ascii="宋体" w:hAnsi="宋体" w:eastAsia="宋体"/>
                <w:lang w:val="en-US" w:eastAsia="zh-CN"/>
              </w:rPr>
              <w:t>13、英语学科工具：需提供≥8种英语学科工具，包括四线三格、字母卡片、英语朗读、单词评测、单词接龙、单词听写、英文划词、英文识别等多种英语学科工具和应用。</w:t>
            </w:r>
          </w:p>
          <w:p w14:paraId="38F85094">
            <w:pPr>
              <w:rPr>
                <w:rFonts w:hint="eastAsia" w:ascii="宋体" w:hAnsi="宋体" w:eastAsia="宋体"/>
                <w:lang w:val="en-US" w:eastAsia="zh-CN"/>
              </w:rPr>
            </w:pPr>
            <w:r>
              <w:rPr>
                <w:rFonts w:hint="eastAsia" w:ascii="宋体" w:hAnsi="宋体" w:eastAsia="宋体"/>
                <w:lang w:val="en-US" w:eastAsia="zh-CN"/>
              </w:rPr>
              <w:t>14、化学识别及推荐：需支持将教师手写的化学方程式自动识别为标准印刷体；并支持智能推荐功能，可根据原生笔迹或印刷体快速调取对应的化学元素、化学实验、微课讲解等资源。</w:t>
            </w:r>
          </w:p>
          <w:p w14:paraId="7B2BC703">
            <w:pPr>
              <w:rPr>
                <w:rFonts w:hint="eastAsia" w:ascii="宋体" w:hAnsi="宋体" w:eastAsia="宋体"/>
                <w:lang w:val="en-US" w:eastAsia="zh-CN"/>
              </w:rPr>
            </w:pPr>
            <w:r>
              <w:rPr>
                <w:rFonts w:hint="eastAsia" w:ascii="宋体" w:hAnsi="宋体" w:eastAsia="宋体"/>
                <w:lang w:val="en-US" w:eastAsia="zh-CN"/>
              </w:rPr>
              <w:t>六、智能笔</w:t>
            </w:r>
          </w:p>
          <w:p w14:paraId="0A554F7E">
            <w:pPr>
              <w:rPr>
                <w:rFonts w:hint="eastAsia" w:ascii="宋体" w:hAnsi="宋体" w:eastAsia="宋体"/>
                <w:lang w:val="en-US" w:eastAsia="zh-CN"/>
              </w:rPr>
            </w:pPr>
            <w:r>
              <w:rPr>
                <w:rFonts w:hint="eastAsia" w:ascii="宋体" w:hAnsi="宋体" w:eastAsia="宋体"/>
                <w:lang w:val="en-US" w:eastAsia="zh-CN"/>
              </w:rPr>
              <w:t>1、外观：笔身采用圆润一体化造型设计，接收器采用防丢设计，集成到笔尾。握笔处采用人机工程学设计，方便用户握笔书写，表面采用手感漆工艺。笔身长度需不大于170mm， 直径需不大于14mm，重量需不大于25g。</w:t>
            </w:r>
          </w:p>
          <w:p w14:paraId="1F526131">
            <w:pPr>
              <w:rPr>
                <w:rFonts w:hint="eastAsia" w:ascii="宋体" w:hAnsi="宋体" w:eastAsia="宋体"/>
                <w:lang w:val="en-US" w:eastAsia="zh-CN"/>
              </w:rPr>
            </w:pPr>
            <w:r>
              <w:rPr>
                <w:rFonts w:hint="eastAsia" w:ascii="宋体" w:hAnsi="宋体" w:eastAsia="宋体"/>
                <w:lang w:val="en-US" w:eastAsia="zh-CN"/>
              </w:rPr>
              <w:t>2、笔身需配置不少于5个按键，需支持不少于9个功能，包括上翻页、下翻页、智能语音、一键扩音、书写颜色切换、飞鼠功能、放大镜、板擦、聚光灯。</w:t>
            </w:r>
          </w:p>
          <w:p w14:paraId="678B6667">
            <w:pPr>
              <w:rPr>
                <w:rFonts w:hint="eastAsia" w:ascii="宋体" w:hAnsi="宋体" w:eastAsia="宋体"/>
                <w:lang w:val="en-US" w:eastAsia="zh-CN"/>
              </w:rPr>
            </w:pPr>
            <w:r>
              <w:rPr>
                <w:rFonts w:hint="eastAsia" w:ascii="宋体" w:hAnsi="宋体" w:eastAsia="宋体"/>
                <w:lang w:val="en-US" w:eastAsia="zh-CN"/>
              </w:rPr>
              <w:t>3、需支持不少于2个用户可自定义功能的按键；需支持放大镜、聚光灯、窗口切换、画笔颜色切换的自定义功能。</w:t>
            </w:r>
          </w:p>
          <w:p w14:paraId="569D91D7">
            <w:pPr>
              <w:rPr>
                <w:rFonts w:hint="eastAsia" w:ascii="宋体" w:hAnsi="宋体" w:eastAsia="宋体"/>
                <w:lang w:val="en-US" w:eastAsia="zh-CN"/>
              </w:rPr>
            </w:pPr>
            <w:r>
              <w:rPr>
                <w:rFonts w:hint="eastAsia" w:ascii="宋体" w:hAnsi="宋体" w:eastAsia="宋体"/>
                <w:lang w:val="en-US" w:eastAsia="zh-CN"/>
              </w:rPr>
              <w:t>4、笔尖采用双料注塑工艺，需支持无工具快捷更换；需采用超耐磨材料，笔尖连续书写长度不小于25km。</w:t>
            </w:r>
          </w:p>
          <w:p w14:paraId="096CB8CE">
            <w:pPr>
              <w:rPr>
                <w:rFonts w:hint="eastAsia" w:ascii="宋体" w:hAnsi="宋体" w:eastAsia="宋体"/>
                <w:lang w:val="en-US" w:eastAsia="zh-CN"/>
              </w:rPr>
            </w:pPr>
            <w:r>
              <w:rPr>
                <w:rFonts w:hint="eastAsia" w:ascii="宋体" w:hAnsi="宋体" w:eastAsia="宋体"/>
                <w:lang w:val="en-US" w:eastAsia="zh-CN"/>
              </w:rPr>
              <w:t>5、翻页按键需支持短按、长按功能；短按上下翻页按键，可对白板软件/ppt/pdf 等文档进行翻页；长按下翻页按键3s，可实现ppt播放或退出。</w:t>
            </w:r>
          </w:p>
          <w:p w14:paraId="5F373D3B">
            <w:pPr>
              <w:rPr>
                <w:rFonts w:hint="eastAsia" w:ascii="宋体" w:hAnsi="宋体" w:eastAsia="宋体"/>
                <w:lang w:val="en-US" w:eastAsia="zh-CN"/>
              </w:rPr>
            </w:pPr>
            <w:r>
              <w:rPr>
                <w:rFonts w:hint="eastAsia" w:ascii="宋体" w:hAnsi="宋体" w:eastAsia="宋体"/>
                <w:lang w:val="en-US" w:eastAsia="zh-CN"/>
              </w:rPr>
              <w:t>6、需内置高灵敏（+）指向性麦克风，拾音距离为0-15cm。</w:t>
            </w:r>
          </w:p>
          <w:p w14:paraId="5DB389F1">
            <w:pPr>
              <w:rPr>
                <w:rFonts w:hint="eastAsia" w:ascii="宋体" w:hAnsi="宋体" w:eastAsia="宋体"/>
                <w:lang w:val="en-US" w:eastAsia="zh-CN"/>
              </w:rPr>
            </w:pPr>
            <w:r>
              <w:rPr>
                <w:rFonts w:hint="eastAsia" w:ascii="宋体" w:hAnsi="宋体" w:eastAsia="宋体"/>
                <w:lang w:val="en-US" w:eastAsia="zh-CN"/>
              </w:rPr>
              <w:t>7、拾音麦克风的信噪比需不低于80dB，在嘈杂环境下需不低于75dB。</w:t>
            </w:r>
          </w:p>
          <w:p w14:paraId="71779C90">
            <w:pPr>
              <w:rPr>
                <w:rFonts w:hint="eastAsia" w:ascii="宋体" w:hAnsi="宋体" w:eastAsia="宋体"/>
                <w:lang w:val="en-US" w:eastAsia="zh-CN"/>
              </w:rPr>
            </w:pPr>
            <w:r>
              <w:rPr>
                <w:rFonts w:hint="eastAsia" w:ascii="宋体" w:hAnsi="宋体" w:eastAsia="宋体"/>
                <w:lang w:val="en-US" w:eastAsia="zh-CN"/>
              </w:rPr>
              <w:t>8、在整机运行环境下，智能笔需支持Windows系统和安卓系统通道下的一键扩音功能，扩音延迟需不大于15ms，满足教师移动教学需要。</w:t>
            </w:r>
          </w:p>
          <w:p w14:paraId="0B2BF733">
            <w:pPr>
              <w:rPr>
                <w:rFonts w:hint="eastAsia" w:ascii="宋体" w:hAnsi="宋体" w:eastAsia="宋体"/>
                <w:lang w:val="en-US" w:eastAsia="zh-CN"/>
              </w:rPr>
            </w:pPr>
            <w:r>
              <w:rPr>
                <w:rFonts w:ascii="宋体" w:hAnsi="宋体" w:eastAsia="宋体" w:cs="宋体"/>
                <w:kern w:val="0"/>
                <w:sz w:val="24"/>
                <w:szCs w:val="24"/>
                <w:highlight w:val="none"/>
                <w:lang w:val="en-US" w:eastAsia="zh-CN" w:bidi="ar"/>
              </w:rPr>
              <w:t>●</w:t>
            </w:r>
            <w:r>
              <w:rPr>
                <w:rFonts w:hint="eastAsia" w:ascii="宋体" w:hAnsi="宋体" w:eastAsia="宋体"/>
                <w:lang w:val="en-US" w:eastAsia="zh-CN"/>
              </w:rPr>
              <w:t>9、在整机运行环境下，在任意通道下均需支持自由扩音功能； 智能笔需支持自适应扩音优化功能，THD需不高于1%，无啸叫，清晰度STI需不低于0.79；根据检测依据扩音效果满足 MOS 评分需不低于4.0。</w:t>
            </w:r>
          </w:p>
          <w:p w14:paraId="70D602EC">
            <w:pPr>
              <w:rPr>
                <w:rFonts w:hint="eastAsia" w:ascii="宋体" w:hAnsi="宋体" w:eastAsia="宋体"/>
                <w:lang w:val="en-US" w:eastAsia="zh-CN"/>
              </w:rPr>
            </w:pPr>
            <w:r>
              <w:rPr>
                <w:rFonts w:hint="eastAsia" w:ascii="宋体" w:hAnsi="宋体" w:eastAsia="宋体"/>
                <w:lang w:val="en-US" w:eastAsia="zh-CN"/>
              </w:rPr>
              <w:t>10、采用语音识别和语义理解等相关技术，语音识别准确率需不低于98%。需支持用户口语控制功能，包括控制操作系统、应用软件；需支持模糊语义理解（非固定口语指令模式）。</w:t>
            </w:r>
          </w:p>
          <w:p w14:paraId="186509F9">
            <w:pPr>
              <w:rPr>
                <w:rFonts w:hint="eastAsia" w:ascii="宋体" w:hAnsi="宋体" w:eastAsia="宋体"/>
                <w:lang w:val="en-US" w:eastAsia="zh-CN"/>
              </w:rPr>
            </w:pPr>
            <w:r>
              <w:rPr>
                <w:rFonts w:hint="eastAsia" w:ascii="宋体" w:hAnsi="宋体" w:eastAsia="宋体"/>
                <w:lang w:val="en-US" w:eastAsia="zh-CN"/>
              </w:rPr>
              <w:t>11、内置大容量锂电池，需支持有线充电方式；快充模式下，支持充电10分钟使用时长不小于1小时；从无电到满电的充电时长不大于1小时。</w:t>
            </w:r>
          </w:p>
          <w:p w14:paraId="775C505C">
            <w:pPr>
              <w:rPr>
                <w:rFonts w:hint="eastAsia" w:ascii="宋体" w:hAnsi="宋体" w:eastAsia="宋体"/>
                <w:lang w:val="en-US" w:eastAsia="zh-CN"/>
              </w:rPr>
            </w:pPr>
            <w:r>
              <w:rPr>
                <w:rFonts w:hint="eastAsia" w:ascii="宋体" w:hAnsi="宋体" w:eastAsia="宋体"/>
                <w:lang w:val="en-US" w:eastAsia="zh-CN"/>
              </w:rPr>
              <w:t>12、需采用超节能设计，满电状态下，智能笔待机时长不少于120小时，连续书写时长不小于8小时，连续扩音时长不小于8小时。</w:t>
            </w:r>
          </w:p>
          <w:p w14:paraId="65E6924B">
            <w:pPr>
              <w:rPr>
                <w:rFonts w:hint="eastAsia" w:ascii="宋体" w:hAnsi="宋体"/>
                <w:color w:val="auto"/>
                <w:lang w:val="en-US" w:eastAsia="zh-CN"/>
              </w:rPr>
            </w:pPr>
            <w:r>
              <w:rPr>
                <w:rFonts w:hint="eastAsia" w:ascii="宋体" w:hAnsi="宋体"/>
                <w:color w:val="auto"/>
                <w:lang w:val="en-US" w:eastAsia="zh-CN"/>
              </w:rPr>
              <w:t>七、售后服务</w:t>
            </w:r>
          </w:p>
          <w:p w14:paraId="76EB6A3D">
            <w:pPr>
              <w:rPr>
                <w:rFonts w:hint="default" w:ascii="宋体" w:hAnsi="宋体" w:eastAsia="宋体"/>
                <w:highlight w:val="none"/>
                <w:lang w:val="en-US" w:eastAsia="zh-CN"/>
              </w:rPr>
            </w:pPr>
            <w:r>
              <w:rPr>
                <w:rFonts w:hint="eastAsia" w:ascii="宋体" w:hAnsi="宋体"/>
                <w:color w:val="auto"/>
                <w:lang w:val="en-US" w:eastAsia="zh-CN"/>
              </w:rPr>
              <w:t>▲五年质保服务。</w:t>
            </w:r>
          </w:p>
        </w:tc>
      </w:tr>
      <w:tr w14:paraId="06009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4B13D68">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4</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3F877AE8">
            <w:pPr>
              <w:keepNext w:val="0"/>
              <w:keepLines w:val="0"/>
              <w:pageBreakBefore w:val="0"/>
              <w:kinsoku/>
              <w:overflowPunct/>
              <w:topLinePunct w:val="0"/>
              <w:autoSpaceDE/>
              <w:autoSpaceDN/>
              <w:bidi w:val="0"/>
              <w:spacing w:line="340" w:lineRule="exact"/>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视频展台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FF6D3D1">
            <w:pPr>
              <w:keepNext w:val="0"/>
              <w:keepLines w:val="0"/>
              <w:pageBreakBefore w:val="0"/>
              <w:kinsoku/>
              <w:overflowPunct/>
              <w:topLinePunct w:val="0"/>
              <w:autoSpaceDE/>
              <w:autoSpaceDN/>
              <w:bidi w:val="0"/>
              <w:spacing w:line="340" w:lineRule="exact"/>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个</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3BC128C">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6</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3AA59D73">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一、硬件参数：</w:t>
            </w:r>
          </w:p>
          <w:p w14:paraId="1F1E057A">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highlight w:val="none"/>
                <w:lang w:val="en-US" w:eastAsia="zh-CN"/>
              </w:rPr>
              <w:t>▲</w:t>
            </w:r>
            <w:r>
              <w:rPr>
                <w:rFonts w:hint="eastAsia" w:ascii="宋体" w:hAnsi="宋体" w:eastAsia="宋体"/>
                <w:highlight w:val="none"/>
                <w:lang w:val="en-US" w:eastAsia="zh-CN"/>
              </w:rPr>
              <w:t>1、采用≥800万像素摄像头，拍摄幅面≥A4，最高分辨率≥3264*2448。</w:t>
            </w:r>
          </w:p>
          <w:p w14:paraId="044F7B71">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2、采用USB五伏电源直接供电，无需额外配置电源适配器，环保无辐射；箱内USB连线采用隐藏式设计，箱内无可见连线且USB口下出，有效防止积尘，且方便布线和返修。</w:t>
            </w:r>
          </w:p>
          <w:p w14:paraId="7ABA7AF7">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3、整机采用ABS材质，圆弧式设计无锐角；托板采用单板结构,托板尺寸不小于 A4 规格，托板平整无接缝，承托稳定。</w:t>
            </w:r>
          </w:p>
          <w:p w14:paraId="6FB0EE88">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4、托板及挂墙部分采用金属加强处理，可承重 5kg 以上，同时托板采用磁吸吸附式机构，防止托板打落，方便打开及固定，避免机械式锁具故障率高的问题。</w:t>
            </w:r>
          </w:p>
          <w:p w14:paraId="36900998">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5、展示托板正上方具备LED补光灯，保证展示区域的亮度及展示效果，整机自带磨砂均光罩 LED 3粒补光灯，LED灯设计符合光生物安全标准测试，对人体无危害。光线不足时可进行亮度补充，亮度均匀，采用无级触摸调光设计。</w:t>
            </w:r>
          </w:p>
          <w:p w14:paraId="5FACBD12">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6、防护等级：外壳在摄像头部分带保护镜片密封，防止灰尘沾染摄像头，摄像头防护等级≥IP5X级别。</w:t>
            </w:r>
          </w:p>
          <w:p w14:paraId="02DBF3D3">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 xml:space="preserve">二、软件参数：                                                                                  </w:t>
            </w:r>
          </w:p>
          <w:p w14:paraId="6A1663D7">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1、实时批注：支持对展台画面实时批注，预设多种笔划粗细及颜色供选择，且支持对展台画面联同批注内容进行同步缩放、移动、保存。</w:t>
            </w:r>
          </w:p>
          <w:p w14:paraId="44D259EC">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2、图片上传：提供JPG、PNG等图片格式选择，支持图片上传显示。</w:t>
            </w:r>
          </w:p>
          <w:p w14:paraId="0A04E385">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3、图像拍摄：支持即时拍照和延时拍摄两种形式，延时拍照功能可选5秒或10秒延时模式，预留充足时间以便调整拍摄内容。</w:t>
            </w:r>
          </w:p>
          <w:p w14:paraId="25C8C221">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4、支持对展台画面拍照和上传的图片进行多图预览，支持不少于3种同屏显示模式；</w:t>
            </w:r>
          </w:p>
          <w:p w14:paraId="5E2340C4">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5、分屏窗口中能添加图片进行对比，支持实时触摸放大、缩小、旋转，且能够对图片进行单独的批注、全屏显示、删除等操作；同屏对比时，可拖拽调节图片的位置。</w:t>
            </w:r>
          </w:p>
          <w:p w14:paraId="178BCEE5">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6、画面显示：支持对显示画面进行锁定，可手动进行缩放尺寸、亮度显示、画面镜像等操作，并支持自适应调节，满足老师对画面显示调整的需求。</w:t>
            </w:r>
          </w:p>
          <w:p w14:paraId="6D69449C">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7、情景模式：支持选择图像、文本、动态三种情景模式，适应不同展示内容的需要。</w:t>
            </w:r>
          </w:p>
          <w:p w14:paraId="3E2B7C7F">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8、故障检测：软件支持故障自检功能，帮助用户检测“无画面”的原因，并给出引导性的修复和解决方案，可判断硬件连接、显卡驱动、摄像头占用、软件版本等问题。</w:t>
            </w:r>
          </w:p>
          <w:p w14:paraId="6B8A047F">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9、支持最小化视频展台窗口，进行收起至任务栏，可点击任务栏再次全屏调用。</w:t>
            </w:r>
          </w:p>
          <w:p w14:paraId="2215D586">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10、支持将图片内容生成二维码进行分享，可扫描二维码获取图片。</w:t>
            </w:r>
          </w:p>
          <w:p w14:paraId="4E7BD01B">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11、打开扫一扫功能后，将书本上的二维码放入扫描框内即可自动扫描，并进入系统浏览器获取二维码的链接内容，帮助老师快速获取电子教学资源。</w:t>
            </w:r>
          </w:p>
          <w:p w14:paraId="28A13E40">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hint="eastAsia" w:ascii="宋体" w:hAnsi="宋体" w:eastAsia="宋体"/>
                <w:highlight w:val="none"/>
                <w:lang w:val="en-US" w:eastAsia="zh-CN"/>
              </w:rPr>
              <w:t>12、支持从电子白板、电子课本、ppt课件讲解等多场景直接调用视频展台，实现所有功能，方便用户使用，不用教学时在白板软件、电子课本、ppt课件和展台等多场景跳转</w:t>
            </w:r>
          </w:p>
        </w:tc>
      </w:tr>
      <w:tr w14:paraId="3BC70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27E880B">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5</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3D04EC27">
            <w:pPr>
              <w:keepNext w:val="0"/>
              <w:keepLines w:val="0"/>
              <w:pageBreakBefore w:val="0"/>
              <w:kinsoku/>
              <w:overflowPunct/>
              <w:topLinePunct w:val="0"/>
              <w:autoSpaceDE/>
              <w:autoSpaceDN/>
              <w:bidi w:val="0"/>
              <w:spacing w:line="340" w:lineRule="exact"/>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讲台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436C744">
            <w:pPr>
              <w:keepNext w:val="0"/>
              <w:keepLines w:val="0"/>
              <w:pageBreakBefore w:val="0"/>
              <w:kinsoku/>
              <w:overflowPunct/>
              <w:topLinePunct w:val="0"/>
              <w:autoSpaceDE/>
              <w:autoSpaceDN/>
              <w:bidi w:val="0"/>
              <w:spacing w:line="340" w:lineRule="exact"/>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个</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FD8D4C7">
            <w:pPr>
              <w:keepNext w:val="0"/>
              <w:keepLines w:val="0"/>
              <w:pageBreakBefore w:val="0"/>
              <w:kinsoku/>
              <w:overflowPunct/>
              <w:topLinePunct w:val="0"/>
              <w:autoSpaceDE/>
              <w:autoSpaceDN/>
              <w:bidi w:val="0"/>
              <w:spacing w:line="340" w:lineRule="exact"/>
              <w:jc w:val="center"/>
              <w:rPr>
                <w:rFonts w:hint="default" w:cs="Times New Roman"/>
                <w:highlight w:val="none"/>
                <w:lang w:val="en-US" w:eastAsia="zh-CN"/>
              </w:rPr>
            </w:pPr>
            <w:r>
              <w:rPr>
                <w:rFonts w:hint="eastAsia" w:cs="Times New Roman"/>
                <w:highlight w:val="none"/>
                <w:lang w:val="en-US" w:eastAsia="zh-CN"/>
              </w:rPr>
              <w:t>6</w:t>
            </w:r>
          </w:p>
        </w:tc>
        <w:tc>
          <w:tcPr>
            <w:tcW w:w="6328" w:type="dxa"/>
            <w:tcBorders>
              <w:top w:val="single" w:color="auto" w:sz="4" w:space="0"/>
              <w:left w:val="single" w:color="auto" w:sz="4" w:space="0"/>
              <w:bottom w:val="single" w:color="auto" w:sz="4" w:space="0"/>
              <w:right w:val="single" w:color="auto" w:sz="4" w:space="0"/>
            </w:tcBorders>
            <w:noWrap w:val="0"/>
            <w:vAlign w:val="center"/>
          </w:tcPr>
          <w:p w14:paraId="3770B7B1">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1、整体设计符合人机工程学；</w:t>
            </w:r>
          </w:p>
          <w:p w14:paraId="7C06C56A">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2、整体采用分体式结构，规格为长1200mm、宽700mm、高1000mm；</w:t>
            </w:r>
          </w:p>
          <w:p w14:paraId="0B8AD2D6">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3、多媒体讲台整体采用1.0mm优质冷轧钢板，无接缝，边缘及拐角均采用圆弧设计，确保学生安全，耐冲击性强，防盗性能优越。</w:t>
            </w:r>
          </w:p>
          <w:p w14:paraId="7711CA4F">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4、颜色选用哑光灰白色，LOGO板及下体前门采用木纹色，表面经脱脂磷化工艺处理后选用优质塑粉静电喷涂而成，耐腐蚀性强，有效保护学生视力，美观耐用。</w:t>
            </w:r>
          </w:p>
          <w:p w14:paraId="24CEF523">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5、显示器采用翻转结构，可容纳不同规格的显示器（17-23寸），结构独特新颖大幅度减少遮挡学生视线。</w:t>
            </w:r>
          </w:p>
          <w:p w14:paraId="4B89967B">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6、键盘采用翻转式结构，节省空间，操作简单方便；键盘为标准键盘。</w:t>
            </w:r>
          </w:p>
          <w:p w14:paraId="744B2E42">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7、桌面右侧为隐藏式抽屉，可放置视频展台，空间560*540*200mm，承载重量≥12kg。</w:t>
            </w:r>
          </w:p>
          <w:p w14:paraId="2E732AC3">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8、键盘盒下方为中控，可放置260x160mm内的中央控制器，整体结构紧凑，空间设计合理。</w:t>
            </w:r>
          </w:p>
          <w:p w14:paraId="09F5C551">
            <w:pPr>
              <w:keepNext w:val="0"/>
              <w:keepLines w:val="0"/>
              <w:pageBreakBefore w:val="0"/>
              <w:kinsoku/>
              <w:overflowPunct/>
              <w:topLinePunct w:val="0"/>
              <w:autoSpaceDE/>
              <w:autoSpaceDN/>
              <w:bidi w:val="0"/>
              <w:spacing w:line="340" w:lineRule="exact"/>
              <w:rPr>
                <w:rFonts w:hint="eastAsia" w:ascii="宋体" w:hAnsi="宋体" w:eastAsia="宋体"/>
                <w:highlight w:val="none"/>
                <w:lang w:val="en-US" w:eastAsia="zh-CN"/>
              </w:rPr>
            </w:pPr>
            <w:r>
              <w:rPr>
                <w:rFonts w:hint="eastAsia" w:ascii="宋体" w:hAnsi="宋体" w:eastAsia="宋体"/>
                <w:highlight w:val="none"/>
                <w:lang w:val="en-US" w:eastAsia="zh-CN"/>
              </w:rPr>
              <w:t>9、所有布线孔均采用绝缘品装置隔离电源线，安全可靠。</w:t>
            </w:r>
          </w:p>
          <w:p w14:paraId="7C021C37">
            <w:pPr>
              <w:keepNext w:val="0"/>
              <w:keepLines w:val="0"/>
              <w:pageBreakBefore w:val="0"/>
              <w:kinsoku/>
              <w:overflowPunct/>
              <w:topLinePunct w:val="0"/>
              <w:autoSpaceDE/>
              <w:autoSpaceDN/>
              <w:bidi w:val="0"/>
              <w:spacing w:line="340" w:lineRule="exact"/>
              <w:rPr>
                <w:rFonts w:hint="eastAsia"/>
                <w:color w:val="auto"/>
                <w:highlight w:val="none"/>
                <w:lang w:eastAsia="zh-CN"/>
              </w:rPr>
            </w:pPr>
            <w:r>
              <w:rPr>
                <w:rFonts w:hint="eastAsia" w:ascii="宋体" w:hAnsi="宋体" w:eastAsia="宋体"/>
                <w:highlight w:val="none"/>
                <w:lang w:val="en-US" w:eastAsia="zh-CN"/>
              </w:rPr>
              <w:t>10、全部的加工件均采用模具成型，先进的工装夹具、配合全自动焊接工艺，保障尺寸精度及各部件一致性。</w:t>
            </w:r>
          </w:p>
        </w:tc>
      </w:tr>
      <w:tr w14:paraId="09318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962" w:type="dxa"/>
            <w:gridSpan w:val="5"/>
            <w:tcBorders>
              <w:top w:val="single" w:color="auto" w:sz="4" w:space="0"/>
              <w:left w:val="single" w:color="auto" w:sz="4" w:space="0"/>
              <w:bottom w:val="single" w:color="auto" w:sz="4" w:space="0"/>
              <w:right w:val="single" w:color="auto" w:sz="4" w:space="0"/>
            </w:tcBorders>
            <w:noWrap w:val="0"/>
            <w:vAlign w:val="center"/>
          </w:tcPr>
          <w:p w14:paraId="1AAF739C">
            <w:pPr>
              <w:keepNext w:val="0"/>
              <w:keepLines w:val="0"/>
              <w:pageBreakBefore w:val="0"/>
              <w:widowControl/>
              <w:suppressLineNumbers w:val="0"/>
              <w:kinsoku/>
              <w:overflowPunct/>
              <w:topLinePunct w:val="0"/>
              <w:autoSpaceDE/>
              <w:autoSpaceDN/>
              <w:bidi w:val="0"/>
              <w:spacing w:line="340" w:lineRule="exact"/>
              <w:jc w:val="left"/>
              <w:textAlignment w:val="center"/>
              <w:rPr>
                <w:rFonts w:hint="eastAsia" w:ascii="宋体" w:hAnsi="宋体" w:eastAsia="宋体" w:cs="宋体"/>
                <w:color w:val="auto"/>
                <w:sz w:val="22"/>
                <w:szCs w:val="22"/>
                <w:highlight w:val="none"/>
                <w:lang w:val="en-US"/>
              </w:rPr>
            </w:pPr>
            <w:r>
              <w:rPr>
                <w:rFonts w:hint="eastAsia" w:ascii="宋体" w:hAnsi="宋体" w:cs="宋体"/>
                <w:color w:val="auto"/>
                <w:sz w:val="22"/>
                <w:szCs w:val="22"/>
                <w:highlight w:val="none"/>
              </w:rPr>
              <w:t>▲</w:t>
            </w:r>
            <w:r>
              <w:rPr>
                <w:rFonts w:hint="eastAsia" w:ascii="宋体" w:hAnsi="宋体"/>
                <w:b/>
                <w:bCs/>
                <w:color w:val="auto"/>
                <w:sz w:val="22"/>
                <w:szCs w:val="22"/>
                <w:highlight w:val="none"/>
              </w:rPr>
              <w:t>商</w:t>
            </w:r>
            <w:r>
              <w:rPr>
                <w:rFonts w:hint="eastAsia" w:ascii="宋体" w:hAnsi="宋体"/>
                <w:b/>
                <w:color w:val="auto"/>
                <w:sz w:val="22"/>
                <w:szCs w:val="22"/>
                <w:highlight w:val="none"/>
              </w:rPr>
              <w:t>务要求</w:t>
            </w:r>
          </w:p>
        </w:tc>
      </w:tr>
      <w:tr w14:paraId="077DF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58E89FEA">
            <w:pPr>
              <w:keepNext w:val="0"/>
              <w:keepLines w:val="0"/>
              <w:pageBreakBefore w:val="0"/>
              <w:kinsoku/>
              <w:overflowPunct/>
              <w:topLinePunct w:val="0"/>
              <w:autoSpaceDE/>
              <w:autoSpaceDN/>
              <w:bidi w:val="0"/>
              <w:adjustRightInd/>
              <w:snapToGrid w:val="0"/>
              <w:spacing w:line="340" w:lineRule="exact"/>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sz w:val="21"/>
                <w:szCs w:val="21"/>
                <w:highlight w:val="none"/>
              </w:rPr>
              <w:t>交货时间和地点</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56FCDB98">
            <w:pPr>
              <w:keepNext w:val="0"/>
              <w:keepLines w:val="0"/>
              <w:pageBreakBefore w:val="0"/>
              <w:kinsoku/>
              <w:overflowPunct/>
              <w:topLinePunct w:val="0"/>
              <w:autoSpaceDE/>
              <w:autoSpaceDN/>
              <w:bidi w:val="0"/>
              <w:adjustRightInd/>
              <w:spacing w:line="340" w:lineRule="exact"/>
              <w:jc w:val="both"/>
              <w:textAlignment w:val="auto"/>
              <w:rPr>
                <w:rFonts w:hint="default" w:ascii="宋体" w:hAnsi="宋体" w:cs="宋体"/>
                <w:color w:val="auto"/>
                <w:sz w:val="21"/>
                <w:szCs w:val="21"/>
                <w:highlight w:val="none"/>
                <w:lang w:val="en-US"/>
              </w:rPr>
            </w:pPr>
            <w:r>
              <w:rPr>
                <w:rFonts w:hint="eastAsia" w:ascii="宋体" w:hAnsi="宋体" w:cs="宋体"/>
                <w:color w:val="auto"/>
                <w:sz w:val="21"/>
                <w:szCs w:val="21"/>
                <w:highlight w:val="none"/>
              </w:rPr>
              <w:t>1.交货时间：</w:t>
            </w:r>
            <w:r>
              <w:rPr>
                <w:rFonts w:hint="eastAsia" w:ascii="宋体" w:hAnsi="宋体"/>
                <w:color w:val="auto"/>
                <w:sz w:val="21"/>
                <w:szCs w:val="21"/>
                <w:highlight w:val="none"/>
                <w:lang w:eastAsia="zh-CN"/>
              </w:rPr>
              <w:t>自签订合同后，接到采购人供货通知之日</w:t>
            </w:r>
            <w:r>
              <w:rPr>
                <w:rFonts w:hint="eastAsia" w:ascii="宋体" w:hAnsi="宋体"/>
                <w:color w:val="auto"/>
                <w:sz w:val="21"/>
                <w:szCs w:val="21"/>
                <w:highlight w:val="none"/>
                <w:lang w:val="en-US" w:eastAsia="zh-CN"/>
              </w:rPr>
              <w:t>20个</w:t>
            </w:r>
            <w:r>
              <w:rPr>
                <w:rFonts w:hint="eastAsia"/>
                <w:color w:val="auto"/>
                <w:sz w:val="21"/>
                <w:szCs w:val="21"/>
                <w:highlight w:val="none"/>
                <w:lang w:val="en-US" w:eastAsia="zh-CN"/>
              </w:rPr>
              <w:t>日历日</w:t>
            </w:r>
            <w:r>
              <w:rPr>
                <w:rFonts w:hint="eastAsia" w:ascii="宋体" w:hAnsi="宋体"/>
                <w:color w:val="auto"/>
                <w:sz w:val="21"/>
                <w:szCs w:val="21"/>
                <w:highlight w:val="none"/>
                <w:lang w:eastAsia="zh-CN"/>
              </w:rPr>
              <w:t>内交货并安装调试完毕，并达到验收合格标准</w:t>
            </w:r>
            <w:r>
              <w:rPr>
                <w:rFonts w:hint="eastAsia" w:ascii="宋体" w:hAnsi="宋体"/>
                <w:color w:val="auto"/>
                <w:sz w:val="21"/>
                <w:szCs w:val="21"/>
                <w:highlight w:val="none"/>
                <w:lang w:val="en-US" w:eastAsia="zh-CN"/>
              </w:rPr>
              <w:t>。</w:t>
            </w:r>
          </w:p>
          <w:p w14:paraId="25FE4233">
            <w:pPr>
              <w:pStyle w:val="15"/>
              <w:keepNext w:val="0"/>
              <w:keepLines w:val="0"/>
              <w:pageBreakBefore w:val="0"/>
              <w:kinsoku/>
              <w:overflowPunct/>
              <w:topLinePunct w:val="0"/>
              <w:autoSpaceDE/>
              <w:autoSpaceDN/>
              <w:bidi w:val="0"/>
              <w:adjustRightInd/>
              <w:snapToGrid w:val="0"/>
              <w:spacing w:line="340" w:lineRule="exact"/>
              <w:jc w:val="both"/>
              <w:textAlignment w:val="auto"/>
              <w:outlineLvl w:val="0"/>
              <w:rPr>
                <w:rFonts w:hint="eastAsia" w:ascii="宋体" w:hAnsi="Courier New" w:eastAsia="宋体" w:cs="Times New Roman"/>
                <w:color w:val="auto"/>
                <w:kern w:val="2"/>
                <w:sz w:val="21"/>
                <w:szCs w:val="21"/>
                <w:highlight w:val="none"/>
                <w:lang w:val="en-US" w:eastAsia="zh-CN" w:bidi="ar-SA"/>
              </w:rPr>
            </w:pPr>
            <w:bookmarkStart w:id="27" w:name="_Toc17204"/>
            <w:r>
              <w:rPr>
                <w:rFonts w:hint="eastAsia" w:ascii="宋体" w:hAnsi="宋体" w:cs="宋体"/>
                <w:color w:val="auto"/>
                <w:sz w:val="21"/>
                <w:szCs w:val="21"/>
                <w:highlight w:val="none"/>
              </w:rPr>
              <w:t>2.交货地点：采购人指定地点。</w:t>
            </w:r>
            <w:bookmarkEnd w:id="27"/>
          </w:p>
        </w:tc>
      </w:tr>
      <w:tr w14:paraId="03BB5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2AF9AB08">
            <w:pPr>
              <w:keepNext w:val="0"/>
              <w:keepLines w:val="0"/>
              <w:pageBreakBefore w:val="0"/>
              <w:kinsoku/>
              <w:overflowPunct/>
              <w:topLinePunct w:val="0"/>
              <w:autoSpaceDE/>
              <w:autoSpaceDN/>
              <w:bidi w:val="0"/>
              <w:adjustRightInd/>
              <w:snapToGrid w:val="0"/>
              <w:spacing w:line="3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合同签订时间</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792A905C">
            <w:pPr>
              <w:pStyle w:val="15"/>
              <w:keepNext w:val="0"/>
              <w:keepLines w:val="0"/>
              <w:pageBreakBefore w:val="0"/>
              <w:kinsoku/>
              <w:overflowPunct/>
              <w:topLinePunct w:val="0"/>
              <w:autoSpaceDE/>
              <w:autoSpaceDN/>
              <w:bidi w:val="0"/>
              <w:adjustRightInd/>
              <w:snapToGrid w:val="0"/>
              <w:spacing w:line="340" w:lineRule="exact"/>
              <w:jc w:val="both"/>
              <w:textAlignment w:val="auto"/>
              <w:outlineLvl w:val="0"/>
              <w:rPr>
                <w:rFonts w:hint="eastAsia" w:ascii="宋体" w:hAnsi="宋体" w:eastAsia="宋体" w:cs="宋体"/>
                <w:color w:val="auto"/>
                <w:kern w:val="2"/>
                <w:sz w:val="21"/>
                <w:szCs w:val="21"/>
                <w:highlight w:val="none"/>
                <w:lang w:val="en-US" w:eastAsia="zh-CN" w:bidi="ar-SA"/>
              </w:rPr>
            </w:pPr>
            <w:bookmarkStart w:id="28" w:name="_Toc27990"/>
            <w:r>
              <w:rPr>
                <w:rFonts w:hint="eastAsia" w:ascii="宋体" w:hAnsi="宋体" w:cs="宋体"/>
                <w:color w:val="auto"/>
                <w:sz w:val="21"/>
                <w:szCs w:val="21"/>
                <w:highlight w:val="none"/>
              </w:rPr>
              <w:t xml:space="preserve">自成交通知书发出之日起 </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rPr>
              <w:t>个</w:t>
            </w:r>
            <w:r>
              <w:rPr>
                <w:rFonts w:hint="eastAsia" w:hAnsi="宋体" w:cs="宋体"/>
                <w:color w:val="auto"/>
                <w:sz w:val="21"/>
                <w:szCs w:val="21"/>
                <w:highlight w:val="none"/>
                <w:lang w:val="en-US" w:eastAsia="zh-CN"/>
              </w:rPr>
              <w:t>工作日</w:t>
            </w:r>
            <w:r>
              <w:rPr>
                <w:rFonts w:hint="eastAsia" w:ascii="宋体" w:hAnsi="宋体" w:cs="宋体"/>
                <w:color w:val="auto"/>
                <w:sz w:val="21"/>
                <w:szCs w:val="21"/>
                <w:highlight w:val="none"/>
              </w:rPr>
              <w:t>内</w:t>
            </w:r>
            <w:r>
              <w:rPr>
                <w:rFonts w:hint="eastAsia" w:hAnsi="宋体" w:cs="宋体"/>
                <w:color w:val="auto"/>
                <w:sz w:val="21"/>
                <w:szCs w:val="21"/>
                <w:highlight w:val="none"/>
                <w:lang w:eastAsia="zh-CN"/>
              </w:rPr>
              <w:t>。</w:t>
            </w:r>
            <w:bookmarkEnd w:id="28"/>
          </w:p>
        </w:tc>
      </w:tr>
      <w:tr w14:paraId="774C5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6AAD4626">
            <w:pPr>
              <w:keepNext w:val="0"/>
              <w:keepLines w:val="0"/>
              <w:pageBreakBefore w:val="0"/>
              <w:kinsoku/>
              <w:overflowPunct/>
              <w:topLinePunct w:val="0"/>
              <w:autoSpaceDE/>
              <w:autoSpaceDN/>
              <w:bidi w:val="0"/>
              <w:adjustRightInd/>
              <w:snapToGrid w:val="0"/>
              <w:spacing w:line="3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付款条件</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2BDD801A">
            <w:pPr>
              <w:pStyle w:val="11"/>
              <w:keepNext w:val="0"/>
              <w:keepLines w:val="0"/>
              <w:pageBreakBefore w:val="0"/>
              <w:kinsoku/>
              <w:overflowPunct/>
              <w:topLinePunct w:val="0"/>
              <w:autoSpaceDE/>
              <w:autoSpaceDN/>
              <w:bidi w:val="0"/>
              <w:adjustRightInd/>
              <w:spacing w:line="3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一次性支付：</w:t>
            </w:r>
            <w:r>
              <w:rPr>
                <w:rFonts w:hint="eastAsia"/>
                <w:sz w:val="21"/>
                <w:szCs w:val="21"/>
                <w:highlight w:val="none"/>
                <w:lang w:val="en-US" w:eastAsia="zh-CN"/>
              </w:rPr>
              <w:t>本合同项下的全部货物安装调试完毕并经最终验收合格，采购人收到中标人开具的合法有效发票后，7个工作日之内支付。</w:t>
            </w:r>
          </w:p>
        </w:tc>
      </w:tr>
      <w:tr w14:paraId="13A7B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213FDF8F">
            <w:pPr>
              <w:keepNext w:val="0"/>
              <w:keepLines w:val="0"/>
              <w:pageBreakBefore w:val="0"/>
              <w:kinsoku/>
              <w:overflowPunct/>
              <w:topLinePunct w:val="0"/>
              <w:autoSpaceDE/>
              <w:autoSpaceDN/>
              <w:bidi w:val="0"/>
              <w:adjustRightInd/>
              <w:spacing w:line="3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质保期</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26790AF0">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应按照国家现行标准、行业规范及厂家承诺提供质量保证。本合同项下设备整体免费质保期为不少于3年，自项目最终验收合格之日起计算。质保期内，因设备本身质量问题导致的任何维修或更换，由此产生的全部费用（包括但不限于人工费、材料费、运输费等）由中标人承担。 质保期内更换后的主要零部件（触摸屏、主板、电源板等核心部件），其质保期自更换完成之日起重新计算；其他零部件的维修或更换，继续执行原剩余质保期。同一主要零部件在质保期内经两次维修仍无法正常使用的，中标人应无条件更换该零部件，更换后该零部件的质保期自更换之日起重新计算。中标人承诺对所供设备提供终身维护服务。质保期外发生维修的，仅收取材料成本费，不收取人工费及上门服务费。</w:t>
            </w:r>
          </w:p>
        </w:tc>
      </w:tr>
      <w:tr w14:paraId="691AE3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777EAFDA">
            <w:pPr>
              <w:keepNext w:val="0"/>
              <w:keepLines w:val="0"/>
              <w:pageBreakBefore w:val="0"/>
              <w:kinsoku/>
              <w:overflowPunct/>
              <w:topLinePunct w:val="0"/>
              <w:autoSpaceDE/>
              <w:autoSpaceDN/>
              <w:bidi w:val="0"/>
              <w:adjustRightInd/>
              <w:spacing w:line="3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售后服务要求</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15A4345E">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lang w:val="en-US" w:eastAsia="zh-CN"/>
              </w:rPr>
              <w:t>中标人</w:t>
            </w:r>
            <w:r>
              <w:rPr>
                <w:rFonts w:hint="eastAsia"/>
                <w:sz w:val="21"/>
                <w:szCs w:val="21"/>
              </w:rPr>
              <w:t>应按采购人指定地点负责送货上门、安装、调试，并负责对采购单位使用人员和维护人员进行现场操作培训。培训应在设备安装调试完毕后7日内完成，培训时间不少于2学时，确保受训人员能独立操作设备，培训结束后双方签署培训确认书。</w:t>
            </w:r>
          </w:p>
          <w:p w14:paraId="495908AD">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lang w:val="en-US" w:eastAsia="zh-CN"/>
              </w:rPr>
              <w:t>中标人</w:t>
            </w:r>
            <w:r>
              <w:rPr>
                <w:rFonts w:hint="eastAsia"/>
                <w:sz w:val="21"/>
                <w:szCs w:val="21"/>
              </w:rPr>
              <w:t>须提供安装、配线以及软硬件的测试和调整服务。安装前应先对采购单位人员进行现场培训，安装过程中应允许采购单位人员参与安装、检测和故障排除。施工过程中关键节点（到货、安装、调试、验收）须提前3个工作日通知采购单位到场确认，并签署过程确认单。</w:t>
            </w:r>
          </w:p>
          <w:p w14:paraId="056BCB84">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rPr>
              <w:t>质保期内更换的所有配件均须为原厂全新正品零部件，并提供相关证明（如出厂合格证、进货渠道证明等），不得使用非原厂或翻新部件。</w:t>
            </w:r>
          </w:p>
          <w:p w14:paraId="05F5CA3B">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rPr>
              <w:t>售后服务按厂家承诺执行。</w:t>
            </w:r>
            <w:r>
              <w:rPr>
                <w:rFonts w:hint="eastAsia"/>
                <w:sz w:val="21"/>
                <w:szCs w:val="21"/>
                <w:lang w:val="en-US" w:eastAsia="zh-CN"/>
              </w:rPr>
              <w:t>中标人</w:t>
            </w:r>
            <w:r>
              <w:rPr>
                <w:rFonts w:hint="eastAsia"/>
                <w:sz w:val="21"/>
                <w:szCs w:val="21"/>
              </w:rPr>
              <w:t>承诺优于厂家标准的，按</w:t>
            </w:r>
            <w:r>
              <w:rPr>
                <w:rFonts w:hint="eastAsia"/>
                <w:sz w:val="21"/>
                <w:szCs w:val="21"/>
                <w:lang w:val="en-US" w:eastAsia="zh-CN"/>
              </w:rPr>
              <w:t>中标人</w:t>
            </w:r>
            <w:r>
              <w:rPr>
                <w:rFonts w:hint="eastAsia"/>
                <w:sz w:val="21"/>
                <w:szCs w:val="21"/>
              </w:rPr>
              <w:t>承诺书执行。质保期内</w:t>
            </w:r>
            <w:r>
              <w:rPr>
                <w:rFonts w:hint="eastAsia"/>
                <w:sz w:val="21"/>
                <w:szCs w:val="21"/>
                <w:lang w:val="en-US" w:eastAsia="zh-CN"/>
              </w:rPr>
              <w:t>中标人</w:t>
            </w:r>
            <w:r>
              <w:rPr>
                <w:rFonts w:hint="eastAsia"/>
                <w:sz w:val="21"/>
                <w:szCs w:val="21"/>
              </w:rPr>
              <w:t>应每半年至少回访一次，对设备进行预防性维护并出具维护报告；质保期后</w:t>
            </w:r>
            <w:r>
              <w:rPr>
                <w:rFonts w:hint="eastAsia"/>
                <w:sz w:val="21"/>
                <w:szCs w:val="21"/>
                <w:lang w:val="en-US" w:eastAsia="zh-CN"/>
              </w:rPr>
              <w:t>中标人</w:t>
            </w:r>
            <w:r>
              <w:rPr>
                <w:rFonts w:hint="eastAsia"/>
                <w:sz w:val="21"/>
                <w:szCs w:val="21"/>
              </w:rPr>
              <w:t>须继续提供维修维护服务，仅收取材料成本费。</w:t>
            </w:r>
          </w:p>
          <w:p w14:paraId="0DC8DF0E">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lang w:val="en-US" w:eastAsia="zh-CN"/>
              </w:rPr>
              <w:t>中标人</w:t>
            </w:r>
            <w:r>
              <w:rPr>
                <w:rFonts w:hint="eastAsia"/>
                <w:sz w:val="21"/>
                <w:szCs w:val="21"/>
              </w:rPr>
              <w:t>在质量保证期内应当为采购单位提供以下技术支持和服务：</w:t>
            </w:r>
          </w:p>
          <w:p w14:paraId="369C3671">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rPr>
              <w:t>（1）咨询与报修渠道：提供全国400免费电话、微信公众号/小程序、电子邮件等多种报修渠道，服务时间为每周7天×24小时。</w:t>
            </w:r>
          </w:p>
          <w:p w14:paraId="2C3A9AF7">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rPr>
              <w:t>（2）响应时间：质保期内，</w:t>
            </w:r>
            <w:r>
              <w:rPr>
                <w:rFonts w:hint="eastAsia"/>
                <w:sz w:val="21"/>
                <w:szCs w:val="21"/>
                <w:lang w:val="en-US" w:eastAsia="zh-CN"/>
              </w:rPr>
              <w:t>中标人</w:t>
            </w:r>
            <w:r>
              <w:rPr>
                <w:rFonts w:hint="eastAsia"/>
                <w:sz w:val="21"/>
                <w:szCs w:val="21"/>
              </w:rPr>
              <w:t>接到故障报修后1小时内响应、2小时内派技术人员到达现场。一般故障在12小时内解决；重大故障在24小时内解决。</w:t>
            </w:r>
          </w:p>
          <w:p w14:paraId="03C8EDCC">
            <w:pPr>
              <w:keepNext w:val="0"/>
              <w:keepLines w:val="0"/>
              <w:pageBreakBefore w:val="0"/>
              <w:numPr>
                <w:ilvl w:val="0"/>
                <w:numId w:val="0"/>
              </w:numPr>
              <w:kinsoku/>
              <w:overflowPunct/>
              <w:topLinePunct w:val="0"/>
              <w:autoSpaceDE/>
              <w:autoSpaceDN/>
              <w:bidi w:val="0"/>
              <w:adjustRightInd/>
              <w:spacing w:line="340" w:lineRule="exact"/>
              <w:ind w:left="0" w:leftChars="0" w:firstLine="0" w:firstLineChars="0"/>
              <w:jc w:val="both"/>
              <w:textAlignment w:val="auto"/>
              <w:rPr>
                <w:rFonts w:hint="eastAsia"/>
                <w:sz w:val="21"/>
                <w:szCs w:val="21"/>
              </w:rPr>
            </w:pPr>
            <w:r>
              <w:rPr>
                <w:rFonts w:hint="eastAsia"/>
                <w:sz w:val="21"/>
                <w:szCs w:val="21"/>
              </w:rPr>
              <w:t>（3）备机保障：若重大故障在24小时内无法排除，</w:t>
            </w:r>
            <w:r>
              <w:rPr>
                <w:rFonts w:hint="eastAsia"/>
                <w:sz w:val="21"/>
                <w:szCs w:val="21"/>
                <w:lang w:val="en-US" w:eastAsia="zh-CN"/>
              </w:rPr>
              <w:t>中标人</w:t>
            </w:r>
            <w:r>
              <w:rPr>
                <w:rFonts w:hint="eastAsia"/>
                <w:sz w:val="21"/>
                <w:szCs w:val="21"/>
              </w:rPr>
              <w:t>应在72小时内提供配置不低于原设备且与现有系统兼容的备用设备供采购单位使用，直至原设备故障排除。若因不可抗力或物流等客观原因无法按时提供备机，</w:t>
            </w:r>
            <w:r>
              <w:rPr>
                <w:rFonts w:hint="eastAsia"/>
                <w:sz w:val="21"/>
                <w:szCs w:val="21"/>
                <w:lang w:val="en-US" w:eastAsia="zh-CN"/>
              </w:rPr>
              <w:t>中标人</w:t>
            </w:r>
            <w:r>
              <w:rPr>
                <w:rFonts w:hint="eastAsia"/>
                <w:sz w:val="21"/>
                <w:szCs w:val="21"/>
              </w:rPr>
              <w:t>应提前向采购单位书面报告并协商解决方案。</w:t>
            </w:r>
          </w:p>
          <w:p w14:paraId="67F52E6F">
            <w:pPr>
              <w:keepNext w:val="0"/>
              <w:keepLines w:val="0"/>
              <w:pageBreakBefore w:val="0"/>
              <w:kinsoku/>
              <w:overflowPunct/>
              <w:topLinePunct w:val="0"/>
              <w:autoSpaceDE/>
              <w:autoSpaceDN/>
              <w:bidi w:val="0"/>
              <w:adjustRightInd/>
              <w:snapToGrid w:val="0"/>
              <w:spacing w:line="3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sz w:val="21"/>
                <w:szCs w:val="21"/>
              </w:rPr>
              <w:t>（4）技术升级：质保期内，如</w:t>
            </w:r>
            <w:r>
              <w:rPr>
                <w:rFonts w:hint="eastAsia"/>
                <w:sz w:val="21"/>
                <w:szCs w:val="21"/>
                <w:lang w:val="en-US" w:eastAsia="zh-CN"/>
              </w:rPr>
              <w:t>中标人</w:t>
            </w:r>
            <w:r>
              <w:rPr>
                <w:rFonts w:hint="eastAsia"/>
                <w:sz w:val="21"/>
                <w:szCs w:val="21"/>
              </w:rPr>
              <w:t>发布产品或服务升级，应在发布后15个工作日内书面通知采购单位。采购单位有升级需求的，</w:t>
            </w:r>
            <w:r>
              <w:rPr>
                <w:rFonts w:hint="eastAsia"/>
                <w:sz w:val="21"/>
                <w:szCs w:val="21"/>
                <w:lang w:val="en-US" w:eastAsia="zh-CN"/>
              </w:rPr>
              <w:t>中标人</w:t>
            </w:r>
            <w:r>
              <w:rPr>
                <w:rFonts w:hint="eastAsia"/>
                <w:sz w:val="21"/>
                <w:szCs w:val="21"/>
              </w:rPr>
              <w:t>应免费为采购单位提供升级服务。</w:t>
            </w:r>
          </w:p>
        </w:tc>
      </w:tr>
      <w:tr w14:paraId="6979C1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61BD9735">
            <w:pPr>
              <w:keepNext w:val="0"/>
              <w:keepLines w:val="0"/>
              <w:pageBreakBefore w:val="0"/>
              <w:kinsoku/>
              <w:overflowPunct/>
              <w:topLinePunct w:val="0"/>
              <w:autoSpaceDE/>
              <w:autoSpaceDN/>
              <w:bidi w:val="0"/>
              <w:adjustRightInd/>
              <w:snapToGrid w:val="0"/>
              <w:spacing w:line="3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报价要求</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060C2677">
            <w:pPr>
              <w:keepNext w:val="0"/>
              <w:keepLines w:val="0"/>
              <w:pageBreakBefore w:val="0"/>
              <w:kinsoku/>
              <w:overflowPunct/>
              <w:topLinePunct w:val="0"/>
              <w:autoSpaceDE/>
              <w:autoSpaceDN/>
              <w:bidi w:val="0"/>
              <w:adjustRightInd/>
              <w:spacing w:line="340" w:lineRule="exact"/>
              <w:jc w:val="both"/>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投</w:t>
            </w:r>
            <w:r>
              <w:rPr>
                <w:rFonts w:hint="eastAsia" w:ascii="宋体" w:hAnsi="宋体" w:cs="宋体"/>
                <w:color w:val="auto"/>
                <w:sz w:val="21"/>
                <w:szCs w:val="21"/>
                <w:highlight w:val="none"/>
              </w:rPr>
              <w:t>标报价包含产品、运输、装卸、保险、安装、调试、保险、税费、培训、产品检测、产品质保期内维护、验收等全部费用。</w:t>
            </w:r>
          </w:p>
          <w:p w14:paraId="561B0F8B">
            <w:pPr>
              <w:pStyle w:val="15"/>
              <w:keepNext w:val="0"/>
              <w:keepLines w:val="0"/>
              <w:pageBreakBefore w:val="0"/>
              <w:kinsoku/>
              <w:overflowPunct/>
              <w:topLinePunct w:val="0"/>
              <w:autoSpaceDE/>
              <w:autoSpaceDN/>
              <w:bidi w:val="0"/>
              <w:adjustRightInd/>
              <w:snapToGrid w:val="0"/>
              <w:spacing w:line="340" w:lineRule="exact"/>
              <w:jc w:val="both"/>
              <w:textAlignment w:val="auto"/>
              <w:outlineLvl w:val="0"/>
              <w:rPr>
                <w:rFonts w:hint="eastAsia" w:ascii="宋体" w:hAnsi="宋体" w:eastAsia="宋体" w:cs="宋体"/>
                <w:color w:val="auto"/>
                <w:kern w:val="2"/>
                <w:sz w:val="21"/>
                <w:szCs w:val="21"/>
                <w:highlight w:val="none"/>
                <w:lang w:val="en-US" w:eastAsia="zh-CN" w:bidi="ar-SA"/>
              </w:rPr>
            </w:pPr>
            <w:bookmarkStart w:id="29" w:name="_Toc13794"/>
            <w:r>
              <w:rPr>
                <w:rFonts w:hint="eastAsia" w:ascii="宋体" w:hAnsi="宋体" w:cs="宋体"/>
                <w:color w:val="auto"/>
                <w:sz w:val="21"/>
                <w:szCs w:val="21"/>
                <w:highlight w:val="none"/>
              </w:rPr>
              <w:t>对于</w:t>
            </w:r>
            <w:r>
              <w:rPr>
                <w:rFonts w:hint="eastAsia" w:hAnsi="宋体" w:cs="宋体"/>
                <w:color w:val="auto"/>
                <w:sz w:val="21"/>
                <w:szCs w:val="21"/>
                <w:highlight w:val="none"/>
                <w:lang w:val="en-US" w:eastAsia="zh-CN"/>
              </w:rPr>
              <w:t>公开招标</w:t>
            </w:r>
            <w:r>
              <w:rPr>
                <w:rFonts w:hint="eastAsia" w:ascii="宋体" w:hAnsi="宋体" w:cs="宋体"/>
                <w:color w:val="auto"/>
                <w:sz w:val="21"/>
                <w:szCs w:val="21"/>
                <w:highlight w:val="none"/>
              </w:rPr>
              <w:t>文件中未列明，而</w:t>
            </w:r>
            <w:r>
              <w:rPr>
                <w:rFonts w:hint="eastAsia" w:hAnsi="宋体" w:cs="宋体"/>
                <w:color w:val="auto"/>
                <w:sz w:val="21"/>
                <w:szCs w:val="21"/>
                <w:highlight w:val="none"/>
                <w:lang w:val="en-US" w:eastAsia="zh-CN"/>
              </w:rPr>
              <w:t>投标人</w:t>
            </w:r>
            <w:r>
              <w:rPr>
                <w:rFonts w:hint="eastAsia" w:ascii="宋体" w:hAnsi="宋体" w:cs="宋体"/>
                <w:color w:val="auto"/>
                <w:sz w:val="21"/>
                <w:szCs w:val="21"/>
                <w:highlight w:val="none"/>
              </w:rPr>
              <w:t>认为必需的费用也需列入</w:t>
            </w:r>
            <w:r>
              <w:rPr>
                <w:rFonts w:hint="eastAsia" w:hAnsi="宋体" w:cs="宋体"/>
                <w:color w:val="auto"/>
                <w:sz w:val="21"/>
                <w:szCs w:val="21"/>
                <w:highlight w:val="none"/>
                <w:lang w:val="en-US" w:eastAsia="zh-CN"/>
              </w:rPr>
              <w:t>投</w:t>
            </w:r>
            <w:r>
              <w:rPr>
                <w:rFonts w:hint="eastAsia" w:ascii="宋体" w:hAnsi="宋体" w:cs="宋体"/>
                <w:color w:val="auto"/>
                <w:sz w:val="21"/>
                <w:szCs w:val="21"/>
                <w:highlight w:val="none"/>
              </w:rPr>
              <w:t>标总报价。在合同实施时，采购人将不予支付</w:t>
            </w:r>
            <w:r>
              <w:rPr>
                <w:rFonts w:hint="eastAsia" w:hAnsi="宋体" w:cs="宋体"/>
                <w:color w:val="auto"/>
                <w:sz w:val="21"/>
                <w:szCs w:val="21"/>
                <w:highlight w:val="none"/>
                <w:lang w:val="en-US" w:eastAsia="zh-CN"/>
              </w:rPr>
              <w:t>中标人</w:t>
            </w:r>
            <w:r>
              <w:rPr>
                <w:rFonts w:hint="eastAsia" w:ascii="宋体" w:hAnsi="宋体" w:cs="宋体"/>
                <w:color w:val="auto"/>
                <w:sz w:val="21"/>
                <w:szCs w:val="21"/>
                <w:highlight w:val="none"/>
              </w:rPr>
              <w:t>没有列入的项目其他费用，并认为此费用已包括在</w:t>
            </w:r>
            <w:r>
              <w:rPr>
                <w:rFonts w:hint="eastAsia" w:hAnsi="宋体" w:cs="宋体"/>
                <w:color w:val="auto"/>
                <w:sz w:val="21"/>
                <w:szCs w:val="21"/>
                <w:highlight w:val="none"/>
                <w:lang w:val="en-US" w:eastAsia="zh-CN"/>
              </w:rPr>
              <w:t>投</w:t>
            </w:r>
            <w:r>
              <w:rPr>
                <w:rFonts w:hint="eastAsia" w:ascii="宋体" w:hAnsi="宋体" w:cs="宋体"/>
                <w:color w:val="auto"/>
                <w:sz w:val="21"/>
                <w:szCs w:val="21"/>
                <w:highlight w:val="none"/>
              </w:rPr>
              <w:t>标总报价中。</w:t>
            </w:r>
            <w:bookmarkEnd w:id="29"/>
          </w:p>
        </w:tc>
      </w:tr>
      <w:tr w14:paraId="3DBB5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39C58194">
            <w:pPr>
              <w:keepNext w:val="0"/>
              <w:keepLines w:val="0"/>
              <w:pageBreakBefore w:val="0"/>
              <w:kinsoku/>
              <w:overflowPunct/>
              <w:topLinePunct w:val="0"/>
              <w:autoSpaceDE/>
              <w:autoSpaceDN/>
              <w:bidi w:val="0"/>
              <w:adjustRightInd/>
              <w:spacing w:line="34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履约保证金</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54BCAB07">
            <w:pPr>
              <w:keepNext w:val="0"/>
              <w:keepLines w:val="0"/>
              <w:pageBreakBefore w:val="0"/>
              <w:widowControl/>
              <w:kinsoku/>
              <w:overflowPunct/>
              <w:topLinePunct w:val="0"/>
              <w:autoSpaceDE/>
              <w:autoSpaceDN/>
              <w:bidi w:val="0"/>
              <w:adjustRightInd/>
              <w:snapToGrid w:val="0"/>
              <w:spacing w:line="340" w:lineRule="exact"/>
              <w:ind w:left="105" w:leftChars="50" w:right="105" w:rightChars="5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本项目不收履约保证金</w:t>
            </w:r>
          </w:p>
        </w:tc>
      </w:tr>
      <w:tr w14:paraId="10077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20D4621C">
            <w:pPr>
              <w:keepNext w:val="0"/>
              <w:keepLines w:val="0"/>
              <w:pageBreakBefore w:val="0"/>
              <w:kinsoku/>
              <w:overflowPunct/>
              <w:topLinePunct w:val="0"/>
              <w:autoSpaceDE/>
              <w:autoSpaceDN/>
              <w:bidi w:val="0"/>
              <w:adjustRightInd/>
              <w:spacing w:line="34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验收要求</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082C6EA0">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1.验收依据</w:t>
            </w:r>
          </w:p>
          <w:p w14:paraId="2FE19E13">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按合同要求、</w:t>
            </w:r>
            <w:r>
              <w:rPr>
                <w:rFonts w:hint="eastAsia"/>
                <w:sz w:val="21"/>
                <w:szCs w:val="21"/>
                <w:lang w:val="en-US" w:eastAsia="zh-CN"/>
              </w:rPr>
              <w:t>中标人</w:t>
            </w:r>
            <w:r>
              <w:rPr>
                <w:rFonts w:hint="eastAsia"/>
                <w:sz w:val="21"/>
                <w:szCs w:val="21"/>
              </w:rPr>
              <w:t>的项目响应文件及国家标准进行验收。</w:t>
            </w:r>
          </w:p>
          <w:p w14:paraId="5E228D60">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2.验收标准</w:t>
            </w:r>
          </w:p>
          <w:p w14:paraId="3417537E">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（1）所有采购标的均已运输至指定地点，并安装调试完毕。</w:t>
            </w:r>
          </w:p>
          <w:p w14:paraId="4FA176B5">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（2）采购文件采购需求及采购合同约定的附件、工具、技术资料等齐全；提供项目相关使用说明书、合格证。</w:t>
            </w:r>
          </w:p>
          <w:p w14:paraId="0EF9AAE4">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3、验收要求</w:t>
            </w:r>
          </w:p>
          <w:p w14:paraId="0E0B764D">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（1）验收过程中所产生的一切费用均由</w:t>
            </w:r>
            <w:r>
              <w:rPr>
                <w:rFonts w:hint="eastAsia"/>
                <w:sz w:val="21"/>
                <w:szCs w:val="21"/>
                <w:lang w:val="en-US" w:eastAsia="zh-CN"/>
              </w:rPr>
              <w:t>中标人</w:t>
            </w:r>
            <w:r>
              <w:rPr>
                <w:rFonts w:hint="eastAsia"/>
                <w:sz w:val="21"/>
                <w:szCs w:val="21"/>
              </w:rPr>
              <w:t>承担，报价时应考虑相关费用。</w:t>
            </w:r>
          </w:p>
          <w:p w14:paraId="2A0C9047">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sz w:val="21"/>
                <w:szCs w:val="21"/>
                <w:lang w:val="en-US" w:eastAsia="zh-CN"/>
              </w:rPr>
              <w:t>中标人</w:t>
            </w:r>
            <w:r>
              <w:rPr>
                <w:rFonts w:hint="eastAsia"/>
                <w:sz w:val="21"/>
                <w:szCs w:val="21"/>
              </w:rPr>
              <w:t>承担所有责任和费用。采购人保留进一步追究责任的权利。</w:t>
            </w:r>
          </w:p>
          <w:p w14:paraId="017E7E20">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①验收活动开始前，</w:t>
            </w:r>
            <w:r>
              <w:rPr>
                <w:rFonts w:hint="eastAsia"/>
                <w:sz w:val="21"/>
                <w:szCs w:val="21"/>
                <w:lang w:val="en-US" w:eastAsia="zh-CN"/>
              </w:rPr>
              <w:t>中标人</w:t>
            </w:r>
            <w:r>
              <w:rPr>
                <w:rFonts w:hint="eastAsia"/>
                <w:sz w:val="21"/>
                <w:szCs w:val="21"/>
              </w:rPr>
              <w:t>应对货物作出全面检查和对验收文件进行整理，并列出清单，作为采购人收货验收和使用的技术条件依据。</w:t>
            </w:r>
          </w:p>
          <w:p w14:paraId="5AE940CC">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②因验收不合格的，需要再次组织验收的，由此产生相关成本费用由</w:t>
            </w:r>
            <w:r>
              <w:rPr>
                <w:rFonts w:hint="eastAsia"/>
                <w:sz w:val="21"/>
                <w:szCs w:val="21"/>
                <w:lang w:val="en-US" w:eastAsia="zh-CN"/>
              </w:rPr>
              <w:t>中标人</w:t>
            </w:r>
            <w:r>
              <w:rPr>
                <w:rFonts w:hint="eastAsia"/>
                <w:sz w:val="21"/>
                <w:szCs w:val="21"/>
              </w:rPr>
              <w:t>承担。</w:t>
            </w:r>
          </w:p>
          <w:p w14:paraId="48C36746">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（3）验收时</w:t>
            </w:r>
            <w:r>
              <w:rPr>
                <w:rFonts w:hint="eastAsia"/>
                <w:sz w:val="21"/>
                <w:szCs w:val="21"/>
                <w:lang w:val="en-US" w:eastAsia="zh-CN"/>
              </w:rPr>
              <w:t>中标人</w:t>
            </w:r>
            <w:r>
              <w:rPr>
                <w:rFonts w:hint="eastAsia"/>
                <w:sz w:val="21"/>
                <w:szCs w:val="21"/>
              </w:rPr>
              <w:t>提供验收文档，具体如下：技术方案、实施方案、售后服务方案、培训方案、测试文档、使用说明书、电子文档（如有）等。</w:t>
            </w:r>
          </w:p>
          <w:p w14:paraId="77A6D197">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（4）对所有要求出具的证明文件的原件进行核查，如不符合采购文件的技术需求及要求，以及提供虚假承诺的，按相关规定做退货处理及违约处理，</w:t>
            </w:r>
            <w:r>
              <w:rPr>
                <w:rFonts w:hint="eastAsia"/>
                <w:sz w:val="21"/>
                <w:szCs w:val="21"/>
                <w:lang w:val="en-US" w:eastAsia="zh-CN"/>
              </w:rPr>
              <w:t>中标人</w:t>
            </w:r>
            <w:r>
              <w:rPr>
                <w:rFonts w:hint="eastAsia"/>
                <w:sz w:val="21"/>
                <w:szCs w:val="21"/>
              </w:rPr>
              <w:t>承担所有责任和费用，采购人保留进一步追究责任的权利。</w:t>
            </w:r>
          </w:p>
          <w:p w14:paraId="39A6718B">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（5）项目验收过程中，需委托第三方检测机构介入的，费用由</w:t>
            </w:r>
            <w:r>
              <w:rPr>
                <w:rFonts w:hint="eastAsia"/>
                <w:sz w:val="21"/>
                <w:szCs w:val="21"/>
                <w:lang w:val="en-US" w:eastAsia="zh-CN"/>
              </w:rPr>
              <w:t>中标人</w:t>
            </w:r>
            <w:r>
              <w:rPr>
                <w:rFonts w:hint="eastAsia"/>
                <w:sz w:val="21"/>
                <w:szCs w:val="21"/>
              </w:rPr>
              <w:t>另行承担。</w:t>
            </w:r>
          </w:p>
          <w:p w14:paraId="5AF9374F">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（6）在验收过程中发现</w:t>
            </w:r>
            <w:r>
              <w:rPr>
                <w:rFonts w:hint="eastAsia"/>
                <w:sz w:val="21"/>
                <w:szCs w:val="21"/>
                <w:lang w:val="en-US" w:eastAsia="zh-CN"/>
              </w:rPr>
              <w:t>中标人</w:t>
            </w:r>
            <w:r>
              <w:rPr>
                <w:rFonts w:hint="eastAsia"/>
                <w:sz w:val="21"/>
                <w:szCs w:val="21"/>
              </w:rPr>
              <w:t>有违约问题，可暂缓资金结算，待违约问题解决后，方可办理资金结算事宜。</w:t>
            </w:r>
          </w:p>
          <w:p w14:paraId="361CC54F">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（7）</w:t>
            </w:r>
            <w:r>
              <w:rPr>
                <w:rFonts w:hint="eastAsia"/>
                <w:sz w:val="21"/>
                <w:szCs w:val="21"/>
                <w:lang w:val="en-US" w:eastAsia="zh-CN"/>
              </w:rPr>
              <w:t>中标人</w:t>
            </w:r>
            <w:r>
              <w:rPr>
                <w:rFonts w:hint="eastAsia"/>
                <w:sz w:val="21"/>
                <w:szCs w:val="21"/>
              </w:rPr>
              <w:t>提交服务成果前应对提交的服务成果作出全面检查和对验收文件进行整理，并列出清单，作为采购人验收和使用的技术条件依据，检验的结果应随服务成果交给采购人。</w:t>
            </w:r>
          </w:p>
          <w:p w14:paraId="4B89AB8E">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4、产品来源及验收要求</w:t>
            </w:r>
          </w:p>
          <w:p w14:paraId="10F18585">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（1）</w:t>
            </w:r>
            <w:r>
              <w:rPr>
                <w:rFonts w:hint="eastAsia"/>
                <w:sz w:val="21"/>
                <w:szCs w:val="21"/>
                <w:lang w:val="en-US" w:eastAsia="zh-CN"/>
              </w:rPr>
              <w:t>中标人</w:t>
            </w:r>
            <w:r>
              <w:rPr>
                <w:rFonts w:hint="eastAsia"/>
                <w:sz w:val="21"/>
                <w:szCs w:val="21"/>
              </w:rPr>
              <w:t>提供的设备必须为正品行货。</w:t>
            </w:r>
          </w:p>
          <w:p w14:paraId="6AE8A906">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（2）货物到货后，采购人将依据采购文件要求、响应文件承诺及国家相关标准进行验收。</w:t>
            </w:r>
          </w:p>
          <w:p w14:paraId="441779F4">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sz w:val="21"/>
                <w:szCs w:val="21"/>
              </w:rPr>
            </w:pPr>
            <w:r>
              <w:rPr>
                <w:rFonts w:hint="eastAsia"/>
                <w:sz w:val="21"/>
                <w:szCs w:val="21"/>
              </w:rPr>
              <w:t>（3）为确保货物质量及原厂品质，</w:t>
            </w:r>
            <w:r>
              <w:rPr>
                <w:rFonts w:hint="eastAsia"/>
                <w:sz w:val="21"/>
                <w:szCs w:val="21"/>
                <w:lang w:val="en-US" w:eastAsia="zh-CN"/>
              </w:rPr>
              <w:t>中标人</w:t>
            </w:r>
            <w:r>
              <w:rPr>
                <w:rFonts w:hint="eastAsia"/>
                <w:sz w:val="21"/>
                <w:szCs w:val="21"/>
              </w:rPr>
              <w:t>在正式供货时必须提供生产厂家针对此项目的售后服务保证原件、供货证明原件，否则采购方将不予验收通过。采购人有权在验收时要求</w:t>
            </w:r>
            <w:r>
              <w:rPr>
                <w:rFonts w:hint="eastAsia"/>
                <w:sz w:val="21"/>
                <w:szCs w:val="21"/>
                <w:lang w:val="en-US" w:eastAsia="zh-CN"/>
              </w:rPr>
              <w:t>中标人</w:t>
            </w:r>
            <w:r>
              <w:rPr>
                <w:rFonts w:hint="eastAsia"/>
                <w:sz w:val="21"/>
                <w:szCs w:val="21"/>
              </w:rPr>
              <w:t>提供由国家认可的第三方检测机构出具的关键技术指标检测报告并加盖</w:t>
            </w:r>
            <w:r>
              <w:rPr>
                <w:rFonts w:hint="eastAsia"/>
                <w:sz w:val="21"/>
                <w:szCs w:val="21"/>
                <w:lang w:val="en-US" w:eastAsia="zh-CN"/>
              </w:rPr>
              <w:t>中标人</w:t>
            </w:r>
            <w:r>
              <w:rPr>
                <w:rFonts w:hint="eastAsia"/>
                <w:sz w:val="21"/>
                <w:szCs w:val="21"/>
              </w:rPr>
              <w:t>公章。</w:t>
            </w:r>
          </w:p>
          <w:p w14:paraId="3ADD8336">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sz w:val="21"/>
                <w:szCs w:val="21"/>
              </w:rPr>
              <w:t>（4）若</w:t>
            </w:r>
            <w:r>
              <w:rPr>
                <w:rFonts w:hint="eastAsia"/>
                <w:sz w:val="21"/>
                <w:szCs w:val="21"/>
                <w:lang w:val="en-US" w:eastAsia="zh-CN"/>
              </w:rPr>
              <w:t>中标人</w:t>
            </w:r>
            <w:r>
              <w:rPr>
                <w:rFonts w:hint="eastAsia"/>
                <w:sz w:val="21"/>
                <w:szCs w:val="21"/>
              </w:rPr>
              <w:t>无法提供有效证明文件或产品经检测不符合要求，采购人有权根据合同约定追究其违约责任，并报请政府采购监督管理部门处理。</w:t>
            </w:r>
          </w:p>
        </w:tc>
      </w:tr>
      <w:tr w14:paraId="0FEF9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6DC90890">
            <w:pPr>
              <w:keepNext w:val="0"/>
              <w:keepLines w:val="0"/>
              <w:pageBreakBefore w:val="0"/>
              <w:kinsoku/>
              <w:overflowPunct/>
              <w:topLinePunct w:val="0"/>
              <w:autoSpaceDE/>
              <w:autoSpaceDN/>
              <w:bidi w:val="0"/>
              <w:adjustRightInd/>
              <w:spacing w:line="34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实施和安装要求</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57A6A51C">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bidi="ar"/>
              </w:rPr>
            </w:pPr>
            <w:r>
              <w:rPr>
                <w:rFonts w:hint="eastAsia" w:ascii="宋体" w:hAnsi="宋体" w:cs="宋体"/>
                <w:color w:val="auto"/>
                <w:sz w:val="21"/>
                <w:szCs w:val="21"/>
                <w:highlight w:val="none"/>
                <w:lang w:bidi="ar"/>
              </w:rPr>
              <w:t>1.由于本项目涉及到设备安装，安装过程中的所有安全保障由</w:t>
            </w:r>
            <w:r>
              <w:rPr>
                <w:rFonts w:hint="eastAsia" w:ascii="宋体" w:hAnsi="宋体" w:cs="宋体"/>
                <w:color w:val="auto"/>
                <w:sz w:val="21"/>
                <w:szCs w:val="21"/>
                <w:highlight w:val="none"/>
                <w:lang w:val="en-US" w:eastAsia="zh-CN"/>
              </w:rPr>
              <w:t>中标人</w:t>
            </w:r>
            <w:r>
              <w:rPr>
                <w:rFonts w:hint="eastAsia" w:ascii="宋体" w:hAnsi="宋体" w:cs="宋体"/>
                <w:color w:val="auto"/>
                <w:sz w:val="21"/>
                <w:szCs w:val="21"/>
                <w:highlight w:val="none"/>
                <w:lang w:bidi="ar"/>
              </w:rPr>
              <w:t>自行负责，并服从采购人现场负责人的指挥，按指定地点进行安装。</w:t>
            </w:r>
          </w:p>
          <w:p w14:paraId="5027079D">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eastAsia="宋体" w:cs="宋体"/>
                <w:b/>
                <w:bCs/>
                <w:color w:val="auto"/>
                <w:kern w:val="1"/>
                <w:sz w:val="21"/>
                <w:szCs w:val="21"/>
                <w:highlight w:val="none"/>
                <w:lang w:val="en-US" w:eastAsia="zh-CN" w:bidi="ar"/>
              </w:rPr>
            </w:pPr>
            <w:r>
              <w:rPr>
                <w:rFonts w:hint="eastAsia" w:ascii="宋体" w:hAnsi="宋体" w:cs="宋体"/>
                <w:color w:val="auto"/>
                <w:kern w:val="1"/>
                <w:sz w:val="21"/>
                <w:szCs w:val="21"/>
                <w:highlight w:val="none"/>
                <w:lang w:bidi="ar"/>
              </w:rPr>
              <w:t>2.严格按投标产品的安装规范要求进行安装，确保安全，</w:t>
            </w:r>
            <w:r>
              <w:rPr>
                <w:rFonts w:hint="eastAsia" w:ascii="宋体" w:hAnsi="宋体" w:cs="宋体"/>
                <w:color w:val="auto"/>
                <w:sz w:val="21"/>
                <w:szCs w:val="21"/>
                <w:highlight w:val="none"/>
                <w:lang w:val="en-US" w:eastAsia="zh-CN"/>
              </w:rPr>
              <w:t>中标人</w:t>
            </w:r>
            <w:r>
              <w:rPr>
                <w:rFonts w:hint="eastAsia" w:ascii="宋体" w:hAnsi="宋体" w:cs="宋体"/>
                <w:color w:val="auto"/>
                <w:kern w:val="1"/>
                <w:sz w:val="21"/>
                <w:szCs w:val="21"/>
                <w:highlight w:val="none"/>
                <w:lang w:bidi="ar"/>
              </w:rPr>
              <w:t>对安装过程中的施工安全负全部责任。</w:t>
            </w:r>
          </w:p>
        </w:tc>
      </w:tr>
      <w:tr w14:paraId="267F6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5C04DC43">
            <w:pPr>
              <w:keepNext w:val="0"/>
              <w:keepLines w:val="0"/>
              <w:pageBreakBefore w:val="0"/>
              <w:widowControl/>
              <w:kinsoku/>
              <w:wordWrap w:val="0"/>
              <w:overflowPunct/>
              <w:topLinePunct w:val="0"/>
              <w:autoSpaceDE/>
              <w:autoSpaceDN/>
              <w:bidi w:val="0"/>
              <w:adjustRightInd/>
              <w:spacing w:line="34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其他要求</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354E9475">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bidi="ar"/>
              </w:rPr>
            </w:pPr>
            <w:r>
              <w:rPr>
                <w:rFonts w:hint="eastAsia" w:ascii="宋体" w:hAnsi="宋体" w:cs="宋体"/>
                <w:color w:val="auto"/>
                <w:kern w:val="1"/>
                <w:sz w:val="21"/>
                <w:szCs w:val="21"/>
                <w:highlight w:val="none"/>
                <w:lang w:bidi="ar"/>
              </w:rPr>
              <w:t>1.</w:t>
            </w:r>
            <w:r>
              <w:rPr>
                <w:rFonts w:hint="eastAsia" w:ascii="宋体" w:hAnsi="宋体" w:cs="宋体"/>
                <w:color w:val="auto"/>
                <w:kern w:val="1"/>
                <w:sz w:val="21"/>
                <w:szCs w:val="21"/>
                <w:highlight w:val="none"/>
                <w:lang w:val="en-US" w:eastAsia="zh-CN" w:bidi="ar"/>
              </w:rPr>
              <w:t>中标人</w:t>
            </w:r>
            <w:r>
              <w:rPr>
                <w:rFonts w:hint="eastAsia" w:ascii="宋体" w:hAnsi="宋体" w:cs="宋体"/>
                <w:color w:val="auto"/>
                <w:kern w:val="1"/>
                <w:sz w:val="21"/>
                <w:szCs w:val="21"/>
                <w:highlight w:val="none"/>
                <w:lang w:bidi="ar"/>
              </w:rPr>
              <w:t>保证向采购人提供的货物是全新、完整、未使用过的。</w:t>
            </w:r>
          </w:p>
          <w:p w14:paraId="3734E957">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bidi="ar"/>
              </w:rPr>
            </w:pPr>
            <w:r>
              <w:rPr>
                <w:rFonts w:hint="eastAsia" w:ascii="宋体" w:hAnsi="宋体" w:cs="宋体"/>
                <w:color w:val="auto"/>
                <w:kern w:val="1"/>
                <w:sz w:val="21"/>
                <w:szCs w:val="21"/>
                <w:highlight w:val="none"/>
                <w:lang w:bidi="ar"/>
              </w:rPr>
              <w:t>2.验收过程中所产生的一切费用均由</w:t>
            </w:r>
            <w:r>
              <w:rPr>
                <w:rFonts w:hint="eastAsia" w:ascii="宋体" w:hAnsi="宋体" w:cs="宋体"/>
                <w:color w:val="auto"/>
                <w:sz w:val="21"/>
                <w:szCs w:val="21"/>
                <w:highlight w:val="none"/>
                <w:lang w:val="en-US" w:eastAsia="zh-CN"/>
              </w:rPr>
              <w:t>中标人</w:t>
            </w:r>
            <w:r>
              <w:rPr>
                <w:rFonts w:hint="eastAsia" w:ascii="宋体" w:hAnsi="宋体" w:cs="宋体"/>
                <w:color w:val="auto"/>
                <w:kern w:val="1"/>
                <w:sz w:val="21"/>
                <w:szCs w:val="21"/>
                <w:highlight w:val="none"/>
                <w:lang w:bidi="ar"/>
              </w:rPr>
              <w:t>承担。报价时应考虑相关费用。</w:t>
            </w:r>
          </w:p>
          <w:p w14:paraId="64506BCA">
            <w:pPr>
              <w:pStyle w:val="16"/>
              <w:keepNext w:val="0"/>
              <w:keepLines w:val="0"/>
              <w:pageBreakBefore w:val="0"/>
              <w:kinsoku/>
              <w:wordWrap w:val="0"/>
              <w:overflowPunct/>
              <w:topLinePunct w:val="0"/>
              <w:autoSpaceDE/>
              <w:autoSpaceDN/>
              <w:bidi w:val="0"/>
              <w:adjustRightInd/>
              <w:spacing w:line="340" w:lineRule="exact"/>
              <w:jc w:val="both"/>
              <w:textAlignment w:val="auto"/>
              <w:rPr>
                <w:rFonts w:hint="eastAsia" w:ascii="宋体" w:hAnsi="宋体" w:cs="宋体"/>
                <w:b/>
                <w:bCs/>
                <w:color w:val="auto"/>
                <w:kern w:val="1"/>
                <w:sz w:val="21"/>
                <w:szCs w:val="21"/>
                <w:highlight w:val="none"/>
                <w:lang w:bidi="ar"/>
              </w:rPr>
            </w:pPr>
            <w:r>
              <w:rPr>
                <w:rFonts w:hint="eastAsia" w:ascii="宋体" w:hAnsi="宋体" w:cs="宋体"/>
                <w:color w:val="auto"/>
                <w:kern w:val="1"/>
                <w:sz w:val="21"/>
                <w:szCs w:val="21"/>
                <w:highlight w:val="none"/>
                <w:lang w:bidi="ar"/>
              </w:rPr>
              <w:t>3.采购人保留对</w:t>
            </w:r>
            <w:r>
              <w:rPr>
                <w:rFonts w:hint="eastAsia" w:ascii="宋体" w:hAnsi="宋体" w:cs="宋体"/>
                <w:color w:val="auto"/>
                <w:kern w:val="1"/>
                <w:sz w:val="21"/>
                <w:szCs w:val="21"/>
                <w:highlight w:val="none"/>
                <w:lang w:val="en-US" w:eastAsia="zh-CN" w:bidi="ar"/>
              </w:rPr>
              <w:t>中标人</w:t>
            </w:r>
            <w:r>
              <w:rPr>
                <w:rFonts w:hint="eastAsia" w:ascii="宋体" w:hAnsi="宋体" w:cs="宋体"/>
                <w:color w:val="auto"/>
                <w:kern w:val="1"/>
                <w:sz w:val="21"/>
                <w:szCs w:val="21"/>
                <w:highlight w:val="none"/>
                <w:lang w:bidi="ar"/>
              </w:rPr>
              <w:t>现场安装、售后服务工作进行监督、检查的权利，发现涉及</w:t>
            </w:r>
            <w:r>
              <w:rPr>
                <w:rFonts w:hint="eastAsia" w:ascii="宋体" w:hAnsi="宋体" w:cs="宋体"/>
                <w:color w:val="auto"/>
                <w:kern w:val="1"/>
                <w:sz w:val="21"/>
                <w:szCs w:val="21"/>
                <w:highlight w:val="none"/>
                <w:lang w:val="en-US" w:eastAsia="zh-CN" w:bidi="ar"/>
              </w:rPr>
              <w:t>中标人</w:t>
            </w:r>
            <w:r>
              <w:rPr>
                <w:rFonts w:hint="eastAsia" w:ascii="宋体" w:hAnsi="宋体" w:cs="宋体"/>
                <w:color w:val="auto"/>
                <w:kern w:val="1"/>
                <w:sz w:val="21"/>
                <w:szCs w:val="21"/>
                <w:highlight w:val="none"/>
                <w:lang w:bidi="ar"/>
              </w:rPr>
              <w:t>设备、材料及人员存在违规行为或者事故隐患，采购人有权提出警告与制止，</w:t>
            </w:r>
            <w:r>
              <w:rPr>
                <w:rFonts w:hint="eastAsia" w:ascii="宋体" w:hAnsi="宋体" w:cs="宋体"/>
                <w:color w:val="auto"/>
                <w:kern w:val="1"/>
                <w:sz w:val="21"/>
                <w:szCs w:val="21"/>
                <w:highlight w:val="none"/>
                <w:lang w:val="en-US" w:eastAsia="zh-CN" w:bidi="ar"/>
              </w:rPr>
              <w:t>中标人</w:t>
            </w:r>
            <w:r>
              <w:rPr>
                <w:rFonts w:hint="eastAsia" w:ascii="宋体" w:hAnsi="宋体" w:cs="宋体"/>
                <w:color w:val="auto"/>
                <w:kern w:val="1"/>
                <w:sz w:val="21"/>
                <w:szCs w:val="21"/>
                <w:highlight w:val="none"/>
                <w:lang w:bidi="ar"/>
              </w:rPr>
              <w:t>应及时纠正。</w:t>
            </w:r>
          </w:p>
          <w:p w14:paraId="00A0E6F1">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bidi="ar"/>
              </w:rPr>
            </w:pPr>
            <w:r>
              <w:rPr>
                <w:rFonts w:hint="eastAsia" w:ascii="宋体" w:hAnsi="宋体" w:cs="宋体"/>
                <w:color w:val="auto"/>
                <w:kern w:val="1"/>
                <w:sz w:val="21"/>
                <w:szCs w:val="21"/>
                <w:highlight w:val="none"/>
                <w:lang w:bidi="ar"/>
              </w:rPr>
              <w:t>4.本项目货物不接受进口产品（即通过中国海关报关验放进入中国境内且产自关境外的产品）参与投标。</w:t>
            </w:r>
          </w:p>
          <w:p w14:paraId="0CD1ADD2">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val="en-US" w:eastAsia="zh-CN" w:bidi="ar"/>
              </w:rPr>
            </w:pPr>
            <w:r>
              <w:rPr>
                <w:rFonts w:hint="eastAsia" w:ascii="宋体" w:hAnsi="宋体" w:cs="宋体"/>
                <w:color w:val="auto"/>
                <w:kern w:val="1"/>
                <w:sz w:val="21"/>
                <w:szCs w:val="21"/>
                <w:highlight w:val="none"/>
                <w:lang w:bidi="ar"/>
              </w:rPr>
              <w:t>5.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tc>
      </w:tr>
      <w:tr w14:paraId="4B59BF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7A6709D7">
            <w:pPr>
              <w:keepNext w:val="0"/>
              <w:keepLines w:val="0"/>
              <w:pageBreakBefore w:val="0"/>
              <w:widowControl/>
              <w:kinsoku/>
              <w:wordWrap w:val="0"/>
              <w:overflowPunct/>
              <w:topLinePunct w:val="0"/>
              <w:autoSpaceDE/>
              <w:autoSpaceDN/>
              <w:bidi w:val="0"/>
              <w:adjustRightInd/>
              <w:snapToGrid w:val="0"/>
              <w:spacing w:line="340" w:lineRule="exact"/>
              <w:jc w:val="center"/>
              <w:textAlignment w:val="auto"/>
              <w:rPr>
                <w:rFonts w:hint="eastAsia" w:ascii="宋体" w:hAnsi="宋体" w:cs="宋体"/>
                <w:color w:val="auto"/>
                <w:kern w:val="1"/>
                <w:sz w:val="21"/>
                <w:szCs w:val="21"/>
                <w:highlight w:val="none"/>
                <w:lang w:bidi="ar"/>
              </w:rPr>
            </w:pPr>
            <w:r>
              <w:rPr>
                <w:rFonts w:hint="eastAsia" w:ascii="宋体" w:hAnsi="宋体" w:cs="宋体"/>
                <w:color w:val="auto"/>
                <w:kern w:val="1"/>
                <w:sz w:val="21"/>
                <w:szCs w:val="21"/>
                <w:highlight w:val="none"/>
                <w:lang w:val="en" w:bidi="ar"/>
              </w:rPr>
              <w:t>国家强制性认证产品</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1F637CC9">
            <w:pPr>
              <w:keepNext w:val="0"/>
              <w:keepLines w:val="0"/>
              <w:pageBreakBefore w:val="0"/>
              <w:widowControl/>
              <w:kinsoku/>
              <w:wordWrap w:val="0"/>
              <w:overflowPunct/>
              <w:topLinePunct w:val="0"/>
              <w:autoSpaceDE/>
              <w:autoSpaceDN/>
              <w:bidi w:val="0"/>
              <w:adjustRightInd/>
              <w:snapToGrid w:val="0"/>
              <w:spacing w:line="340" w:lineRule="exact"/>
              <w:jc w:val="both"/>
              <w:textAlignment w:val="auto"/>
              <w:rPr>
                <w:rFonts w:hint="eastAsia" w:ascii="宋体" w:hAnsi="宋体" w:cs="宋体"/>
                <w:color w:val="auto"/>
                <w:kern w:val="1"/>
                <w:sz w:val="21"/>
                <w:szCs w:val="21"/>
                <w:highlight w:val="none"/>
                <w:lang w:eastAsia="zh-CN" w:bidi="ar"/>
              </w:rPr>
            </w:pPr>
            <w:r>
              <w:rPr>
                <w:rFonts w:hint="eastAsia" w:ascii="宋体" w:hAnsi="宋体" w:cs="宋体"/>
                <w:color w:val="auto"/>
                <w:kern w:val="1"/>
                <w:sz w:val="21"/>
                <w:szCs w:val="21"/>
                <w:highlight w:val="none"/>
                <w:lang w:val="en" w:bidi="ar"/>
              </w:rPr>
              <w:t>根据《强制性产品认证管理规定》（总局令第117号）强制性产品认证目录，采购需求中的货物属于强制性产品的，投标人的投标货物必须使用强制性产品并提供认证证书证明，否则作无效投标处理。</w:t>
            </w:r>
          </w:p>
        </w:tc>
      </w:tr>
      <w:tr w14:paraId="725DE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24" w:type="dxa"/>
            <w:gridSpan w:val="2"/>
            <w:tcBorders>
              <w:top w:val="single" w:color="auto" w:sz="4" w:space="0"/>
              <w:left w:val="single" w:color="auto" w:sz="4" w:space="0"/>
              <w:bottom w:val="single" w:color="auto" w:sz="4" w:space="0"/>
              <w:right w:val="single" w:color="auto" w:sz="4" w:space="0"/>
            </w:tcBorders>
            <w:noWrap w:val="0"/>
            <w:vAlign w:val="center"/>
          </w:tcPr>
          <w:p w14:paraId="1B3A2D32">
            <w:pPr>
              <w:keepNext w:val="0"/>
              <w:keepLines w:val="0"/>
              <w:pageBreakBefore w:val="0"/>
              <w:kinsoku/>
              <w:overflowPunct/>
              <w:topLinePunct w:val="0"/>
              <w:autoSpaceDE/>
              <w:autoSpaceDN/>
              <w:bidi w:val="0"/>
              <w:adjustRightInd/>
              <w:spacing w:line="340" w:lineRule="exact"/>
              <w:jc w:val="center"/>
              <w:textAlignment w:val="auto"/>
              <w:rPr>
                <w:rFonts w:hint="eastAsia"/>
                <w:color w:val="auto"/>
                <w:sz w:val="21"/>
                <w:szCs w:val="21"/>
                <w:highlight w:val="none"/>
                <w:lang w:val="en-US" w:eastAsia="zh-CN"/>
              </w:rPr>
            </w:pPr>
            <w:r>
              <w:rPr>
                <w:rFonts w:hint="eastAsia"/>
                <w:color w:val="auto"/>
                <w:sz w:val="21"/>
                <w:szCs w:val="21"/>
                <w:highlight w:val="none"/>
              </w:rPr>
              <w:t>核心产品</w:t>
            </w:r>
          </w:p>
        </w:tc>
        <w:tc>
          <w:tcPr>
            <w:tcW w:w="7738" w:type="dxa"/>
            <w:gridSpan w:val="3"/>
            <w:tcBorders>
              <w:top w:val="single" w:color="auto" w:sz="4" w:space="0"/>
              <w:left w:val="single" w:color="auto" w:sz="4" w:space="0"/>
              <w:bottom w:val="single" w:color="auto" w:sz="4" w:space="0"/>
              <w:right w:val="single" w:color="auto" w:sz="4" w:space="0"/>
            </w:tcBorders>
            <w:noWrap w:val="0"/>
            <w:vAlign w:val="center"/>
          </w:tcPr>
          <w:p w14:paraId="3AC74A87">
            <w:pPr>
              <w:keepNext w:val="0"/>
              <w:keepLines w:val="0"/>
              <w:pageBreakBefore w:val="0"/>
              <w:kinsoku/>
              <w:overflowPunct/>
              <w:topLinePunct w:val="0"/>
              <w:autoSpaceDE/>
              <w:autoSpaceDN/>
              <w:bidi w:val="0"/>
              <w:adjustRightInd/>
              <w:spacing w:line="340" w:lineRule="exact"/>
              <w:jc w:val="both"/>
              <w:textAlignment w:val="auto"/>
              <w:rPr>
                <w:rFonts w:hint="eastAsia"/>
                <w:color w:val="auto"/>
                <w:sz w:val="21"/>
                <w:szCs w:val="21"/>
                <w:highlight w:val="none"/>
                <w:lang w:eastAsia="zh-CN"/>
              </w:rPr>
            </w:pPr>
            <w:r>
              <w:rPr>
                <w:rFonts w:hint="eastAsia"/>
                <w:color w:val="auto"/>
                <w:sz w:val="21"/>
                <w:szCs w:val="21"/>
                <w:highlight w:val="none"/>
                <w:lang w:val="en-US" w:eastAsia="zh-CN"/>
              </w:rPr>
              <w:t>核心产品为</w:t>
            </w:r>
            <w:r>
              <w:rPr>
                <w:rFonts w:hint="eastAsia" w:ascii="宋体" w:hAnsi="宋体" w:cs="宋体"/>
                <w:b/>
                <w:bCs w:val="0"/>
                <w:color w:val="auto"/>
                <w:kern w:val="0"/>
                <w:sz w:val="21"/>
                <w:szCs w:val="21"/>
                <w:highlight w:val="none"/>
                <w:lang w:val="en-US" w:eastAsia="zh-CN" w:bidi="ar-SA"/>
              </w:rPr>
              <w:t>2</w:t>
            </w:r>
            <w:r>
              <w:rPr>
                <w:rFonts w:hint="eastAsia"/>
                <w:color w:val="auto"/>
                <w:sz w:val="21"/>
                <w:szCs w:val="21"/>
                <w:highlight w:val="none"/>
                <w:lang w:val="en-US" w:eastAsia="zh-CN"/>
              </w:rPr>
              <w:t>、</w:t>
            </w:r>
            <w:r>
              <w:rPr>
                <w:rFonts w:hint="eastAsia" w:ascii="宋体" w:hAnsi="宋体" w:cs="宋体"/>
                <w:sz w:val="21"/>
                <w:szCs w:val="21"/>
                <w:highlight w:val="none"/>
                <w:lang w:val="en-US" w:eastAsia="zh-CN"/>
              </w:rPr>
              <w:t>国产学生计算机</w:t>
            </w:r>
            <w:r>
              <w:rPr>
                <w:rFonts w:hint="eastAsia"/>
                <w:color w:val="auto"/>
                <w:sz w:val="21"/>
                <w:szCs w:val="21"/>
                <w:highlight w:val="none"/>
                <w:lang w:eastAsia="zh-CN"/>
              </w:rPr>
              <w:t>；</w:t>
            </w:r>
          </w:p>
          <w:p w14:paraId="2A9214A0">
            <w:pPr>
              <w:keepNext w:val="0"/>
              <w:keepLines w:val="0"/>
              <w:pageBreakBefore w:val="0"/>
              <w:kinsoku/>
              <w:overflowPunct/>
              <w:topLinePunct w:val="0"/>
              <w:autoSpaceDE/>
              <w:autoSpaceDN/>
              <w:bidi w:val="0"/>
              <w:adjustRightInd/>
              <w:spacing w:line="340" w:lineRule="exact"/>
              <w:jc w:val="both"/>
              <w:textAlignment w:val="auto"/>
              <w:rPr>
                <w:rFonts w:hint="eastAsia"/>
                <w:color w:val="auto"/>
                <w:sz w:val="21"/>
                <w:szCs w:val="21"/>
                <w:highlight w:val="none"/>
              </w:rPr>
            </w:pPr>
            <w:r>
              <w:rPr>
                <w:rFonts w:hint="eastAsia"/>
                <w:color w:val="auto"/>
                <w:sz w:val="21"/>
                <w:szCs w:val="21"/>
                <w:highlight w:val="none"/>
              </w:rPr>
              <w:t>（核心产品品牌相同的，视为提供同品牌产品）</w:t>
            </w:r>
          </w:p>
          <w:p w14:paraId="341DC812">
            <w:pPr>
              <w:keepNext w:val="0"/>
              <w:keepLines w:val="0"/>
              <w:pageBreakBefore w:val="0"/>
              <w:kinsoku/>
              <w:overflowPunct/>
              <w:topLinePunct w:val="0"/>
              <w:autoSpaceDE/>
              <w:autoSpaceDN/>
              <w:bidi w:val="0"/>
              <w:adjustRightInd/>
              <w:spacing w:line="340" w:lineRule="exact"/>
              <w:jc w:val="both"/>
              <w:textAlignment w:val="auto"/>
              <w:rPr>
                <w:rFonts w:hint="eastAsia"/>
                <w:color w:val="auto"/>
                <w:sz w:val="21"/>
                <w:szCs w:val="21"/>
                <w:highlight w:val="none"/>
              </w:rPr>
            </w:pPr>
            <w:r>
              <w:rPr>
                <w:rFonts w:hint="eastAsia"/>
                <w:color w:val="auto"/>
                <w:sz w:val="21"/>
                <w:szCs w:val="21"/>
                <w:highlight w:val="none"/>
              </w:rPr>
              <w:t>多家</w:t>
            </w:r>
            <w:r>
              <w:rPr>
                <w:rFonts w:hint="eastAsia"/>
                <w:color w:val="auto"/>
                <w:sz w:val="21"/>
                <w:szCs w:val="21"/>
                <w:highlight w:val="none"/>
                <w:lang w:val="en-US" w:eastAsia="zh-CN"/>
              </w:rPr>
              <w:t>投标人</w:t>
            </w:r>
            <w:r>
              <w:rPr>
                <w:rFonts w:hint="eastAsia"/>
                <w:color w:val="auto"/>
                <w:sz w:val="21"/>
                <w:szCs w:val="21"/>
                <w:highlight w:val="none"/>
              </w:rPr>
              <w:t>提供的核心产品品牌相同的，提供相同品牌产品且通过资格审查、符合性审查的不同</w:t>
            </w:r>
            <w:r>
              <w:rPr>
                <w:rFonts w:hint="eastAsia"/>
                <w:color w:val="auto"/>
                <w:sz w:val="21"/>
                <w:szCs w:val="21"/>
                <w:highlight w:val="none"/>
                <w:lang w:val="en-US" w:eastAsia="zh-CN"/>
              </w:rPr>
              <w:t>投标人</w:t>
            </w:r>
            <w:r>
              <w:rPr>
                <w:rFonts w:hint="eastAsia"/>
                <w:color w:val="auto"/>
                <w:sz w:val="21"/>
                <w:szCs w:val="21"/>
                <w:highlight w:val="none"/>
              </w:rPr>
              <w:t>参加同一合同项下投标的，按一家</w:t>
            </w:r>
            <w:r>
              <w:rPr>
                <w:rFonts w:hint="eastAsia"/>
                <w:color w:val="auto"/>
                <w:sz w:val="21"/>
                <w:szCs w:val="21"/>
                <w:highlight w:val="none"/>
                <w:lang w:val="en-US" w:eastAsia="zh-CN"/>
              </w:rPr>
              <w:t>投标人</w:t>
            </w:r>
            <w:r>
              <w:rPr>
                <w:rFonts w:hint="eastAsia"/>
                <w:color w:val="auto"/>
                <w:sz w:val="21"/>
                <w:szCs w:val="21"/>
                <w:highlight w:val="none"/>
              </w:rPr>
              <w:t>计算，评审后</w:t>
            </w:r>
            <w:r>
              <w:rPr>
                <w:rFonts w:hint="eastAsia"/>
                <w:color w:val="auto"/>
                <w:sz w:val="21"/>
                <w:szCs w:val="21"/>
                <w:highlight w:val="none"/>
                <w:lang w:val="en-US" w:eastAsia="zh-CN"/>
              </w:rPr>
              <w:t>报价最低</w:t>
            </w:r>
            <w:r>
              <w:rPr>
                <w:rFonts w:hint="eastAsia"/>
                <w:color w:val="auto"/>
                <w:sz w:val="21"/>
                <w:szCs w:val="21"/>
                <w:highlight w:val="none"/>
              </w:rPr>
              <w:t>的同品牌</w:t>
            </w:r>
            <w:r>
              <w:rPr>
                <w:rFonts w:hint="eastAsia"/>
                <w:color w:val="auto"/>
                <w:sz w:val="21"/>
                <w:szCs w:val="21"/>
                <w:highlight w:val="none"/>
                <w:lang w:val="en-US" w:eastAsia="zh-CN"/>
              </w:rPr>
              <w:t>投标人</w:t>
            </w:r>
            <w:r>
              <w:rPr>
                <w:rFonts w:hint="eastAsia"/>
                <w:color w:val="auto"/>
                <w:sz w:val="21"/>
                <w:szCs w:val="21"/>
                <w:highlight w:val="none"/>
              </w:rPr>
              <w:t>获得</w:t>
            </w:r>
            <w:r>
              <w:rPr>
                <w:rFonts w:hint="eastAsia"/>
                <w:color w:val="auto"/>
                <w:sz w:val="21"/>
                <w:szCs w:val="21"/>
                <w:highlight w:val="none"/>
                <w:lang w:val="en-US" w:eastAsia="zh-CN"/>
              </w:rPr>
              <w:t>中标人</w:t>
            </w:r>
            <w:r>
              <w:rPr>
                <w:rFonts w:hint="eastAsia"/>
                <w:color w:val="auto"/>
                <w:sz w:val="21"/>
                <w:szCs w:val="21"/>
                <w:highlight w:val="none"/>
              </w:rPr>
              <w:t>推荐资格；评审价相同时，按照最后报价由低到高顺序依次推荐；最后报价相同时，按以下原则确定成交候选人的顺序：</w:t>
            </w:r>
          </w:p>
          <w:p w14:paraId="09AF3AA1">
            <w:pPr>
              <w:keepNext w:val="0"/>
              <w:keepLines w:val="0"/>
              <w:pageBreakBefore w:val="0"/>
              <w:kinsoku/>
              <w:overflowPunct/>
              <w:topLinePunct w:val="0"/>
              <w:autoSpaceDE/>
              <w:autoSpaceDN/>
              <w:bidi w:val="0"/>
              <w:adjustRightInd/>
              <w:spacing w:line="340" w:lineRule="exact"/>
              <w:jc w:val="both"/>
              <w:textAlignment w:val="auto"/>
              <w:rPr>
                <w:rFonts w:hint="eastAsia"/>
                <w:color w:val="auto"/>
                <w:sz w:val="21"/>
                <w:szCs w:val="21"/>
                <w:highlight w:val="none"/>
                <w:lang w:val="en-US" w:eastAsia="zh-CN"/>
              </w:rPr>
            </w:pPr>
            <w:r>
              <w:rPr>
                <w:rFonts w:hint="eastAsia"/>
                <w:color w:val="auto"/>
                <w:sz w:val="21"/>
                <w:szCs w:val="21"/>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r>
    </w:tbl>
    <w:p w14:paraId="1A63CFA6">
      <w:pPr>
        <w:rPr>
          <w:rFonts w:hint="eastAsia"/>
          <w:color w:val="auto"/>
        </w:rPr>
      </w:pPr>
      <w:r>
        <w:rPr>
          <w:rFonts w:hint="eastAsia"/>
          <w:color w:val="auto"/>
        </w:rPr>
        <w:br w:type="page"/>
      </w:r>
    </w:p>
    <w:p w14:paraId="24289EB5">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rPr>
      </w:pPr>
      <w:bookmarkStart w:id="30" w:name="_Toc11765"/>
      <w:bookmarkStart w:id="31" w:name="_Toc32381"/>
      <w:r>
        <w:rPr>
          <w:rFonts w:hint="eastAsia" w:ascii="宋体" w:hAnsi="宋体" w:eastAsia="宋体" w:cs="宋体"/>
          <w:b/>
          <w:bCs/>
          <w:color w:val="auto"/>
          <w:kern w:val="44"/>
          <w:sz w:val="44"/>
          <w:szCs w:val="44"/>
          <w:lang w:val="en-US" w:eastAsia="zh-CN" w:bidi="ar-SA"/>
        </w:rPr>
        <w:t>第三章</w:t>
      </w:r>
      <w:r>
        <w:rPr>
          <w:rFonts w:hint="eastAsia" w:ascii="宋体" w:hAnsi="宋体" w:eastAsia="宋体" w:cs="宋体"/>
          <w:color w:val="auto"/>
          <w:sz w:val="44"/>
          <w:szCs w:val="44"/>
          <w:highlight w:val="none"/>
          <w:lang w:val="en-US" w:eastAsia="zh-CN"/>
        </w:rPr>
        <w:t xml:space="preserve"> </w:t>
      </w:r>
      <w:bookmarkStart w:id="32" w:name="_Toc29035"/>
      <w:r>
        <w:rPr>
          <w:rFonts w:hint="eastAsia" w:ascii="宋体" w:hAnsi="宋体" w:eastAsia="宋体" w:cs="宋体"/>
          <w:color w:val="auto"/>
          <w:sz w:val="44"/>
          <w:szCs w:val="44"/>
          <w:highlight w:val="none"/>
        </w:rPr>
        <w:t>投标人须知</w:t>
      </w:r>
      <w:bookmarkEnd w:id="30"/>
      <w:bookmarkEnd w:id="31"/>
      <w:bookmarkEnd w:id="32"/>
    </w:p>
    <w:p w14:paraId="00FDA27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33" w:name="_Toc254970667"/>
      <w:bookmarkStart w:id="34" w:name="_Toc254970526"/>
      <w:r>
        <w:rPr>
          <w:rFonts w:hint="eastAsia" w:ascii="宋体" w:hAnsi="宋体" w:eastAsia="宋体" w:cs="宋体"/>
          <w:b/>
          <w:bCs/>
          <w:color w:val="auto"/>
          <w:sz w:val="24"/>
          <w:szCs w:val="24"/>
          <w:highlight w:val="none"/>
        </w:rPr>
        <w:t>投标人须知前附表</w:t>
      </w:r>
      <w:bookmarkEnd w:id="33"/>
      <w:bookmarkEnd w:id="34"/>
    </w:p>
    <w:tbl>
      <w:tblPr>
        <w:tblStyle w:val="22"/>
        <w:tblW w:w="9888"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0"/>
        <w:gridCol w:w="9128"/>
      </w:tblGrid>
      <w:tr w14:paraId="3CD2C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EC5C9F4">
            <w:pPr>
              <w:keepNext w:val="0"/>
              <w:keepLines w:val="0"/>
              <w:pageBreakBefore w:val="0"/>
              <w:widowControl w:val="0"/>
              <w:kinsoku/>
              <w:wordWrap/>
              <w:overflowPunct/>
              <w:topLinePunct w:val="0"/>
              <w:bidi w:val="0"/>
              <w:adjustRightInd/>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9128" w:type="dxa"/>
            <w:tcBorders>
              <w:top w:val="single" w:color="auto" w:sz="4" w:space="0"/>
              <w:left w:val="single" w:color="auto" w:sz="4" w:space="0"/>
              <w:bottom w:val="single" w:color="auto" w:sz="4" w:space="0"/>
              <w:right w:val="single" w:color="auto" w:sz="4" w:space="0"/>
            </w:tcBorders>
            <w:vAlign w:val="center"/>
          </w:tcPr>
          <w:p w14:paraId="35496EFA">
            <w:pPr>
              <w:keepNext w:val="0"/>
              <w:keepLines w:val="0"/>
              <w:pageBreakBefore w:val="0"/>
              <w:widowControl w:val="0"/>
              <w:kinsoku/>
              <w:wordWrap/>
              <w:overflowPunct/>
              <w:topLinePunct w:val="0"/>
              <w:bidi w:val="0"/>
              <w:adjustRightInd/>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5521B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9EB8956">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128" w:type="dxa"/>
            <w:tcBorders>
              <w:top w:val="single" w:color="auto" w:sz="4" w:space="0"/>
              <w:left w:val="single" w:color="auto" w:sz="4" w:space="0"/>
              <w:bottom w:val="single" w:color="auto" w:sz="4" w:space="0"/>
              <w:right w:val="single" w:color="auto" w:sz="4" w:space="0"/>
            </w:tcBorders>
            <w:vAlign w:val="center"/>
          </w:tcPr>
          <w:p w14:paraId="2A9A304C">
            <w:pPr>
              <w:keepNext w:val="0"/>
              <w:keepLines w:val="0"/>
              <w:pageBreakBefore w:val="0"/>
              <w:widowControl w:val="0"/>
              <w:kinsoku/>
              <w:wordWrap/>
              <w:overflowPunct/>
              <w:topLinePunct w:val="0"/>
              <w:bidi w:val="0"/>
              <w:adjustRightInd/>
              <w:snapToGrid w:val="0"/>
              <w:spacing w:line="3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1.投标人的资格要求详见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2BED644D">
            <w:pPr>
              <w:keepNext w:val="0"/>
              <w:keepLines w:val="0"/>
              <w:pageBreakBefore w:val="0"/>
              <w:widowControl w:val="0"/>
              <w:kinsoku/>
              <w:wordWrap/>
              <w:overflowPunct/>
              <w:topLinePunct w:val="0"/>
              <w:bidi w:val="0"/>
              <w:adjustRightInd/>
              <w:snapToGrid w:val="0"/>
              <w:spacing w:line="3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2.投标人出现下列情形之一的，不得参加政府采购活动：</w:t>
            </w:r>
          </w:p>
          <w:p w14:paraId="0BC2E64C">
            <w:pPr>
              <w:keepNext w:val="0"/>
              <w:keepLines w:val="0"/>
              <w:pageBreakBefore w:val="0"/>
              <w:widowControl w:val="0"/>
              <w:kinsoku/>
              <w:wordWrap/>
              <w:overflowPunct/>
              <w:topLinePunct w:val="0"/>
              <w:bidi w:val="0"/>
              <w:adjustRightInd/>
              <w:snapToGrid w:val="0"/>
              <w:spacing w:line="3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E2F8A7">
            <w:pPr>
              <w:keepNext w:val="0"/>
              <w:keepLines w:val="0"/>
              <w:pageBreakBefore w:val="0"/>
              <w:widowControl w:val="0"/>
              <w:kinsoku/>
              <w:wordWrap/>
              <w:overflowPunct/>
              <w:topLinePunct w:val="0"/>
              <w:bidi w:val="0"/>
              <w:adjustRightInd/>
              <w:snapToGrid w:val="0"/>
              <w:spacing w:line="3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40EF1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5E34D13">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35" w:name="_9.2"/>
            <w:bookmarkEnd w:id="35"/>
            <w:bookmarkStart w:id="36" w:name="_8.1"/>
            <w:bookmarkEnd w:id="36"/>
            <w:bookmarkStart w:id="37" w:name="_5"/>
            <w:bookmarkEnd w:id="37"/>
            <w:r>
              <w:rPr>
                <w:rFonts w:hint="eastAsia" w:ascii="宋体" w:hAnsi="宋体" w:eastAsia="宋体" w:cs="宋体"/>
                <w:color w:val="auto"/>
                <w:sz w:val="21"/>
                <w:szCs w:val="21"/>
                <w:highlight w:val="none"/>
              </w:rPr>
              <w:t>6.1</w:t>
            </w:r>
          </w:p>
        </w:tc>
        <w:tc>
          <w:tcPr>
            <w:tcW w:w="9128" w:type="dxa"/>
            <w:tcBorders>
              <w:top w:val="single" w:color="auto" w:sz="4" w:space="0"/>
              <w:left w:val="single" w:color="auto" w:sz="4" w:space="0"/>
              <w:bottom w:val="single" w:color="auto" w:sz="4" w:space="0"/>
              <w:right w:val="single" w:color="auto" w:sz="4" w:space="0"/>
            </w:tcBorders>
            <w:vAlign w:val="center"/>
          </w:tcPr>
          <w:p w14:paraId="74CE3469">
            <w:pPr>
              <w:pStyle w:val="11"/>
              <w:keepNext w:val="0"/>
              <w:keepLines w:val="0"/>
              <w:pageBreakBefore w:val="0"/>
              <w:widowControl w:val="0"/>
              <w:kinsoku/>
              <w:wordWrap/>
              <w:overflowPunct/>
              <w:topLinePunct w:val="0"/>
              <w:bidi w:val="0"/>
              <w:adjustRightInd/>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6804A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6B8918F1">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9128" w:type="dxa"/>
            <w:tcBorders>
              <w:top w:val="single" w:color="auto" w:sz="4" w:space="0"/>
              <w:left w:val="single" w:color="auto" w:sz="4" w:space="0"/>
              <w:bottom w:val="single" w:color="auto" w:sz="4" w:space="0"/>
              <w:right w:val="single" w:color="auto" w:sz="4" w:space="0"/>
            </w:tcBorders>
            <w:vAlign w:val="center"/>
          </w:tcPr>
          <w:p w14:paraId="554E830E">
            <w:pPr>
              <w:pStyle w:val="11"/>
              <w:keepNext w:val="0"/>
              <w:keepLines w:val="0"/>
              <w:pageBreakBefore w:val="0"/>
              <w:widowControl w:val="0"/>
              <w:kinsoku/>
              <w:wordWrap/>
              <w:overflowPunct/>
              <w:topLinePunct w:val="0"/>
              <w:bidi w:val="0"/>
              <w:adjustRightInd/>
              <w:spacing w:line="340" w:lineRule="exac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不允许分包</w:t>
            </w:r>
            <w:r>
              <w:rPr>
                <w:rFonts w:hint="eastAsia" w:ascii="宋体" w:hAnsi="宋体" w:eastAsia="宋体" w:cs="宋体"/>
                <w:color w:val="auto"/>
                <w:sz w:val="21"/>
                <w:szCs w:val="21"/>
                <w:highlight w:val="none"/>
                <w:lang w:eastAsia="zh-CN"/>
              </w:rPr>
              <w:t>。</w:t>
            </w:r>
          </w:p>
        </w:tc>
      </w:tr>
      <w:tr w14:paraId="6362A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B839166">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w:t>
            </w:r>
          </w:p>
        </w:tc>
        <w:tc>
          <w:tcPr>
            <w:tcW w:w="9128" w:type="dxa"/>
            <w:tcBorders>
              <w:top w:val="single" w:color="auto" w:sz="4" w:space="0"/>
              <w:left w:val="single" w:color="auto" w:sz="4" w:space="0"/>
              <w:bottom w:val="single" w:color="auto" w:sz="4" w:space="0"/>
              <w:right w:val="single" w:color="auto" w:sz="4" w:space="0"/>
            </w:tcBorders>
            <w:vAlign w:val="center"/>
          </w:tcPr>
          <w:p w14:paraId="10CC256D">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采用综合评分法的采购项目，提供相同品牌产品（非单一产品采购项目的，指核心产品）的不同投标人评审得分相同时，按照下列方式确定一个投标人获得中标人推荐资格：</w:t>
            </w:r>
          </w:p>
          <w:p w14:paraId="1369C113">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依次按投标报价低的优先、政策分得分高的优先、技术评分高的优先、商务评分高的优先、保修期长优先、交货期短优先、故障响应时间短优先的顺序推荐。</w:t>
            </w:r>
          </w:p>
        </w:tc>
      </w:tr>
      <w:tr w14:paraId="5B8FA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0" w:type="auto"/>
            <w:vMerge w:val="restart"/>
            <w:tcBorders>
              <w:top w:val="single" w:color="auto" w:sz="4" w:space="0"/>
              <w:left w:val="single" w:color="auto" w:sz="4" w:space="0"/>
              <w:right w:val="single" w:color="auto" w:sz="4" w:space="0"/>
            </w:tcBorders>
            <w:vAlign w:val="center"/>
          </w:tcPr>
          <w:p w14:paraId="0A9284A1">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9128" w:type="dxa"/>
            <w:tcBorders>
              <w:top w:val="single" w:color="auto" w:sz="4" w:space="0"/>
              <w:left w:val="single" w:color="auto" w:sz="4" w:space="0"/>
              <w:bottom w:val="single" w:color="auto" w:sz="4" w:space="0"/>
              <w:right w:val="single" w:color="auto" w:sz="4" w:space="0"/>
            </w:tcBorders>
            <w:vAlign w:val="center"/>
          </w:tcPr>
          <w:p w14:paraId="5214EBDA">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不组织现场考察。</w:t>
            </w:r>
          </w:p>
        </w:tc>
      </w:tr>
      <w:tr w14:paraId="1C95F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0" w:type="auto"/>
            <w:vMerge w:val="continue"/>
            <w:tcBorders>
              <w:left w:val="single" w:color="auto" w:sz="4" w:space="0"/>
              <w:bottom w:val="single" w:color="auto" w:sz="4" w:space="0"/>
              <w:right w:val="single" w:color="auto" w:sz="4" w:space="0"/>
            </w:tcBorders>
            <w:vAlign w:val="center"/>
          </w:tcPr>
          <w:p w14:paraId="0C89A30D">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p>
        </w:tc>
        <w:tc>
          <w:tcPr>
            <w:tcW w:w="9128" w:type="dxa"/>
            <w:tcBorders>
              <w:top w:val="single" w:color="auto" w:sz="4" w:space="0"/>
              <w:left w:val="single" w:color="auto" w:sz="4" w:space="0"/>
              <w:bottom w:val="single" w:color="auto" w:sz="4" w:space="0"/>
              <w:right w:val="single" w:color="auto" w:sz="4" w:space="0"/>
            </w:tcBorders>
            <w:vAlign w:val="center"/>
          </w:tcPr>
          <w:p w14:paraId="51ADE77A">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不组织召开开标前答疑会。</w:t>
            </w:r>
          </w:p>
        </w:tc>
      </w:tr>
      <w:tr w14:paraId="36C07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4" w:space="0"/>
              <w:left w:val="single" w:color="auto" w:sz="4" w:space="0"/>
              <w:right w:val="single" w:color="auto" w:sz="4" w:space="0"/>
            </w:tcBorders>
            <w:vAlign w:val="center"/>
          </w:tcPr>
          <w:p w14:paraId="4619D49E">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38" w:name="_13.1"/>
            <w:bookmarkEnd w:id="38"/>
            <w:r>
              <w:rPr>
                <w:rFonts w:hint="eastAsia" w:ascii="宋体" w:hAnsi="宋体" w:eastAsia="宋体" w:cs="宋体"/>
                <w:color w:val="auto"/>
                <w:sz w:val="21"/>
                <w:szCs w:val="21"/>
                <w:highlight w:val="none"/>
              </w:rPr>
              <w:t>13</w:t>
            </w:r>
          </w:p>
        </w:tc>
        <w:tc>
          <w:tcPr>
            <w:tcW w:w="9128" w:type="dxa"/>
            <w:tcBorders>
              <w:top w:val="single" w:color="auto" w:sz="4" w:space="0"/>
              <w:left w:val="single" w:color="auto" w:sz="4" w:space="0"/>
              <w:bottom w:val="single" w:color="auto" w:sz="4" w:space="0"/>
              <w:right w:val="single" w:color="auto" w:sz="4" w:space="0"/>
            </w:tcBorders>
            <w:vAlign w:val="center"/>
          </w:tcPr>
          <w:p w14:paraId="2AC3D8FF">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报价文件：</w:t>
            </w:r>
          </w:p>
          <w:p w14:paraId="41BCCF29">
            <w:pPr>
              <w:keepNext w:val="0"/>
              <w:keepLines w:val="0"/>
              <w:pageBreakBefore w:val="0"/>
              <w:widowControl w:val="0"/>
              <w:tabs>
                <w:tab w:val="left" w:pos="459"/>
              </w:tabs>
              <w:kinsoku/>
              <w:wordWrap/>
              <w:overflowPunct/>
              <w:topLinePunct w:val="0"/>
              <w:autoSpaceDE/>
              <w:autoSpaceDN/>
              <w:bidi w:val="0"/>
              <w:adjustRightInd/>
              <w:snapToGrid w:val="0"/>
              <w:spacing w:line="340" w:lineRule="exact"/>
              <w:ind w:left="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color w:val="auto"/>
                <w:sz w:val="21"/>
                <w:szCs w:val="21"/>
                <w:highlight w:val="none"/>
              </w:rPr>
              <w:t>（必须提供，否则按无效投标处理）</w:t>
            </w:r>
          </w:p>
          <w:p w14:paraId="7F69B8D4">
            <w:pPr>
              <w:keepNext w:val="0"/>
              <w:keepLines w:val="0"/>
              <w:pageBreakBefore w:val="0"/>
              <w:widowControl w:val="0"/>
              <w:tabs>
                <w:tab w:val="left" w:pos="459"/>
              </w:tabs>
              <w:kinsoku/>
              <w:wordWrap/>
              <w:overflowPunct/>
              <w:topLinePunct w:val="0"/>
              <w:autoSpaceDE/>
              <w:autoSpaceDN/>
              <w:bidi w:val="0"/>
              <w:adjustRightInd/>
              <w:snapToGrid w:val="0"/>
              <w:spacing w:line="340" w:lineRule="exact"/>
              <w:ind w:left="420"/>
              <w:jc w:val="left"/>
              <w:textAlignment w:val="auto"/>
              <w:rPr>
                <w:rFonts w:hint="eastAsia" w:ascii="宋体" w:hAnsi="宋体" w:eastAsia="宋体" w:cs="宋体"/>
                <w:b/>
                <w:color w:val="auto"/>
                <w:sz w:val="21"/>
                <w:szCs w:val="21"/>
                <w:highlight w:val="none"/>
              </w:rPr>
            </w:pPr>
            <w:bookmarkStart w:id="39" w:name="_Hlk71299233"/>
            <w:r>
              <w:rPr>
                <w:rFonts w:hint="eastAsia" w:ascii="宋体" w:hAnsi="宋体" w:eastAsia="宋体" w:cs="宋体"/>
                <w:color w:val="auto"/>
                <w:sz w:val="21"/>
                <w:szCs w:val="21"/>
                <w:highlight w:val="none"/>
              </w:rPr>
              <w:t>2.</w:t>
            </w:r>
            <w:bookmarkEnd w:id="39"/>
            <w:r>
              <w:rPr>
                <w:rFonts w:hint="eastAsia" w:ascii="宋体" w:hAnsi="宋体" w:eastAsia="宋体" w:cs="宋体"/>
                <w:color w:val="auto"/>
                <w:sz w:val="21"/>
                <w:szCs w:val="21"/>
                <w:highlight w:val="none"/>
                <w:lang w:val="en-US" w:eastAsia="zh-CN"/>
              </w:rPr>
              <w:t>投标报价表</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（必须提供，否则按无效投标处理）</w:t>
            </w:r>
          </w:p>
          <w:p w14:paraId="7366C7C3">
            <w:pPr>
              <w:keepNext w:val="0"/>
              <w:keepLines w:val="0"/>
              <w:pageBreakBefore w:val="0"/>
              <w:widowControl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highlight w:val="none"/>
              </w:rPr>
              <w:t>符合本国产品标准的声明函</w:t>
            </w:r>
            <w:r>
              <w:rPr>
                <w:rFonts w:hint="eastAsia" w:ascii="宋体" w:hAnsi="宋体" w:cs="宋体"/>
                <w:color w:val="auto"/>
                <w:szCs w:val="21"/>
                <w:highlight w:val="none"/>
                <w:lang w:eastAsia="zh-CN"/>
              </w:rPr>
              <w:t>（</w:t>
            </w:r>
            <w:r>
              <w:rPr>
                <w:rFonts w:hint="eastAsia" w:ascii="宋体" w:hAnsi="宋体" w:cs="宋体"/>
                <w:color w:val="auto"/>
                <w:szCs w:val="21"/>
                <w:highlight w:val="none"/>
              </w:rPr>
              <w:t>格式后附</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lang w:eastAsia="zh-CN"/>
              </w:rPr>
              <w:t>）</w:t>
            </w:r>
          </w:p>
          <w:p w14:paraId="6985B6C9">
            <w:pPr>
              <w:keepNext w:val="0"/>
              <w:keepLines w:val="0"/>
              <w:pageBreakBefore w:val="0"/>
              <w:widowControl w:val="0"/>
              <w:tabs>
                <w:tab w:val="left" w:pos="459"/>
              </w:tabs>
              <w:kinsoku/>
              <w:wordWrap/>
              <w:overflowPunct/>
              <w:topLinePunct w:val="0"/>
              <w:autoSpaceDE/>
              <w:autoSpaceDN/>
              <w:bidi w:val="0"/>
              <w:adjustRightInd/>
              <w:snapToGrid w:val="0"/>
              <w:spacing w:line="340" w:lineRule="exact"/>
              <w:ind w:left="42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.投标人针对报价需要说明的其他文件和说明（格式自拟）。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如有请提供</w:t>
            </w:r>
            <w:r>
              <w:rPr>
                <w:rFonts w:hint="eastAsia" w:ascii="宋体" w:hAnsi="宋体" w:eastAsia="宋体" w:cs="宋体"/>
                <w:b/>
                <w:bCs/>
                <w:color w:val="auto"/>
                <w:sz w:val="21"/>
                <w:szCs w:val="21"/>
                <w:highlight w:val="none"/>
                <w:lang w:eastAsia="zh-CN"/>
              </w:rPr>
              <w:t>）</w:t>
            </w:r>
          </w:p>
          <w:p w14:paraId="417BD058">
            <w:pPr>
              <w:keepNext w:val="0"/>
              <w:keepLines w:val="0"/>
              <w:pageBreakBefore w:val="0"/>
              <w:widowControl w:val="0"/>
              <w:tabs>
                <w:tab w:val="left" w:pos="459"/>
              </w:tabs>
              <w:kinsoku/>
              <w:wordWrap/>
              <w:overflowPunct/>
              <w:topLinePunct w:val="0"/>
              <w:autoSpaceDE/>
              <w:autoSpaceDN/>
              <w:bidi w:val="0"/>
              <w:adjustRightInd/>
              <w:snapToGrid w:val="0"/>
              <w:spacing w:line="340" w:lineRule="exact"/>
              <w:jc w:val="left"/>
              <w:textAlignment w:val="auto"/>
              <w:rPr>
                <w:rFonts w:hint="eastAsia"/>
                <w:color w:val="auto"/>
              </w:rPr>
            </w:pPr>
            <w:r>
              <w:rPr>
                <w:rFonts w:hint="eastAsia" w:ascii="宋体" w:hAnsi="宋体" w:eastAsia="宋体" w:cs="宋体"/>
                <w:b/>
                <w:bCs/>
                <w:color w:val="auto"/>
                <w:sz w:val="21"/>
                <w:szCs w:val="21"/>
                <w:highlight w:val="none"/>
              </w:rPr>
              <w:t>注：以上标明“必须提供”的材料属于复印件的，必须加盖投标人公章，否则按无效投标处理。</w:t>
            </w:r>
          </w:p>
        </w:tc>
      </w:tr>
      <w:tr w14:paraId="2C9FB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0FAA7398">
            <w:pPr>
              <w:keepNext w:val="0"/>
              <w:keepLines w:val="0"/>
              <w:pageBreakBefore w:val="0"/>
              <w:widowControl w:val="0"/>
              <w:kinsoku/>
              <w:wordWrap/>
              <w:overflowPunct/>
              <w:topLinePunct w:val="0"/>
              <w:bidi w:val="0"/>
              <w:adjustRightInd/>
              <w:spacing w:line="340" w:lineRule="exact"/>
              <w:rPr>
                <w:rFonts w:hint="eastAsia" w:ascii="宋体" w:hAnsi="宋体" w:eastAsia="宋体" w:cs="宋体"/>
                <w:color w:val="auto"/>
                <w:sz w:val="21"/>
                <w:szCs w:val="21"/>
                <w:highlight w:val="none"/>
              </w:rPr>
            </w:pPr>
            <w:bookmarkStart w:id="40" w:name="_13.2"/>
            <w:bookmarkEnd w:id="40"/>
          </w:p>
        </w:tc>
        <w:tc>
          <w:tcPr>
            <w:tcW w:w="9128" w:type="dxa"/>
            <w:tcBorders>
              <w:top w:val="single" w:color="auto" w:sz="4" w:space="0"/>
              <w:left w:val="single" w:color="auto" w:sz="4" w:space="0"/>
              <w:bottom w:val="single" w:color="auto" w:sz="4" w:space="0"/>
              <w:right w:val="single" w:color="auto" w:sz="4" w:space="0"/>
            </w:tcBorders>
            <w:vAlign w:val="center"/>
          </w:tcPr>
          <w:p w14:paraId="6F135927">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资格证明文件</w:t>
            </w:r>
            <w:r>
              <w:rPr>
                <w:rFonts w:hint="eastAsia" w:ascii="宋体" w:hAnsi="宋体" w:eastAsia="宋体" w:cs="宋体"/>
                <w:b/>
                <w:color w:val="auto"/>
                <w:sz w:val="21"/>
                <w:szCs w:val="21"/>
                <w:highlight w:val="none"/>
                <w:lang w:eastAsia="zh-CN"/>
              </w:rPr>
              <w:t>：</w:t>
            </w:r>
          </w:p>
          <w:p w14:paraId="5FC21835">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相关注册或登记等证明材料，其中：投标人是企业（包括合伙企业）的，应提供其在工商部门注册的有效“企业法人营业执照”或“营业执照”的复印件；投标人是事业单位的，应提供其有效的“事业单位法人证书”复印件；投标人是非企业专业服务机构的，应提供其有效的执业许可证复印件；投标人是个体工商户的，应提供其有效的“个体工商户营业执照”复印件</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（必须提供，否则按无效投标处理）</w:t>
            </w:r>
          </w:p>
          <w:p w14:paraId="37CCF81F">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.防城港市政府采购供应商信用承诺函（格式后附）；</w:t>
            </w:r>
            <w:r>
              <w:rPr>
                <w:rFonts w:hint="eastAsia" w:ascii="宋体" w:hAnsi="宋体" w:eastAsia="宋体" w:cs="宋体"/>
                <w:b/>
                <w:bCs/>
                <w:color w:val="auto"/>
                <w:sz w:val="21"/>
                <w:szCs w:val="21"/>
                <w:highlight w:val="none"/>
              </w:rPr>
              <w:t>（必须提供，否则按无效投标处理）</w:t>
            </w:r>
          </w:p>
          <w:p w14:paraId="2B2BDBE5">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.投标人直接控股、管理关系信息表（格式后附）；</w:t>
            </w:r>
            <w:r>
              <w:rPr>
                <w:rFonts w:hint="eastAsia" w:ascii="宋体" w:hAnsi="宋体" w:eastAsia="宋体" w:cs="宋体"/>
                <w:b/>
                <w:bCs/>
                <w:color w:val="auto"/>
                <w:sz w:val="21"/>
                <w:szCs w:val="21"/>
                <w:highlight w:val="none"/>
              </w:rPr>
              <w:t>（必须提供，否则按无效投标处理）</w:t>
            </w:r>
          </w:p>
          <w:p w14:paraId="23AFC0B9">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.中小企业声明函或残疾人福利性单位声明函或竞标人属于监狱企业的证明材料；</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必须提供</w:t>
            </w:r>
            <w:r>
              <w:rPr>
                <w:rFonts w:hint="eastAsia" w:ascii="宋体" w:hAnsi="宋体" w:eastAsia="宋体" w:cs="宋体"/>
                <w:b/>
                <w:color w:val="auto"/>
                <w:sz w:val="21"/>
                <w:szCs w:val="21"/>
                <w:highlight w:val="none"/>
                <w:lang w:eastAsia="zh-CN"/>
              </w:rPr>
              <w:t>，</w:t>
            </w:r>
            <w:r>
              <w:rPr>
                <w:rFonts w:hint="eastAsia" w:ascii="宋体" w:hAnsi="宋体"/>
                <w:b/>
                <w:bCs w:val="0"/>
                <w:color w:val="auto"/>
                <w:highlight w:val="none"/>
              </w:rPr>
              <w:t>格式后附</w:t>
            </w:r>
            <w:r>
              <w:rPr>
                <w:rFonts w:hint="eastAsia" w:ascii="宋体" w:hAnsi="宋体" w:eastAsia="宋体" w:cs="宋体"/>
                <w:b/>
                <w:color w:val="auto"/>
                <w:sz w:val="21"/>
                <w:szCs w:val="21"/>
                <w:highlight w:val="none"/>
              </w:rPr>
              <w:t>）</w:t>
            </w:r>
          </w:p>
          <w:p w14:paraId="45F29052">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.投标声明（格式后附）；</w:t>
            </w:r>
            <w:r>
              <w:rPr>
                <w:rFonts w:hint="eastAsia" w:ascii="宋体" w:hAnsi="宋体" w:eastAsia="宋体" w:cs="宋体"/>
                <w:b/>
                <w:bCs/>
                <w:color w:val="auto"/>
                <w:sz w:val="21"/>
                <w:szCs w:val="21"/>
                <w:highlight w:val="none"/>
              </w:rPr>
              <w:t>（必须提供，否则按无效投标处理）</w:t>
            </w:r>
          </w:p>
          <w:p w14:paraId="341E2DBB">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b w:val="0"/>
                <w:bCs/>
                <w:color w:val="auto"/>
                <w:highlight w:val="none"/>
              </w:rPr>
              <w:t>具备履行合同所必需的设备</w:t>
            </w:r>
            <w:r>
              <w:rPr>
                <w:rFonts w:hint="eastAsia" w:ascii="宋体" w:hAnsi="宋体"/>
                <w:b w:val="0"/>
                <w:bCs/>
                <w:color w:val="auto"/>
                <w:highlight w:val="none"/>
                <w:lang w:eastAsia="zh-CN"/>
              </w:rPr>
              <w:t>或</w:t>
            </w:r>
            <w:r>
              <w:rPr>
                <w:rFonts w:hint="eastAsia" w:ascii="宋体" w:hAnsi="宋体"/>
                <w:b w:val="0"/>
                <w:bCs/>
                <w:color w:val="auto"/>
                <w:highlight w:val="none"/>
              </w:rPr>
              <w:t>专业技术能力的证明材料</w:t>
            </w: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格式自拟</w:t>
            </w:r>
            <w:r>
              <w:rPr>
                <w:rFonts w:hint="eastAsia" w:ascii="宋体" w:hAnsi="宋体"/>
                <w:b w:val="0"/>
                <w:bCs/>
                <w:color w:val="auto"/>
                <w:highlight w:val="none"/>
                <w:lang w:eastAsia="zh-CN"/>
              </w:rPr>
              <w:t>）</w:t>
            </w:r>
            <w:r>
              <w:rPr>
                <w:rFonts w:hint="eastAsia" w:ascii="宋体" w:hAnsi="宋体"/>
                <w:b w:val="0"/>
                <w:bCs/>
                <w:color w:val="auto"/>
                <w:highlight w:val="none"/>
              </w:rPr>
              <w:t>；</w:t>
            </w:r>
            <w:r>
              <w:rPr>
                <w:rFonts w:hint="eastAsia" w:ascii="宋体" w:hAnsi="宋体"/>
                <w:b/>
                <w:bCs w:val="0"/>
                <w:color w:val="auto"/>
                <w:highlight w:val="none"/>
              </w:rPr>
              <w:t>（必须提供，否则响应文件作无效处理）</w:t>
            </w:r>
          </w:p>
          <w:p w14:paraId="4BA0821B">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.投标人认为需要提供的其他证明材料（格式自拟）。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如有请提供</w:t>
            </w:r>
            <w:r>
              <w:rPr>
                <w:rFonts w:hint="eastAsia" w:ascii="宋体" w:hAnsi="宋体" w:eastAsia="宋体" w:cs="宋体"/>
                <w:b/>
                <w:bCs/>
                <w:color w:val="auto"/>
                <w:sz w:val="21"/>
                <w:szCs w:val="21"/>
                <w:highlight w:val="none"/>
                <w:lang w:eastAsia="zh-CN"/>
              </w:rPr>
              <w:t>）</w:t>
            </w:r>
          </w:p>
          <w:p w14:paraId="19FB9CF7">
            <w:pPr>
              <w:keepNext w:val="0"/>
              <w:keepLines w:val="0"/>
              <w:pageBreakBefore w:val="0"/>
              <w:widowControl w:val="0"/>
              <w:kinsoku/>
              <w:wordWrap/>
              <w:overflowPunct/>
              <w:topLinePunct w:val="0"/>
              <w:autoSpaceDE/>
              <w:autoSpaceDN/>
              <w:bidi w:val="0"/>
              <w:adjustRightInd/>
              <w:snapToGrid w:val="0"/>
              <w:spacing w:line="340" w:lineRule="exact"/>
              <w:ind w:left="422" w:hanging="422" w:hanging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2.分公司参加投标的，应当取得总公司授权，否则按无效投标</w:t>
            </w:r>
            <w:r>
              <w:rPr>
                <w:rFonts w:hint="eastAsia" w:ascii="宋体" w:hAnsi="宋体" w:eastAsia="宋体" w:cs="宋体"/>
                <w:b/>
                <w:color w:val="auto"/>
                <w:sz w:val="21"/>
                <w:szCs w:val="21"/>
                <w:highlight w:val="none"/>
              </w:rPr>
              <w:t>处理。</w:t>
            </w:r>
          </w:p>
        </w:tc>
      </w:tr>
      <w:tr w14:paraId="0DFC3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2" w:hRule="atLeast"/>
        </w:trPr>
        <w:tc>
          <w:tcPr>
            <w:tcW w:w="0" w:type="auto"/>
            <w:vMerge w:val="continue"/>
            <w:tcBorders>
              <w:left w:val="single" w:color="auto" w:sz="4" w:space="0"/>
              <w:right w:val="single" w:color="auto" w:sz="4" w:space="0"/>
            </w:tcBorders>
            <w:vAlign w:val="center"/>
          </w:tcPr>
          <w:p w14:paraId="70272F15">
            <w:pPr>
              <w:keepNext w:val="0"/>
              <w:keepLines w:val="0"/>
              <w:pageBreakBefore w:val="0"/>
              <w:widowControl w:val="0"/>
              <w:kinsoku/>
              <w:wordWrap/>
              <w:overflowPunct/>
              <w:topLinePunct w:val="0"/>
              <w:bidi w:val="0"/>
              <w:adjustRightInd/>
              <w:spacing w:line="340" w:lineRule="exact"/>
              <w:rPr>
                <w:rFonts w:hint="eastAsia" w:ascii="宋体" w:hAnsi="宋体" w:eastAsia="宋体" w:cs="宋体"/>
                <w:color w:val="auto"/>
                <w:sz w:val="21"/>
                <w:szCs w:val="21"/>
                <w:highlight w:val="none"/>
              </w:rPr>
            </w:pPr>
            <w:bookmarkStart w:id="41" w:name="_13.3"/>
            <w:bookmarkEnd w:id="41"/>
          </w:p>
        </w:tc>
        <w:tc>
          <w:tcPr>
            <w:tcW w:w="9128" w:type="dxa"/>
            <w:tcBorders>
              <w:top w:val="single" w:color="auto" w:sz="4" w:space="0"/>
              <w:left w:val="single" w:color="auto" w:sz="4" w:space="0"/>
              <w:bottom w:val="single" w:color="auto" w:sz="4" w:space="0"/>
              <w:right w:val="single" w:color="auto" w:sz="4" w:space="0"/>
            </w:tcBorders>
            <w:vAlign w:val="center"/>
          </w:tcPr>
          <w:p w14:paraId="6DE4D5C5">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商务文件：</w:t>
            </w:r>
          </w:p>
          <w:p w14:paraId="54BE33AC">
            <w:pPr>
              <w:keepNext w:val="0"/>
              <w:keepLines w:val="0"/>
              <w:pageBreakBefore w:val="0"/>
              <w:widowControl w:val="0"/>
              <w:kinsoku/>
              <w:wordWrap/>
              <w:overflowPunct/>
              <w:topLinePunct w:val="0"/>
              <w:autoSpaceDE/>
              <w:autoSpaceDN/>
              <w:bidi w:val="0"/>
              <w:adjustRightInd/>
              <w:snapToGrid w:val="0"/>
              <w:spacing w:line="340" w:lineRule="exact"/>
              <w:ind w:left="4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w:t>
            </w:r>
            <w:r>
              <w:rPr>
                <w:rFonts w:hint="eastAsia" w:ascii="宋体" w:hAnsi="宋体" w:eastAsia="宋体" w:cs="宋体"/>
                <w:color w:val="auto"/>
                <w:sz w:val="21"/>
                <w:szCs w:val="21"/>
                <w:highlight w:val="none"/>
                <w:lang w:val="en-US" w:eastAsia="zh-CN"/>
              </w:rPr>
              <w:t>围标</w:t>
            </w:r>
            <w:r>
              <w:rPr>
                <w:rFonts w:hint="eastAsia" w:ascii="宋体" w:hAnsi="宋体" w:eastAsia="宋体" w:cs="宋体"/>
                <w:color w:val="auto"/>
                <w:sz w:val="21"/>
                <w:szCs w:val="21"/>
                <w:highlight w:val="none"/>
              </w:rPr>
              <w:t>串</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行为的承诺函（格式后附）；</w:t>
            </w:r>
            <w:r>
              <w:rPr>
                <w:rFonts w:hint="eastAsia" w:ascii="宋体" w:hAnsi="宋体" w:eastAsia="宋体" w:cs="宋体"/>
                <w:b/>
                <w:bCs/>
                <w:color w:val="auto"/>
                <w:sz w:val="21"/>
                <w:szCs w:val="21"/>
                <w:highlight w:val="none"/>
              </w:rPr>
              <w:t>（必须提供，否则按无效投标处理）</w:t>
            </w:r>
          </w:p>
          <w:p w14:paraId="339FF191">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（除自然人投标外必须提供，否则按无效投标处理）</w:t>
            </w:r>
          </w:p>
          <w:p w14:paraId="4D48DDCA">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3.授权委托书及委托代理人有效身份证正反面复印件（格式后附）；</w:t>
            </w:r>
            <w:r>
              <w:rPr>
                <w:rFonts w:hint="eastAsia" w:ascii="宋体" w:hAnsi="宋体" w:eastAsia="宋体" w:cs="宋体"/>
                <w:b/>
                <w:bCs/>
                <w:color w:val="auto"/>
                <w:sz w:val="21"/>
                <w:szCs w:val="21"/>
                <w:highlight w:val="none"/>
              </w:rPr>
              <w:t>（委托时必须提供，否则按无效投标处理）</w:t>
            </w:r>
          </w:p>
          <w:p w14:paraId="249ED6DB">
            <w:pPr>
              <w:keepNext w:val="0"/>
              <w:keepLines w:val="0"/>
              <w:pageBreakBefore w:val="0"/>
              <w:widowControl w:val="0"/>
              <w:kinsoku/>
              <w:wordWrap/>
              <w:overflowPunct/>
              <w:topLinePunct w:val="0"/>
              <w:autoSpaceDE/>
              <w:autoSpaceDN/>
              <w:bidi w:val="0"/>
              <w:adjustRightInd/>
              <w:snapToGrid w:val="0"/>
              <w:spacing w:line="340" w:lineRule="exact"/>
              <w:ind w:left="4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4.商务要求偏离表（格式后附）；</w:t>
            </w:r>
            <w:r>
              <w:rPr>
                <w:rFonts w:hint="eastAsia" w:ascii="宋体" w:hAnsi="宋体" w:eastAsia="宋体" w:cs="宋体"/>
                <w:b/>
                <w:bCs/>
                <w:color w:val="auto"/>
                <w:sz w:val="21"/>
                <w:szCs w:val="21"/>
                <w:highlight w:val="none"/>
              </w:rPr>
              <w:t>（必须提供，否则按无效投标处理）</w:t>
            </w:r>
          </w:p>
          <w:p w14:paraId="1A98C18C">
            <w:pPr>
              <w:keepNext w:val="0"/>
              <w:keepLines w:val="0"/>
              <w:pageBreakBefore w:val="0"/>
              <w:widowControl w:val="0"/>
              <w:kinsoku/>
              <w:wordWrap/>
              <w:overflowPunct/>
              <w:topLinePunct w:val="0"/>
              <w:autoSpaceDE/>
              <w:autoSpaceDN/>
              <w:bidi w:val="0"/>
              <w:adjustRightInd/>
              <w:snapToGrid w:val="0"/>
              <w:spacing w:line="340" w:lineRule="exact"/>
              <w:ind w:left="413"/>
              <w:jc w:val="left"/>
              <w:textAlignment w:val="auto"/>
              <w:rPr>
                <w:rFonts w:hint="eastAsia" w:ascii="宋体" w:hAnsi="宋体" w:cs="宋体"/>
                <w:b/>
                <w:color w:val="auto"/>
                <w:szCs w:val="21"/>
              </w:rPr>
            </w:pPr>
            <w:r>
              <w:rPr>
                <w:rFonts w:hint="eastAsia" w:ascii="宋体" w:hAnsi="宋体" w:eastAsia="宋体" w:cs="宋体"/>
                <w:color w:val="auto"/>
                <w:sz w:val="21"/>
                <w:szCs w:val="21"/>
                <w:highlight w:val="none"/>
              </w:rPr>
              <w:t>5.</w:t>
            </w:r>
            <w:r>
              <w:rPr>
                <w:rFonts w:hint="eastAsia" w:ascii="宋体" w:hAnsi="宋体" w:cs="宋体"/>
                <w:color w:val="auto"/>
                <w:szCs w:val="21"/>
              </w:rPr>
              <w:t>产品质量保证书（格式后附）</w:t>
            </w:r>
            <w:bookmarkStart w:id="42" w:name="OLE_LINK6"/>
            <w:r>
              <w:rPr>
                <w:rFonts w:hint="eastAsia" w:ascii="宋体" w:hAnsi="宋体" w:cs="宋体"/>
                <w:color w:val="auto"/>
                <w:szCs w:val="21"/>
              </w:rPr>
              <w:t>；</w:t>
            </w:r>
            <w:r>
              <w:rPr>
                <w:rFonts w:hint="eastAsia" w:ascii="宋体" w:hAnsi="宋体" w:cs="宋体"/>
                <w:b/>
                <w:color w:val="auto"/>
                <w:szCs w:val="21"/>
              </w:rPr>
              <w:t>（必须提供，否则响应文件按无效处理）</w:t>
            </w:r>
            <w:bookmarkEnd w:id="42"/>
          </w:p>
          <w:p w14:paraId="7C7C68AF">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w:t>
            </w:r>
            <w:r>
              <w:rPr>
                <w:rFonts w:hint="eastAsia" w:ascii="宋体" w:hAnsi="宋体" w:eastAsia="宋体" w:cs="宋体"/>
                <w:bCs/>
                <w:color w:val="auto"/>
                <w:sz w:val="21"/>
                <w:szCs w:val="21"/>
                <w:highlight w:val="none"/>
              </w:rPr>
              <w:t>售后服务承诺书（内容可以是提供的切实可行的售后服务和优惠承诺）；</w:t>
            </w:r>
            <w:r>
              <w:rPr>
                <w:rFonts w:hint="eastAsia" w:ascii="宋体" w:hAnsi="宋体" w:eastAsia="宋体" w:cs="宋体"/>
                <w:b/>
                <w:bCs w:val="0"/>
                <w:color w:val="auto"/>
                <w:sz w:val="21"/>
                <w:szCs w:val="21"/>
                <w:highlight w:val="none"/>
              </w:rPr>
              <w:t>（必须提供，格式自拟，否则响应文件按无效处理）</w:t>
            </w:r>
          </w:p>
          <w:p w14:paraId="1FFBB77F">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7.投标人认为需要提供的其他</w:t>
            </w:r>
            <w:r>
              <w:rPr>
                <w:rFonts w:hint="eastAsia" w:ascii="宋体" w:hAnsi="宋体" w:eastAsia="宋体" w:cs="宋体"/>
                <w:color w:val="auto"/>
                <w:sz w:val="21"/>
                <w:szCs w:val="21"/>
                <w:highlight w:val="none"/>
                <w:lang w:val="en-US" w:eastAsia="zh-CN"/>
              </w:rPr>
              <w:t>商务</w:t>
            </w:r>
            <w:r>
              <w:rPr>
                <w:rFonts w:hint="eastAsia" w:ascii="宋体" w:hAnsi="宋体" w:eastAsia="宋体" w:cs="宋体"/>
                <w:color w:val="auto"/>
                <w:sz w:val="21"/>
                <w:szCs w:val="21"/>
                <w:highlight w:val="none"/>
              </w:rPr>
              <w:t>材料（格式自拟）（</w:t>
            </w:r>
            <w:r>
              <w:rPr>
                <w:rFonts w:hint="eastAsia" w:ascii="宋体" w:hAnsi="宋体" w:eastAsia="宋体" w:cs="宋体"/>
                <w:color w:val="auto"/>
                <w:sz w:val="21"/>
                <w:szCs w:val="21"/>
                <w:highlight w:val="none"/>
                <w:lang w:val="en-US" w:eastAsia="zh-CN"/>
              </w:rPr>
              <w:t>如有请提供，</w:t>
            </w:r>
            <w:r>
              <w:rPr>
                <w:rFonts w:hint="eastAsia" w:ascii="宋体" w:hAnsi="宋体" w:eastAsia="宋体" w:cs="宋体"/>
                <w:color w:val="auto"/>
                <w:sz w:val="21"/>
                <w:szCs w:val="21"/>
                <w:highlight w:val="none"/>
              </w:rPr>
              <w:t>投标人根据“第二章 采购需求”及“第四章 评标方法及评标标准”提供有关证明材料）。</w:t>
            </w:r>
          </w:p>
          <w:p w14:paraId="0B85CF17">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49038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bottom w:val="single" w:color="auto" w:sz="4" w:space="0"/>
              <w:right w:val="single" w:color="auto" w:sz="4" w:space="0"/>
            </w:tcBorders>
            <w:vAlign w:val="center"/>
          </w:tcPr>
          <w:p w14:paraId="4B63746F">
            <w:pPr>
              <w:keepNext w:val="0"/>
              <w:keepLines w:val="0"/>
              <w:pageBreakBefore w:val="0"/>
              <w:widowControl w:val="0"/>
              <w:kinsoku/>
              <w:wordWrap/>
              <w:overflowPunct/>
              <w:topLinePunct w:val="0"/>
              <w:bidi w:val="0"/>
              <w:adjustRightInd/>
              <w:spacing w:line="340" w:lineRule="exact"/>
              <w:rPr>
                <w:rFonts w:hint="eastAsia" w:ascii="宋体" w:hAnsi="宋体" w:eastAsia="宋体" w:cs="宋体"/>
                <w:color w:val="auto"/>
                <w:sz w:val="21"/>
                <w:szCs w:val="21"/>
                <w:highlight w:val="none"/>
              </w:rPr>
            </w:pPr>
            <w:bookmarkStart w:id="43" w:name="_13.4"/>
            <w:bookmarkEnd w:id="43"/>
          </w:p>
        </w:tc>
        <w:tc>
          <w:tcPr>
            <w:tcW w:w="9128" w:type="dxa"/>
            <w:tcBorders>
              <w:top w:val="single" w:color="auto" w:sz="4" w:space="0"/>
              <w:left w:val="single" w:color="auto" w:sz="4" w:space="0"/>
              <w:bottom w:val="single" w:color="auto" w:sz="4" w:space="0"/>
              <w:right w:val="single" w:color="auto" w:sz="4" w:space="0"/>
            </w:tcBorders>
            <w:vAlign w:val="center"/>
          </w:tcPr>
          <w:p w14:paraId="660AE139">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技术文件：</w:t>
            </w:r>
          </w:p>
          <w:p w14:paraId="59DB3C5A">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1.技术要求偏离表（格式后附）；</w:t>
            </w:r>
            <w:r>
              <w:rPr>
                <w:rFonts w:hint="eastAsia" w:ascii="宋体" w:hAnsi="宋体" w:eastAsia="宋体" w:cs="宋体"/>
                <w:b/>
                <w:color w:val="auto"/>
                <w:sz w:val="21"/>
                <w:szCs w:val="21"/>
                <w:highlight w:val="none"/>
              </w:rPr>
              <w:t>（必须提供，否则按无效投标处理）</w:t>
            </w:r>
          </w:p>
          <w:p w14:paraId="0BF07AD5">
            <w:pPr>
              <w:keepNext w:val="0"/>
              <w:keepLines w:val="0"/>
              <w:pageBreakBefore w:val="0"/>
              <w:widowControl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Cs w:val="21"/>
                <w:highlight w:val="none"/>
              </w:rPr>
              <w:t>货物配置清单（均不含报价）（格式后附）；（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717B09B">
            <w:pPr>
              <w:keepNext w:val="0"/>
              <w:keepLines w:val="0"/>
              <w:pageBreakBefore w:val="0"/>
              <w:widowControl w:val="0"/>
              <w:kinsoku/>
              <w:wordWrap/>
              <w:overflowPunct/>
              <w:topLinePunct w:val="0"/>
              <w:autoSpaceDE/>
              <w:autoSpaceDN/>
              <w:bidi w:val="0"/>
              <w:adjustRightInd/>
              <w:snapToGrid w:val="0"/>
              <w:spacing w:line="340" w:lineRule="exact"/>
              <w:ind w:left="4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3.项目实施人员一览表</w:t>
            </w:r>
            <w:r>
              <w:rPr>
                <w:rFonts w:hint="eastAsia" w:ascii="宋体" w:hAnsi="宋体" w:eastAsia="宋体" w:cs="宋体"/>
                <w:b w:val="0"/>
                <w:bCs w:val="0"/>
                <w:color w:val="auto"/>
                <w:sz w:val="21"/>
                <w:szCs w:val="21"/>
                <w:highlight w:val="none"/>
              </w:rPr>
              <w:t>（格式后附）</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（必须提供，否则按无效投标处理）</w:t>
            </w:r>
          </w:p>
          <w:p w14:paraId="3DD0F77B">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w:t>
            </w:r>
            <w:r>
              <w:rPr>
                <w:rFonts w:hint="eastAsia" w:ascii="宋体" w:hAnsi="宋体" w:eastAsia="宋体" w:cs="宋体"/>
                <w:color w:val="auto"/>
                <w:sz w:val="21"/>
                <w:szCs w:val="21"/>
                <w:highlight w:val="none"/>
                <w:lang w:val="en-US" w:eastAsia="zh-CN"/>
              </w:rPr>
              <w:t>认为</w:t>
            </w:r>
            <w:r>
              <w:rPr>
                <w:rFonts w:hint="eastAsia" w:ascii="宋体" w:hAnsi="宋体" w:eastAsia="宋体" w:cs="宋体"/>
                <w:color w:val="auto"/>
                <w:sz w:val="21"/>
                <w:szCs w:val="21"/>
                <w:highlight w:val="none"/>
              </w:rPr>
              <w:t>需要</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的其他</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rPr>
              <w:t>（格式自拟）。</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Cs w:val="21"/>
              </w:rPr>
              <w:t>如有请提供</w:t>
            </w:r>
            <w:r>
              <w:rPr>
                <w:rFonts w:hint="eastAsia" w:ascii="宋体" w:hAnsi="宋体" w:cs="宋体"/>
                <w:b/>
                <w:bCs/>
                <w:color w:val="auto"/>
                <w:szCs w:val="21"/>
                <w:lang w:eastAsia="zh-CN"/>
              </w:rPr>
              <w:t>，</w:t>
            </w:r>
            <w:r>
              <w:rPr>
                <w:rFonts w:hint="eastAsia" w:ascii="宋体" w:hAnsi="宋体" w:eastAsia="宋体" w:cs="宋体"/>
                <w:color w:val="auto"/>
                <w:sz w:val="21"/>
                <w:szCs w:val="21"/>
                <w:highlight w:val="none"/>
              </w:rPr>
              <w:t>投标人根据“第二章 采购需求”及“第四章 评标方法及评标标准”提供有关证明材料</w:t>
            </w:r>
            <w:r>
              <w:rPr>
                <w:rFonts w:hint="eastAsia" w:ascii="宋体" w:hAnsi="宋体" w:eastAsia="宋体" w:cs="宋体"/>
                <w:b/>
                <w:bCs/>
                <w:color w:val="auto"/>
                <w:sz w:val="21"/>
                <w:szCs w:val="21"/>
                <w:highlight w:val="none"/>
                <w:lang w:eastAsia="zh-CN"/>
              </w:rPr>
              <w:t>）</w:t>
            </w:r>
          </w:p>
          <w:p w14:paraId="369758D4">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4A72D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F045F0A">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44" w:name="_13.5"/>
            <w:bookmarkEnd w:id="44"/>
            <w:bookmarkStart w:id="45" w:name="_16.2"/>
            <w:bookmarkEnd w:id="45"/>
            <w:r>
              <w:rPr>
                <w:rFonts w:hint="eastAsia" w:ascii="宋体" w:hAnsi="宋体" w:eastAsia="宋体" w:cs="宋体"/>
                <w:color w:val="auto"/>
                <w:sz w:val="21"/>
                <w:szCs w:val="21"/>
                <w:highlight w:val="none"/>
              </w:rPr>
              <w:t>16</w:t>
            </w:r>
            <w:bookmarkStart w:id="46" w:name="_Hlt19693758"/>
            <w:bookmarkStart w:id="47" w:name="_Hlt19194066"/>
            <w:bookmarkStart w:id="48" w:name="_Hlt19194067"/>
            <w:bookmarkStart w:id="49" w:name="_Hlt19693759"/>
            <w:r>
              <w:rPr>
                <w:rFonts w:hint="eastAsia" w:ascii="宋体" w:hAnsi="宋体" w:eastAsia="宋体" w:cs="宋体"/>
                <w:color w:val="auto"/>
                <w:sz w:val="21"/>
                <w:szCs w:val="21"/>
                <w:highlight w:val="none"/>
              </w:rPr>
              <w:t>.</w:t>
            </w:r>
            <w:bookmarkEnd w:id="46"/>
            <w:bookmarkEnd w:id="47"/>
            <w:bookmarkEnd w:id="48"/>
            <w:bookmarkEnd w:id="49"/>
            <w:r>
              <w:rPr>
                <w:rFonts w:hint="eastAsia" w:ascii="宋体" w:hAnsi="宋体" w:eastAsia="宋体" w:cs="宋体"/>
                <w:color w:val="auto"/>
                <w:sz w:val="21"/>
                <w:szCs w:val="21"/>
                <w:highlight w:val="none"/>
              </w:rPr>
              <w:t>2</w:t>
            </w:r>
          </w:p>
        </w:tc>
        <w:tc>
          <w:tcPr>
            <w:tcW w:w="9128" w:type="dxa"/>
            <w:tcBorders>
              <w:top w:val="single" w:color="auto" w:sz="4" w:space="0"/>
              <w:left w:val="single" w:color="auto" w:sz="4" w:space="0"/>
              <w:bottom w:val="single" w:color="auto" w:sz="4" w:space="0"/>
              <w:right w:val="single" w:color="auto" w:sz="4" w:space="0"/>
            </w:tcBorders>
            <w:vAlign w:val="center"/>
          </w:tcPr>
          <w:p w14:paraId="59D8412E">
            <w:pPr>
              <w:keepNext w:val="0"/>
              <w:keepLines w:val="0"/>
              <w:pageBreakBefore w:val="0"/>
              <w:widowControl w:val="0"/>
              <w:tabs>
                <w:tab w:val="left" w:pos="2155"/>
              </w:tabs>
              <w:kinsoku/>
              <w:wordWrap/>
              <w:overflowPunct/>
              <w:topLinePunct w:val="0"/>
              <w:bidi w:val="0"/>
              <w:adjustRightInd/>
              <w:spacing w:line="34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报价是含税的报价；</w:t>
            </w:r>
            <w:r>
              <w:rPr>
                <w:rFonts w:hint="eastAsia" w:ascii="宋体" w:hAnsi="宋体" w:cs="宋体"/>
                <w:color w:val="000000" w:themeColor="text1"/>
                <w14:textFill>
                  <w14:solidFill>
                    <w14:schemeClr w14:val="tx1"/>
                  </w14:solidFill>
                </w14:textFill>
              </w:rPr>
              <w:t>投标人报价以本项目采购预算为最高限价，本项目报价为一口价。</w:t>
            </w:r>
          </w:p>
          <w:p w14:paraId="1BE11C26">
            <w:pPr>
              <w:keepNext w:val="0"/>
              <w:keepLines w:val="0"/>
              <w:pageBreakBefore w:val="0"/>
              <w:widowControl w:val="0"/>
              <w:tabs>
                <w:tab w:val="left" w:pos="2155"/>
              </w:tabs>
              <w:kinsoku/>
              <w:wordWrap/>
              <w:overflowPunct/>
              <w:topLinePunct w:val="0"/>
              <w:bidi w:val="0"/>
              <w:adjustRightInd/>
              <w:spacing w:line="34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结合本招标文件在采购需求下的说明，请投标人谨慎注意：</w:t>
            </w:r>
          </w:p>
          <w:p w14:paraId="76EB4700">
            <w:pPr>
              <w:keepNext w:val="0"/>
              <w:keepLines w:val="0"/>
              <w:pageBreakBefore w:val="0"/>
              <w:widowControl w:val="0"/>
              <w:tabs>
                <w:tab w:val="left" w:pos="2155"/>
              </w:tabs>
              <w:kinsoku/>
              <w:wordWrap/>
              <w:overflowPunct/>
              <w:topLinePunct w:val="0"/>
              <w:bidi w:val="0"/>
              <w:adjustRightInd/>
              <w:spacing w:line="34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招标文件载明的另有由招标人承担、由第三方服务商承担的事项（费用）外，凡在合同范围内已明确为中标人义务的内容以及由中标人实施的行为（事项），其对价和成本均应包含在投标人的报价之内（包括但不限于：投标人为提供服务所需的人力、车辆、器材、器械、设备、劳动器具、装备、服装、消耗品、耗材、管理、办公、工具、税费、或有风险等全部应有、或有的事项成本，投标人应负担其服务人员的工资、加班工资、补贴、补助、待遇、奖金、交通、住宿、伙食、用工保障、劳动保护、体检、社会保险、医疗保险、商业保险等全部应有、或有的用人用工费用以及事项成本；其他的经由本项目政府采购确定后的、合同明确的由中标人履行的行为、义务之对价和成本；招标文件明示或暗示的中标人的所有责任、义务和风险等中标人完成本项目所需一切费用）。</w:t>
            </w:r>
          </w:p>
          <w:p w14:paraId="0458718A">
            <w:pPr>
              <w:keepNext w:val="0"/>
              <w:keepLines w:val="0"/>
              <w:pageBreakBefore w:val="0"/>
              <w:widowControl w:val="0"/>
              <w:tabs>
                <w:tab w:val="left" w:pos="2155"/>
              </w:tabs>
              <w:kinsoku/>
              <w:wordWrap/>
              <w:overflowPunct/>
              <w:topLinePunct w:val="0"/>
              <w:bidi w:val="0"/>
              <w:adjustRightInd/>
              <w:spacing w:line="34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后，以合同主文为依据结算的合同价款将会是完全涵盖中标人依合同实施的全部行为、履行合同中全部的中标人义务、实施合同明确约定应由中标人实施的事项所应获得的所有对价及所应支出的所有成本，不论是否能实际涵盖上述所有对价及所应支出的所有成本，以合同主文为依据结算的合同价款即中标人为实施本项目、为签订和履行合同所应获得的价款总额，若有未能实际涵盖的部分由中标人自行承担</w:t>
            </w:r>
            <w:r>
              <w:rPr>
                <w:rFonts w:hint="eastAsia" w:ascii="宋体" w:hAnsi="宋体"/>
                <w:color w:val="000000" w:themeColor="text1"/>
                <w:szCs w:val="21"/>
                <w:lang w:val="zh-CN"/>
                <w14:textFill>
                  <w14:solidFill>
                    <w14:schemeClr w14:val="tx1"/>
                  </w14:solidFill>
                </w14:textFill>
              </w:rPr>
              <w:t>。</w:t>
            </w:r>
          </w:p>
          <w:p w14:paraId="74F05803">
            <w:pPr>
              <w:keepNext w:val="0"/>
              <w:keepLines w:val="0"/>
              <w:pageBreakBefore w:val="0"/>
              <w:widowControl w:val="0"/>
              <w:kinsoku/>
              <w:wordWrap/>
              <w:overflowPunct/>
              <w:topLinePunct w:val="0"/>
              <w:bidi w:val="0"/>
              <w:adjustRightInd/>
              <w:snapToGrid w:val="0"/>
              <w:spacing w:line="340" w:lineRule="exact"/>
              <w:ind w:firstLine="420" w:firstLineChars="200"/>
              <w:jc w:val="left"/>
              <w:rPr>
                <w:rFonts w:hint="eastAsia" w:ascii="宋体" w:hAnsi="宋体" w:eastAsia="宋体" w:cs="宋体"/>
                <w:color w:val="auto"/>
                <w:sz w:val="21"/>
                <w:szCs w:val="21"/>
                <w:highlight w:val="none"/>
              </w:rPr>
            </w:pPr>
            <w:r>
              <w:rPr>
                <w:rFonts w:hint="eastAsia" w:hAnsi="宋体"/>
                <w:color w:val="000000" w:themeColor="text1"/>
                <w:szCs w:val="21"/>
                <w14:textFill>
                  <w14:solidFill>
                    <w14:schemeClr w14:val="tx1"/>
                  </w14:solidFill>
                </w14:textFill>
              </w:rPr>
              <w:t>因此，</w:t>
            </w:r>
            <w:r>
              <w:rPr>
                <w:rFonts w:hAnsi="宋体"/>
                <w:color w:val="000000" w:themeColor="text1"/>
                <w:szCs w:val="21"/>
                <w14:textFill>
                  <w14:solidFill>
                    <w14:schemeClr w14:val="tx1"/>
                  </w14:solidFill>
                </w14:textFill>
              </w:rPr>
              <w:t>投标人</w:t>
            </w:r>
            <w:r>
              <w:rPr>
                <w:rFonts w:hint="eastAsia" w:hAnsi="宋体"/>
                <w:color w:val="000000" w:themeColor="text1"/>
                <w:szCs w:val="21"/>
                <w14:textFill>
                  <w14:solidFill>
                    <w14:schemeClr w14:val="tx1"/>
                  </w14:solidFill>
                </w14:textFill>
              </w:rPr>
              <w:t>的</w:t>
            </w:r>
            <w:r>
              <w:rPr>
                <w:rFonts w:hAnsi="宋体"/>
                <w:color w:val="000000" w:themeColor="text1"/>
                <w:szCs w:val="21"/>
                <w14:textFill>
                  <w14:solidFill>
                    <w14:schemeClr w14:val="tx1"/>
                  </w14:solidFill>
                </w14:textFill>
              </w:rPr>
              <w:t>报价必须充分考虑，中标后，</w:t>
            </w:r>
            <w:r>
              <w:rPr>
                <w:rFonts w:hint="eastAsia" w:hAnsi="宋体"/>
                <w:color w:val="000000" w:themeColor="text1"/>
                <w:szCs w:val="21"/>
                <w14:textFill>
                  <w14:solidFill>
                    <w14:schemeClr w14:val="tx1"/>
                  </w14:solidFill>
                </w14:textFill>
              </w:rPr>
              <w:t>中标</w:t>
            </w:r>
            <w:r>
              <w:rPr>
                <w:rFonts w:hAnsi="宋体"/>
                <w:color w:val="000000" w:themeColor="text1"/>
                <w:szCs w:val="21"/>
                <w14:textFill>
                  <w14:solidFill>
                    <w14:schemeClr w14:val="tx1"/>
                  </w14:solidFill>
                </w14:textFill>
              </w:rPr>
              <w:t>人不得以</w:t>
            </w:r>
            <w:r>
              <w:rPr>
                <w:rFonts w:hint="eastAsia" w:hAnsi="宋体"/>
                <w:color w:val="000000" w:themeColor="text1"/>
                <w:szCs w:val="21"/>
                <w14:textFill>
                  <w14:solidFill>
                    <w14:schemeClr w14:val="tx1"/>
                  </w14:solidFill>
                </w14:textFill>
              </w:rPr>
              <w:t>其</w:t>
            </w:r>
            <w:r>
              <w:rPr>
                <w:rFonts w:hAnsi="宋体"/>
                <w:color w:val="000000" w:themeColor="text1"/>
                <w:szCs w:val="21"/>
                <w14:textFill>
                  <w14:solidFill>
                    <w14:schemeClr w14:val="tx1"/>
                  </w14:solidFill>
                </w14:textFill>
              </w:rPr>
              <w:t>报价未能涵盖</w:t>
            </w:r>
            <w:r>
              <w:rPr>
                <w:rFonts w:hint="eastAsia" w:hAnsi="宋体"/>
                <w:color w:val="000000" w:themeColor="text1"/>
                <w:szCs w:val="21"/>
                <w14:textFill>
                  <w14:solidFill>
                    <w14:schemeClr w14:val="tx1"/>
                  </w14:solidFill>
                </w14:textFill>
              </w:rPr>
              <w:t>合同范围内</w:t>
            </w:r>
            <w:r>
              <w:rPr>
                <w:rFonts w:hAnsi="宋体"/>
                <w:color w:val="000000" w:themeColor="text1"/>
                <w:szCs w:val="21"/>
                <w14:textFill>
                  <w14:solidFill>
                    <w14:schemeClr w14:val="tx1"/>
                  </w14:solidFill>
                </w14:textFill>
              </w:rPr>
              <w:t>为</w:t>
            </w:r>
            <w:r>
              <w:rPr>
                <w:rFonts w:hint="eastAsia" w:hAnsi="宋体"/>
                <w:color w:val="000000" w:themeColor="text1"/>
                <w:szCs w:val="21"/>
                <w14:textFill>
                  <w14:solidFill>
                    <w14:schemeClr w14:val="tx1"/>
                  </w14:solidFill>
                </w14:textFill>
              </w:rPr>
              <w:t>提供</w:t>
            </w:r>
            <w:r>
              <w:rPr>
                <w:rFonts w:hAnsi="宋体"/>
                <w:color w:val="000000" w:themeColor="text1"/>
                <w:szCs w:val="21"/>
                <w14:textFill>
                  <w14:solidFill>
                    <w14:schemeClr w14:val="tx1"/>
                  </w14:solidFill>
                </w14:textFill>
              </w:rPr>
              <w:t>本项目服务、为签订和履行合同所应获得的所有对价及所应支出的所有成本费用等任何理由，而要求</w:t>
            </w:r>
            <w:r>
              <w:rPr>
                <w:rFonts w:hint="eastAsia" w:hAnsi="宋体"/>
                <w:color w:val="000000" w:themeColor="text1"/>
                <w:szCs w:val="21"/>
                <w14:textFill>
                  <w14:solidFill>
                    <w14:schemeClr w14:val="tx1"/>
                  </w14:solidFill>
                </w14:textFill>
              </w:rPr>
              <w:t>在其</w:t>
            </w:r>
            <w:r>
              <w:rPr>
                <w:rFonts w:hAnsi="宋体"/>
                <w:color w:val="000000" w:themeColor="text1"/>
                <w:szCs w:val="21"/>
                <w14:textFill>
                  <w14:solidFill>
                    <w14:schemeClr w14:val="tx1"/>
                  </w14:solidFill>
                </w14:textFill>
              </w:rPr>
              <w:t>报价以外</w:t>
            </w:r>
            <w:r>
              <w:rPr>
                <w:rFonts w:hint="eastAsia" w:hAnsi="宋体"/>
                <w:color w:val="000000" w:themeColor="text1"/>
                <w:szCs w:val="21"/>
                <w14:textFill>
                  <w14:solidFill>
                    <w14:schemeClr w14:val="tx1"/>
                  </w14:solidFill>
                </w14:textFill>
              </w:rPr>
              <w:t>实施本项目的</w:t>
            </w:r>
            <w:r>
              <w:rPr>
                <w:rFonts w:hAnsi="宋体"/>
                <w:color w:val="000000" w:themeColor="text1"/>
                <w:szCs w:val="21"/>
                <w14:textFill>
                  <w14:solidFill>
                    <w14:schemeClr w14:val="tx1"/>
                  </w14:solidFill>
                </w14:textFill>
              </w:rPr>
              <w:t>其他费用，对这些费用，不再另外支付</w:t>
            </w:r>
            <w:r>
              <w:rPr>
                <w:rFonts w:hint="eastAsia" w:hAnsi="宋体" w:cs="宋体"/>
                <w:color w:val="000000" w:themeColor="text1"/>
                <w14:textFill>
                  <w14:solidFill>
                    <w14:schemeClr w14:val="tx1"/>
                  </w14:solidFill>
                </w14:textFill>
              </w:rPr>
              <w:t>。</w:t>
            </w:r>
          </w:p>
        </w:tc>
      </w:tr>
      <w:tr w14:paraId="5B8FF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5B2C0F0">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0" w:name="_17.1"/>
            <w:bookmarkEnd w:id="50"/>
            <w:r>
              <w:rPr>
                <w:rFonts w:hint="eastAsia" w:ascii="宋体" w:hAnsi="宋体" w:eastAsia="宋体" w:cs="宋体"/>
                <w:color w:val="auto"/>
                <w:sz w:val="21"/>
                <w:szCs w:val="21"/>
                <w:highlight w:val="none"/>
              </w:rPr>
              <w:t>17.2</w:t>
            </w:r>
          </w:p>
        </w:tc>
        <w:tc>
          <w:tcPr>
            <w:tcW w:w="9128" w:type="dxa"/>
            <w:tcBorders>
              <w:top w:val="single" w:color="auto" w:sz="4" w:space="0"/>
              <w:left w:val="single" w:color="auto" w:sz="4" w:space="0"/>
              <w:bottom w:val="single" w:color="auto" w:sz="4" w:space="0"/>
              <w:right w:val="single" w:color="auto" w:sz="4" w:space="0"/>
            </w:tcBorders>
            <w:vAlign w:val="center"/>
          </w:tcPr>
          <w:p w14:paraId="2C875392">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投标有效期：自投标截止之日起</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日。</w:t>
            </w:r>
          </w:p>
        </w:tc>
      </w:tr>
      <w:tr w14:paraId="40549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2D2811B">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1" w:name="_18"/>
            <w:bookmarkEnd w:id="51"/>
            <w:r>
              <w:rPr>
                <w:rFonts w:hint="eastAsia" w:ascii="宋体" w:hAnsi="宋体" w:eastAsia="宋体" w:cs="宋体"/>
                <w:color w:val="auto"/>
                <w:sz w:val="21"/>
                <w:szCs w:val="21"/>
                <w:highlight w:val="none"/>
              </w:rPr>
              <w:t>18.1</w:t>
            </w:r>
          </w:p>
        </w:tc>
        <w:tc>
          <w:tcPr>
            <w:tcW w:w="9128" w:type="dxa"/>
            <w:tcBorders>
              <w:top w:val="single" w:color="auto" w:sz="4" w:space="0"/>
              <w:left w:val="single" w:color="auto" w:sz="4" w:space="0"/>
              <w:bottom w:val="single" w:color="auto" w:sz="4" w:space="0"/>
              <w:right w:val="single" w:color="auto" w:sz="4" w:space="0"/>
            </w:tcBorders>
            <w:vAlign w:val="center"/>
          </w:tcPr>
          <w:p w14:paraId="3D162CE6">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本项目不收取投标保证金。</w:t>
            </w:r>
          </w:p>
        </w:tc>
      </w:tr>
      <w:tr w14:paraId="78B31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4380037">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2" w:name="_19.2"/>
            <w:bookmarkEnd w:id="52"/>
            <w:r>
              <w:rPr>
                <w:rFonts w:hint="eastAsia" w:ascii="宋体" w:hAnsi="宋体" w:eastAsia="宋体" w:cs="宋体"/>
                <w:color w:val="auto"/>
                <w:sz w:val="21"/>
                <w:szCs w:val="21"/>
                <w:highlight w:val="none"/>
              </w:rPr>
              <w:t>20</w:t>
            </w:r>
          </w:p>
        </w:tc>
        <w:tc>
          <w:tcPr>
            <w:tcW w:w="9128" w:type="dxa"/>
            <w:tcBorders>
              <w:top w:val="single" w:color="auto" w:sz="4" w:space="0"/>
              <w:left w:val="single" w:color="auto" w:sz="4" w:space="0"/>
              <w:bottom w:val="single" w:color="auto" w:sz="4" w:space="0"/>
              <w:right w:val="single" w:color="auto" w:sz="4" w:space="0"/>
            </w:tcBorders>
            <w:vAlign w:val="center"/>
          </w:tcPr>
          <w:p w14:paraId="10F9097D">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本项目不接受电子备份投标文件。</w:t>
            </w:r>
          </w:p>
        </w:tc>
      </w:tr>
      <w:tr w14:paraId="46558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3374961B">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3" w:name="_21.1"/>
            <w:bookmarkEnd w:id="53"/>
            <w:r>
              <w:rPr>
                <w:rFonts w:hint="eastAsia" w:ascii="宋体" w:hAnsi="宋体" w:eastAsia="宋体" w:cs="宋体"/>
                <w:color w:val="auto"/>
                <w:sz w:val="21"/>
                <w:szCs w:val="21"/>
                <w:highlight w:val="none"/>
              </w:rPr>
              <w:t>21.1</w:t>
            </w:r>
          </w:p>
        </w:tc>
        <w:tc>
          <w:tcPr>
            <w:tcW w:w="9128" w:type="dxa"/>
            <w:tcBorders>
              <w:top w:val="single" w:color="auto" w:sz="4" w:space="0"/>
              <w:left w:val="single" w:color="auto" w:sz="4" w:space="0"/>
              <w:bottom w:val="single" w:color="auto" w:sz="4" w:space="0"/>
              <w:right w:val="single" w:color="auto" w:sz="4" w:space="0"/>
            </w:tcBorders>
            <w:vAlign w:val="center"/>
          </w:tcPr>
          <w:p w14:paraId="37DFF608">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1.投标文件提交截止时间：详见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336BF74E">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70558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1F712563">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4" w:name="_23"/>
            <w:bookmarkEnd w:id="54"/>
            <w:r>
              <w:rPr>
                <w:rFonts w:hint="eastAsia" w:ascii="宋体" w:hAnsi="宋体" w:eastAsia="宋体" w:cs="宋体"/>
                <w:color w:val="auto"/>
                <w:sz w:val="21"/>
                <w:szCs w:val="21"/>
                <w:highlight w:val="none"/>
              </w:rPr>
              <w:t>23</w:t>
            </w:r>
          </w:p>
        </w:tc>
        <w:tc>
          <w:tcPr>
            <w:tcW w:w="9128" w:type="dxa"/>
            <w:tcBorders>
              <w:top w:val="single" w:color="auto" w:sz="4" w:space="0"/>
              <w:left w:val="single" w:color="auto" w:sz="4" w:space="0"/>
              <w:bottom w:val="single" w:color="auto" w:sz="4" w:space="0"/>
              <w:right w:val="single" w:color="auto" w:sz="4" w:space="0"/>
            </w:tcBorders>
            <w:vAlign w:val="center"/>
          </w:tcPr>
          <w:p w14:paraId="457C49F1">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4E9E2E08">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3E57E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709E34D5">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24.3（1）</w:t>
            </w:r>
          </w:p>
        </w:tc>
        <w:tc>
          <w:tcPr>
            <w:tcW w:w="9128" w:type="dxa"/>
            <w:tcBorders>
              <w:top w:val="single" w:color="auto" w:sz="4" w:space="0"/>
              <w:left w:val="single" w:color="auto" w:sz="4" w:space="0"/>
              <w:bottom w:val="single" w:color="auto" w:sz="4" w:space="0"/>
              <w:right w:val="single" w:color="auto" w:sz="4" w:space="0"/>
            </w:tcBorders>
            <w:vAlign w:val="center"/>
          </w:tcPr>
          <w:p w14:paraId="6266BFDB">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电子投标文件解密时间：30分钟</w:t>
            </w:r>
          </w:p>
        </w:tc>
      </w:tr>
      <w:tr w14:paraId="5F08A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66FCF383">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24.3（2）</w:t>
            </w:r>
          </w:p>
        </w:tc>
        <w:tc>
          <w:tcPr>
            <w:tcW w:w="9128" w:type="dxa"/>
            <w:tcBorders>
              <w:top w:val="single" w:color="auto" w:sz="4" w:space="0"/>
              <w:left w:val="single" w:color="auto" w:sz="4" w:space="0"/>
              <w:bottom w:val="single" w:color="auto" w:sz="4" w:space="0"/>
              <w:right w:val="single" w:color="auto" w:sz="4" w:space="0"/>
            </w:tcBorders>
            <w:vAlign w:val="center"/>
          </w:tcPr>
          <w:p w14:paraId="4BC82D49">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宣布的内容：投标人名称、投标价格。</w:t>
            </w:r>
          </w:p>
        </w:tc>
      </w:tr>
      <w:tr w14:paraId="23AF7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3E393CB">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5" w:name="_25.3"/>
            <w:bookmarkEnd w:id="55"/>
            <w:r>
              <w:rPr>
                <w:rFonts w:hint="eastAsia" w:ascii="宋体" w:hAnsi="宋体" w:eastAsia="宋体" w:cs="宋体"/>
                <w:color w:val="auto"/>
                <w:sz w:val="21"/>
                <w:szCs w:val="21"/>
                <w:highlight w:val="none"/>
              </w:rPr>
              <w:t>25.3（2）</w:t>
            </w:r>
          </w:p>
        </w:tc>
        <w:tc>
          <w:tcPr>
            <w:tcW w:w="9128" w:type="dxa"/>
            <w:tcBorders>
              <w:top w:val="single" w:color="auto" w:sz="4" w:space="0"/>
              <w:left w:val="single" w:color="auto" w:sz="4" w:space="0"/>
              <w:bottom w:val="single" w:color="auto" w:sz="4" w:space="0"/>
              <w:right w:val="single" w:color="auto" w:sz="4" w:space="0"/>
            </w:tcBorders>
            <w:vAlign w:val="center"/>
          </w:tcPr>
          <w:p w14:paraId="38F1F3FB">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798DDB42">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查询渠道：“信用中国”网站（www.creditchina.gov.cn）、中国政府采购网（www.ccgp.gov.cn）。</w:t>
            </w:r>
          </w:p>
        </w:tc>
      </w:tr>
      <w:tr w14:paraId="270C4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590D9DB8">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6" w:name="_26"/>
            <w:bookmarkEnd w:id="56"/>
            <w:r>
              <w:rPr>
                <w:rFonts w:hint="eastAsia" w:ascii="宋体" w:hAnsi="宋体" w:eastAsia="宋体" w:cs="宋体"/>
                <w:color w:val="auto"/>
                <w:sz w:val="21"/>
                <w:szCs w:val="21"/>
                <w:highlight w:val="none"/>
              </w:rPr>
              <w:t>26.1</w:t>
            </w:r>
          </w:p>
        </w:tc>
        <w:tc>
          <w:tcPr>
            <w:tcW w:w="9128" w:type="dxa"/>
            <w:tcBorders>
              <w:top w:val="single" w:color="auto" w:sz="4" w:space="0"/>
              <w:left w:val="single" w:color="auto" w:sz="4" w:space="0"/>
              <w:bottom w:val="single" w:color="auto" w:sz="4" w:space="0"/>
              <w:right w:val="single" w:color="auto" w:sz="4" w:space="0"/>
            </w:tcBorders>
            <w:vAlign w:val="center"/>
          </w:tcPr>
          <w:p w14:paraId="4A6C9E43">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评标委员会的人数：</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人。</w:t>
            </w:r>
          </w:p>
        </w:tc>
      </w:tr>
      <w:tr w14:paraId="6A1E2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24E5A439">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7" w:name="_28.3"/>
            <w:bookmarkEnd w:id="57"/>
            <w:r>
              <w:rPr>
                <w:rFonts w:hint="eastAsia" w:ascii="宋体" w:hAnsi="宋体" w:eastAsia="宋体" w:cs="宋体"/>
                <w:color w:val="auto"/>
                <w:sz w:val="21"/>
                <w:szCs w:val="21"/>
                <w:highlight w:val="none"/>
              </w:rPr>
              <w:t>29.1</w:t>
            </w:r>
          </w:p>
        </w:tc>
        <w:tc>
          <w:tcPr>
            <w:tcW w:w="9128" w:type="dxa"/>
            <w:tcBorders>
              <w:top w:val="single" w:color="auto" w:sz="4" w:space="0"/>
              <w:left w:val="single" w:color="auto" w:sz="4" w:space="0"/>
              <w:bottom w:val="single" w:color="auto" w:sz="4" w:space="0"/>
              <w:right w:val="single" w:color="auto" w:sz="4" w:space="0"/>
            </w:tcBorders>
            <w:vAlign w:val="center"/>
          </w:tcPr>
          <w:p w14:paraId="724C39D8">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66C74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3604866E">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8" w:name="_29.2.2（2）"/>
            <w:bookmarkEnd w:id="58"/>
            <w:r>
              <w:rPr>
                <w:rFonts w:hint="eastAsia" w:ascii="宋体" w:hAnsi="宋体" w:eastAsia="宋体" w:cs="宋体"/>
                <w:color w:val="auto"/>
                <w:sz w:val="21"/>
                <w:szCs w:val="21"/>
                <w:highlight w:val="none"/>
              </w:rPr>
              <w:t>29.2</w:t>
            </w:r>
          </w:p>
        </w:tc>
        <w:tc>
          <w:tcPr>
            <w:tcW w:w="9128" w:type="dxa"/>
            <w:tcBorders>
              <w:top w:val="single" w:color="auto" w:sz="4" w:space="0"/>
              <w:left w:val="single" w:color="auto" w:sz="4" w:space="0"/>
              <w:right w:val="single" w:color="auto" w:sz="4" w:space="0"/>
            </w:tcBorders>
            <w:vAlign w:val="center"/>
          </w:tcPr>
          <w:p w14:paraId="259039F7">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采购需求中带“▲”标注的技术参数有任意1项负偏离的，</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无效；不带“▲”标注的技术参数有</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项（含</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项）及以上负偏离的，</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无效。“商务条款”有1项以上（含1项）负偏离的，则</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无效。</w:t>
            </w:r>
          </w:p>
        </w:tc>
      </w:tr>
      <w:tr w14:paraId="12EED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74565DD1">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w:t>
            </w:r>
          </w:p>
        </w:tc>
        <w:tc>
          <w:tcPr>
            <w:tcW w:w="9128" w:type="dxa"/>
            <w:tcBorders>
              <w:top w:val="single" w:color="auto" w:sz="4" w:space="0"/>
              <w:left w:val="single" w:color="auto" w:sz="4" w:space="0"/>
              <w:right w:val="single" w:color="auto" w:sz="4" w:space="0"/>
            </w:tcBorders>
            <w:vAlign w:val="center"/>
          </w:tcPr>
          <w:p w14:paraId="4A27EC74">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中标候选人推荐数量：</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名。</w:t>
            </w:r>
          </w:p>
        </w:tc>
      </w:tr>
      <w:tr w14:paraId="42CF0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641DF9D">
            <w:pPr>
              <w:keepNext w:val="0"/>
              <w:keepLines w:val="0"/>
              <w:pageBreakBefore w:val="0"/>
              <w:widowControl w:val="0"/>
              <w:kinsoku/>
              <w:wordWrap/>
              <w:overflowPunct/>
              <w:topLinePunct w:val="0"/>
              <w:bidi w:val="0"/>
              <w:adjustRightInd/>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29.5</w:t>
            </w:r>
          </w:p>
        </w:tc>
        <w:tc>
          <w:tcPr>
            <w:tcW w:w="9128" w:type="dxa"/>
            <w:tcBorders>
              <w:top w:val="single" w:color="auto" w:sz="4" w:space="0"/>
              <w:left w:val="single" w:color="auto" w:sz="4" w:space="0"/>
              <w:right w:val="single" w:color="auto" w:sz="4" w:space="0"/>
            </w:tcBorders>
            <w:vAlign w:val="center"/>
          </w:tcPr>
          <w:p w14:paraId="3546C10C">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异常低价审查：根据《关于推动解决政府采购异常低价问题的通知》财库〔2026〕2号规定，政府采购评审中出现下列情形之一的，评审委员会应当启动异常低价投标（响应）审查程序：</w:t>
            </w:r>
          </w:p>
          <w:p w14:paraId="4414B3D6">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1.投标（响应）报价低于全部通过符合性审查供应商投标（响应）报价平均值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4EEC61D2">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2.投标（响应）报价低于通过符合性审查的次低报价供应商投标（响应）报价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142361B1">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3.投标（响应）报价低于采购项目最高限价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091DF765">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4.评审委员会基于专业判断，认为供应商报价过低，有可能影响产品质量或者不能诚信履约的其他情形。</w:t>
            </w:r>
          </w:p>
          <w:p w14:paraId="741DB1F1">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相关法律法规对供应商报价有规定的，从其规定。</w:t>
            </w:r>
          </w:p>
        </w:tc>
      </w:tr>
      <w:tr w14:paraId="6116A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1FC0ECBE">
            <w:pPr>
              <w:keepNext w:val="0"/>
              <w:keepLines w:val="0"/>
              <w:pageBreakBefore w:val="0"/>
              <w:widowControl w:val="0"/>
              <w:kinsoku/>
              <w:wordWrap/>
              <w:overflowPunct/>
              <w:topLinePunct w:val="0"/>
              <w:bidi w:val="0"/>
              <w:adjustRightInd/>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29.6</w:t>
            </w:r>
          </w:p>
        </w:tc>
        <w:tc>
          <w:tcPr>
            <w:tcW w:w="9128" w:type="dxa"/>
            <w:tcBorders>
              <w:top w:val="single" w:color="auto" w:sz="4" w:space="0"/>
              <w:left w:val="single" w:color="auto" w:sz="4" w:space="0"/>
              <w:right w:val="single" w:color="auto" w:sz="4" w:space="0"/>
            </w:tcBorders>
            <w:vAlign w:val="center"/>
          </w:tcPr>
          <w:p w14:paraId="6200298D">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支持本国产品</w:t>
            </w:r>
          </w:p>
          <w:p w14:paraId="09E71276">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AAB4D9">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□不适用</w:t>
            </w:r>
          </w:p>
        </w:tc>
      </w:tr>
      <w:tr w14:paraId="0058D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D67DFB1">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9128" w:type="dxa"/>
            <w:tcBorders>
              <w:top w:val="single" w:color="auto" w:sz="4" w:space="0"/>
              <w:left w:val="single" w:color="auto" w:sz="4" w:space="0"/>
              <w:bottom w:val="single" w:color="auto" w:sz="4" w:space="0"/>
              <w:right w:val="single" w:color="auto" w:sz="4" w:space="0"/>
            </w:tcBorders>
            <w:vAlign w:val="center"/>
          </w:tcPr>
          <w:p w14:paraId="1B7E225B">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采用综合评分法的采购项目，采购人确定中标人时，出现中标候选人并列的情形，采购人按以下的方式确定中标人：按综合评分中服务水平、售后服务、履约能力得分高低依次确定。</w:t>
            </w:r>
          </w:p>
          <w:p w14:paraId="559AD7F0">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最低评标价法的采购项目，采购人确定中标人时，出现中标候选人并列的情形，采购人按以下的方式确定中标人：按服务水平技术指标高优先、服务方案好优先、拟投入人员多优先、服务响应时间短优先的顺序依次确定。</w:t>
            </w:r>
          </w:p>
        </w:tc>
      </w:tr>
      <w:tr w14:paraId="23485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vAlign w:val="center"/>
          </w:tcPr>
          <w:p w14:paraId="0413F54E">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59" w:name="_39.1"/>
            <w:bookmarkEnd w:id="59"/>
            <w:r>
              <w:rPr>
                <w:rFonts w:hint="eastAsia" w:ascii="宋体" w:hAnsi="宋体" w:eastAsia="宋体" w:cs="宋体"/>
                <w:color w:val="auto"/>
                <w:sz w:val="21"/>
                <w:szCs w:val="21"/>
                <w:highlight w:val="none"/>
              </w:rPr>
              <w:t>35.1</w:t>
            </w:r>
          </w:p>
        </w:tc>
        <w:tc>
          <w:tcPr>
            <w:tcW w:w="9128" w:type="dxa"/>
            <w:tcBorders>
              <w:top w:val="single" w:color="auto" w:sz="4" w:space="0"/>
              <w:left w:val="single" w:color="auto" w:sz="4" w:space="0"/>
              <w:bottom w:val="single" w:color="auto" w:sz="4" w:space="0"/>
              <w:right w:val="single" w:color="auto" w:sz="4" w:space="0"/>
            </w:tcBorders>
            <w:vAlign w:val="center"/>
          </w:tcPr>
          <w:p w14:paraId="2F821832">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lang w:eastAsia="zh-CN"/>
              </w:rPr>
              <w:t>收取</w:t>
            </w:r>
            <w:r>
              <w:rPr>
                <w:rFonts w:hint="eastAsia" w:ascii="宋体" w:hAnsi="宋体" w:eastAsia="宋体" w:cs="宋体"/>
                <w:color w:val="auto"/>
                <w:sz w:val="21"/>
                <w:szCs w:val="21"/>
                <w:highlight w:val="none"/>
              </w:rPr>
              <w:t>履约保证金。</w:t>
            </w:r>
          </w:p>
        </w:tc>
      </w:tr>
      <w:tr w14:paraId="57D1F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A2A9785">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60" w:name="_40.1"/>
            <w:bookmarkEnd w:id="60"/>
            <w:r>
              <w:rPr>
                <w:rFonts w:hint="eastAsia" w:ascii="宋体" w:hAnsi="宋体" w:eastAsia="宋体" w:cs="宋体"/>
                <w:color w:val="auto"/>
                <w:sz w:val="21"/>
                <w:szCs w:val="21"/>
                <w:highlight w:val="none"/>
              </w:rPr>
              <w:t>36.1</w:t>
            </w:r>
          </w:p>
        </w:tc>
        <w:tc>
          <w:tcPr>
            <w:tcW w:w="9128" w:type="dxa"/>
            <w:tcBorders>
              <w:top w:val="single" w:color="auto" w:sz="4" w:space="0"/>
              <w:left w:val="single" w:color="auto" w:sz="4" w:space="0"/>
              <w:bottom w:val="single" w:color="auto" w:sz="4" w:space="0"/>
              <w:right w:val="single" w:color="auto" w:sz="4" w:space="0"/>
            </w:tcBorders>
            <w:vAlign w:val="center"/>
          </w:tcPr>
          <w:p w14:paraId="72E7A3B3">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签订合同携带的证明材料：</w:t>
            </w:r>
          </w:p>
          <w:p w14:paraId="41C56CE6">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委托代理人负责签订合同的，须携带授权委托书及委托代理人身份证原件等其他资格证件。</w:t>
            </w:r>
          </w:p>
          <w:p w14:paraId="58383C62">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法定代表人负责签订合同的，须携带法定代表人身份证明原件及身份证原件等其他证明材料。</w:t>
            </w:r>
          </w:p>
        </w:tc>
      </w:tr>
      <w:tr w14:paraId="20961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6DE4BCB">
            <w:pPr>
              <w:keepNext w:val="0"/>
              <w:keepLines w:val="0"/>
              <w:pageBreakBefore w:val="0"/>
              <w:widowControl w:val="0"/>
              <w:kinsoku/>
              <w:wordWrap/>
              <w:overflowPunct/>
              <w:topLinePunct w:val="0"/>
              <w:bidi w:val="0"/>
              <w:adjustRightInd/>
              <w:spacing w:line="340" w:lineRule="exact"/>
              <w:jc w:val="center"/>
              <w:rPr>
                <w:rFonts w:hint="default" w:ascii="宋体" w:hAnsi="宋体" w:eastAsia="宋体" w:cs="宋体"/>
                <w:color w:val="auto"/>
                <w:sz w:val="21"/>
                <w:szCs w:val="21"/>
                <w:highlight w:val="none"/>
                <w:lang w:val="en-US"/>
              </w:rPr>
            </w:pPr>
            <w:r>
              <w:rPr>
                <w:rFonts w:hint="eastAsia" w:ascii="宋体" w:hAnsi="宋体" w:cs="宋体"/>
                <w:color w:val="auto"/>
                <w:szCs w:val="21"/>
                <w:lang w:val="en-US" w:eastAsia="zh-CN"/>
              </w:rPr>
              <w:t>37</w:t>
            </w:r>
          </w:p>
        </w:tc>
        <w:tc>
          <w:tcPr>
            <w:tcW w:w="9128" w:type="dxa"/>
            <w:tcBorders>
              <w:top w:val="single" w:color="auto" w:sz="4" w:space="0"/>
              <w:left w:val="single" w:color="auto" w:sz="4" w:space="0"/>
              <w:bottom w:val="single" w:color="auto" w:sz="4" w:space="0"/>
              <w:right w:val="single" w:color="auto" w:sz="4" w:space="0"/>
            </w:tcBorders>
            <w:vAlign w:val="center"/>
          </w:tcPr>
          <w:p w14:paraId="6F3DD80F">
            <w:pPr>
              <w:pStyle w:val="15"/>
              <w:keepNext w:val="0"/>
              <w:keepLines w:val="0"/>
              <w:pageBreakBefore w:val="0"/>
              <w:widowControl w:val="0"/>
              <w:kinsoku/>
              <w:wordWrap/>
              <w:overflowPunct/>
              <w:topLinePunct w:val="0"/>
              <w:bidi w:val="0"/>
              <w:adjustRightInd/>
              <w:snapToGrid w:val="0"/>
              <w:spacing w:line="340" w:lineRule="exact"/>
              <w:rPr>
                <w:rFonts w:hint="eastAsia" w:hAnsi="宋体" w:cs="宋体"/>
                <w:color w:val="auto"/>
              </w:rPr>
            </w:pPr>
            <w:r>
              <w:rPr>
                <w:rFonts w:hint="eastAsia" w:hAnsi="宋体" w:cs="宋体"/>
                <w:color w:val="auto"/>
              </w:rPr>
              <w:t>政府采购合同公告。</w:t>
            </w:r>
          </w:p>
          <w:p w14:paraId="1D0EB73E">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hAnsi="宋体" w:cs="宋体"/>
                <w:color w:val="auto"/>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r w14:paraId="3AD71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4523DAE">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w:t>
            </w:r>
          </w:p>
        </w:tc>
        <w:tc>
          <w:tcPr>
            <w:tcW w:w="9128" w:type="dxa"/>
            <w:tcBorders>
              <w:top w:val="single" w:color="auto" w:sz="4" w:space="0"/>
              <w:left w:val="single" w:color="auto" w:sz="4" w:space="0"/>
              <w:bottom w:val="single" w:color="auto" w:sz="4" w:space="0"/>
              <w:right w:val="single" w:color="auto" w:sz="4" w:space="0"/>
            </w:tcBorders>
            <w:vAlign w:val="center"/>
          </w:tcPr>
          <w:p w14:paraId="701BA003">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接收质疑函方式：以书面形式</w:t>
            </w:r>
            <w:r>
              <w:rPr>
                <w:rFonts w:hint="eastAsia" w:ascii="宋体" w:hAnsi="宋体" w:eastAsia="宋体" w:cs="宋体"/>
                <w:color w:val="auto"/>
                <w:sz w:val="21"/>
                <w:szCs w:val="21"/>
                <w:highlight w:val="none"/>
                <w:lang w:eastAsia="zh-CN"/>
              </w:rPr>
              <w:t>。</w:t>
            </w:r>
          </w:p>
          <w:p w14:paraId="595E4953">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u w:val="single"/>
                <w:lang w:val="en-US" w:eastAsia="zh-CN"/>
              </w:rPr>
              <w:t>港口区教育局</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通讯地址：</w:t>
            </w:r>
            <w:r>
              <w:rPr>
                <w:rFonts w:hint="eastAsia" w:ascii="宋体" w:hAnsi="宋体" w:eastAsia="宋体" w:cs="宋体"/>
                <w:color w:val="auto"/>
                <w:sz w:val="21"/>
                <w:szCs w:val="21"/>
                <w:highlight w:val="none"/>
                <w:u w:val="single"/>
                <w:lang w:val="en-US" w:eastAsia="zh-CN"/>
              </w:rPr>
              <w:t>防城港市港口区兴教路88号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u w:val="single"/>
                <w:lang w:val="en-US" w:eastAsia="zh-CN"/>
              </w:rPr>
              <w:t>0770-2099758</w:t>
            </w:r>
            <w:r>
              <w:rPr>
                <w:rFonts w:hint="eastAsia" w:ascii="宋体" w:hAnsi="宋体" w:eastAsia="宋体" w:cs="宋体"/>
                <w:color w:val="auto"/>
                <w:sz w:val="21"/>
                <w:szCs w:val="21"/>
                <w:highlight w:val="none"/>
              </w:rPr>
              <w:t>。</w:t>
            </w:r>
          </w:p>
          <w:p w14:paraId="337989DB">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业务时间：每天上午</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时0分到12时0分，下午</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分到</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时0分，双休日和法定节假日不办理业务。</w:t>
            </w:r>
          </w:p>
          <w:p w14:paraId="463BD8DE">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采购代理机构：</w:t>
            </w:r>
            <w:r>
              <w:rPr>
                <w:rFonts w:hint="eastAsia" w:ascii="宋体" w:hAnsi="宋体" w:eastAsia="宋体" w:cs="宋体"/>
                <w:color w:val="auto"/>
                <w:sz w:val="21"/>
                <w:szCs w:val="21"/>
                <w:highlight w:val="none"/>
                <w:u w:val="single"/>
                <w:lang w:val="en-US" w:eastAsia="zh-CN"/>
              </w:rPr>
              <w:t>防城港市政府采购中心</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通讯地址：</w:t>
            </w:r>
            <w:r>
              <w:rPr>
                <w:rFonts w:hint="eastAsia" w:ascii="宋体" w:hAnsi="宋体" w:cs="宋体"/>
                <w:color w:val="auto"/>
                <w:sz w:val="21"/>
                <w:szCs w:val="21"/>
                <w:highlight w:val="none"/>
                <w:u w:val="single"/>
                <w:lang w:val="en-US" w:eastAsia="zh-CN"/>
              </w:rPr>
              <w:t>防城港市中心区红树林大厦东塔6楼</w:t>
            </w:r>
            <w:r>
              <w:rPr>
                <w:rFonts w:hint="eastAsia" w:ascii="宋体" w:hAnsi="宋体" w:cs="宋体"/>
                <w:color w:val="auto"/>
                <w:sz w:val="21"/>
                <w:szCs w:val="21"/>
                <w:highlight w:val="none"/>
                <w:lang w:val="en-US" w:eastAsia="zh-CN"/>
              </w:rPr>
              <w:t>，联系方式：</w:t>
            </w:r>
            <w:r>
              <w:rPr>
                <w:rFonts w:hint="eastAsia" w:ascii="宋体" w:hAnsi="宋体" w:cs="宋体"/>
                <w:color w:val="auto"/>
                <w:sz w:val="21"/>
                <w:szCs w:val="21"/>
                <w:highlight w:val="none"/>
                <w:u w:val="single"/>
                <w:lang w:val="en-US" w:eastAsia="zh-CN"/>
              </w:rPr>
              <w:t>0770-6126192</w:t>
            </w:r>
            <w:r>
              <w:rPr>
                <w:rFonts w:hint="eastAsia" w:ascii="宋体" w:hAnsi="宋体" w:cs="宋体"/>
                <w:color w:val="auto"/>
                <w:sz w:val="21"/>
                <w:szCs w:val="21"/>
                <w:highlight w:val="none"/>
                <w:u w:val="none"/>
                <w:lang w:val="en-US" w:eastAsia="zh-CN"/>
              </w:rPr>
              <w:t>。</w:t>
            </w:r>
          </w:p>
          <w:p w14:paraId="73690A61">
            <w:pPr>
              <w:keepNext w:val="0"/>
              <w:keepLines w:val="0"/>
              <w:pageBreakBefore w:val="0"/>
              <w:widowControl w:val="0"/>
              <w:kinsoku/>
              <w:wordWrap/>
              <w:overflowPunct/>
              <w:topLinePunct w:val="0"/>
              <w:autoSpaceDE w:val="0"/>
              <w:autoSpaceDN w:val="0"/>
              <w:bidi w:val="0"/>
              <w:adjustRightInd/>
              <w:snapToGrid w:val="0"/>
              <w:spacing w:line="340" w:lineRule="exact"/>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业务时间：每天上午9时0分到12时0分，下午</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0分到</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0分，双休日和法定节假日不办理业务。</w:t>
            </w:r>
          </w:p>
        </w:tc>
      </w:tr>
      <w:tr w14:paraId="59733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4B5CB97">
            <w:pPr>
              <w:keepNext w:val="0"/>
              <w:keepLines w:val="0"/>
              <w:pageBreakBefore w:val="0"/>
              <w:widowControl w:val="0"/>
              <w:kinsoku/>
              <w:wordWrap/>
              <w:overflowPunct/>
              <w:topLinePunct w:val="0"/>
              <w:bidi w:val="0"/>
              <w:adjustRightInd/>
              <w:spacing w:line="340" w:lineRule="exact"/>
              <w:jc w:val="center"/>
              <w:rPr>
                <w:rFonts w:hint="eastAsia" w:ascii="宋体" w:hAnsi="宋体" w:eastAsia="宋体" w:cs="宋体"/>
                <w:color w:val="auto"/>
                <w:sz w:val="21"/>
                <w:szCs w:val="21"/>
                <w:highlight w:val="none"/>
              </w:rPr>
            </w:pPr>
            <w:bookmarkStart w:id="61" w:name="_42"/>
            <w:bookmarkEnd w:id="61"/>
            <w:bookmarkStart w:id="62" w:name="_41"/>
            <w:bookmarkEnd w:id="62"/>
            <w:bookmarkStart w:id="63" w:name="_Hlt17709148"/>
            <w:r>
              <w:rPr>
                <w:rFonts w:hint="eastAsia" w:ascii="宋体" w:hAnsi="宋体" w:eastAsia="宋体" w:cs="宋体"/>
                <w:color w:val="auto"/>
                <w:sz w:val="21"/>
                <w:szCs w:val="21"/>
                <w:highlight w:val="none"/>
              </w:rPr>
              <w:t>3</w:t>
            </w:r>
            <w:bookmarkEnd w:id="63"/>
            <w:r>
              <w:rPr>
                <w:rFonts w:hint="eastAsia" w:ascii="宋体" w:hAnsi="宋体" w:eastAsia="宋体" w:cs="宋体"/>
                <w:color w:val="auto"/>
                <w:sz w:val="21"/>
                <w:szCs w:val="21"/>
                <w:highlight w:val="none"/>
              </w:rPr>
              <w:t>9.1</w:t>
            </w:r>
          </w:p>
        </w:tc>
        <w:tc>
          <w:tcPr>
            <w:tcW w:w="9128" w:type="dxa"/>
            <w:tcBorders>
              <w:top w:val="single" w:color="auto" w:sz="4" w:space="0"/>
              <w:left w:val="single" w:color="auto" w:sz="4" w:space="0"/>
              <w:bottom w:val="single" w:color="auto" w:sz="4" w:space="0"/>
              <w:right w:val="single" w:color="auto" w:sz="4" w:space="0"/>
            </w:tcBorders>
            <w:vAlign w:val="center"/>
          </w:tcPr>
          <w:p w14:paraId="4BB160EA">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000000" w:themeColor="text1"/>
                <w:sz w:val="21"/>
                <w:szCs w:val="21"/>
                <w:highlight w:val="none"/>
                <w14:textFill>
                  <w14:solidFill>
                    <w14:schemeClr w14:val="tx1"/>
                  </w14:solidFill>
                </w14:textFill>
              </w:rPr>
              <w:t>本项目</w:t>
            </w:r>
            <w:r>
              <w:rPr>
                <w:rFonts w:hint="eastAsia" w:ascii="宋体" w:hAnsi="宋体" w:cs="宋体"/>
                <w:color w:val="000000" w:themeColor="text1"/>
                <w:sz w:val="21"/>
                <w:szCs w:val="21"/>
                <w:highlight w:val="none"/>
                <w:lang w:val="en-US" w:eastAsia="zh-CN"/>
                <w14:textFill>
                  <w14:solidFill>
                    <w14:schemeClr w14:val="tx1"/>
                  </w14:solidFill>
                </w14:textFill>
              </w:rPr>
              <w:t>不收取</w:t>
            </w:r>
            <w:r>
              <w:rPr>
                <w:rFonts w:hint="eastAsia" w:ascii="宋体" w:hAnsi="宋体" w:eastAsia="宋体" w:cs="宋体"/>
                <w:bCs/>
                <w:color w:val="000000" w:themeColor="text1"/>
                <w:sz w:val="21"/>
                <w:szCs w:val="21"/>
                <w:highlight w:val="none"/>
                <w14:textFill>
                  <w14:solidFill>
                    <w14:schemeClr w14:val="tx1"/>
                  </w14:solidFill>
                </w14:textFill>
              </w:rPr>
              <w:t>代理服务费</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tc>
      </w:tr>
      <w:tr w14:paraId="42B62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D6AFCC1">
            <w:pPr>
              <w:keepNext w:val="0"/>
              <w:keepLines w:val="0"/>
              <w:pageBreakBefore w:val="0"/>
              <w:widowControl w:val="0"/>
              <w:kinsoku/>
              <w:wordWrap/>
              <w:overflowPunct/>
              <w:topLinePunct w:val="0"/>
              <w:bidi w:val="0"/>
              <w:adjustRightInd/>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w:t>
            </w:r>
          </w:p>
        </w:tc>
        <w:tc>
          <w:tcPr>
            <w:tcW w:w="9128" w:type="dxa"/>
            <w:tcBorders>
              <w:top w:val="single" w:color="auto" w:sz="4" w:space="0"/>
              <w:left w:val="single" w:color="auto" w:sz="4" w:space="0"/>
              <w:bottom w:val="single" w:color="auto" w:sz="4" w:space="0"/>
              <w:right w:val="single" w:color="auto" w:sz="4" w:space="0"/>
            </w:tcBorders>
            <w:vAlign w:val="center"/>
          </w:tcPr>
          <w:p w14:paraId="6EDA4542">
            <w:pPr>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解释：构成本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文件的各个组成文件应互为解释，互为说明；除</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文件中有特别规定外，仅适用于</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投标阶段的规定，按更正公告（澄清公告）、</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文件不一致时以更正公告（澄清公告）为准。按本款前述规定仍不能形成结论的，由采购人或者采购代理机构负责解释。</w:t>
            </w:r>
          </w:p>
        </w:tc>
      </w:tr>
      <w:tr w14:paraId="4AFDD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tcBorders>
              <w:top w:val="single" w:color="auto" w:sz="4" w:space="0"/>
              <w:left w:val="single" w:color="auto" w:sz="4" w:space="0"/>
              <w:bottom w:val="single" w:color="auto" w:sz="4" w:space="0"/>
              <w:right w:val="single" w:color="auto" w:sz="4" w:space="0"/>
            </w:tcBorders>
            <w:vAlign w:val="center"/>
          </w:tcPr>
          <w:p w14:paraId="28CCD196">
            <w:pPr>
              <w:keepNext w:val="0"/>
              <w:keepLines w:val="0"/>
              <w:pageBreakBefore w:val="0"/>
              <w:widowControl w:val="0"/>
              <w:kinsoku/>
              <w:wordWrap/>
              <w:overflowPunct/>
              <w:topLinePunct w:val="0"/>
              <w:bidi w:val="0"/>
              <w:adjustRightInd/>
              <w:snapToGrid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w:t>
            </w:r>
          </w:p>
        </w:tc>
        <w:tc>
          <w:tcPr>
            <w:tcW w:w="9128" w:type="dxa"/>
            <w:tcBorders>
              <w:top w:val="single" w:color="auto" w:sz="4" w:space="0"/>
              <w:left w:val="single" w:color="auto" w:sz="4" w:space="0"/>
              <w:bottom w:val="single" w:color="auto" w:sz="4" w:space="0"/>
              <w:right w:val="single" w:color="auto" w:sz="4" w:space="0"/>
            </w:tcBorders>
            <w:vAlign w:val="center"/>
          </w:tcPr>
          <w:p w14:paraId="365A03FA">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文件中描述投标人的“公章”是指根据我国对公章的管理规定，用投标人法定主体行为名称制作的印章，除本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文件有特殊规定外，投标人的财务章、部门章、分公司章、工会章、合同章、投标专用章、业务专用章及银行的转账章、现金收讫章、现金付讫章等其他形式印章均不能代替公章。</w:t>
            </w:r>
          </w:p>
          <w:p w14:paraId="70D83EE1">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w:t>
            </w:r>
            <w:r>
              <w:rPr>
                <w:rFonts w:hint="eastAsia" w:ascii="宋体" w:hAnsi="宋体" w:eastAsia="宋体" w:cs="宋体"/>
                <w:color w:val="auto"/>
                <w:sz w:val="21"/>
                <w:szCs w:val="21"/>
                <w:highlight w:val="none"/>
              </w:rPr>
              <w:t>电子签章</w:t>
            </w:r>
            <w:r>
              <w:rPr>
                <w:rFonts w:hint="eastAsia" w:ascii="宋体" w:hAnsi="宋体" w:eastAsia="宋体" w:cs="宋体"/>
                <w:bCs/>
                <w:color w:val="auto"/>
                <w:sz w:val="21"/>
                <w:szCs w:val="21"/>
                <w:highlight w:val="none"/>
              </w:rPr>
              <w:t>”、“电子签名”</w:t>
            </w:r>
            <w:r>
              <w:rPr>
                <w:rFonts w:hint="eastAsia" w:ascii="宋体" w:hAnsi="宋体" w:eastAsia="宋体" w:cs="宋体"/>
                <w:color w:val="auto"/>
                <w:sz w:val="21"/>
                <w:szCs w:val="21"/>
                <w:highlight w:val="none"/>
              </w:rPr>
              <w:t>，是指经</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认可的CA认证的电子签名数据为表现形式的印章，可用于签署电子投标文件，电子印章与实物印章具有同等法律效力，不因其采用电子化表现形式而否定其法律效力。</w:t>
            </w:r>
          </w:p>
          <w:p w14:paraId="01713EDD">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3.投标人为其他组织或者自然人时，本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文件规定的法定代表人指负责人或者自然人。本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文件所称负责人是指参加投标的其他组织营业执照或者执业许可证等证照上的负责人，本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文件所称自然人指参与投标的自然人本人，且应具备独立承担民事责任能力，自然人应当为年满18岁以上成年人（十六周岁以上的未成年人，以自己的劳动收入为主要生活来源的，视为完全民事行为能力人）。</w:t>
            </w:r>
          </w:p>
          <w:p w14:paraId="3B6321E2">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文件中描述投标人的“签字”是指投标人的法定代表人或者委托代理人亲自在文件规定签字处亲笔写上个人的名字的行为，私章、签字章、印鉴、影印等其他形式均不能代替亲笔签字。</w:t>
            </w:r>
          </w:p>
          <w:p w14:paraId="7D531AFB">
            <w:pPr>
              <w:pStyle w:val="15"/>
              <w:keepNext w:val="0"/>
              <w:keepLines w:val="0"/>
              <w:pageBreakBefore w:val="0"/>
              <w:widowControl w:val="0"/>
              <w:kinsoku/>
              <w:wordWrap/>
              <w:overflowPunct/>
              <w:topLinePunct w:val="0"/>
              <w:bidi w:val="0"/>
              <w:adjustRightInd/>
              <w:snapToGrid w:val="0"/>
              <w:spacing w:line="34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文件所称的“以上”“以下”“以内”“届满”，包括本数；所称的“不满”“超过”“以外”，不包括本数。</w:t>
            </w:r>
          </w:p>
        </w:tc>
      </w:tr>
    </w:tbl>
    <w:p w14:paraId="45A05015">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1421CA05">
      <w:pPr>
        <w:pageBreakBefore w:val="0"/>
        <w:kinsoku/>
        <w:overflowPunct/>
        <w:topLinePunct w:val="0"/>
        <w:bidi w:val="0"/>
        <w:spacing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投标人须知正文</w:t>
      </w:r>
    </w:p>
    <w:p w14:paraId="217DE6EE">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则</w:t>
      </w:r>
    </w:p>
    <w:p w14:paraId="14C97F2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64" w:name="_Toc254970527"/>
      <w:bookmarkStart w:id="65" w:name="_Toc254970668"/>
      <w:r>
        <w:rPr>
          <w:rFonts w:hint="eastAsia" w:ascii="宋体" w:hAnsi="宋体" w:eastAsia="宋体" w:cs="宋体"/>
          <w:color w:val="auto"/>
          <w:sz w:val="21"/>
          <w:szCs w:val="21"/>
          <w:highlight w:val="none"/>
        </w:rPr>
        <w:t>1.适用范围</w:t>
      </w:r>
      <w:bookmarkEnd w:id="64"/>
      <w:bookmarkEnd w:id="65"/>
    </w:p>
    <w:p w14:paraId="56A13233">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F0A77CF">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1.2本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r>
        <w:rPr>
          <w:rFonts w:hint="eastAsia" w:ascii="宋体" w:hAnsi="宋体" w:eastAsia="宋体" w:cs="宋体"/>
          <w:color w:val="auto"/>
          <w:spacing w:val="-6"/>
          <w:sz w:val="21"/>
          <w:szCs w:val="21"/>
          <w:highlight w:val="none"/>
        </w:rPr>
        <w:t>适用于本项目的所有采购程序和环节（法律、法规另有规定的，从其规定）。</w:t>
      </w:r>
    </w:p>
    <w:p w14:paraId="5B07020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66" w:name="_Toc254970528"/>
      <w:bookmarkStart w:id="67" w:name="_Toc254970669"/>
      <w:r>
        <w:rPr>
          <w:rFonts w:hint="eastAsia" w:ascii="宋体" w:hAnsi="宋体" w:eastAsia="宋体" w:cs="宋体"/>
          <w:color w:val="auto"/>
          <w:sz w:val="21"/>
          <w:szCs w:val="21"/>
          <w:highlight w:val="none"/>
        </w:rPr>
        <w:t>2.定义</w:t>
      </w:r>
      <w:bookmarkEnd w:id="66"/>
      <w:bookmarkEnd w:id="67"/>
    </w:p>
    <w:p w14:paraId="084C53B7">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4EE05F93">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4BB5B794">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6D44B04B">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2.4“投标人”是指响应</w:t>
      </w:r>
      <w:r>
        <w:rPr>
          <w:rFonts w:hint="eastAsia" w:ascii="宋体"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auto"/>
          <w:sz w:val="21"/>
          <w:szCs w:val="21"/>
          <w:highlight w:val="none"/>
        </w:rPr>
        <w:t>、参加投标竞争的法人、其他组织或者自然人。</w:t>
      </w:r>
    </w:p>
    <w:p w14:paraId="3FC57067">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2.5“服务”是指除货物和工程以外的其他政府采购对象。</w:t>
      </w:r>
    </w:p>
    <w:p w14:paraId="58B9ED4A">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2.6“售后服务”是指商品出售以后所提供的各种服务，包含但不限于投标人须承担的备品备件、包装、运输、装卸、保险、货到就位以及安装、调试、培训、保修以及其他各种服务。</w:t>
      </w:r>
    </w:p>
    <w:p w14:paraId="244DBCDB">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5EB1F472">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文件中已经指明不满足则投标无效的条款，或者不能负偏离的条款，或者采购需求中带“▲”的条款。</w:t>
      </w:r>
    </w:p>
    <w:p w14:paraId="6A1BE9F4">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2.9“正偏离”，是指投标文件对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文件“采购需求”中有关条款作出的响应优于条款要求并有利于采购人的情形。</w:t>
      </w:r>
    </w:p>
    <w:p w14:paraId="3B9CF903">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2.10“负偏离”，是指投标文件对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文件“采购需求”中有关条款作出的响应不满足条款要求，导致采购人要求不能得到满足的情形。</w:t>
      </w:r>
    </w:p>
    <w:p w14:paraId="54DA9976">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2.11“允许负偏离的条款”是指采购需求中的不属于“实质性要求”的条款。</w:t>
      </w:r>
      <w:bookmarkStart w:id="68" w:name="_Toc254970529"/>
      <w:bookmarkStart w:id="69" w:name="_Toc254970670"/>
    </w:p>
    <w:p w14:paraId="73438A40">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End w:id="68"/>
      <w:bookmarkEnd w:id="69"/>
      <w:r>
        <w:rPr>
          <w:rFonts w:hint="eastAsia" w:ascii="宋体" w:hAnsi="宋体" w:eastAsia="宋体" w:cs="宋体"/>
          <w:color w:val="auto"/>
          <w:sz w:val="21"/>
          <w:szCs w:val="21"/>
          <w:highlight w:val="none"/>
        </w:rPr>
        <w:t>投标人的资格要求</w:t>
      </w:r>
    </w:p>
    <w:p w14:paraId="2BCC6754">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投标人的资格要求详见“投标人须知前附表”。</w:t>
      </w:r>
    </w:p>
    <w:p w14:paraId="340FC23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70" w:name="_Toc254970530"/>
      <w:bookmarkStart w:id="71" w:name="_Toc254970671"/>
      <w:r>
        <w:rPr>
          <w:rFonts w:hint="eastAsia" w:ascii="宋体" w:hAnsi="宋体" w:eastAsia="宋体" w:cs="宋体"/>
          <w:color w:val="auto"/>
          <w:sz w:val="21"/>
          <w:szCs w:val="21"/>
          <w:highlight w:val="none"/>
        </w:rPr>
        <w:t>4.投标委托</w:t>
      </w:r>
      <w:bookmarkEnd w:id="70"/>
      <w:bookmarkEnd w:id="71"/>
    </w:p>
    <w:p w14:paraId="04DC9A78">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投标人代表参加投标活动过程中必须携带个人有效身份证件。如投标人代表不是法定代表人，须持有授权委托书（按第六章要求格式填写）。</w:t>
      </w:r>
    </w:p>
    <w:p w14:paraId="7F2BB254">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72" w:name="_5.投标费用"/>
      <w:bookmarkEnd w:id="72"/>
      <w:bookmarkStart w:id="73" w:name="_Toc254970672"/>
      <w:bookmarkStart w:id="74" w:name="_Toc254970531"/>
      <w:r>
        <w:rPr>
          <w:rFonts w:hint="eastAsia" w:ascii="宋体" w:hAnsi="宋体" w:eastAsia="宋体" w:cs="宋体"/>
          <w:color w:val="auto"/>
          <w:sz w:val="21"/>
          <w:szCs w:val="21"/>
          <w:highlight w:val="none"/>
        </w:rPr>
        <w:t>5.投标费用</w:t>
      </w:r>
      <w:bookmarkEnd w:id="73"/>
      <w:bookmarkEnd w:id="74"/>
    </w:p>
    <w:p w14:paraId="7EF89981">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投标费用：投标人应承担参与本次采购活动有关的所有费用，包括但不限于获取</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文件、勘查现场、编制和提交投标文件、参加澄清说明、签订合同等，不论投标结果如何，均应自行承担。</w:t>
      </w:r>
    </w:p>
    <w:p w14:paraId="66286632">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6.联合体投标</w:t>
      </w:r>
    </w:p>
    <w:p w14:paraId="2364E0D8">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6.1本项目接受联合体投标。</w:t>
      </w:r>
    </w:p>
    <w:p w14:paraId="0EF92DB0">
      <w:pPr>
        <w:pageBreakBefore w:val="0"/>
        <w:widowControl w:val="0"/>
        <w:kinsoku/>
        <w:wordWrap/>
        <w:overflowPunct/>
        <w:topLinePunct w:val="0"/>
        <w:autoSpaceDE/>
        <w:autoSpaceDN/>
        <w:bidi w:val="0"/>
        <w:snapToGrid w:val="0"/>
        <w:spacing w:line="36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转包与分包</w:t>
      </w:r>
    </w:p>
    <w:p w14:paraId="4D451139">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7.1本项目不允许转包。</w:t>
      </w:r>
    </w:p>
    <w:p w14:paraId="3E89A495">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7.2本项目不允许分包。</w:t>
      </w:r>
    </w:p>
    <w:p w14:paraId="7AAAE290">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8.特别说明</w:t>
      </w:r>
    </w:p>
    <w:p w14:paraId="27395550">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8.1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eastAsia="宋体" w:cs="宋体"/>
          <w:b/>
          <w:bCs/>
          <w:color w:val="auto"/>
          <w:kern w:val="2"/>
          <w:sz w:val="21"/>
          <w:szCs w:val="21"/>
          <w:highlight w:val="none"/>
          <w:lang w:val="en-US" w:eastAsia="zh-CN" w:bidi="ar-SA"/>
        </w:rPr>
        <w:t>其他投标无效。</w:t>
      </w:r>
    </w:p>
    <w:p w14:paraId="6E80F5C8">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150B38AB">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非单一产品采购项目，多家投标人提供的核心产品品牌相同的，按前两款规定处理。</w:t>
      </w:r>
    </w:p>
    <w:p w14:paraId="1CCB9871">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 xml:space="preserve"> 8.2如果本采购文件要求提供投标人或制造商的资格、信誉、荣誉、业绩与企业认证等材料的，资格、信誉、荣誉、业绩与企业认证等必须为投标人或者制造商所拥有或自身获得。</w:t>
      </w:r>
    </w:p>
    <w:p w14:paraId="425177AF">
      <w:pPr>
        <w:pStyle w:val="30"/>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 xml:space="preserve"> 8.3投标人应仔细阅读采购文件的所有内容，按照采购文件的要求提交投标文件，并对所提供的全部资料的真实性承担法律责任。</w:t>
      </w:r>
    </w:p>
    <w:p w14:paraId="020224B6">
      <w:pPr>
        <w:pStyle w:val="30"/>
        <w:pageBreakBefore w:val="0"/>
        <w:widowControl w:val="0"/>
        <w:kinsoku/>
        <w:wordWrap/>
        <w:overflowPunct/>
        <w:topLinePunct w:val="0"/>
        <w:autoSpaceDE/>
        <w:autoSpaceDN/>
        <w:bidi w:val="0"/>
        <w:spacing w:line="360" w:lineRule="exact"/>
        <w:textAlignment w:val="auto"/>
        <w:rPr>
          <w:rFonts w:hint="eastAsia"/>
          <w:color w:val="auto"/>
        </w:rPr>
      </w:pPr>
      <w:r>
        <w:rPr>
          <w:rFonts w:hint="eastAsia" w:ascii="宋体" w:hAnsi="宋体" w:eastAsia="宋体" w:cs="宋体"/>
          <w:b w:val="0"/>
          <w:color w:val="auto"/>
          <w:kern w:val="2"/>
          <w:sz w:val="21"/>
          <w:szCs w:val="21"/>
          <w:highlight w:val="none"/>
          <w:lang w:val="en-US" w:eastAsia="zh-CN" w:bidi="ar-SA"/>
        </w:rPr>
        <w:t xml:space="preserve"> 8.4投标人在投标活动中提供任何虚假材料，将报监管部门查处；中标后发现的，中标人须依照《中华人民共和国消费者</w:t>
      </w:r>
      <w:r>
        <w:rPr>
          <w:rFonts w:hint="eastAsia"/>
          <w:color w:val="auto"/>
        </w:rPr>
        <w:t>权益保护法》规定赔偿采购人，且民事赔偿并不免除违法投标人的行政与刑事责任。</w:t>
      </w:r>
    </w:p>
    <w:p w14:paraId="22D3C1F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9.回避与串通投标</w:t>
      </w:r>
    </w:p>
    <w:p w14:paraId="3E38DF0E">
      <w:pPr>
        <w:pStyle w:val="6"/>
        <w:pageBreakBefore w:val="0"/>
        <w:widowControl w:val="0"/>
        <w:kinsoku/>
        <w:wordWrap/>
        <w:overflowPunct/>
        <w:topLinePunct w:val="0"/>
        <w:autoSpaceDE/>
        <w:autoSpaceDN/>
        <w:bidi w:val="0"/>
        <w:spacing w:before="0" w:after="0" w:line="360" w:lineRule="exact"/>
        <w:ind w:firstLine="367" w:firstLineChars="175"/>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9.1在政府采购活动中，采购人员及相关人员与供应商有下列利害关系之一的，应当回避：</w:t>
      </w:r>
    </w:p>
    <w:p w14:paraId="7592B453">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（1）参加采购活动前3年内与供应商存在劳动关系；</w:t>
      </w:r>
    </w:p>
    <w:p w14:paraId="0CE41A02">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（2）参加采购活动前3年内担任供应商的董事、监事；</w:t>
      </w:r>
    </w:p>
    <w:p w14:paraId="23CB0F21">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（3）参加采购活动前3年内是供应商的控股股东或者实际控制人；</w:t>
      </w:r>
    </w:p>
    <w:p w14:paraId="33D454DA">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（4）与供应商的法定代表人或者负责人有夫妻、直系血亲、三代以内旁系血亲或者近姻亲关系；</w:t>
      </w:r>
    </w:p>
    <w:p w14:paraId="149E858C">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（5）与供应商有其他可能影响政府采购活动公平、公正进行的关系。</w:t>
      </w:r>
    </w:p>
    <w:p w14:paraId="6EFF8631">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8570130">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7BF8E3C1">
      <w:pPr>
        <w:pStyle w:val="15"/>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（1）不同投标人的投标文件由同一单位或者个人编制；</w:t>
      </w:r>
    </w:p>
    <w:p w14:paraId="64A2EDA4">
      <w:pPr>
        <w:pStyle w:val="15"/>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（2）不同投标人委托同一单位或者个人办理投标事宜；</w:t>
      </w:r>
    </w:p>
    <w:p w14:paraId="5675520D">
      <w:pPr>
        <w:pStyle w:val="15"/>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（3）不同的投标人的投标文件载明的项目管理员为同一个人；</w:t>
      </w:r>
    </w:p>
    <w:p w14:paraId="75E5560E">
      <w:pPr>
        <w:pStyle w:val="15"/>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（4）不同投标人的投标文件异常一致或者投标报价呈规律性差异；</w:t>
      </w:r>
    </w:p>
    <w:p w14:paraId="5CE2FDA2">
      <w:pPr>
        <w:pStyle w:val="15"/>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（5）不同投标人的投标文件相互混装。</w:t>
      </w:r>
    </w:p>
    <w:p w14:paraId="576632B2">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9.3供应商有下列情形之一的，属于恶意串通行为，将报同级监督管理部门：</w:t>
      </w:r>
    </w:p>
    <w:p w14:paraId="7CEC2CF4">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（1）供应商直接或者间接从采购人或者采购代理机构处获得其他供应商的相关信息并修改其投标文件或者投标文件；</w:t>
      </w:r>
    </w:p>
    <w:p w14:paraId="1ADFB286">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（2）供应商按照采购人或者采购代理机构的授意撤换、修改投标文件或者投标文件；</w:t>
      </w:r>
    </w:p>
    <w:p w14:paraId="0373C615">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（3）供应商之间协商报价、技术方案等投标文件或者投标文件的实质性内容；</w:t>
      </w:r>
    </w:p>
    <w:p w14:paraId="515CCD4D">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（4）属于同一集团、协会、商会等组织成员的供应商按照该组织要求协同参加政府采购活动；</w:t>
      </w:r>
    </w:p>
    <w:p w14:paraId="69D9DE8B">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（5）供应商之间事先约定一致抬高或者压低投标报价，或者在</w:t>
      </w:r>
      <w:r>
        <w:rPr>
          <w:rFonts w:hint="eastAsia" w:hAnsi="宋体" w:cs="宋体"/>
          <w:color w:val="auto"/>
          <w:kern w:val="2"/>
          <w:sz w:val="21"/>
          <w:szCs w:val="21"/>
          <w:highlight w:val="none"/>
          <w:lang w:eastAsia="zh-CN"/>
        </w:rPr>
        <w:t>采购</w:t>
      </w:r>
      <w:r>
        <w:rPr>
          <w:rFonts w:hint="eastAsia" w:ascii="宋体" w:hAnsi="宋体" w:eastAsia="宋体" w:cs="宋体"/>
          <w:color w:val="auto"/>
          <w:kern w:val="2"/>
          <w:sz w:val="21"/>
          <w:szCs w:val="21"/>
          <w:highlight w:val="none"/>
        </w:rPr>
        <w:t>项目中事先约定轮流以高价位或者低价位中标，或者事先约定由某一特定供应商中标，然后再参加投标；</w:t>
      </w:r>
    </w:p>
    <w:p w14:paraId="56C539E9">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（6）供应商之间商定部分供应商放弃参加政府采购活动或者放弃中标；</w:t>
      </w:r>
    </w:p>
    <w:p w14:paraId="2D52B65F">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（7）供应商与采购人或者采购代理机构之间、供应商相互之间，为谋求特定供应商中标或者排斥其他供应商的其他串通行为。</w:t>
      </w:r>
    </w:p>
    <w:p w14:paraId="7F63A0CF">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75" w:name="_Toc254970675"/>
      <w:bookmarkStart w:id="76" w:name="_Toc254970534"/>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bookmarkEnd w:id="75"/>
      <w:bookmarkEnd w:id="76"/>
    </w:p>
    <w:p w14:paraId="3C028139">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文件的组成</w:t>
      </w:r>
    </w:p>
    <w:p w14:paraId="568FC4B1">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424538DC">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（2）采购需求；</w:t>
      </w:r>
    </w:p>
    <w:p w14:paraId="6F62594B">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（3）投标人须知；</w:t>
      </w:r>
    </w:p>
    <w:p w14:paraId="2E58BEC2">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（4）评标方法及评标标准；</w:t>
      </w:r>
    </w:p>
    <w:p w14:paraId="1B434450">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（5）拟签订的合同文本；</w:t>
      </w:r>
    </w:p>
    <w:p w14:paraId="3F022B11">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（6）投标文件格式。</w:t>
      </w:r>
    </w:p>
    <w:p w14:paraId="100BE59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文件的澄清、修改、现场考察和答疑会</w:t>
      </w:r>
    </w:p>
    <w:p w14:paraId="09B68AFE">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11.1采购人或者采购代理机构可以对已发出的</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文件进行必要的澄清或者修改，但不得改变采购标的和资格条件。澄清或者修改应当在原公告发布媒体上发布澄清公告。澄清或者修改的内容为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文件的组成部分。</w:t>
      </w:r>
    </w:p>
    <w:p w14:paraId="08FEE692">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澄清或者修改的内容可能影响投标文件编制的，采购人或者采购代理机构应当在投标截止时间至少15日前，以书面形式通知所有获取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文件的潜在投标人；不足15日的，采购人或者采购代理机构应当顺延提交投标文件的截止时间。</w:t>
      </w:r>
    </w:p>
    <w:p w14:paraId="32276396">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bookmarkStart w:id="77" w:name="_Hlk53134511"/>
      <w:r>
        <w:rPr>
          <w:rFonts w:hint="eastAsia" w:ascii="宋体" w:hAnsi="宋体" w:eastAsia="宋体" w:cs="宋体"/>
          <w:color w:val="auto"/>
          <w:sz w:val="21"/>
          <w:szCs w:val="21"/>
          <w:highlight w:val="none"/>
        </w:rPr>
        <w:t>采购人或者采购代理机构可以在</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文件提供期限截止后，组织已获取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文件的潜在投标人现场考察或者召开开标前答疑会，具体详见“投标人须知前附表”。</w:t>
      </w:r>
    </w:p>
    <w:bookmarkEnd w:id="77"/>
    <w:p w14:paraId="11F8789A">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78" w:name="_Toc254970535"/>
      <w:bookmarkStart w:id="79" w:name="_Toc254970676"/>
      <w:r>
        <w:rPr>
          <w:rFonts w:hint="eastAsia" w:ascii="宋体" w:hAnsi="宋体" w:eastAsia="宋体" w:cs="宋体"/>
          <w:color w:val="auto"/>
          <w:sz w:val="21"/>
          <w:szCs w:val="21"/>
          <w:highlight w:val="none"/>
        </w:rPr>
        <w:t>三、投标文件的编制</w:t>
      </w:r>
      <w:bookmarkEnd w:id="78"/>
      <w:bookmarkEnd w:id="79"/>
    </w:p>
    <w:p w14:paraId="50E5C659">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80" w:name="_Toc254970536"/>
      <w:bookmarkStart w:id="81" w:name="_Toc254970677"/>
      <w:r>
        <w:rPr>
          <w:rFonts w:hint="eastAsia" w:ascii="宋体" w:hAnsi="宋体" w:eastAsia="宋体" w:cs="宋体"/>
          <w:color w:val="auto"/>
          <w:sz w:val="21"/>
          <w:szCs w:val="21"/>
          <w:highlight w:val="none"/>
        </w:rPr>
        <w:t>12.投标文件的编制原则</w:t>
      </w:r>
    </w:p>
    <w:p w14:paraId="35EE03A5">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投标人必须按照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文件的要求编制投标文件。投标文件必须对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文件提出的要求和条件作出明确响应。</w:t>
      </w:r>
    </w:p>
    <w:p w14:paraId="20F5DD3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13.投标文件的组成</w:t>
      </w:r>
      <w:bookmarkEnd w:id="80"/>
      <w:bookmarkEnd w:id="81"/>
    </w:p>
    <w:p w14:paraId="11855961">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投标文件由报价文件、资格证明文件、商务文件、技术文件四部分组成。</w:t>
      </w:r>
      <w:bookmarkStart w:id="82" w:name="_13.1报价文件:_具体材料见“投标人须知前附表”。"/>
      <w:bookmarkEnd w:id="82"/>
    </w:p>
    <w:p w14:paraId="3871379B">
      <w:pPr>
        <w:pageBreakBefore w:val="0"/>
        <w:widowControl w:val="0"/>
        <w:numPr>
          <w:ilvl w:val="0"/>
          <w:numId w:val="5"/>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报价文件：具体材料见“投标人须知前附表”。</w:t>
      </w:r>
      <w:bookmarkStart w:id="83" w:name="_13.2资格证明文件：具体材料见“投标人须知前附表”。"/>
      <w:bookmarkEnd w:id="83"/>
    </w:p>
    <w:p w14:paraId="11185395">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资格证明文件：具体材料见“投标人须知前附表”。</w:t>
      </w:r>
      <w:bookmarkStart w:id="84" w:name="_13.3商务文件:_具体材料见“投标人须知前附表”。"/>
      <w:bookmarkEnd w:id="84"/>
    </w:p>
    <w:p w14:paraId="56AD2248">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商务文件：具体材料见“投标人须知前附表”。</w:t>
      </w:r>
      <w:bookmarkStart w:id="85" w:name="_13.4技术文件：具体材料见“投标人须知前附表”。"/>
      <w:bookmarkEnd w:id="85"/>
    </w:p>
    <w:p w14:paraId="14332E11">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技术文件：具体材料见“投标人须知前附表”。</w:t>
      </w:r>
      <w:bookmarkStart w:id="86" w:name="_13.5投标文件电子版：具体材料见“投标人须知前附表”。"/>
      <w:bookmarkEnd w:id="86"/>
      <w:bookmarkStart w:id="87" w:name="_Toc254970678"/>
      <w:bookmarkStart w:id="88" w:name="_Toc254970537"/>
    </w:p>
    <w:p w14:paraId="22FE47B1">
      <w:pPr>
        <w:pageBreakBefore w:val="0"/>
        <w:widowControl w:val="0"/>
        <w:numPr>
          <w:ilvl w:val="0"/>
          <w:numId w:val="6"/>
        </w:numPr>
        <w:kinsoku/>
        <w:wordWrap/>
        <w:overflowPunct/>
        <w:topLinePunct w:val="0"/>
        <w:autoSpaceDE/>
        <w:autoSpaceDN/>
        <w:bidi w:val="0"/>
        <w:snapToGrid w:val="0"/>
        <w:spacing w:line="360" w:lineRule="exact"/>
        <w:ind w:left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投标文件的语言及计量</w:t>
      </w:r>
      <w:bookmarkEnd w:id="87"/>
      <w:bookmarkEnd w:id="88"/>
    </w:p>
    <w:p w14:paraId="6B2B5503">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3847D88B">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D3EEA77">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56E8E9A3">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文件已有明确规定的，使用</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文件规定的计量单位；</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文件没有规定的，应采用中华人民共和国法定计量单位，货币种类为人民币，</w:t>
      </w:r>
      <w:r>
        <w:rPr>
          <w:rFonts w:hint="eastAsia" w:ascii="宋体" w:hAnsi="宋体" w:eastAsia="宋体" w:cs="宋体"/>
          <w:color w:val="auto"/>
          <w:sz w:val="21"/>
          <w:szCs w:val="21"/>
          <w:highlight w:val="none"/>
        </w:rPr>
        <w:t>否则视同未响应。</w:t>
      </w:r>
    </w:p>
    <w:p w14:paraId="6393527B">
      <w:pPr>
        <w:pStyle w:val="6"/>
        <w:pageBreakBefore w:val="0"/>
        <w:widowControl w:val="0"/>
        <w:kinsoku/>
        <w:wordWrap/>
        <w:overflowPunct/>
        <w:topLinePunct w:val="0"/>
        <w:autoSpaceDE/>
        <w:autoSpaceDN/>
        <w:bidi w:val="0"/>
        <w:spacing w:before="0" w:after="0"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15.投标的风险</w:t>
      </w:r>
    </w:p>
    <w:p w14:paraId="390E49D0">
      <w:pPr>
        <w:pStyle w:val="15"/>
        <w:pageBreakBefore w:val="0"/>
        <w:widowControl w:val="0"/>
        <w:kinsoku/>
        <w:wordWrap/>
        <w:overflowPunct/>
        <w:topLinePunct w:val="0"/>
        <w:autoSpaceDE/>
        <w:autoSpaceDN/>
        <w:bidi w:val="0"/>
        <w:snapToGrid w:val="0"/>
        <w:spacing w:line="360" w:lineRule="exact"/>
        <w:ind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投标人没有按照</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文件要求提供全部资料，或者投标人没有对</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文件作出实质性响应是投标人的风险，并可能导致其投标被拒绝。</w:t>
      </w:r>
      <w:bookmarkStart w:id="89" w:name="_Toc254970679"/>
      <w:bookmarkStart w:id="90" w:name="_Toc254970538"/>
    </w:p>
    <w:p w14:paraId="02FFE5FD">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16.</w:t>
      </w:r>
      <w:r>
        <w:rPr>
          <w:rFonts w:hint="eastAsia" w:ascii="宋体" w:hAnsi="宋体" w:eastAsia="宋体" w:cs="宋体"/>
          <w:color w:val="auto"/>
          <w:sz w:val="21"/>
          <w:szCs w:val="21"/>
          <w:highlight w:val="none"/>
        </w:rPr>
        <w:t>投标报价</w:t>
      </w:r>
      <w:bookmarkEnd w:id="89"/>
      <w:bookmarkEnd w:id="90"/>
    </w:p>
    <w:p w14:paraId="06ECE5D5">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w:t>
      </w:r>
      <w:r>
        <w:rPr>
          <w:rFonts w:hint="eastAsia" w:hAnsi="宋体" w:eastAsia="宋体" w:cs="宋体"/>
          <w:b w:val="0"/>
          <w:color w:val="auto"/>
          <w:sz w:val="21"/>
          <w:szCs w:val="21"/>
          <w:highlight w:val="none"/>
          <w:lang w:val="en-US" w:eastAsia="zh-CN"/>
        </w:rPr>
        <w:t>投标报价表</w:t>
      </w:r>
      <w:r>
        <w:rPr>
          <w:rFonts w:hint="eastAsia" w:ascii="宋体" w:hAnsi="宋体" w:eastAsia="宋体" w:cs="宋体"/>
          <w:b w:val="0"/>
          <w:color w:val="auto"/>
          <w:sz w:val="21"/>
          <w:szCs w:val="21"/>
          <w:highlight w:val="none"/>
        </w:rPr>
        <w:t>”格式填写。</w:t>
      </w:r>
      <w:bookmarkStart w:id="91" w:name="_16.2投标报价具体定义见投标人须知前附表。"/>
      <w:bookmarkEnd w:id="91"/>
    </w:p>
    <w:p w14:paraId="1B00CFC8">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16.2投标报价具体包括内容详见“投标人须知前附表”。</w:t>
      </w:r>
    </w:p>
    <w:p w14:paraId="33597A80">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05F15851">
      <w:pPr>
        <w:pStyle w:val="15"/>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17.</w:t>
      </w:r>
      <w:r>
        <w:rPr>
          <w:rFonts w:hint="eastAsia" w:ascii="宋体" w:hAnsi="宋体" w:eastAsia="宋体" w:cs="宋体"/>
          <w:color w:val="auto"/>
          <w:sz w:val="21"/>
          <w:szCs w:val="21"/>
          <w:highlight w:val="none"/>
        </w:rPr>
        <w:t>投标有效期</w:t>
      </w:r>
      <w:bookmarkStart w:id="92" w:name="_17.1投标有效期应按“投标人须知中的前附表”规定的期限。"/>
      <w:bookmarkEnd w:id="92"/>
    </w:p>
    <w:p w14:paraId="6F612201">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3641B8E4">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93" w:name="_Toc254970540"/>
      <w:bookmarkStart w:id="94" w:name="_Toc254970681"/>
      <w:r>
        <w:rPr>
          <w:rFonts w:hint="eastAsia" w:ascii="宋体" w:hAnsi="宋体" w:eastAsia="宋体" w:cs="宋体"/>
          <w:b w:val="0"/>
          <w:color w:val="auto"/>
          <w:sz w:val="21"/>
          <w:szCs w:val="21"/>
          <w:highlight w:val="none"/>
        </w:rPr>
        <w:t>投标有效期应按规定的期限作出承诺，具体详见“投标人须知前附表”。</w:t>
      </w:r>
    </w:p>
    <w:p w14:paraId="266B411C">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93"/>
      <w:bookmarkEnd w:id="94"/>
      <w:bookmarkStart w:id="95" w:name="_18.投标保证金"/>
      <w:bookmarkEnd w:id="95"/>
      <w:bookmarkStart w:id="96" w:name="_Toc254970682"/>
      <w:bookmarkStart w:id="97" w:name="_Toc254970541"/>
    </w:p>
    <w:p w14:paraId="3D980C74">
      <w:pPr>
        <w:pStyle w:val="15"/>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kern w:val="0"/>
          <w:sz w:val="21"/>
          <w:szCs w:val="21"/>
          <w:lang w:val="en-US" w:eastAsia="zh-CN" w:bidi="ar-SA"/>
        </w:rPr>
        <w:t>18.</w:t>
      </w:r>
      <w:r>
        <w:rPr>
          <w:rFonts w:hint="eastAsia" w:ascii="宋体" w:hAnsi="宋体" w:eastAsia="宋体" w:cs="宋体"/>
          <w:color w:val="auto"/>
          <w:sz w:val="21"/>
          <w:szCs w:val="21"/>
          <w:highlight w:val="none"/>
        </w:rPr>
        <w:t>投标保证金</w:t>
      </w:r>
      <w:bookmarkEnd w:id="96"/>
      <w:bookmarkEnd w:id="97"/>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本项目不收取投标保证金。</w:t>
      </w:r>
      <w:bookmarkStart w:id="98" w:name="_Toc254970683"/>
      <w:bookmarkStart w:id="99" w:name="_Toc254970542"/>
    </w:p>
    <w:p w14:paraId="2A796F78">
      <w:pPr>
        <w:pStyle w:val="15"/>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19.</w:t>
      </w:r>
      <w:r>
        <w:rPr>
          <w:rFonts w:hint="eastAsia" w:ascii="宋体" w:hAnsi="宋体" w:eastAsia="宋体" w:cs="宋体"/>
          <w:color w:val="auto"/>
          <w:sz w:val="21"/>
          <w:szCs w:val="21"/>
          <w:highlight w:val="none"/>
        </w:rPr>
        <w:t>投标文件的</w:t>
      </w:r>
      <w:bookmarkEnd w:id="98"/>
      <w:bookmarkEnd w:id="99"/>
      <w:r>
        <w:rPr>
          <w:rFonts w:hint="eastAsia" w:ascii="宋体" w:hAnsi="宋体" w:eastAsia="宋体" w:cs="宋体"/>
          <w:color w:val="auto"/>
          <w:sz w:val="21"/>
          <w:szCs w:val="21"/>
          <w:highlight w:val="none"/>
        </w:rPr>
        <w:t>编制</w:t>
      </w:r>
    </w:p>
    <w:p w14:paraId="50D8711C">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19.1投标人应先安装“政采云电子投标客户端”（请自行前往</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进行下载），并按照本项目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文件规定的格式和顺序和</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的要求编制并加密。投标文件内容不完整、编排混乱导致投标文件被误读、漏读或者查找不到相关内容的，由此引发的后果由投标人承担。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14:paraId="3490C118">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19.2为确保网上操作合法、有效和安全，投标人应当在投标截止时间前完成在</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的身份认证，确保在电子投标过程中能够对相关数据电文进行加密和使用电子签章。</w:t>
      </w:r>
    </w:p>
    <w:p w14:paraId="68FE1A18">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eastAsia="宋体" w:cs="宋体"/>
          <w:bCs/>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01E0FE95">
      <w:pPr>
        <w:pStyle w:val="15"/>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19.4投标文件中标注的投标人名称应与主体资格证明（如营业执照或者事业单位法人证书或者执业许可证或者登记证书等）及公章一致，并与“政采云”中获取</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文件的投标人名称一致，投标人为自然人的，标注的投标人名称应与身份证姓名及签名一致，</w:t>
      </w:r>
      <w:r>
        <w:rPr>
          <w:rFonts w:hint="eastAsia" w:ascii="宋体" w:hAnsi="宋体" w:eastAsia="宋体" w:cs="宋体"/>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1B52827B">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6A764FD">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20.电子备份投标文件</w:t>
      </w:r>
    </w:p>
    <w:p w14:paraId="611E90C4">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电子备份投标文件是指通过“政采云电子投标客户端”在线编制生成且后缀名为“bfbs”的文件，是否接受电子备份投标文件</w:t>
      </w:r>
      <w:r>
        <w:rPr>
          <w:rFonts w:hint="eastAsia" w:ascii="宋体" w:hAnsi="宋体" w:eastAsia="宋体" w:cs="宋体"/>
          <w:bCs/>
          <w:color w:val="auto"/>
          <w:sz w:val="21"/>
          <w:szCs w:val="21"/>
          <w:highlight w:val="none"/>
        </w:rPr>
        <w:t>详见在“投标人须知前附表”。</w:t>
      </w:r>
    </w:p>
    <w:p w14:paraId="5946F67C">
      <w:pPr>
        <w:pageBreakBefore w:val="0"/>
        <w:widowControl w:val="0"/>
        <w:numPr>
          <w:ilvl w:val="0"/>
          <w:numId w:val="7"/>
        </w:numPr>
        <w:kinsoku/>
        <w:wordWrap/>
        <w:overflowPunct/>
        <w:topLinePunct w:val="0"/>
        <w:autoSpaceDE/>
        <w:autoSpaceDN/>
        <w:bidi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投标文件的提交</w:t>
      </w:r>
      <w:bookmarkStart w:id="101" w:name="_21.1投标人必须在“投标人须知中的前附表”规定的投标文件接收时间和投"/>
      <w:bookmarkEnd w:id="101"/>
    </w:p>
    <w:p w14:paraId="1D8B7077">
      <w:pPr>
        <w:pageBreakBefore w:val="0"/>
        <w:widowControl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21.1投标人必须在“投标人须知前附表”规定的</w:t>
      </w:r>
      <w:r>
        <w:rPr>
          <w:rFonts w:hint="eastAsia" w:ascii="宋体" w:hAnsi="宋体" w:eastAsia="宋体" w:cs="宋体"/>
          <w:color w:val="auto"/>
          <w:sz w:val="21"/>
          <w:szCs w:val="21"/>
          <w:highlight w:val="none"/>
        </w:rPr>
        <w:t>投标文件提交截止时间前将</w:t>
      </w:r>
      <w:r>
        <w:rPr>
          <w:rFonts w:hint="eastAsia" w:ascii="宋体" w:hAnsi="宋体" w:eastAsia="宋体" w:cs="宋体"/>
          <w:bCs/>
          <w:color w:val="auto"/>
          <w:sz w:val="21"/>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bCs/>
          <w:color w:val="auto"/>
          <w:sz w:val="21"/>
          <w:szCs w:val="21"/>
          <w:highlight w:val="none"/>
        </w:rPr>
        <w:t>。</w:t>
      </w:r>
    </w:p>
    <w:p w14:paraId="68B2F951">
      <w:pPr>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21.2未在规定时间内提交或者未按照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文件要求加密的电子投标文件，</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将拒收。</w:t>
      </w:r>
    </w:p>
    <w:p w14:paraId="6E4D4584">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22.投标文件的补充、修改、撤回与退回</w:t>
      </w:r>
    </w:p>
    <w:p w14:paraId="39FBC25C">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bookmarkStart w:id="102" w:name="_Toc254970684"/>
      <w:bookmarkStart w:id="103" w:name="_Toc254970543"/>
      <w:r>
        <w:rPr>
          <w:rFonts w:hint="eastAsia" w:ascii="宋体" w:hAnsi="宋体" w:eastAsia="宋体" w:cs="宋体"/>
          <w:color w:val="auto"/>
          <w:sz w:val="21"/>
          <w:szCs w:val="21"/>
          <w:highlight w:val="none"/>
        </w:rPr>
        <w:t>22.1</w:t>
      </w:r>
      <w:r>
        <w:rPr>
          <w:rFonts w:hint="eastAsia" w:ascii="宋体" w:hAnsi="宋体" w:eastAsia="宋体" w:cs="宋体"/>
          <w:bCs/>
          <w:color w:val="auto"/>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将予以拒收。</w:t>
      </w:r>
      <w:r>
        <w:rPr>
          <w:rFonts w:hint="eastAsia" w:ascii="宋体" w:hAnsi="宋体" w:eastAsia="宋体" w:cs="宋体"/>
          <w:color w:val="auto"/>
          <w:sz w:val="21"/>
          <w:szCs w:val="21"/>
          <w:highlight w:val="none"/>
        </w:rPr>
        <w:t>（补充、修改或者撤回方式可登陆</w:t>
      </w:r>
      <w:r>
        <w:rPr>
          <w:rFonts w:hint="eastAsia" w:ascii="宋体" w:hAnsi="宋体" w:eastAsia="宋体" w:cs="宋体"/>
          <w:color w:val="auto"/>
          <w:kern w:val="0"/>
          <w:sz w:val="21"/>
          <w:szCs w:val="21"/>
          <w:highlight w:val="none"/>
          <w:lang w:eastAsia="zh-CN"/>
        </w:rPr>
        <w:t>广西政府采购云平台</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进入“服务中心”中查看“电子投标文件制作与投送教程”）</w:t>
      </w:r>
    </w:p>
    <w:bookmarkEnd w:id="102"/>
    <w:bookmarkEnd w:id="103"/>
    <w:p w14:paraId="60A154DD">
      <w:pPr>
        <w:pStyle w:val="31"/>
        <w:pageBreakBefore w:val="0"/>
        <w:widowControl w:val="0"/>
        <w:kinsoku/>
        <w:wordWrap/>
        <w:overflowPunct/>
        <w:topLinePunct w:val="0"/>
        <w:autoSpaceDE/>
        <w:autoSpaceDN/>
        <w:bidi w:val="0"/>
        <w:spacing w:before="0"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1D584999">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22.3在投标截止时间后，采购人和采购代理机构对已提交的投标文件概不退回。</w:t>
      </w:r>
    </w:p>
    <w:p w14:paraId="5C5F18E7">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104" w:name="_Toc254970544"/>
      <w:bookmarkStart w:id="105" w:name="_Toc254970685"/>
      <w:r>
        <w:rPr>
          <w:rFonts w:hint="eastAsia" w:ascii="宋体" w:hAnsi="宋体" w:eastAsia="宋体" w:cs="宋体"/>
          <w:color w:val="auto"/>
          <w:sz w:val="21"/>
          <w:szCs w:val="21"/>
          <w:highlight w:val="none"/>
        </w:rPr>
        <w:t>四、开    标</w:t>
      </w:r>
      <w:bookmarkEnd w:id="104"/>
      <w:bookmarkEnd w:id="105"/>
    </w:p>
    <w:p w14:paraId="0FF189AD">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06" w:name="_23.开标时间和地点"/>
      <w:bookmarkEnd w:id="106"/>
      <w:r>
        <w:rPr>
          <w:rFonts w:hint="eastAsia" w:ascii="宋体" w:hAnsi="宋体" w:eastAsia="宋体" w:cs="宋体"/>
          <w:color w:val="auto"/>
          <w:sz w:val="21"/>
          <w:szCs w:val="21"/>
          <w:highlight w:val="none"/>
        </w:rPr>
        <w:t>23.开标时间和地点</w:t>
      </w:r>
    </w:p>
    <w:p w14:paraId="14E16C1A">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开标时间及地点详见“投标人须知前附表”</w:t>
      </w:r>
    </w:p>
    <w:p w14:paraId="6A063FFD">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24.开标程序</w:t>
      </w:r>
    </w:p>
    <w:p w14:paraId="12DDD794">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24.1提交投标文件截止时间止，投标人不足3家的，不得开标。</w:t>
      </w:r>
    </w:p>
    <w:p w14:paraId="017B392D">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24.2采购代理机构将按照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文件规定的时间通过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组织线上开标活动，所有供应商均应当准时在线参加，投标人因未在线参加开标而导致投标文件无法按时解密等一切后果由投标人自己承担。</w:t>
      </w:r>
    </w:p>
    <w:p w14:paraId="6764FFC4">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24.3开标程序</w:t>
      </w:r>
    </w:p>
    <w:p w14:paraId="54DDCCD3">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（1）解密电子投标文件。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按开标时间自动提取所有投标文件。采购代理机构依托</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向各投标人发出电子加密投标文件【开始解密】通知，由投标人按</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规定的时间内自行进行投标文件解密。投标人的法定代表人或其委托代理人须凭加密时所用的CA锁准时登录到</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电子开标大厅签到并对电子投标文件解密。</w:t>
      </w:r>
      <w:r>
        <w:rPr>
          <w:rFonts w:hint="eastAsia" w:ascii="宋体" w:hAnsi="宋体" w:eastAsia="宋体" w:cs="宋体"/>
          <w:b/>
          <w:color w:val="auto"/>
          <w:sz w:val="21"/>
          <w:szCs w:val="21"/>
          <w:highlight w:val="none"/>
        </w:rPr>
        <w:t>投标人未在规定的时间内解密投标文件或者解密失败的，投标人的投标文件作无效处理。</w:t>
      </w:r>
    </w:p>
    <w:p w14:paraId="2C385CC5">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（2）电子唱标。投标文件解密结束，宣布的内容均在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远程开标大厅展示，具体详见</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w:t>
      </w:r>
    </w:p>
    <w:p w14:paraId="17297887">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（3）开标过程由采购代理机构如实记录，并电子留痕，由参加电子开标的各投标人代表对电子开标记录在开标记录公布后15分钟内进行校核及勘误，并线上确认是否有异议，未确认的视同认可开标结果。</w:t>
      </w:r>
    </w:p>
    <w:p w14:paraId="7EFBB627">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527905C">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（5）开标结束。</w:t>
      </w:r>
    </w:p>
    <w:p w14:paraId="6EF327AF">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特别说明：如遇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电子化开标或评审程序调整的，按调整后执行。</w:t>
      </w:r>
    </w:p>
    <w:p w14:paraId="50FD8D10">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五、资格审查</w:t>
      </w:r>
    </w:p>
    <w:p w14:paraId="62172BF3">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25.资格审查</w:t>
      </w:r>
    </w:p>
    <w:p w14:paraId="6029A9C2">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25.1开标结束后，采购人或者采购代理机构通过电子开评标系统依据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文件对电子投标文件进行线上资格审查。</w:t>
      </w:r>
    </w:p>
    <w:p w14:paraId="2E7F1341">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文件中载明对投标人资格要求的条件。本项目资格审查采用合格制，凡符合</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文件规定的投标人资格要求的投标人均通过资格审查。</w:t>
      </w:r>
    </w:p>
    <w:p w14:paraId="37D3C692">
      <w:pPr>
        <w:pStyle w:val="6"/>
        <w:pageBreakBefore w:val="0"/>
        <w:widowControl w:val="0"/>
        <w:numPr>
          <w:ilvl w:val="4"/>
          <w:numId w:val="0"/>
        </w:numPr>
        <w:kinsoku/>
        <w:wordWrap/>
        <w:overflowPunct/>
        <w:topLinePunct w:val="0"/>
        <w:autoSpaceDE/>
        <w:autoSpaceDN/>
        <w:bidi w:val="0"/>
        <w:spacing w:before="0" w:after="0" w:line="360" w:lineRule="exact"/>
        <w:ind w:firstLine="422" w:firstLineChars="200"/>
        <w:textAlignment w:val="auto"/>
        <w:rPr>
          <w:rFonts w:hint="eastAsia" w:ascii="宋体" w:hAnsi="宋体" w:eastAsia="宋体" w:cs="宋体"/>
          <w:color w:val="auto"/>
          <w:sz w:val="21"/>
          <w:szCs w:val="21"/>
          <w:highlight w:val="none"/>
        </w:rPr>
      </w:pPr>
      <w:bookmarkStart w:id="107" w:name="_25.3_投标人有下列情形之一的，资格审查不通过而导致其投标无效："/>
      <w:bookmarkEnd w:id="107"/>
      <w:r>
        <w:rPr>
          <w:rFonts w:hint="eastAsia" w:ascii="宋体" w:hAnsi="宋体" w:eastAsia="宋体" w:cs="宋体"/>
          <w:color w:val="auto"/>
          <w:sz w:val="21"/>
          <w:szCs w:val="21"/>
          <w:highlight w:val="none"/>
        </w:rPr>
        <w:t>25.3投标人有下列情形之一的，资格审查不通过，作无效投标处理：</w:t>
      </w:r>
    </w:p>
    <w:p w14:paraId="17BD38E7">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（1）不具备</w:t>
      </w:r>
      <w:r>
        <w:rPr>
          <w:rFonts w:hint="eastAsia"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文件中规定的资格要求的；</w:t>
      </w:r>
    </w:p>
    <w:p w14:paraId="66F9DBE6">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已与“信用中国”网站、中国政府采购网实现数据对接，可直接在线查询）</w:t>
      </w:r>
    </w:p>
    <w:p w14:paraId="719DFCAC">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1C6473E0">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（4）投标文件中的资格证明文件缺少任一项“投标人须知前附表”资格证明文件规定“必须提供”的文件资料的；</w:t>
      </w:r>
    </w:p>
    <w:p w14:paraId="6D52B6C6">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（5）投标文件中的资格证明文件出现任一项不符合“投标人须知前附表”资格证明文件规定“必须提供”的文件资料要求或者无效的。</w:t>
      </w:r>
    </w:p>
    <w:p w14:paraId="58EACA2A">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25.4合格投标人不足3家的，不得评标。</w:t>
      </w:r>
    </w:p>
    <w:p w14:paraId="787AAD21">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六、评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标</w:t>
      </w:r>
    </w:p>
    <w:p w14:paraId="3831EFF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08" w:name="_26.组建评标委员会"/>
      <w:bookmarkEnd w:id="108"/>
      <w:r>
        <w:rPr>
          <w:rFonts w:hint="eastAsia" w:ascii="宋体" w:hAnsi="宋体" w:eastAsia="宋体" w:cs="宋体"/>
          <w:color w:val="auto"/>
          <w:sz w:val="21"/>
          <w:szCs w:val="21"/>
          <w:highlight w:val="none"/>
        </w:rPr>
        <w:t>26.组建评标委员会</w:t>
      </w:r>
    </w:p>
    <w:p w14:paraId="7EDD2B37">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26.1评标委员会由采购人代表和评审专家组成，具体人数详见“投标人须知前附表”，其中评审专家不得少于成员总数的三分之二。</w:t>
      </w:r>
    </w:p>
    <w:p w14:paraId="3933CD76">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26.2参加过采购项目前期咨询论证的专家，不得参加该采购项目的评审活动。</w:t>
      </w:r>
    </w:p>
    <w:p w14:paraId="027B693B">
      <w:pPr>
        <w:pStyle w:val="15"/>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w:t>
      </w:r>
      <w:r>
        <w:rPr>
          <w:rFonts w:hint="eastAsia" w:ascii="宋体" w:hAnsi="宋体" w:eastAsia="宋体" w:cs="宋体"/>
          <w:bCs/>
          <w:color w:val="auto"/>
          <w:sz w:val="21"/>
          <w:szCs w:val="21"/>
          <w:highlight w:val="none"/>
        </w:rPr>
        <w:t>采购代理机构应当基于</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抽（选）取评审专家。</w:t>
      </w:r>
    </w:p>
    <w:p w14:paraId="4961A766">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27.评标的依据</w:t>
      </w:r>
    </w:p>
    <w:p w14:paraId="57AC2425">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评标委员会以“第四章 评标方法和评标标准”为依据对投标文件进行评审，没有规定的方法、评审因素和标准，不作为评标依据。</w:t>
      </w:r>
    </w:p>
    <w:p w14:paraId="681853E0">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28.评标原则</w:t>
      </w:r>
    </w:p>
    <w:p w14:paraId="3A1E70FC">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96CB375">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28.2</w:t>
      </w:r>
      <w:bookmarkStart w:id="109" w:name="_28.3评标方法。本项目将按须知前附表规定的评标办法进行评标，具体评标"/>
      <w:bookmarkEnd w:id="109"/>
      <w:r>
        <w:rPr>
          <w:rFonts w:hint="eastAsia" w:ascii="宋体" w:hAnsi="宋体" w:eastAsia="宋体" w:cs="宋体"/>
          <w:color w:val="auto"/>
          <w:sz w:val="21"/>
          <w:szCs w:val="21"/>
          <w:highlight w:val="none"/>
        </w:rPr>
        <w:t>评委表决。评标委员会成员对需要共同认定的事项存在争议的，应当按照少数服从多数的原则作出结论。</w:t>
      </w:r>
    </w:p>
    <w:p w14:paraId="17259F2A">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3050D">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28.4评标过程的监控。本项目电子评标过程实行网上留痕、全程录音、录像监控，</w:t>
      </w:r>
      <w:r>
        <w:rPr>
          <w:rFonts w:hint="eastAsia" w:ascii="宋体" w:hAnsi="宋体" w:eastAsia="宋体" w:cs="宋体"/>
          <w:b/>
          <w:color w:val="auto"/>
          <w:sz w:val="21"/>
          <w:szCs w:val="21"/>
          <w:highlight w:val="none"/>
        </w:rPr>
        <w:t>投标人在评标过程中所进行的试图影响评标结果的不公正活动，可能导致其投标按无效处理。</w:t>
      </w:r>
    </w:p>
    <w:p w14:paraId="06DBDE9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29.评标方法及中标候选人推荐</w:t>
      </w:r>
    </w:p>
    <w:p w14:paraId="278F4F18">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29.1本项目的评标方法详见“投标人须知前附表”。</w:t>
      </w:r>
    </w:p>
    <w:p w14:paraId="5D5DD000">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29.2商务/技术要求允许负偏离的条款数详见“投标人须知前附表”。</w:t>
      </w:r>
    </w:p>
    <w:p w14:paraId="10545BD3">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29.3中标候选人推荐数量详见“投标人须知前附表”。</w:t>
      </w:r>
    </w:p>
    <w:p w14:paraId="2CEC408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29.4电子交易活动的中止。采购过程中出现以下情形，导致电子交易平台无法正常运行，或者无法保证电子交易的公平、公正和安全时，采购代理机构可以中止电子交易活动：</w:t>
      </w:r>
    </w:p>
    <w:p w14:paraId="0495F300">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（1）电子交易平台发生故障而无法登录访问的；</w:t>
      </w:r>
    </w:p>
    <w:p w14:paraId="5291E8A9">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（2）电子交易平台应用或数据库出现错误，不能进行正常操作的；</w:t>
      </w:r>
    </w:p>
    <w:p w14:paraId="3E54D312">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（3）电子交易平台发现严重安全漏洞，有潜在泄密危险的；</w:t>
      </w:r>
    </w:p>
    <w:p w14:paraId="3E8A4623">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（4）病毒发作导致不能进行正常操作的；</w:t>
      </w:r>
    </w:p>
    <w:p w14:paraId="5359F601">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（5）其他无法保证电子交易的公平、公正和安全的情况。</w:t>
      </w:r>
    </w:p>
    <w:p w14:paraId="2E9A3DC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775BA9D9">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异常低价审查</w:t>
      </w:r>
    </w:p>
    <w:p w14:paraId="13447811">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本项目异常低价审查情形见“投标人须知前附表”规定。</w:t>
      </w:r>
    </w:p>
    <w:p w14:paraId="10F81DC1">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B18A14">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40A8C64">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EF702B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bookmarkStart w:id="110" w:name="_Toc254970546"/>
      <w:bookmarkStart w:id="111" w:name="_Toc254970687"/>
    </w:p>
    <w:p w14:paraId="3FAB953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支持本国产品</w:t>
      </w:r>
    </w:p>
    <w:p w14:paraId="73FED63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投标文件格式）或财政部会同有关部门规定的有关证明文件，《声明函》或有关证明文件符合要求的，该产品视为本国产品。本项目适用情形详见“投标人须知前附表”的规定。</w:t>
      </w:r>
    </w:p>
    <w:p w14:paraId="1E0F433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p>
    <w:p w14:paraId="0651C5F6">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w:t>
      </w:r>
      <w:bookmarkEnd w:id="110"/>
      <w:bookmarkEnd w:id="111"/>
      <w:r>
        <w:rPr>
          <w:rFonts w:hint="eastAsia" w:ascii="宋体" w:hAnsi="宋体" w:eastAsia="宋体" w:cs="宋体"/>
          <w:color w:val="auto"/>
          <w:sz w:val="21"/>
          <w:szCs w:val="21"/>
          <w:highlight w:val="none"/>
        </w:rPr>
        <w:t>中标和合同</w:t>
      </w:r>
    </w:p>
    <w:p w14:paraId="40DE0CF7">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确定中标人</w:t>
      </w:r>
    </w:p>
    <w:p w14:paraId="7947824B">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3AA74E4">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346DD374">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30.3出现下列情形之一的，应予废标：</w:t>
      </w:r>
    </w:p>
    <w:p w14:paraId="5649DFA6">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（1）符合专业条件的供应商或者对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文件作实质响应的供应商不足三家的；</w:t>
      </w:r>
    </w:p>
    <w:p w14:paraId="172A0846">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22830441">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（3）投标人的报价均超过了采购预算，采购人不能支付的；</w:t>
      </w:r>
    </w:p>
    <w:p w14:paraId="10390485">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（4）因重大变故，采购任务取消的。</w:t>
      </w:r>
    </w:p>
    <w:p w14:paraId="607336C7">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废标后，采购人应当将废标理由通知所有投标人。</w:t>
      </w:r>
    </w:p>
    <w:p w14:paraId="34522D5F">
      <w:pPr>
        <w:pageBreakBefore w:val="0"/>
        <w:widowControl w:val="0"/>
        <w:numPr>
          <w:ilvl w:val="0"/>
          <w:numId w:val="8"/>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结果公告</w:t>
      </w:r>
    </w:p>
    <w:p w14:paraId="233E2A72">
      <w:pPr>
        <w:pageBreakBefore w:val="0"/>
        <w:widowControl w:val="0"/>
        <w:numPr>
          <w:ilvl w:val="0"/>
          <w:numId w:val="0"/>
        </w:numPr>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 w:val="0"/>
          <w:color w:val="FF0000"/>
          <w:sz w:val="21"/>
          <w:szCs w:val="21"/>
          <w:highlight w:val="none"/>
        </w:rPr>
      </w:pPr>
      <w:r>
        <w:rPr>
          <w:rFonts w:hint="eastAsia" w:ascii="宋体" w:hAnsi="宋体" w:eastAsia="宋体" w:cs="宋体"/>
          <w:b w:val="0"/>
          <w:color w:val="auto"/>
          <w:sz w:val="21"/>
          <w:szCs w:val="21"/>
          <w:highlight w:val="none"/>
        </w:rPr>
        <w:t>31.1</w:t>
      </w:r>
      <w:r>
        <w:rPr>
          <w:rFonts w:hint="eastAsia" w:ascii="宋体" w:hAnsi="宋体" w:eastAsia="宋体" w:cs="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w:t>
      </w:r>
      <w:r>
        <w:rPr>
          <w:rFonts w:hint="eastAsia" w:ascii="宋体" w:hAnsi="宋体" w:cs="宋体"/>
          <w:b w:val="0"/>
          <w:color w:val="000000" w:themeColor="text1"/>
          <w:sz w:val="21"/>
          <w:szCs w:val="21"/>
          <w:highlight w:val="none"/>
          <w:lang w:eastAsia="zh-CN"/>
          <w14:textFill>
            <w14:solidFill>
              <w14:schemeClr w14:val="tx1"/>
            </w14:solidFill>
          </w14:textFill>
        </w:rPr>
        <w:t>采购</w:t>
      </w:r>
      <w:r>
        <w:rPr>
          <w:rFonts w:hint="eastAsia" w:ascii="宋体" w:hAnsi="宋体" w:eastAsia="宋体" w:cs="宋体"/>
          <w:b w:val="0"/>
          <w:color w:val="000000" w:themeColor="text1"/>
          <w:sz w:val="21"/>
          <w:szCs w:val="21"/>
          <w:highlight w:val="none"/>
          <w14:textFill>
            <w14:solidFill>
              <w14:schemeClr w14:val="tx1"/>
            </w14:solidFill>
          </w14:textFill>
        </w:rPr>
        <w:t>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3856812">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以上信息查询记录及相关证据与采购文件一并保存。</w:t>
      </w:r>
    </w:p>
    <w:p w14:paraId="6CB72065">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4BD3A046">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32.发出中标通知书</w:t>
      </w:r>
    </w:p>
    <w:p w14:paraId="318E4D87">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在发布中标公告的同时，采购代理机构向中标人通过</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4E5B070D">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33.无义务解释未中标原因</w:t>
      </w:r>
    </w:p>
    <w:p w14:paraId="4F476E1D">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w:t>
      </w:r>
    </w:p>
    <w:p w14:paraId="35B8E04A">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34.合同授予标准</w:t>
      </w:r>
    </w:p>
    <w:p w14:paraId="5EC9ED7C">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合同将授予被确定实质上响应</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文件要求，具备履行合同能力的中标人。</w:t>
      </w:r>
    </w:p>
    <w:p w14:paraId="747D45EE">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35.履约保证金</w:t>
      </w:r>
    </w:p>
    <w:p w14:paraId="56ECB23C">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bookmarkStart w:id="112" w:name="_39.1中标人须于签订合同前按本须知前附表规定的金额转账或电汇到指定账"/>
      <w:bookmarkEnd w:id="112"/>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lang w:eastAsia="zh-CN"/>
        </w:rPr>
        <w:t>收取</w:t>
      </w:r>
      <w:r>
        <w:rPr>
          <w:rFonts w:hint="eastAsia" w:ascii="宋体" w:hAnsi="宋体" w:eastAsia="宋体" w:cs="宋体"/>
          <w:color w:val="auto"/>
          <w:sz w:val="21"/>
          <w:szCs w:val="21"/>
          <w:highlight w:val="none"/>
        </w:rPr>
        <w:t>履约保证金。</w:t>
      </w:r>
    </w:p>
    <w:p w14:paraId="4F71145F">
      <w:pPr>
        <w:pageBreakBefore w:val="0"/>
        <w:widowControl w:val="0"/>
        <w:numPr>
          <w:ilvl w:val="0"/>
          <w:numId w:val="9"/>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签订合同</w:t>
      </w:r>
      <w:bookmarkStart w:id="113" w:name="_40.1投标人接到中标通知书后，按须知前附表规定向采购人出示相关资格证"/>
      <w:bookmarkEnd w:id="113"/>
    </w:p>
    <w:p w14:paraId="0637A468">
      <w:pPr>
        <w:pageBreakBefore w:val="0"/>
        <w:widowControl w:val="0"/>
        <w:numPr>
          <w:ilvl w:val="0"/>
          <w:numId w:val="0"/>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sz w:val="21"/>
          <w:szCs w:val="21"/>
          <w:highlight w:val="none"/>
        </w:rPr>
        <w:t>36.1签订电子采购合同：中标人领取电子中标通知书后，</w:t>
      </w:r>
      <w:r>
        <w:rPr>
          <w:rFonts w:hint="eastAsia" w:ascii="宋体" w:hAnsi="宋体" w:eastAsia="宋体" w:cs="宋体"/>
          <w:b/>
          <w:bCs/>
          <w:color w:val="auto"/>
          <w:kern w:val="0"/>
          <w:sz w:val="21"/>
          <w:szCs w:val="21"/>
          <w:highlight w:val="none"/>
        </w:rPr>
        <w:t>在</w:t>
      </w:r>
      <w:r>
        <w:rPr>
          <w:rFonts w:hint="eastAsia" w:ascii="宋体" w:hAnsi="宋体" w:eastAsia="宋体" w:cs="宋体"/>
          <w:b/>
          <w:bCs/>
          <w:color w:val="auto"/>
          <w:kern w:val="0"/>
          <w:sz w:val="21"/>
          <w:szCs w:val="21"/>
          <w:highlight w:val="none"/>
          <w:lang w:val="zh-CN"/>
        </w:rPr>
        <w:t>规定的日期、时间、地点，由法定代表人或其授权代表与采购人代表签订电子采购合同。</w:t>
      </w:r>
    </w:p>
    <w:p w14:paraId="38E93478">
      <w:pPr>
        <w:pageBreakBefore w:val="0"/>
        <w:widowControl w:val="0"/>
        <w:numPr>
          <w:ilvl w:val="0"/>
          <w:numId w:val="0"/>
        </w:numPr>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1C4F241A">
      <w:pPr>
        <w:pStyle w:val="6"/>
        <w:pageBreakBefore w:val="0"/>
        <w:widowControl w:val="0"/>
        <w:numPr>
          <w:ilvl w:val="4"/>
          <w:numId w:val="0"/>
        </w:numPr>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w:t>
      </w:r>
    </w:p>
    <w:p w14:paraId="7C749955">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58DC5A8C">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E8F4E70">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36.5采购人或中标供应商不得单方面向合同另一方提出任何</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文件没有约定的条件或不合理的要求，作为签订合同的条件；也不得协商另行订立背离</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文件和合同实质性内容的协议。</w:t>
      </w:r>
    </w:p>
    <w:p w14:paraId="6CECB050">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36.6如签订合同并生效后，供应商无故拒绝或延期，除按照合同条款处理外，将承担相应的法律责任。</w:t>
      </w:r>
    </w:p>
    <w:p w14:paraId="30C5AAA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5E78B2F7">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14" w:name="_41.政府采购合同公告"/>
      <w:bookmarkEnd w:id="114"/>
      <w:r>
        <w:rPr>
          <w:rFonts w:hint="eastAsia" w:ascii="宋体" w:hAnsi="宋体" w:eastAsia="宋体" w:cs="宋体"/>
          <w:color w:val="auto"/>
          <w:sz w:val="21"/>
          <w:szCs w:val="21"/>
          <w:highlight w:val="none"/>
        </w:rPr>
        <w:t>37.政府采购合同公告</w:t>
      </w:r>
    </w:p>
    <w:p w14:paraId="72AF420A">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0F85500">
      <w:pPr>
        <w:pStyle w:val="15"/>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38.询问、质疑和投诉</w:t>
      </w:r>
    </w:p>
    <w:p w14:paraId="07F8F127">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3DBBAC81">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38.2供应商认为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458347A0">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文件提出质疑的，为收到</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文件之日或者</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文件公告期限届满之日；</w:t>
      </w:r>
    </w:p>
    <w:p w14:paraId="2496ABBA">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14:paraId="174FB646">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（3）对中标结果提出质疑的，为中标结果公告期限届满之日。</w:t>
      </w:r>
    </w:p>
    <w:p w14:paraId="38A4C25D">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38.3</w:t>
      </w:r>
      <w:r>
        <w:rPr>
          <w:rFonts w:hint="eastAsia" w:ascii="宋体" w:hAnsi="宋体" w:eastAsia="宋体" w:cs="宋体"/>
          <w:b w:val="0"/>
          <w:bCs/>
          <w:color w:val="auto"/>
          <w:sz w:val="21"/>
          <w:szCs w:val="21"/>
          <w:highlight w:val="none"/>
        </w:rPr>
        <w:t>供应商提出质疑应当提交质疑函和必要的证明材料，针对同一采购程序环节的质疑必须在法定质疑期内一次性提出。质疑函应当包括下列内容（质疑函格式后附）：</w:t>
      </w:r>
    </w:p>
    <w:p w14:paraId="72135EC4">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（1）供应商的姓名或者名称、地址、邮编、联系人及联系电话；</w:t>
      </w:r>
    </w:p>
    <w:p w14:paraId="09D6ABA1">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（2）质疑项目的名称、编号；</w:t>
      </w:r>
    </w:p>
    <w:p w14:paraId="1AEF9B8B">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（3）具体、明确的质疑事项和与质疑事项相关的请求；</w:t>
      </w:r>
    </w:p>
    <w:p w14:paraId="62C04736">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（4）事实依据；</w:t>
      </w:r>
    </w:p>
    <w:p w14:paraId="51449976">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（5）必要的法律依据；</w:t>
      </w:r>
    </w:p>
    <w:p w14:paraId="5ECBBAE0">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（6）提出质疑的日期。</w:t>
      </w:r>
    </w:p>
    <w:p w14:paraId="04D8CF0C">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供应商为自然人的，应当由本人签字；供应商为法人或者其他组织的，应当由法定代表人、主要负责人，或者其委托代理人签字或者盖章，并加盖公章。</w:t>
      </w:r>
    </w:p>
    <w:p w14:paraId="12B3F7E7">
      <w:pPr>
        <w:pStyle w:val="6"/>
        <w:pageBreakBefore w:val="0"/>
        <w:widowControl w:val="0"/>
        <w:kinsoku/>
        <w:wordWrap/>
        <w:overflowPunct/>
        <w:topLinePunct w:val="0"/>
        <w:autoSpaceDE/>
        <w:autoSpaceDN/>
        <w:bidi w:val="0"/>
        <w:snapToGrid w:val="0"/>
        <w:spacing w:before="0" w:after="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color w:val="auto"/>
          <w:sz w:val="21"/>
          <w:szCs w:val="21"/>
          <w:highlight w:val="none"/>
        </w:rPr>
        <w:t>3</w:t>
      </w:r>
      <w:r>
        <w:rPr>
          <w:rFonts w:hint="eastAsia" w:ascii="宋体" w:hAnsi="宋体" w:eastAsia="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10D584F9">
      <w:pPr>
        <w:pStyle w:val="15"/>
        <w:pageBreakBefore w:val="0"/>
        <w:widowControl w:val="0"/>
        <w:kinsoku/>
        <w:wordWrap/>
        <w:overflowPunct/>
        <w:topLinePunct w:val="0"/>
        <w:autoSpaceDE/>
        <w:autoSpaceDN/>
        <w:bidi w:val="0"/>
        <w:snapToGrid w:val="0"/>
        <w:spacing w:line="3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（一）对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文件提出的质疑，依法通过澄清或者修改可以继续开展采购活动的，澄清或者修改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文件后继续开展采购活动；否则应当修改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文件后重新开展采购活动。</w:t>
      </w:r>
    </w:p>
    <w:p w14:paraId="6A08F179">
      <w:pPr>
        <w:pStyle w:val="15"/>
        <w:pageBreakBefore w:val="0"/>
        <w:widowControl w:val="0"/>
        <w:kinsoku/>
        <w:wordWrap/>
        <w:overflowPunct/>
        <w:topLinePunct w:val="0"/>
        <w:autoSpaceDE/>
        <w:autoSpaceDN/>
        <w:bidi w:val="0"/>
        <w:snapToGrid w:val="0"/>
        <w:spacing w:line="3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（二）对采购过程、中标结果提出的质疑，合格供应商符合法定数量时，可以从合格的中标候选人中另行确定中标供应商的，应当依法另行确定中标供应商；否则应当重新开展采购活动。</w:t>
      </w:r>
    </w:p>
    <w:p w14:paraId="5F3F73A6">
      <w:pPr>
        <w:pStyle w:val="15"/>
        <w:pageBreakBefore w:val="0"/>
        <w:widowControl w:val="0"/>
        <w:kinsoku/>
        <w:wordWrap/>
        <w:overflowPunct/>
        <w:topLinePunct w:val="0"/>
        <w:autoSpaceDE/>
        <w:autoSpaceDN/>
        <w:bidi w:val="0"/>
        <w:snapToGrid w:val="0"/>
        <w:spacing w:line="360"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质疑答复导致中标结果改变的，采购人或者采购代理机构应当将有关情况书面报告本级财政部门。</w:t>
      </w:r>
    </w:p>
    <w:p w14:paraId="7681CCB3">
      <w:pPr>
        <w:pStyle w:val="15"/>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33E0E70">
      <w:pPr>
        <w:pStyle w:val="4"/>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八、其他事项</w:t>
      </w:r>
    </w:p>
    <w:p w14:paraId="4847B095">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15" w:name="_42.代理服务费"/>
      <w:bookmarkEnd w:id="115"/>
      <w:r>
        <w:rPr>
          <w:rFonts w:hint="eastAsia" w:ascii="宋体" w:hAnsi="宋体" w:eastAsia="宋体" w:cs="宋体"/>
          <w:color w:val="000000" w:themeColor="text1"/>
          <w:sz w:val="21"/>
          <w:szCs w:val="21"/>
          <w:highlight w:val="none"/>
          <w14:textFill>
            <w14:solidFill>
              <w14:schemeClr w14:val="tx1"/>
            </w14:solidFill>
          </w14:textFill>
        </w:rPr>
        <w:t>39.代理服务费</w:t>
      </w:r>
    </w:p>
    <w:p w14:paraId="7485FD9B">
      <w:pPr>
        <w:pStyle w:val="7"/>
        <w:pageBreakBefore w:val="0"/>
        <w:widowControl w:val="0"/>
        <w:kinsoku/>
        <w:wordWrap/>
        <w:overflowPunct/>
        <w:topLinePunct w:val="0"/>
        <w:autoSpaceDE/>
        <w:autoSpaceDN/>
        <w:bidi w:val="0"/>
        <w:spacing w:line="360" w:lineRule="exact"/>
        <w:textAlignment w:val="auto"/>
        <w:rPr>
          <w:rFonts w:hint="default" w:eastAsia="宋体"/>
          <w:color w:val="000000" w:themeColor="text1"/>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本项目不收取代理服务费。</w:t>
      </w:r>
    </w:p>
    <w:p w14:paraId="0EBF5A2A">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40.需要补充的其他内容</w:t>
      </w:r>
    </w:p>
    <w:p w14:paraId="0C1F880B">
      <w:pPr>
        <w:pStyle w:val="15"/>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文件解释规则详见“投标人须知前附表”。</w:t>
      </w:r>
    </w:p>
    <w:p w14:paraId="2AAA249B">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40.2其他事项详见“投标人须知前附表”。</w:t>
      </w:r>
    </w:p>
    <w:p w14:paraId="7A9D20E4">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40.3</w:t>
      </w:r>
      <w:bookmarkStart w:id="116" w:name="_Hlk65857140"/>
      <w:r>
        <w:rPr>
          <w:rFonts w:hint="eastAsia" w:ascii="宋体" w:hAnsi="宋体" w:eastAsia="宋体" w:cs="宋体"/>
          <w:color w:val="000000" w:themeColor="text1"/>
          <w:sz w:val="21"/>
          <w:szCs w:val="21"/>
          <w:highlight w:val="none"/>
          <w14:textFill>
            <w14:solidFill>
              <w14:schemeClr w14:val="tx1"/>
            </w14:solidFill>
          </w14:textFill>
        </w:rPr>
        <w:t>本</w:t>
      </w:r>
      <w:r>
        <w:rPr>
          <w:rFonts w:hint="eastAsia"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文件所称</w:t>
      </w:r>
      <w:r>
        <w:rPr>
          <w:rFonts w:hint="eastAsia" w:hAnsi="宋体" w:cs="宋体"/>
          <w:color w:val="000000" w:themeColor="text1"/>
          <w:sz w:val="21"/>
          <w:szCs w:val="21"/>
          <w:highlight w:val="none"/>
          <w:lang w:val="en-US" w:eastAsia="zh-CN"/>
          <w14:textFill>
            <w14:solidFill>
              <w14:schemeClr w14:val="tx1"/>
            </w14:solidFill>
          </w14:textFill>
        </w:rPr>
        <w:t>中小</w:t>
      </w:r>
      <w:r>
        <w:rPr>
          <w:rFonts w:hint="eastAsia" w:ascii="宋体" w:hAnsi="宋体" w:eastAsia="宋体" w:cs="宋体"/>
          <w:color w:val="000000" w:themeColor="text1"/>
          <w:sz w:val="21"/>
          <w:szCs w:val="21"/>
          <w:highlight w:val="none"/>
          <w14:textFill>
            <w14:solidFill>
              <w14:schemeClr w14:val="tx1"/>
            </w14:solidFill>
          </w14:textFill>
        </w:rPr>
        <w:t>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w:t>
      </w:r>
      <w:r>
        <w:rPr>
          <w:rFonts w:hint="eastAsia"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文件规定的中小企业扶持政策：</w:t>
      </w:r>
    </w:p>
    <w:p w14:paraId="5679235C">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4BABFC7">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394E5DA2">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D1AC0A5">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在货物采购项目中，供应商提供的货物既有中小企业制造货物，也有大型企业制造货物的，不享受本</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文件规定的中小企业扶持政策。</w:t>
      </w:r>
    </w:p>
    <w:p w14:paraId="5FFABA2F">
      <w:pPr>
        <w:pStyle w:val="15"/>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依据本</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文件规定享受扶持政策获得政府采购合同的，小微企业不得将合同分包给大中型企业，中型企业不得将合同分包给大型企业。</w:t>
      </w:r>
      <w:bookmarkEnd w:id="116"/>
    </w:p>
    <w:p w14:paraId="575864B3">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4F13609D">
      <w:pPr>
        <w:pageBreakBefore w:val="0"/>
        <w:kinsoku/>
        <w:overflowPunct/>
        <w:topLinePunct w:val="0"/>
        <w:bidi w:val="0"/>
        <w:snapToGrid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附件1：</w:t>
      </w:r>
    </w:p>
    <w:p w14:paraId="6A07042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广西壮族自治区政府采购项目合同验收书（格式）</w:t>
      </w:r>
    </w:p>
    <w:p w14:paraId="2F51562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p>
    <w:p w14:paraId="5E3F0E7D">
      <w:pPr>
        <w:pageBreakBefore w:val="0"/>
        <w:widowControl/>
        <w:kinsoku/>
        <w:overflowPunct/>
        <w:topLinePunct w:val="0"/>
        <w:bidi w:val="0"/>
        <w:snapToGrid w:val="0"/>
        <w:spacing w:line="24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根据政府采购项目（</w:t>
      </w:r>
      <w:r>
        <w:rPr>
          <w:rFonts w:hint="eastAsia" w:ascii="宋体" w:hAnsi="宋体" w:eastAsia="宋体" w:cs="宋体"/>
          <w:color w:val="auto"/>
          <w:kern w:val="0"/>
          <w:sz w:val="21"/>
          <w:szCs w:val="21"/>
          <w:highlight w:val="none"/>
          <w:u w:val="single"/>
        </w:rPr>
        <w:t xml:space="preserve">采购合同编号： </w:t>
      </w:r>
      <w:r>
        <w:rPr>
          <w:rFonts w:hint="eastAsia" w:ascii="宋体" w:hAnsi="宋体" w:eastAsia="宋体" w:cs="宋体"/>
          <w:color w:val="auto"/>
          <w:kern w:val="0"/>
          <w:sz w:val="21"/>
          <w:szCs w:val="21"/>
          <w:highlight w:val="none"/>
        </w:rPr>
        <w:t>）的约定，我单位对（</w:t>
      </w:r>
      <w:r>
        <w:rPr>
          <w:rFonts w:hint="eastAsia" w:ascii="宋体" w:hAnsi="宋体" w:eastAsia="宋体" w:cs="宋体"/>
          <w:color w:val="auto"/>
          <w:kern w:val="0"/>
          <w:sz w:val="21"/>
          <w:szCs w:val="21"/>
          <w:highlight w:val="none"/>
          <w:u w:val="single"/>
        </w:rPr>
        <w:t xml:space="preserve"> 项目名称 </w:t>
      </w:r>
      <w:r>
        <w:rPr>
          <w:rFonts w:hint="eastAsia" w:ascii="宋体" w:hAnsi="宋体" w:eastAsia="宋体" w:cs="宋体"/>
          <w:color w:val="auto"/>
          <w:kern w:val="0"/>
          <w:sz w:val="21"/>
          <w:szCs w:val="21"/>
          <w:highlight w:val="none"/>
        </w:rPr>
        <w:t>） 政府采购项目中标人（</w:t>
      </w:r>
      <w:r>
        <w:rPr>
          <w:rFonts w:hint="eastAsia" w:ascii="宋体" w:hAnsi="宋体" w:eastAsia="宋体" w:cs="宋体"/>
          <w:color w:val="auto"/>
          <w:kern w:val="0"/>
          <w:sz w:val="21"/>
          <w:szCs w:val="21"/>
          <w:highlight w:val="none"/>
          <w:u w:val="single"/>
        </w:rPr>
        <w:t xml:space="preserve"> 公司名称 </w:t>
      </w:r>
      <w:r>
        <w:rPr>
          <w:rFonts w:hint="eastAsia" w:ascii="宋体" w:hAnsi="宋体" w:eastAsia="宋体" w:cs="宋体"/>
          <w:color w:val="auto"/>
          <w:kern w:val="0"/>
          <w:sz w:val="21"/>
          <w:szCs w:val="21"/>
          <w:highlight w:val="none"/>
        </w:rPr>
        <w:t>） 提供的货物（或者工程、服务）进行了验收，验收情况如下：</w:t>
      </w:r>
    </w:p>
    <w:tbl>
      <w:tblPr>
        <w:tblStyle w:val="22"/>
        <w:tblW w:w="8951"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14:paraId="5FACAC7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4846164A">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验收方式：</w:t>
            </w:r>
          </w:p>
        </w:tc>
        <w:tc>
          <w:tcPr>
            <w:tcW w:w="5699" w:type="dxa"/>
            <w:gridSpan w:val="6"/>
            <w:tcBorders>
              <w:top w:val="single" w:color="auto" w:sz="8" w:space="0"/>
              <w:left w:val="nil"/>
              <w:bottom w:val="single" w:color="auto" w:sz="8" w:space="0"/>
              <w:right w:val="single" w:color="auto" w:sz="8" w:space="0"/>
            </w:tcBorders>
            <w:vAlign w:val="center"/>
          </w:tcPr>
          <w:p w14:paraId="49C67D48">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□自行验收 □委托验收</w:t>
            </w:r>
          </w:p>
        </w:tc>
      </w:tr>
      <w:tr w14:paraId="77E675EA">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7471E53D">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2448" w:type="dxa"/>
            <w:gridSpan w:val="2"/>
            <w:tcBorders>
              <w:top w:val="nil"/>
              <w:left w:val="nil"/>
              <w:bottom w:val="single" w:color="auto" w:sz="8" w:space="0"/>
              <w:right w:val="single" w:color="auto" w:sz="8" w:space="0"/>
            </w:tcBorders>
            <w:vAlign w:val="center"/>
          </w:tcPr>
          <w:p w14:paraId="787122F2">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2902" w:type="dxa"/>
            <w:gridSpan w:val="3"/>
            <w:tcBorders>
              <w:top w:val="nil"/>
              <w:left w:val="nil"/>
              <w:bottom w:val="single" w:color="auto" w:sz="8" w:space="0"/>
              <w:right w:val="single" w:color="auto" w:sz="8" w:space="0"/>
            </w:tcBorders>
            <w:vAlign w:val="center"/>
          </w:tcPr>
          <w:p w14:paraId="6FDFA582">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货物型号规格、标准及配置等（或者服务内容、标准）</w:t>
            </w:r>
          </w:p>
        </w:tc>
        <w:tc>
          <w:tcPr>
            <w:tcW w:w="1369" w:type="dxa"/>
            <w:gridSpan w:val="2"/>
            <w:tcBorders>
              <w:top w:val="nil"/>
              <w:left w:val="nil"/>
              <w:bottom w:val="single" w:color="auto" w:sz="8" w:space="0"/>
              <w:right w:val="single" w:color="auto" w:sz="8" w:space="0"/>
            </w:tcBorders>
            <w:vAlign w:val="center"/>
          </w:tcPr>
          <w:p w14:paraId="29BDBECC">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428" w:type="dxa"/>
            <w:tcBorders>
              <w:top w:val="nil"/>
              <w:left w:val="nil"/>
              <w:bottom w:val="single" w:color="auto" w:sz="8" w:space="0"/>
              <w:right w:val="single" w:color="auto" w:sz="8" w:space="0"/>
            </w:tcBorders>
            <w:vAlign w:val="center"/>
          </w:tcPr>
          <w:p w14:paraId="57B5C2C1">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tc>
      </w:tr>
      <w:tr w14:paraId="3DA05FD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523BE97">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5BB9CD97">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1676F536">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6975738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3494F1F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2BA8413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272E85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5CA4663E">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01CEAD7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7D616E40">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391D3A6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4F5597C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4AD5B11">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014136D0">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5A6CF68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3BC5F6F6">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50B6042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4B168CB4">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3F2961FB">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 计</w:t>
            </w:r>
          </w:p>
        </w:tc>
        <w:tc>
          <w:tcPr>
            <w:tcW w:w="1369" w:type="dxa"/>
            <w:gridSpan w:val="2"/>
            <w:tcBorders>
              <w:top w:val="nil"/>
              <w:left w:val="nil"/>
              <w:bottom w:val="single" w:color="auto" w:sz="8" w:space="0"/>
              <w:right w:val="single" w:color="auto" w:sz="8" w:space="0"/>
            </w:tcBorders>
            <w:vAlign w:val="center"/>
          </w:tcPr>
          <w:p w14:paraId="0CA4AB6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01F7639F">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003FF81E">
        <w:tblPrEx>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vAlign w:val="center"/>
          </w:tcPr>
          <w:p w14:paraId="18902BAA">
            <w:pPr>
              <w:pageBreakBefore w:val="0"/>
              <w:widowControl/>
              <w:kinsoku/>
              <w:overflowPunct/>
              <w:topLinePunct w:val="0"/>
              <w:bidi w:val="0"/>
              <w:snapToGrid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合计大写金额：  仟  佰  拾  万  仟  佰  拾  元</w:t>
            </w:r>
          </w:p>
        </w:tc>
      </w:tr>
      <w:tr w14:paraId="5F5278FC">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625847B">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1FA46E7A">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3F30650B">
            <w:pPr>
              <w:pageBreakBefore w:val="0"/>
              <w:widowControl/>
              <w:kinsoku/>
              <w:overflowPunct/>
              <w:topLinePunct w:val="0"/>
              <w:bidi w:val="0"/>
              <w:snapToGrid w:val="0"/>
              <w:spacing w:before="100" w:beforeAutospacing="1" w:after="100" w:afterAutospacing="1" w:line="240" w:lineRule="auto"/>
              <w:ind w:firstLine="46"/>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合同交货验收日期</w:t>
            </w:r>
          </w:p>
        </w:tc>
        <w:tc>
          <w:tcPr>
            <w:tcW w:w="2619" w:type="dxa"/>
            <w:gridSpan w:val="2"/>
            <w:tcBorders>
              <w:top w:val="nil"/>
              <w:left w:val="nil"/>
              <w:bottom w:val="single" w:color="auto" w:sz="8" w:space="0"/>
              <w:right w:val="single" w:color="auto" w:sz="8" w:space="0"/>
            </w:tcBorders>
            <w:vAlign w:val="center"/>
          </w:tcPr>
          <w:p w14:paraId="5E655EF3">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273C5ADD">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BD9CA9E">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21" w:type="dxa"/>
            <w:gridSpan w:val="2"/>
            <w:tcBorders>
              <w:top w:val="nil"/>
              <w:left w:val="nil"/>
              <w:bottom w:val="single" w:color="auto" w:sz="8" w:space="0"/>
              <w:right w:val="single" w:color="auto" w:sz="8" w:space="0"/>
            </w:tcBorders>
            <w:vAlign w:val="center"/>
          </w:tcPr>
          <w:p w14:paraId="5C32E76D">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397ED416">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619" w:type="dxa"/>
            <w:gridSpan w:val="2"/>
            <w:tcBorders>
              <w:top w:val="nil"/>
              <w:left w:val="nil"/>
              <w:bottom w:val="single" w:color="auto" w:sz="8" w:space="0"/>
              <w:right w:val="single" w:color="auto" w:sz="8" w:space="0"/>
            </w:tcBorders>
            <w:vAlign w:val="center"/>
          </w:tcPr>
          <w:p w14:paraId="7B6BA6CE">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71BAF98D">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3597CB">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验收具体内容</w:t>
            </w:r>
          </w:p>
        </w:tc>
        <w:tc>
          <w:tcPr>
            <w:tcW w:w="73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3965E15">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（应按采购合同、</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文件、投标文件及验收方案等进行验收；并核对中标人在安装调试等方面是否违反合同约定或者服务规范要求、提供的质量保证证明材料是否齐全、应有的配件及附件是否达到合同约定等。可附件)</w:t>
            </w:r>
          </w:p>
        </w:tc>
      </w:tr>
      <w:tr w14:paraId="5F3B1FA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3D5AD1">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验收小组意见</w:t>
            </w:r>
          </w:p>
        </w:tc>
        <w:tc>
          <w:tcPr>
            <w:tcW w:w="7322" w:type="dxa"/>
            <w:gridSpan w:val="7"/>
            <w:tcBorders>
              <w:top w:val="nil"/>
              <w:left w:val="nil"/>
              <w:bottom w:val="single" w:color="auto" w:sz="8" w:space="0"/>
              <w:right w:val="single" w:color="auto" w:sz="8" w:space="0"/>
            </w:tcBorders>
            <w:vAlign w:val="center"/>
          </w:tcPr>
          <w:p w14:paraId="0ADE2284">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验收结论性意见：</w:t>
            </w:r>
          </w:p>
        </w:tc>
      </w:tr>
      <w:tr w14:paraId="332CD7AC">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4239B56E">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7322" w:type="dxa"/>
            <w:gridSpan w:val="7"/>
            <w:tcBorders>
              <w:top w:val="nil"/>
              <w:left w:val="nil"/>
              <w:bottom w:val="single" w:color="auto" w:sz="8" w:space="0"/>
              <w:right w:val="single" w:color="auto" w:sz="8" w:space="0"/>
            </w:tcBorders>
            <w:vAlign w:val="center"/>
          </w:tcPr>
          <w:p w14:paraId="6BBDD786">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有异议的意见和说明理由：</w:t>
            </w:r>
          </w:p>
          <w:p w14:paraId="788F3D80">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w:t>
            </w:r>
          </w:p>
        </w:tc>
      </w:tr>
      <w:tr w14:paraId="5F4D0C10">
        <w:tblPrEx>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127991">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验收小组成员签字：</w:t>
            </w:r>
          </w:p>
        </w:tc>
      </w:tr>
      <w:tr w14:paraId="7B48E3EC">
        <w:tblPrEx>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00B46B">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监督人员或者其他相关人员签字：</w:t>
            </w:r>
          </w:p>
          <w:p w14:paraId="3657031E">
            <w:pPr>
              <w:pageBreakBefore w:val="0"/>
              <w:widowControl/>
              <w:kinsoku/>
              <w:overflowPunct/>
              <w:topLinePunct w:val="0"/>
              <w:bidi w:val="0"/>
              <w:spacing w:before="100" w:beforeAutospacing="1" w:after="100" w:afterAutospacing="1" w:line="240" w:lineRule="auto"/>
              <w:ind w:firstLine="7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或者受邀机构的意见（盖章）：</w:t>
            </w:r>
          </w:p>
        </w:tc>
      </w:tr>
      <w:tr w14:paraId="3616974B">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72C904A3">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中标人负责人签字或者盖章：</w:t>
            </w:r>
          </w:p>
          <w:p w14:paraId="73B2AE4F">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p>
          <w:p w14:paraId="577B2D0D">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c>
          <w:tcPr>
            <w:tcW w:w="4799" w:type="dxa"/>
            <w:gridSpan w:val="4"/>
            <w:tcBorders>
              <w:top w:val="nil"/>
              <w:left w:val="nil"/>
              <w:bottom w:val="single" w:color="auto" w:sz="8" w:space="0"/>
              <w:right w:val="single" w:color="auto" w:sz="8" w:space="0"/>
            </w:tcBorders>
            <w:vAlign w:val="center"/>
          </w:tcPr>
          <w:p w14:paraId="20A45920">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采购人或者受托机构的意见（盖章）：</w:t>
            </w:r>
          </w:p>
          <w:p w14:paraId="5BBA6C81">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p>
          <w:p w14:paraId="16EB6344">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r>
    </w:tbl>
    <w:p w14:paraId="002B90CA">
      <w:pPr>
        <w:rPr>
          <w:rFonts w:hint="eastAsia"/>
          <w:color w:val="auto"/>
        </w:rPr>
      </w:pPr>
      <w:r>
        <w:rPr>
          <w:rFonts w:hint="eastAsia"/>
          <w:color w:val="auto"/>
        </w:rPr>
        <w:br w:type="page"/>
      </w:r>
    </w:p>
    <w:p w14:paraId="691E0D21">
      <w:pPr>
        <w:pageBreakBefore w:val="0"/>
        <w:kinsoku/>
        <w:overflowPunct/>
        <w:topLinePunct w:val="0"/>
        <w:bidi w:val="0"/>
        <w:snapToGrid w:val="0"/>
        <w:spacing w:line="240" w:lineRule="auto"/>
        <w:rPr>
          <w:rFonts w:hint="eastAsia"/>
          <w:color w:val="auto"/>
        </w:rPr>
      </w:pPr>
      <w:r>
        <w:rPr>
          <w:rFonts w:hint="eastAsia" w:ascii="宋体" w:hAnsi="宋体" w:eastAsia="宋体" w:cs="宋体"/>
          <w:bCs/>
          <w:color w:val="auto"/>
          <w:kern w:val="0"/>
          <w:sz w:val="21"/>
          <w:szCs w:val="21"/>
          <w:highlight w:val="none"/>
        </w:rPr>
        <w:t>附件</w:t>
      </w: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w:t>
      </w:r>
    </w:p>
    <w:p w14:paraId="1354146B">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17" w:name="_Toc28361_WPSOffice_Level2"/>
      <w:r>
        <w:rPr>
          <w:rFonts w:hint="eastAsia" w:ascii="宋体" w:hAnsi="宋体" w:eastAsia="宋体" w:cs="宋体"/>
          <w:b/>
          <w:bCs/>
          <w:color w:val="auto"/>
          <w:kern w:val="0"/>
          <w:sz w:val="21"/>
          <w:szCs w:val="21"/>
          <w:highlight w:val="none"/>
        </w:rPr>
        <w:t>大中小微型企业划分标准</w:t>
      </w:r>
      <w:bookmarkEnd w:id="117"/>
    </w:p>
    <w:tbl>
      <w:tblPr>
        <w:tblStyle w:val="2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14:paraId="0284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14:paraId="54C462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14:paraId="5102AE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14:paraId="494EC3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14:paraId="580DDF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14:paraId="114EC0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14:paraId="0887D1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14:paraId="1AC902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14:paraId="7F08D4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4579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5CAEDD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14:paraId="373590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73484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C83FE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299EE7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455161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14:paraId="024542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632C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A1BAB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14:paraId="0F9F4A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311AF8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6A2D5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45987E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612553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6608DC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5858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374EB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E0189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2FCE7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05B498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2D5CFB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14:paraId="071340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14:paraId="300DE6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7493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4B4693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14:paraId="4EF35D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417E8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64378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14:paraId="2F9E45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14:paraId="65A48D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14:paraId="1D92A7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4719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CDDEE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D7FA9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3C6FDB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66BAF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14:paraId="585AB8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14:paraId="5EA9F7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14:paraId="19E1B8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46D7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BA057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14:paraId="44FA7B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685F7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EEB19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4395C9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14:paraId="77E0B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14:paraId="40A709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211A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E6EA1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67A61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F1BCE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EA84C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662846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14:paraId="4F0ACF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14:paraId="2999A1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61FF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9487F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14:paraId="2CAC81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DAD00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3A6FC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0C2AD7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14:paraId="2647B5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14:paraId="775571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0D3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CDDBB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532B50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F36B5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0F7077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290CDD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46E3B6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14:paraId="08C0ED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763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C0185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14:paraId="48D18E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27B9A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5241E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21E049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4E97F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72AFAD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5083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AAED3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A41F3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D986D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9CCF7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7D111D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14:paraId="0C318F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14:paraId="6CC36D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3553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724EE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14:paraId="672D48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06CCA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5EB6C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391452ED">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14:paraId="1267E4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14:paraId="5D857B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2199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3D455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6A6CC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86C46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0C97F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5E1B17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14:paraId="30F84C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7834A6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20F8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5F0EC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14:paraId="3EF044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3F5C6A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D8D92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1EF89E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70C231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4B2CF4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05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9897A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65773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D4A10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0B5D0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4F7623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14:paraId="40A71E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684492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CCA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59741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14:paraId="66D49D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6B1B0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40680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65E2B57D">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55650A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16241A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7C91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4991D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2B07B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BD7C6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6120B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0E2DF9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479DBA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71AE1C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4F6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E3F86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14:paraId="521F25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24763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1D365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07FAB2D0">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791A6A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4C442D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7423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15C57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0DFD0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385C9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436F4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67ECAB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625AEC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2F5858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412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BDEA2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14:paraId="17247B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C136D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66EDF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14:paraId="5CC972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14:paraId="2AA94E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4E6118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F58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2E50D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FDAEA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01649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029A4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14:paraId="1C06F6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14:paraId="0F81E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28E52B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07C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3243C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14:paraId="7D395F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4D956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97589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6625275A">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42DA69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775898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7110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96DEC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14:paraId="17F5D7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0A724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01D2D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3F51CD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14:paraId="2DC92E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14:paraId="6A5C83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5084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5F304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14:paraId="475CD2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41C5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64042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14:paraId="2E406B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14:paraId="066CCA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562631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79B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1DE7C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50A4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369A69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7CA25E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14:paraId="2A0140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14:paraId="7EADF1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14:paraId="74371E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52BA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393FF6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14:paraId="573EC1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1F9777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A7F28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04749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10D8A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14:paraId="2F550E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6CCB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0167D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55B27F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0AC133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56213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14:paraId="59B91847">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14:paraId="47C220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14:paraId="2FD251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3906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1DCD5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14:paraId="288B48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3C8369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F5EBE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08B37E9">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64E2FF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03C0AD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A30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CF933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A71DC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29F936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C13B4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14:paraId="083CC8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14:paraId="04FF89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14:paraId="62BF52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5F51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3A63F0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14:paraId="71FE6D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72D25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EF73A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B7730DC">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5956C5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100B64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46AB9C0B">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14:paraId="3604C54C">
      <w:pPr>
        <w:pStyle w:val="1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14:paraId="32FF06CA">
      <w:pPr>
        <w:pStyle w:val="1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066DE29">
      <w:pPr>
        <w:pStyle w:val="1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8D1EAC6">
      <w:pPr>
        <w:pageBreakBefore w:val="0"/>
        <w:kinsoku/>
        <w:overflowPunct/>
        <w:topLinePunct w:val="0"/>
        <w:bidi w:val="0"/>
        <w:snapToGrid w:val="0"/>
        <w:spacing w:line="240" w:lineRule="auto"/>
        <w:rPr>
          <w:rFonts w:hint="eastAsia" w:ascii="宋体" w:hAnsi="宋体" w:cs="宋体"/>
          <w:b/>
          <w:bCs/>
          <w:color w:val="auto"/>
          <w:sz w:val="28"/>
          <w:szCs w:val="28"/>
        </w:rPr>
      </w:pPr>
      <w:r>
        <w:rPr>
          <w:rFonts w:hint="eastAsia" w:ascii="宋体" w:hAnsi="宋体" w:eastAsia="宋体" w:cs="宋体"/>
          <w:color w:val="auto"/>
          <w:sz w:val="21"/>
          <w:szCs w:val="21"/>
          <w:highlight w:val="none"/>
        </w:rPr>
        <w:br w:type="page"/>
      </w:r>
      <w:r>
        <w:rPr>
          <w:rFonts w:hint="eastAsia" w:ascii="宋体" w:hAnsi="宋体" w:eastAsia="宋体" w:cs="宋体"/>
          <w:bCs/>
          <w:color w:val="auto"/>
          <w:kern w:val="0"/>
          <w:sz w:val="21"/>
          <w:szCs w:val="21"/>
          <w:highlight w:val="none"/>
        </w:rPr>
        <w:t>附件</w:t>
      </w: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w:t>
      </w:r>
    </w:p>
    <w:p w14:paraId="6115DEBA">
      <w:pPr>
        <w:spacing w:line="360" w:lineRule="auto"/>
        <w:contextualSpacing/>
        <w:jc w:val="center"/>
        <w:rPr>
          <w:rFonts w:hint="eastAsia" w:ascii="宋体" w:hAnsi="宋体" w:cs="宋体"/>
          <w:color w:val="auto"/>
          <w:spacing w:val="-2"/>
          <w:sz w:val="40"/>
          <w:szCs w:val="40"/>
        </w:rPr>
      </w:pPr>
      <w:r>
        <w:rPr>
          <w:rFonts w:hint="eastAsia" w:ascii="宋体" w:hAnsi="宋体" w:cs="宋体"/>
          <w:color w:val="auto"/>
          <w:spacing w:val="-2"/>
          <w:sz w:val="40"/>
          <w:szCs w:val="40"/>
        </w:rPr>
        <w:t>节能产品政府采购品目清单</w:t>
      </w:r>
    </w:p>
    <w:tbl>
      <w:tblPr>
        <w:tblStyle w:val="22"/>
        <w:tblW w:w="9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3957"/>
      </w:tblGrid>
      <w:tr w14:paraId="4AC64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578" w:type="dxa"/>
            <w:noWrap w:val="0"/>
            <w:vAlign w:val="top"/>
          </w:tcPr>
          <w:p w14:paraId="667C921C">
            <w:pPr>
              <w:pStyle w:val="35"/>
              <w:keepNext w:val="0"/>
              <w:keepLines w:val="0"/>
              <w:pageBreakBefore w:val="0"/>
              <w:widowControl w:val="0"/>
              <w:kinsoku/>
              <w:wordWrap/>
              <w:overflowPunct/>
              <w:topLinePunct w:val="0"/>
              <w:autoSpaceDE/>
              <w:autoSpaceDN/>
              <w:bidi w:val="0"/>
              <w:adjustRightInd/>
              <w:snapToGrid/>
              <w:spacing w:before="128" w:line="360" w:lineRule="exact"/>
              <w:ind w:left="91"/>
              <w:jc w:val="both"/>
              <w:textAlignment w:val="auto"/>
              <w:rPr>
                <w:rFonts w:hint="eastAsia"/>
                <w:color w:val="auto"/>
                <w:sz w:val="22"/>
                <w:szCs w:val="22"/>
              </w:rPr>
            </w:pPr>
            <w:r>
              <w:rPr>
                <w:rFonts w:hint="eastAsia"/>
                <w:b/>
                <w:bCs/>
                <w:color w:val="auto"/>
                <w:spacing w:val="-9"/>
                <w:sz w:val="22"/>
                <w:szCs w:val="22"/>
              </w:rPr>
              <w:t>品目</w:t>
            </w:r>
          </w:p>
          <w:p w14:paraId="0B048345">
            <w:pPr>
              <w:pStyle w:val="35"/>
              <w:keepNext w:val="0"/>
              <w:keepLines w:val="0"/>
              <w:pageBreakBefore w:val="0"/>
              <w:widowControl w:val="0"/>
              <w:kinsoku/>
              <w:wordWrap/>
              <w:overflowPunct/>
              <w:topLinePunct w:val="0"/>
              <w:autoSpaceDE/>
              <w:autoSpaceDN/>
              <w:bidi w:val="0"/>
              <w:adjustRightInd/>
              <w:snapToGrid/>
              <w:spacing w:before="45" w:line="360" w:lineRule="exact"/>
              <w:ind w:left="72"/>
              <w:jc w:val="both"/>
              <w:textAlignment w:val="auto"/>
              <w:rPr>
                <w:rFonts w:hint="eastAsia"/>
                <w:color w:val="auto"/>
                <w:sz w:val="22"/>
                <w:szCs w:val="22"/>
              </w:rPr>
            </w:pPr>
            <w:r>
              <w:rPr>
                <w:rFonts w:hint="eastAsia"/>
                <w:b/>
                <w:bCs/>
                <w:color w:val="auto"/>
                <w:spacing w:val="-4"/>
                <w:sz w:val="22"/>
                <w:szCs w:val="22"/>
              </w:rPr>
              <w:t>序号</w:t>
            </w:r>
          </w:p>
        </w:tc>
        <w:tc>
          <w:tcPr>
            <w:tcW w:w="4879" w:type="dxa"/>
            <w:gridSpan w:val="3"/>
            <w:noWrap w:val="0"/>
            <w:vAlign w:val="top"/>
          </w:tcPr>
          <w:p w14:paraId="455FC757">
            <w:pPr>
              <w:pStyle w:val="35"/>
              <w:keepNext w:val="0"/>
              <w:keepLines w:val="0"/>
              <w:pageBreakBefore w:val="0"/>
              <w:widowControl w:val="0"/>
              <w:kinsoku/>
              <w:wordWrap/>
              <w:overflowPunct/>
              <w:topLinePunct w:val="0"/>
              <w:autoSpaceDE/>
              <w:autoSpaceDN/>
              <w:bidi w:val="0"/>
              <w:adjustRightInd/>
              <w:snapToGrid/>
              <w:spacing w:before="285" w:line="360" w:lineRule="exact"/>
              <w:ind w:left="2226"/>
              <w:jc w:val="both"/>
              <w:textAlignment w:val="auto"/>
              <w:rPr>
                <w:rFonts w:hint="eastAsia"/>
                <w:color w:val="auto"/>
                <w:sz w:val="22"/>
                <w:szCs w:val="22"/>
              </w:rPr>
            </w:pPr>
            <w:r>
              <w:rPr>
                <w:rFonts w:hint="eastAsia"/>
                <w:b/>
                <w:bCs/>
                <w:color w:val="auto"/>
                <w:spacing w:val="-5"/>
                <w:sz w:val="22"/>
                <w:szCs w:val="22"/>
              </w:rPr>
              <w:t>名称</w:t>
            </w:r>
          </w:p>
        </w:tc>
        <w:tc>
          <w:tcPr>
            <w:tcW w:w="3957" w:type="dxa"/>
            <w:noWrap w:val="0"/>
            <w:vAlign w:val="top"/>
          </w:tcPr>
          <w:p w14:paraId="5BA9D2C2">
            <w:pPr>
              <w:pStyle w:val="35"/>
              <w:keepNext w:val="0"/>
              <w:keepLines w:val="0"/>
              <w:pageBreakBefore w:val="0"/>
              <w:widowControl w:val="0"/>
              <w:kinsoku/>
              <w:wordWrap/>
              <w:overflowPunct/>
              <w:topLinePunct w:val="0"/>
              <w:autoSpaceDE/>
              <w:autoSpaceDN/>
              <w:bidi w:val="0"/>
              <w:adjustRightInd/>
              <w:snapToGrid/>
              <w:spacing w:before="285" w:line="360" w:lineRule="exact"/>
              <w:jc w:val="center"/>
              <w:textAlignment w:val="auto"/>
              <w:rPr>
                <w:rFonts w:hint="eastAsia"/>
                <w:color w:val="auto"/>
                <w:sz w:val="22"/>
                <w:szCs w:val="22"/>
              </w:rPr>
            </w:pPr>
            <w:r>
              <w:rPr>
                <w:rFonts w:hint="eastAsia"/>
                <w:b/>
                <w:bCs/>
                <w:color w:val="auto"/>
                <w:spacing w:val="-4"/>
                <w:sz w:val="22"/>
                <w:szCs w:val="22"/>
              </w:rPr>
              <w:t>依据的标准</w:t>
            </w:r>
          </w:p>
        </w:tc>
      </w:tr>
      <w:tr w14:paraId="416D2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2403F5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46C08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F1C0C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BF055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F7E7CE0">
            <w:pPr>
              <w:pStyle w:val="35"/>
              <w:keepNext w:val="0"/>
              <w:keepLines w:val="0"/>
              <w:pageBreakBefore w:val="0"/>
              <w:widowControl w:val="0"/>
              <w:kinsoku/>
              <w:wordWrap/>
              <w:overflowPunct/>
              <w:topLinePunct w:val="0"/>
              <w:autoSpaceDE/>
              <w:autoSpaceDN/>
              <w:bidi w:val="0"/>
              <w:adjustRightInd/>
              <w:snapToGrid/>
              <w:spacing w:before="62" w:line="360" w:lineRule="exact"/>
              <w:ind w:left="257"/>
              <w:textAlignment w:val="auto"/>
              <w:rPr>
                <w:rFonts w:hint="eastAsia"/>
                <w:color w:val="auto"/>
              </w:rPr>
            </w:pPr>
            <w:r>
              <w:rPr>
                <w:rFonts w:hint="eastAsia"/>
                <w:color w:val="auto"/>
                <w:position w:val="1"/>
              </w:rPr>
              <w:t>1</w:t>
            </w:r>
          </w:p>
        </w:tc>
        <w:tc>
          <w:tcPr>
            <w:tcW w:w="1166" w:type="dxa"/>
            <w:vMerge w:val="restart"/>
            <w:tcBorders>
              <w:bottom w:val="nil"/>
            </w:tcBorders>
            <w:noWrap w:val="0"/>
            <w:vAlign w:val="top"/>
          </w:tcPr>
          <w:p w14:paraId="4DF618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242B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66E87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860A21F">
            <w:pPr>
              <w:pStyle w:val="35"/>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color w:val="auto"/>
              </w:rPr>
            </w:pPr>
            <w:r>
              <w:rPr>
                <w:rFonts w:hint="eastAsia"/>
                <w:color w:val="auto"/>
                <w:spacing w:val="5"/>
              </w:rPr>
              <w:t>A020101</w:t>
            </w:r>
            <w:r>
              <w:rPr>
                <w:rFonts w:hint="eastAsia"/>
                <w:color w:val="auto"/>
                <w:spacing w:val="-43"/>
              </w:rPr>
              <w:t xml:space="preserve"> </w:t>
            </w:r>
            <w:r>
              <w:rPr>
                <w:rFonts w:hint="eastAsia"/>
                <w:color w:val="auto"/>
                <w:spacing w:val="5"/>
              </w:rPr>
              <w:t>计算</w:t>
            </w:r>
            <w:r>
              <w:rPr>
                <w:rFonts w:hint="eastAsia"/>
                <w:color w:val="auto"/>
              </w:rPr>
              <w:t xml:space="preserve"> </w:t>
            </w:r>
            <w:r>
              <w:rPr>
                <w:rFonts w:hint="eastAsia"/>
                <w:color w:val="auto"/>
                <w:spacing w:val="6"/>
              </w:rPr>
              <w:t>机设备</w:t>
            </w:r>
          </w:p>
        </w:tc>
        <w:tc>
          <w:tcPr>
            <w:tcW w:w="1799" w:type="dxa"/>
            <w:noWrap w:val="0"/>
            <w:vAlign w:val="top"/>
          </w:tcPr>
          <w:p w14:paraId="6FF6DEB6">
            <w:pPr>
              <w:pStyle w:val="35"/>
              <w:keepNext w:val="0"/>
              <w:keepLines w:val="0"/>
              <w:pageBreakBefore w:val="0"/>
              <w:widowControl w:val="0"/>
              <w:kinsoku/>
              <w:wordWrap/>
              <w:overflowPunct/>
              <w:topLinePunct w:val="0"/>
              <w:autoSpaceDE/>
              <w:autoSpaceDN/>
              <w:bidi w:val="0"/>
              <w:adjustRightInd/>
              <w:snapToGrid/>
              <w:spacing w:before="155" w:line="360" w:lineRule="exact"/>
              <w:ind w:left="17" w:right="10" w:firstLine="1"/>
              <w:textAlignment w:val="auto"/>
              <w:rPr>
                <w:rFonts w:hint="eastAsia"/>
                <w:color w:val="auto"/>
              </w:rPr>
            </w:pPr>
            <w:r>
              <w:rPr>
                <w:rFonts w:hint="eastAsia"/>
                <w:color w:val="auto"/>
                <w:spacing w:val="3"/>
              </w:rPr>
              <w:t>★A02010104 台式计</w:t>
            </w:r>
            <w:r>
              <w:rPr>
                <w:rFonts w:hint="eastAsia"/>
                <w:color w:val="auto"/>
                <w:spacing w:val="12"/>
              </w:rPr>
              <w:t xml:space="preserve"> </w:t>
            </w:r>
            <w:r>
              <w:rPr>
                <w:rFonts w:hint="eastAsia"/>
                <w:color w:val="auto"/>
                <w:spacing w:val="4"/>
              </w:rPr>
              <w:t>算机</w:t>
            </w:r>
          </w:p>
        </w:tc>
        <w:tc>
          <w:tcPr>
            <w:tcW w:w="1914" w:type="dxa"/>
            <w:noWrap w:val="0"/>
            <w:vAlign w:val="top"/>
          </w:tcPr>
          <w:p w14:paraId="4A3AD5F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6DF7B229">
            <w:pPr>
              <w:pStyle w:val="35"/>
              <w:keepNext w:val="0"/>
              <w:keepLines w:val="0"/>
              <w:pageBreakBefore w:val="0"/>
              <w:widowControl w:val="0"/>
              <w:kinsoku/>
              <w:wordWrap/>
              <w:overflowPunct/>
              <w:topLinePunct w:val="0"/>
              <w:autoSpaceDE/>
              <w:autoSpaceDN/>
              <w:bidi w:val="0"/>
              <w:adjustRightInd/>
              <w:snapToGrid/>
              <w:spacing w:before="156"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461A4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71CEC4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542E2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430DA6D7">
            <w:pPr>
              <w:pStyle w:val="35"/>
              <w:keepNext w:val="0"/>
              <w:keepLines w:val="0"/>
              <w:pageBreakBefore w:val="0"/>
              <w:widowControl w:val="0"/>
              <w:kinsoku/>
              <w:wordWrap/>
              <w:overflowPunct/>
              <w:topLinePunct w:val="0"/>
              <w:autoSpaceDE/>
              <w:autoSpaceDN/>
              <w:bidi w:val="0"/>
              <w:adjustRightInd/>
              <w:snapToGrid/>
              <w:spacing w:before="108" w:line="360" w:lineRule="exact"/>
              <w:ind w:left="15" w:right="10" w:firstLine="3"/>
              <w:textAlignment w:val="auto"/>
              <w:rPr>
                <w:rFonts w:hint="eastAsia"/>
                <w:color w:val="auto"/>
              </w:rPr>
            </w:pPr>
            <w:r>
              <w:rPr>
                <w:rFonts w:hint="eastAsia"/>
                <w:color w:val="auto"/>
                <w:spacing w:val="3"/>
              </w:rPr>
              <w:t>★A02010105 便携式</w:t>
            </w:r>
            <w:r>
              <w:rPr>
                <w:rFonts w:hint="eastAsia"/>
                <w:color w:val="auto"/>
                <w:spacing w:val="12"/>
              </w:rPr>
              <w:t xml:space="preserve"> </w:t>
            </w:r>
            <w:r>
              <w:rPr>
                <w:rFonts w:hint="eastAsia"/>
                <w:color w:val="auto"/>
                <w:spacing w:val="6"/>
              </w:rPr>
              <w:t>计算机</w:t>
            </w:r>
          </w:p>
        </w:tc>
        <w:tc>
          <w:tcPr>
            <w:tcW w:w="1914" w:type="dxa"/>
            <w:noWrap w:val="0"/>
            <w:vAlign w:val="top"/>
          </w:tcPr>
          <w:p w14:paraId="79B7CDD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3D67067">
            <w:pPr>
              <w:pStyle w:val="35"/>
              <w:keepNext w:val="0"/>
              <w:keepLines w:val="0"/>
              <w:pageBreakBefore w:val="0"/>
              <w:widowControl w:val="0"/>
              <w:kinsoku/>
              <w:wordWrap/>
              <w:overflowPunct/>
              <w:topLinePunct w:val="0"/>
              <w:autoSpaceDE/>
              <w:autoSpaceDN/>
              <w:bidi w:val="0"/>
              <w:adjustRightInd/>
              <w:snapToGrid/>
              <w:spacing w:before="108"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59154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5FE766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2EF130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72F47C33">
            <w:pPr>
              <w:pStyle w:val="35"/>
              <w:keepNext w:val="0"/>
              <w:keepLines w:val="0"/>
              <w:pageBreakBefore w:val="0"/>
              <w:widowControl w:val="0"/>
              <w:kinsoku/>
              <w:wordWrap/>
              <w:overflowPunct/>
              <w:topLinePunct w:val="0"/>
              <w:autoSpaceDE/>
              <w:autoSpaceDN/>
              <w:bidi w:val="0"/>
              <w:adjustRightInd/>
              <w:snapToGrid/>
              <w:spacing w:before="128" w:line="360" w:lineRule="exact"/>
              <w:ind w:left="15" w:right="10" w:firstLine="3"/>
              <w:textAlignment w:val="auto"/>
              <w:rPr>
                <w:rFonts w:hint="eastAsia"/>
                <w:color w:val="auto"/>
                <w:lang w:eastAsia="zh-CN"/>
              </w:rPr>
            </w:pPr>
            <w:r>
              <w:rPr>
                <w:rFonts w:hint="eastAsia"/>
                <w:color w:val="auto"/>
                <w:spacing w:val="3"/>
                <w:lang w:eastAsia="zh-CN"/>
              </w:rPr>
              <w:t>★A02010107 平板式</w:t>
            </w:r>
            <w:r>
              <w:rPr>
                <w:rFonts w:hint="eastAsia"/>
                <w:color w:val="auto"/>
                <w:spacing w:val="12"/>
                <w:lang w:eastAsia="zh-CN"/>
              </w:rPr>
              <w:t xml:space="preserve"> </w:t>
            </w:r>
            <w:r>
              <w:rPr>
                <w:rFonts w:hint="eastAsia"/>
                <w:color w:val="auto"/>
                <w:spacing w:val="8"/>
                <w:lang w:eastAsia="zh-CN"/>
              </w:rPr>
              <w:t>微型计算机</w:t>
            </w:r>
          </w:p>
        </w:tc>
        <w:tc>
          <w:tcPr>
            <w:tcW w:w="1914" w:type="dxa"/>
            <w:noWrap w:val="0"/>
            <w:vAlign w:val="top"/>
          </w:tcPr>
          <w:p w14:paraId="6085D6E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5EFFAE5D">
            <w:pPr>
              <w:pStyle w:val="35"/>
              <w:keepNext w:val="0"/>
              <w:keepLines w:val="0"/>
              <w:pageBreakBefore w:val="0"/>
              <w:widowControl w:val="0"/>
              <w:kinsoku/>
              <w:wordWrap/>
              <w:overflowPunct/>
              <w:topLinePunct w:val="0"/>
              <w:autoSpaceDE/>
              <w:autoSpaceDN/>
              <w:bidi w:val="0"/>
              <w:adjustRightInd/>
              <w:snapToGrid/>
              <w:spacing w:before="128"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79486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76F73CB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31D6A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6989C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20C073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16DFD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7CA0A1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2728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342E6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6B1D040">
            <w:pPr>
              <w:pStyle w:val="35"/>
              <w:keepNext w:val="0"/>
              <w:keepLines w:val="0"/>
              <w:pageBreakBefore w:val="0"/>
              <w:widowControl w:val="0"/>
              <w:kinsoku/>
              <w:wordWrap/>
              <w:overflowPunct/>
              <w:topLinePunct w:val="0"/>
              <w:autoSpaceDE/>
              <w:autoSpaceDN/>
              <w:bidi w:val="0"/>
              <w:adjustRightInd/>
              <w:snapToGrid/>
              <w:spacing w:before="61" w:line="360" w:lineRule="exact"/>
              <w:ind w:left="245"/>
              <w:textAlignment w:val="auto"/>
              <w:rPr>
                <w:rFonts w:hint="eastAsia"/>
                <w:color w:val="auto"/>
              </w:rPr>
            </w:pPr>
            <w:r>
              <w:rPr>
                <w:rFonts w:hint="eastAsia"/>
                <w:color w:val="auto"/>
                <w:position w:val="1"/>
              </w:rPr>
              <w:t>2</w:t>
            </w:r>
          </w:p>
        </w:tc>
        <w:tc>
          <w:tcPr>
            <w:tcW w:w="1166" w:type="dxa"/>
            <w:vMerge w:val="restart"/>
            <w:tcBorders>
              <w:bottom w:val="nil"/>
            </w:tcBorders>
            <w:noWrap w:val="0"/>
            <w:vAlign w:val="top"/>
          </w:tcPr>
          <w:p w14:paraId="4E670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CF85D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BE77B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6FE39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8A813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D2456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E4AC6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0FC4321">
            <w:pPr>
              <w:pStyle w:val="35"/>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color w:val="auto"/>
              </w:rPr>
            </w:pPr>
            <w:r>
              <w:rPr>
                <w:rFonts w:hint="eastAsia"/>
                <w:color w:val="auto"/>
                <w:spacing w:val="5"/>
              </w:rPr>
              <w:t>A020106</w:t>
            </w:r>
            <w:r>
              <w:rPr>
                <w:rFonts w:hint="eastAsia"/>
                <w:color w:val="auto"/>
                <w:spacing w:val="-43"/>
              </w:rPr>
              <w:t xml:space="preserve"> </w:t>
            </w:r>
            <w:r>
              <w:rPr>
                <w:rFonts w:hint="eastAsia"/>
                <w:color w:val="auto"/>
                <w:spacing w:val="5"/>
              </w:rPr>
              <w:t>输入</w:t>
            </w:r>
            <w:r>
              <w:rPr>
                <w:rFonts w:hint="eastAsia"/>
                <w:color w:val="auto"/>
              </w:rPr>
              <w:t xml:space="preserve"> </w:t>
            </w:r>
            <w:r>
              <w:rPr>
                <w:rFonts w:hint="eastAsia"/>
                <w:color w:val="auto"/>
                <w:spacing w:val="7"/>
              </w:rPr>
              <w:t>输出设备</w:t>
            </w:r>
          </w:p>
        </w:tc>
        <w:tc>
          <w:tcPr>
            <w:tcW w:w="1799" w:type="dxa"/>
            <w:vMerge w:val="restart"/>
            <w:tcBorders>
              <w:bottom w:val="nil"/>
            </w:tcBorders>
            <w:noWrap w:val="0"/>
            <w:vAlign w:val="top"/>
          </w:tcPr>
          <w:p w14:paraId="62311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4F32D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19261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8702491">
            <w:pPr>
              <w:pStyle w:val="35"/>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5"/>
              </w:rPr>
              <w:t>A02010601</w:t>
            </w:r>
            <w:r>
              <w:rPr>
                <w:rFonts w:hint="eastAsia"/>
                <w:color w:val="auto"/>
                <w:spacing w:val="-28"/>
              </w:rPr>
              <w:t xml:space="preserve"> </w:t>
            </w:r>
            <w:r>
              <w:rPr>
                <w:rFonts w:hint="eastAsia"/>
                <w:color w:val="auto"/>
                <w:spacing w:val="5"/>
              </w:rPr>
              <w:t>打印设备</w:t>
            </w:r>
          </w:p>
        </w:tc>
        <w:tc>
          <w:tcPr>
            <w:tcW w:w="1914" w:type="dxa"/>
            <w:noWrap w:val="0"/>
            <w:vAlign w:val="top"/>
          </w:tcPr>
          <w:p w14:paraId="186745C5">
            <w:pPr>
              <w:pStyle w:val="35"/>
              <w:keepNext w:val="0"/>
              <w:keepLines w:val="0"/>
              <w:pageBreakBefore w:val="0"/>
              <w:widowControl w:val="0"/>
              <w:kinsoku/>
              <w:wordWrap/>
              <w:overflowPunct/>
              <w:topLinePunct w:val="0"/>
              <w:autoSpaceDE/>
              <w:autoSpaceDN/>
              <w:bidi w:val="0"/>
              <w:adjustRightInd/>
              <w:snapToGrid/>
              <w:spacing w:before="114" w:line="360" w:lineRule="exact"/>
              <w:ind w:left="31" w:right="8" w:hanging="21"/>
              <w:textAlignment w:val="auto"/>
              <w:rPr>
                <w:rFonts w:hint="eastAsia"/>
                <w:color w:val="auto"/>
              </w:rPr>
            </w:pPr>
            <w:r>
              <w:rPr>
                <w:rFonts w:hint="eastAsia"/>
                <w:color w:val="auto"/>
                <w:spacing w:val="3"/>
              </w:rPr>
              <w:t>A0201060101</w:t>
            </w:r>
            <w:r>
              <w:rPr>
                <w:rFonts w:hint="eastAsia"/>
                <w:color w:val="auto"/>
                <w:spacing w:val="50"/>
              </w:rPr>
              <w:t xml:space="preserve"> </w:t>
            </w:r>
            <w:r>
              <w:rPr>
                <w:rFonts w:hint="eastAsia"/>
                <w:color w:val="auto"/>
                <w:spacing w:val="3"/>
              </w:rPr>
              <w:t>喷</w:t>
            </w:r>
            <w:r>
              <w:rPr>
                <w:rFonts w:hint="eastAsia"/>
                <w:color w:val="auto"/>
                <w:spacing w:val="-51"/>
              </w:rPr>
              <w:t xml:space="preserve"> </w:t>
            </w:r>
            <w:r>
              <w:rPr>
                <w:rFonts w:hint="eastAsia"/>
                <w:color w:val="auto"/>
                <w:spacing w:val="3"/>
              </w:rPr>
              <w:t>墨</w:t>
            </w:r>
            <w:r>
              <w:rPr>
                <w:rFonts w:hint="eastAsia"/>
                <w:color w:val="auto"/>
                <w:spacing w:val="-53"/>
              </w:rPr>
              <w:t xml:space="preserve"> </w:t>
            </w:r>
            <w:r>
              <w:rPr>
                <w:rFonts w:hint="eastAsia"/>
                <w:color w:val="auto"/>
                <w:spacing w:val="3"/>
              </w:rPr>
              <w:t>打</w:t>
            </w:r>
            <w:r>
              <w:rPr>
                <w:rFonts w:hint="eastAsia"/>
                <w:color w:val="auto"/>
              </w:rPr>
              <w:t xml:space="preserve"> </w:t>
            </w:r>
            <w:r>
              <w:rPr>
                <w:rFonts w:hint="eastAsia"/>
                <w:color w:val="auto"/>
                <w:spacing w:val="-2"/>
              </w:rPr>
              <w:t>印机</w:t>
            </w:r>
          </w:p>
        </w:tc>
        <w:tc>
          <w:tcPr>
            <w:tcW w:w="3957" w:type="dxa"/>
            <w:noWrap w:val="0"/>
            <w:vAlign w:val="top"/>
          </w:tcPr>
          <w:p w14:paraId="078AD497">
            <w:pPr>
              <w:pStyle w:val="35"/>
              <w:keepNext w:val="0"/>
              <w:keepLines w:val="0"/>
              <w:pageBreakBefore w:val="0"/>
              <w:widowControl w:val="0"/>
              <w:kinsoku/>
              <w:wordWrap/>
              <w:overflowPunct/>
              <w:topLinePunct w:val="0"/>
              <w:autoSpaceDE/>
              <w:autoSpaceDN/>
              <w:bidi w:val="0"/>
              <w:adjustRightInd/>
              <w:snapToGrid/>
              <w:spacing w:before="114"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1005A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39BD15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1E4C10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20A7C9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5D2E38CF">
            <w:pPr>
              <w:pStyle w:val="35"/>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color w:val="auto"/>
              </w:rPr>
            </w:pPr>
            <w:r>
              <w:rPr>
                <w:rFonts w:hint="eastAsia"/>
                <w:color w:val="auto"/>
                <w:spacing w:val="3"/>
              </w:rPr>
              <w:t>★</w:t>
            </w:r>
            <w:r>
              <w:rPr>
                <w:rFonts w:hint="eastAsia"/>
                <w:color w:val="auto"/>
                <w:spacing w:val="-50"/>
              </w:rPr>
              <w:t xml:space="preserve"> </w:t>
            </w:r>
            <w:r>
              <w:rPr>
                <w:rFonts w:hint="eastAsia"/>
                <w:color w:val="auto"/>
                <w:spacing w:val="3"/>
              </w:rPr>
              <w:t>A0201060102</w:t>
            </w:r>
            <w:r>
              <w:rPr>
                <w:rFonts w:hint="eastAsia"/>
                <w:color w:val="auto"/>
                <w:spacing w:val="41"/>
              </w:rPr>
              <w:t xml:space="preserve"> </w:t>
            </w:r>
            <w:r>
              <w:rPr>
                <w:rFonts w:hint="eastAsia"/>
                <w:color w:val="auto"/>
                <w:spacing w:val="3"/>
              </w:rPr>
              <w:t>激</w:t>
            </w:r>
            <w:r>
              <w:rPr>
                <w:rFonts w:hint="eastAsia"/>
                <w:color w:val="auto"/>
                <w:spacing w:val="-54"/>
              </w:rPr>
              <w:t xml:space="preserve"> </w:t>
            </w:r>
            <w:r>
              <w:rPr>
                <w:rFonts w:hint="eastAsia"/>
                <w:color w:val="auto"/>
                <w:spacing w:val="3"/>
              </w:rPr>
              <w:t>光</w:t>
            </w:r>
            <w:r>
              <w:rPr>
                <w:rFonts w:hint="eastAsia"/>
                <w:color w:val="auto"/>
              </w:rPr>
              <w:t xml:space="preserve"> </w:t>
            </w:r>
            <w:r>
              <w:rPr>
                <w:rFonts w:hint="eastAsia"/>
                <w:color w:val="auto"/>
                <w:spacing w:val="5"/>
              </w:rPr>
              <w:t>打印机</w:t>
            </w:r>
          </w:p>
        </w:tc>
        <w:tc>
          <w:tcPr>
            <w:tcW w:w="3957" w:type="dxa"/>
            <w:noWrap w:val="0"/>
            <w:vAlign w:val="top"/>
          </w:tcPr>
          <w:p w14:paraId="4517D9A0">
            <w:pPr>
              <w:pStyle w:val="35"/>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7BE13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2551C1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08BC16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73BE6B7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A26DF42">
            <w:pPr>
              <w:pStyle w:val="35"/>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color w:val="auto"/>
              </w:rPr>
            </w:pPr>
            <w:r>
              <w:rPr>
                <w:rFonts w:hint="eastAsia"/>
                <w:color w:val="auto"/>
                <w:spacing w:val="3"/>
              </w:rPr>
              <w:t>★</w:t>
            </w:r>
            <w:r>
              <w:rPr>
                <w:rFonts w:hint="eastAsia"/>
                <w:color w:val="auto"/>
                <w:spacing w:val="-54"/>
              </w:rPr>
              <w:t xml:space="preserve"> </w:t>
            </w:r>
            <w:r>
              <w:rPr>
                <w:rFonts w:hint="eastAsia"/>
                <w:color w:val="auto"/>
                <w:spacing w:val="3"/>
              </w:rPr>
              <w:t>A0201060104</w:t>
            </w:r>
            <w:r>
              <w:rPr>
                <w:rFonts w:hint="eastAsia"/>
                <w:color w:val="auto"/>
                <w:spacing w:val="43"/>
              </w:rPr>
              <w:t xml:space="preserve"> </w:t>
            </w:r>
            <w:r>
              <w:rPr>
                <w:rFonts w:hint="eastAsia"/>
                <w:color w:val="auto"/>
                <w:spacing w:val="3"/>
              </w:rPr>
              <w:t>针</w:t>
            </w:r>
            <w:r>
              <w:rPr>
                <w:rFonts w:hint="eastAsia"/>
                <w:color w:val="auto"/>
                <w:spacing w:val="-52"/>
              </w:rPr>
              <w:t xml:space="preserve"> </w:t>
            </w:r>
            <w:r>
              <w:rPr>
                <w:rFonts w:hint="eastAsia"/>
                <w:color w:val="auto"/>
                <w:spacing w:val="3"/>
              </w:rPr>
              <w:t>式</w:t>
            </w:r>
            <w:r>
              <w:rPr>
                <w:rFonts w:hint="eastAsia"/>
                <w:color w:val="auto"/>
              </w:rPr>
              <w:t xml:space="preserve"> </w:t>
            </w:r>
            <w:r>
              <w:rPr>
                <w:rFonts w:hint="eastAsia"/>
                <w:color w:val="auto"/>
                <w:spacing w:val="5"/>
              </w:rPr>
              <w:t>打印机</w:t>
            </w:r>
          </w:p>
        </w:tc>
        <w:tc>
          <w:tcPr>
            <w:tcW w:w="3957" w:type="dxa"/>
            <w:noWrap w:val="0"/>
            <w:vAlign w:val="top"/>
          </w:tcPr>
          <w:p w14:paraId="7F97E151">
            <w:pPr>
              <w:pStyle w:val="35"/>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5F33A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085D36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417BF4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14E83D8B">
            <w:pPr>
              <w:pStyle w:val="35"/>
              <w:keepNext w:val="0"/>
              <w:keepLines w:val="0"/>
              <w:pageBreakBefore w:val="0"/>
              <w:widowControl w:val="0"/>
              <w:kinsoku/>
              <w:wordWrap/>
              <w:overflowPunct/>
              <w:topLinePunct w:val="0"/>
              <w:autoSpaceDE/>
              <w:autoSpaceDN/>
              <w:bidi w:val="0"/>
              <w:adjustRightInd/>
              <w:snapToGrid/>
              <w:spacing w:before="290" w:line="360" w:lineRule="exact"/>
              <w:ind w:left="9"/>
              <w:textAlignment w:val="auto"/>
              <w:rPr>
                <w:rFonts w:hint="eastAsia"/>
                <w:color w:val="auto"/>
              </w:rPr>
            </w:pPr>
            <w:r>
              <w:rPr>
                <w:rFonts w:hint="eastAsia"/>
                <w:color w:val="auto"/>
                <w:spacing w:val="5"/>
              </w:rPr>
              <w:t>A02010604</w:t>
            </w:r>
            <w:r>
              <w:rPr>
                <w:rFonts w:hint="eastAsia"/>
                <w:color w:val="auto"/>
                <w:spacing w:val="-28"/>
              </w:rPr>
              <w:t xml:space="preserve"> </w:t>
            </w:r>
            <w:r>
              <w:rPr>
                <w:rFonts w:hint="eastAsia"/>
                <w:color w:val="auto"/>
                <w:spacing w:val="5"/>
              </w:rPr>
              <w:t>显示设备</w:t>
            </w:r>
          </w:p>
        </w:tc>
        <w:tc>
          <w:tcPr>
            <w:tcW w:w="1914" w:type="dxa"/>
            <w:noWrap w:val="0"/>
            <w:vAlign w:val="top"/>
          </w:tcPr>
          <w:p w14:paraId="54D45327">
            <w:pPr>
              <w:pStyle w:val="35"/>
              <w:keepNext w:val="0"/>
              <w:keepLines w:val="0"/>
              <w:pageBreakBefore w:val="0"/>
              <w:widowControl w:val="0"/>
              <w:kinsoku/>
              <w:wordWrap/>
              <w:overflowPunct/>
              <w:topLinePunct w:val="0"/>
              <w:autoSpaceDE/>
              <w:autoSpaceDN/>
              <w:bidi w:val="0"/>
              <w:adjustRightInd/>
              <w:snapToGrid/>
              <w:spacing w:before="133" w:line="360" w:lineRule="exact"/>
              <w:ind w:left="20" w:right="8" w:hanging="1"/>
              <w:textAlignment w:val="auto"/>
              <w:rPr>
                <w:rFonts w:hint="eastAsia"/>
                <w:color w:val="auto"/>
              </w:rPr>
            </w:pPr>
            <w:r>
              <w:rPr>
                <w:rFonts w:hint="eastAsia"/>
                <w:color w:val="auto"/>
                <w:spacing w:val="2"/>
              </w:rPr>
              <w:t>★</w:t>
            </w:r>
            <w:r>
              <w:rPr>
                <w:rFonts w:hint="eastAsia"/>
                <w:color w:val="auto"/>
                <w:spacing w:val="-54"/>
              </w:rPr>
              <w:t xml:space="preserve"> </w:t>
            </w:r>
            <w:r>
              <w:rPr>
                <w:rFonts w:hint="eastAsia"/>
                <w:color w:val="auto"/>
                <w:spacing w:val="2"/>
              </w:rPr>
              <w:t>A0201060401</w:t>
            </w:r>
            <w:r>
              <w:rPr>
                <w:rFonts w:hint="eastAsia"/>
                <w:color w:val="auto"/>
                <w:spacing w:val="44"/>
              </w:rPr>
              <w:t xml:space="preserve"> </w:t>
            </w:r>
            <w:r>
              <w:rPr>
                <w:rFonts w:hint="eastAsia"/>
                <w:color w:val="auto"/>
                <w:spacing w:val="2"/>
              </w:rPr>
              <w:t>液</w:t>
            </w:r>
            <w:r>
              <w:rPr>
                <w:rFonts w:hint="eastAsia"/>
                <w:color w:val="auto"/>
                <w:spacing w:val="-39"/>
              </w:rPr>
              <w:t xml:space="preserve"> </w:t>
            </w:r>
            <w:r>
              <w:rPr>
                <w:rFonts w:hint="eastAsia"/>
                <w:color w:val="auto"/>
                <w:spacing w:val="2"/>
              </w:rPr>
              <w:t>晶</w:t>
            </w:r>
            <w:r>
              <w:rPr>
                <w:rFonts w:hint="eastAsia"/>
                <w:color w:val="auto"/>
              </w:rPr>
              <w:t xml:space="preserve"> </w:t>
            </w:r>
            <w:r>
              <w:rPr>
                <w:rFonts w:hint="eastAsia"/>
                <w:color w:val="auto"/>
                <w:spacing w:val="5"/>
              </w:rPr>
              <w:t>显示器</w:t>
            </w:r>
          </w:p>
        </w:tc>
        <w:tc>
          <w:tcPr>
            <w:tcW w:w="3957" w:type="dxa"/>
            <w:noWrap w:val="0"/>
            <w:vAlign w:val="top"/>
          </w:tcPr>
          <w:p w14:paraId="03968B0D">
            <w:pPr>
              <w:pStyle w:val="35"/>
              <w:keepNext w:val="0"/>
              <w:keepLines w:val="0"/>
              <w:pageBreakBefore w:val="0"/>
              <w:widowControl w:val="0"/>
              <w:kinsoku/>
              <w:wordWrap/>
              <w:overflowPunct/>
              <w:topLinePunct w:val="0"/>
              <w:autoSpaceDE/>
              <w:autoSpaceDN/>
              <w:bidi w:val="0"/>
              <w:adjustRightInd/>
              <w:snapToGrid/>
              <w:spacing w:before="133" w:line="360" w:lineRule="exact"/>
              <w:ind w:left="22" w:right="11"/>
              <w:textAlignment w:val="auto"/>
              <w:rPr>
                <w:rFonts w:hint="eastAsia"/>
                <w:color w:val="auto"/>
                <w:lang w:eastAsia="zh-CN"/>
              </w:rPr>
            </w:pPr>
            <w:r>
              <w:rPr>
                <w:rFonts w:hint="eastAsia"/>
                <w:color w:val="auto"/>
                <w:spacing w:val="19"/>
                <w:lang w:eastAsia="zh-CN"/>
              </w:rPr>
              <w:t>《计算机显示器能效限定值及能</w:t>
            </w:r>
            <w:r>
              <w:rPr>
                <w:rFonts w:hint="eastAsia"/>
                <w:color w:val="auto"/>
                <w:spacing w:val="2"/>
                <w:lang w:eastAsia="zh-CN"/>
              </w:rPr>
              <w:t xml:space="preserve"> </w:t>
            </w:r>
            <w:r>
              <w:rPr>
                <w:rFonts w:hint="eastAsia"/>
                <w:color w:val="auto"/>
                <w:spacing w:val="6"/>
                <w:lang w:eastAsia="zh-CN"/>
              </w:rPr>
              <w:t>效等级》（</w:t>
            </w:r>
            <w:r>
              <w:rPr>
                <w:rFonts w:hint="eastAsia"/>
                <w:color w:val="auto"/>
                <w:lang w:eastAsia="zh-CN"/>
              </w:rPr>
              <w:t>GB</w:t>
            </w:r>
            <w:r>
              <w:rPr>
                <w:rFonts w:hint="eastAsia"/>
                <w:color w:val="auto"/>
                <w:spacing w:val="6"/>
                <w:lang w:eastAsia="zh-CN"/>
              </w:rPr>
              <w:t xml:space="preserve"> 21520）</w:t>
            </w:r>
          </w:p>
        </w:tc>
      </w:tr>
      <w:tr w14:paraId="3A4A9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33F44C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6EA657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72766EA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D7B99C1">
            <w:pPr>
              <w:pStyle w:val="35"/>
              <w:keepNext w:val="0"/>
              <w:keepLines w:val="0"/>
              <w:pageBreakBefore w:val="0"/>
              <w:widowControl w:val="0"/>
              <w:kinsoku/>
              <w:wordWrap/>
              <w:overflowPunct/>
              <w:topLinePunct w:val="0"/>
              <w:autoSpaceDE/>
              <w:autoSpaceDN/>
              <w:bidi w:val="0"/>
              <w:adjustRightInd/>
              <w:snapToGrid/>
              <w:spacing w:before="62" w:line="360" w:lineRule="exact"/>
              <w:ind w:left="14" w:right="10" w:hanging="5"/>
              <w:textAlignment w:val="auto"/>
              <w:rPr>
                <w:rFonts w:hint="eastAsia"/>
                <w:color w:val="auto"/>
              </w:rPr>
            </w:pPr>
            <w:r>
              <w:rPr>
                <w:rFonts w:hint="eastAsia"/>
                <w:color w:val="auto"/>
                <w:spacing w:val="4"/>
              </w:rPr>
              <w:t>A02010609 图形图像</w:t>
            </w:r>
            <w:r>
              <w:rPr>
                <w:rFonts w:hint="eastAsia"/>
                <w:color w:val="auto"/>
                <w:spacing w:val="7"/>
              </w:rPr>
              <w:t xml:space="preserve"> 输入设备</w:t>
            </w:r>
          </w:p>
        </w:tc>
        <w:tc>
          <w:tcPr>
            <w:tcW w:w="1914" w:type="dxa"/>
            <w:noWrap w:val="0"/>
            <w:vAlign w:val="top"/>
          </w:tcPr>
          <w:p w14:paraId="43143B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7B76D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47DFA75">
            <w:pPr>
              <w:pStyle w:val="35"/>
              <w:keepNext w:val="0"/>
              <w:keepLines w:val="0"/>
              <w:pageBreakBefore w:val="0"/>
              <w:widowControl w:val="0"/>
              <w:kinsoku/>
              <w:wordWrap/>
              <w:overflowPunct/>
              <w:topLinePunct w:val="0"/>
              <w:autoSpaceDE/>
              <w:autoSpaceDN/>
              <w:bidi w:val="0"/>
              <w:adjustRightInd/>
              <w:snapToGrid/>
              <w:spacing w:before="61" w:line="360" w:lineRule="exact"/>
              <w:ind w:left="10"/>
              <w:textAlignment w:val="auto"/>
              <w:rPr>
                <w:rFonts w:hint="eastAsia"/>
                <w:color w:val="auto"/>
              </w:rPr>
            </w:pPr>
            <w:r>
              <w:rPr>
                <w:rFonts w:hint="eastAsia"/>
                <w:color w:val="auto"/>
                <w:spacing w:val="5"/>
              </w:rPr>
              <w:t>A0201060901</w:t>
            </w:r>
            <w:r>
              <w:rPr>
                <w:rFonts w:hint="eastAsia"/>
                <w:color w:val="auto"/>
                <w:spacing w:val="-34"/>
              </w:rPr>
              <w:t xml:space="preserve"> </w:t>
            </w:r>
            <w:r>
              <w:rPr>
                <w:rFonts w:hint="eastAsia"/>
                <w:color w:val="auto"/>
                <w:spacing w:val="5"/>
              </w:rPr>
              <w:t>扫描仪</w:t>
            </w:r>
          </w:p>
        </w:tc>
        <w:tc>
          <w:tcPr>
            <w:tcW w:w="3957" w:type="dxa"/>
            <w:noWrap w:val="0"/>
            <w:vAlign w:val="top"/>
          </w:tcPr>
          <w:p w14:paraId="4A9B3D27">
            <w:pPr>
              <w:pStyle w:val="35"/>
              <w:keepNext w:val="0"/>
              <w:keepLines w:val="0"/>
              <w:pageBreakBefore w:val="0"/>
              <w:widowControl w:val="0"/>
              <w:kinsoku/>
              <w:wordWrap/>
              <w:overflowPunct/>
              <w:topLinePunct w:val="0"/>
              <w:autoSpaceDE/>
              <w:autoSpaceDN/>
              <w:bidi w:val="0"/>
              <w:adjustRightInd/>
              <w:snapToGrid/>
              <w:spacing w:before="114" w:line="360" w:lineRule="exact"/>
              <w:ind w:left="22" w:hanging="3"/>
              <w:textAlignment w:val="auto"/>
              <w:rPr>
                <w:rFonts w:hint="eastAsia"/>
                <w:color w:val="auto"/>
                <w:lang w:eastAsia="zh-CN"/>
              </w:rPr>
            </w:pPr>
            <w:r>
              <w:rPr>
                <w:rFonts w:hint="eastAsia"/>
                <w:color w:val="auto"/>
                <w:lang w:eastAsia="zh-CN"/>
              </w:rPr>
              <w:t>参照《复印机、打印机和传真机能</w:t>
            </w:r>
            <w:r>
              <w:rPr>
                <w:rFonts w:hint="eastAsia"/>
                <w:color w:val="auto"/>
                <w:spacing w:val="3"/>
                <w:lang w:eastAsia="zh-CN"/>
              </w:rPr>
              <w:t xml:space="preserve">  </w:t>
            </w:r>
            <w:r>
              <w:rPr>
                <w:rFonts w:hint="eastAsia"/>
                <w:color w:val="auto"/>
                <w:spacing w:val="-4"/>
                <w:lang w:eastAsia="zh-CN"/>
              </w:rPr>
              <w:t>效限定值及能效等级》（GB</w:t>
            </w:r>
            <w:r>
              <w:rPr>
                <w:rFonts w:hint="eastAsia"/>
                <w:color w:val="auto"/>
                <w:spacing w:val="-24"/>
                <w:lang w:eastAsia="zh-CN"/>
              </w:rPr>
              <w:t xml:space="preserve"> </w:t>
            </w:r>
            <w:r>
              <w:rPr>
                <w:rFonts w:hint="eastAsia"/>
                <w:color w:val="auto"/>
                <w:spacing w:val="-4"/>
                <w:lang w:eastAsia="zh-CN"/>
              </w:rPr>
              <w:t>21521）</w:t>
            </w:r>
            <w:r>
              <w:rPr>
                <w:rFonts w:hint="eastAsia"/>
                <w:color w:val="auto"/>
                <w:lang w:eastAsia="zh-CN"/>
              </w:rPr>
              <w:t xml:space="preserve"> </w:t>
            </w:r>
            <w:r>
              <w:rPr>
                <w:rFonts w:hint="eastAsia"/>
                <w:color w:val="auto"/>
                <w:spacing w:val="4"/>
                <w:lang w:eastAsia="zh-CN"/>
              </w:rPr>
              <w:t>中打印速度为</w:t>
            </w:r>
            <w:r>
              <w:rPr>
                <w:rFonts w:hint="eastAsia"/>
                <w:color w:val="auto"/>
                <w:spacing w:val="38"/>
                <w:lang w:eastAsia="zh-CN"/>
              </w:rPr>
              <w:t xml:space="preserve"> </w:t>
            </w:r>
            <w:r>
              <w:rPr>
                <w:rFonts w:hint="eastAsia"/>
                <w:color w:val="auto"/>
                <w:spacing w:val="4"/>
                <w:lang w:eastAsia="zh-CN"/>
              </w:rPr>
              <w:t>15 页/分的针式打</w:t>
            </w:r>
            <w:r>
              <w:rPr>
                <w:rFonts w:hint="eastAsia"/>
                <w:color w:val="auto"/>
                <w:lang w:eastAsia="zh-CN"/>
              </w:rPr>
              <w:t xml:space="preserve">  </w:t>
            </w:r>
            <w:r>
              <w:rPr>
                <w:rFonts w:hint="eastAsia"/>
                <w:color w:val="auto"/>
                <w:spacing w:val="2"/>
                <w:lang w:eastAsia="zh-CN"/>
              </w:rPr>
              <w:t>印机相关要求</w:t>
            </w:r>
          </w:p>
        </w:tc>
      </w:tr>
      <w:tr w14:paraId="27937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E7324D6">
            <w:pPr>
              <w:pStyle w:val="35"/>
              <w:keepNext w:val="0"/>
              <w:keepLines w:val="0"/>
              <w:pageBreakBefore w:val="0"/>
              <w:widowControl w:val="0"/>
              <w:kinsoku/>
              <w:wordWrap/>
              <w:overflowPunct/>
              <w:topLinePunct w:val="0"/>
              <w:autoSpaceDE/>
              <w:autoSpaceDN/>
              <w:bidi w:val="0"/>
              <w:adjustRightInd/>
              <w:snapToGrid/>
              <w:spacing w:before="246" w:line="360" w:lineRule="exact"/>
              <w:ind w:left="246"/>
              <w:textAlignment w:val="auto"/>
              <w:rPr>
                <w:rFonts w:hint="eastAsia"/>
                <w:color w:val="auto"/>
              </w:rPr>
            </w:pPr>
            <w:r>
              <w:rPr>
                <w:rFonts w:hint="eastAsia"/>
                <w:color w:val="auto"/>
                <w:position w:val="1"/>
              </w:rPr>
              <w:t>3</w:t>
            </w:r>
          </w:p>
        </w:tc>
        <w:tc>
          <w:tcPr>
            <w:tcW w:w="1166" w:type="dxa"/>
            <w:noWrap w:val="0"/>
            <w:vAlign w:val="top"/>
          </w:tcPr>
          <w:p w14:paraId="4E24F6C3">
            <w:pPr>
              <w:pStyle w:val="35"/>
              <w:keepNext w:val="0"/>
              <w:keepLines w:val="0"/>
              <w:pageBreakBefore w:val="0"/>
              <w:widowControl w:val="0"/>
              <w:kinsoku/>
              <w:wordWrap/>
              <w:overflowPunct/>
              <w:topLinePunct w:val="0"/>
              <w:autoSpaceDE/>
              <w:autoSpaceDN/>
              <w:bidi w:val="0"/>
              <w:adjustRightInd/>
              <w:snapToGrid/>
              <w:spacing w:before="90" w:line="360" w:lineRule="exact"/>
              <w:ind w:left="15" w:right="8" w:hanging="6"/>
              <w:textAlignment w:val="auto"/>
              <w:rPr>
                <w:rFonts w:hint="eastAsia"/>
                <w:color w:val="auto"/>
              </w:rPr>
            </w:pPr>
            <w:r>
              <w:rPr>
                <w:rFonts w:hint="eastAsia"/>
                <w:color w:val="auto"/>
                <w:spacing w:val="4"/>
              </w:rPr>
              <w:t>A020202</w:t>
            </w:r>
            <w:r>
              <w:rPr>
                <w:rFonts w:hint="eastAsia"/>
                <w:color w:val="auto"/>
                <w:spacing w:val="-34"/>
              </w:rPr>
              <w:t xml:space="preserve"> </w:t>
            </w:r>
            <w:r>
              <w:rPr>
                <w:rFonts w:hint="eastAsia"/>
                <w:color w:val="auto"/>
                <w:spacing w:val="4"/>
              </w:rPr>
              <w:t>投影</w:t>
            </w:r>
            <w:r>
              <w:rPr>
                <w:rFonts w:hint="eastAsia"/>
                <w:color w:val="auto"/>
              </w:rPr>
              <w:t xml:space="preserve"> 仪</w:t>
            </w:r>
          </w:p>
        </w:tc>
        <w:tc>
          <w:tcPr>
            <w:tcW w:w="1799" w:type="dxa"/>
            <w:noWrap w:val="0"/>
            <w:vAlign w:val="top"/>
          </w:tcPr>
          <w:p w14:paraId="61F656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47EFB8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3EA27082">
            <w:pPr>
              <w:pStyle w:val="35"/>
              <w:keepNext w:val="0"/>
              <w:keepLines w:val="0"/>
              <w:pageBreakBefore w:val="0"/>
              <w:widowControl w:val="0"/>
              <w:kinsoku/>
              <w:wordWrap/>
              <w:overflowPunct/>
              <w:topLinePunct w:val="0"/>
              <w:autoSpaceDE/>
              <w:autoSpaceDN/>
              <w:bidi w:val="0"/>
              <w:adjustRightInd/>
              <w:snapToGrid/>
              <w:spacing w:before="90" w:line="360" w:lineRule="exact"/>
              <w:ind w:left="27" w:hanging="4"/>
              <w:textAlignment w:val="auto"/>
              <w:rPr>
                <w:rFonts w:hint="eastAsia"/>
                <w:color w:val="auto"/>
                <w:lang w:eastAsia="zh-CN"/>
              </w:rPr>
            </w:pPr>
            <w:r>
              <w:rPr>
                <w:rFonts w:hint="eastAsia"/>
                <w:color w:val="auto"/>
                <w:spacing w:val="6"/>
                <w:lang w:eastAsia="zh-CN"/>
              </w:rPr>
              <w:t>《投影机能效限定值及能效等级》</w:t>
            </w:r>
            <w:r>
              <w:rPr>
                <w:rFonts w:hint="eastAsia"/>
                <w:color w:val="auto"/>
                <w:lang w:eastAsia="zh-CN"/>
              </w:rPr>
              <w:t xml:space="preserve"> （GB</w:t>
            </w:r>
            <w:r>
              <w:rPr>
                <w:rFonts w:hint="eastAsia"/>
                <w:color w:val="auto"/>
                <w:spacing w:val="22"/>
                <w:lang w:eastAsia="zh-CN"/>
              </w:rPr>
              <w:t xml:space="preserve"> </w:t>
            </w:r>
            <w:r>
              <w:rPr>
                <w:rFonts w:hint="eastAsia"/>
                <w:color w:val="auto"/>
                <w:lang w:eastAsia="zh-CN"/>
              </w:rPr>
              <w:t>32028）</w:t>
            </w:r>
          </w:p>
        </w:tc>
      </w:tr>
      <w:tr w14:paraId="11423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50EFF64A">
            <w:pPr>
              <w:pStyle w:val="35"/>
              <w:keepNext w:val="0"/>
              <w:keepLines w:val="0"/>
              <w:pageBreakBefore w:val="0"/>
              <w:widowControl w:val="0"/>
              <w:kinsoku/>
              <w:wordWrap/>
              <w:overflowPunct/>
              <w:topLinePunct w:val="0"/>
              <w:autoSpaceDE/>
              <w:autoSpaceDN/>
              <w:bidi w:val="0"/>
              <w:adjustRightInd/>
              <w:snapToGrid/>
              <w:spacing w:before="289" w:line="360" w:lineRule="exact"/>
              <w:ind w:left="242"/>
              <w:textAlignment w:val="auto"/>
              <w:rPr>
                <w:rFonts w:hint="eastAsia"/>
                <w:color w:val="auto"/>
              </w:rPr>
            </w:pPr>
            <w:r>
              <w:rPr>
                <w:rFonts w:hint="eastAsia"/>
                <w:color w:val="auto"/>
                <w:position w:val="1"/>
              </w:rPr>
              <w:t>4</w:t>
            </w:r>
          </w:p>
        </w:tc>
        <w:tc>
          <w:tcPr>
            <w:tcW w:w="1166" w:type="dxa"/>
            <w:noWrap w:val="0"/>
            <w:vAlign w:val="top"/>
          </w:tcPr>
          <w:p w14:paraId="2AF3D301">
            <w:pPr>
              <w:pStyle w:val="35"/>
              <w:keepNext w:val="0"/>
              <w:keepLines w:val="0"/>
              <w:pageBreakBefore w:val="0"/>
              <w:widowControl w:val="0"/>
              <w:kinsoku/>
              <w:wordWrap/>
              <w:overflowPunct/>
              <w:topLinePunct w:val="0"/>
              <w:autoSpaceDE/>
              <w:autoSpaceDN/>
              <w:bidi w:val="0"/>
              <w:adjustRightInd/>
              <w:snapToGrid/>
              <w:spacing w:before="134" w:line="360" w:lineRule="exact"/>
              <w:ind w:left="9"/>
              <w:textAlignment w:val="auto"/>
              <w:rPr>
                <w:rFonts w:hint="eastAsia"/>
                <w:color w:val="auto"/>
              </w:rPr>
            </w:pPr>
            <w:r>
              <w:rPr>
                <w:rFonts w:hint="eastAsia"/>
                <w:color w:val="auto"/>
                <w:spacing w:val="4"/>
              </w:rPr>
              <w:t>A020204</w:t>
            </w:r>
            <w:r>
              <w:rPr>
                <w:rFonts w:hint="eastAsia"/>
                <w:color w:val="auto"/>
                <w:spacing w:val="-34"/>
              </w:rPr>
              <w:t xml:space="preserve"> </w:t>
            </w:r>
            <w:r>
              <w:rPr>
                <w:rFonts w:hint="eastAsia"/>
                <w:color w:val="auto"/>
                <w:spacing w:val="4"/>
              </w:rPr>
              <w:t>多功</w:t>
            </w:r>
          </w:p>
          <w:p w14:paraId="086B1476">
            <w:pPr>
              <w:pStyle w:val="35"/>
              <w:keepNext w:val="0"/>
              <w:keepLines w:val="0"/>
              <w:pageBreakBefore w:val="0"/>
              <w:widowControl w:val="0"/>
              <w:kinsoku/>
              <w:wordWrap/>
              <w:overflowPunct/>
              <w:topLinePunct w:val="0"/>
              <w:autoSpaceDE/>
              <w:autoSpaceDN/>
              <w:bidi w:val="0"/>
              <w:adjustRightInd/>
              <w:snapToGrid/>
              <w:spacing w:before="75" w:line="360" w:lineRule="exact"/>
              <w:ind w:left="23"/>
              <w:textAlignment w:val="auto"/>
              <w:rPr>
                <w:rFonts w:hint="eastAsia"/>
                <w:color w:val="auto"/>
              </w:rPr>
            </w:pPr>
            <w:r>
              <w:rPr>
                <w:rFonts w:hint="eastAsia"/>
                <w:color w:val="auto"/>
                <w:spacing w:val="5"/>
              </w:rPr>
              <w:t>能一体机</w:t>
            </w:r>
          </w:p>
        </w:tc>
        <w:tc>
          <w:tcPr>
            <w:tcW w:w="1799" w:type="dxa"/>
            <w:noWrap w:val="0"/>
            <w:vAlign w:val="top"/>
          </w:tcPr>
          <w:p w14:paraId="55A7A5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AC06DB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46A2575">
            <w:pPr>
              <w:pStyle w:val="35"/>
              <w:keepNext w:val="0"/>
              <w:keepLines w:val="0"/>
              <w:pageBreakBefore w:val="0"/>
              <w:widowControl w:val="0"/>
              <w:kinsoku/>
              <w:wordWrap/>
              <w:overflowPunct/>
              <w:topLinePunct w:val="0"/>
              <w:autoSpaceDE/>
              <w:autoSpaceDN/>
              <w:bidi w:val="0"/>
              <w:adjustRightInd/>
              <w:snapToGrid/>
              <w:spacing w:before="133"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16350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26714483">
            <w:pPr>
              <w:pStyle w:val="35"/>
              <w:keepNext w:val="0"/>
              <w:keepLines w:val="0"/>
              <w:pageBreakBefore w:val="0"/>
              <w:widowControl w:val="0"/>
              <w:kinsoku/>
              <w:wordWrap/>
              <w:overflowPunct/>
              <w:topLinePunct w:val="0"/>
              <w:autoSpaceDE/>
              <w:autoSpaceDN/>
              <w:bidi w:val="0"/>
              <w:adjustRightInd/>
              <w:snapToGrid/>
              <w:spacing w:before="227" w:line="360" w:lineRule="exact"/>
              <w:ind w:left="246"/>
              <w:textAlignment w:val="auto"/>
              <w:rPr>
                <w:rFonts w:hint="eastAsia"/>
                <w:color w:val="auto"/>
              </w:rPr>
            </w:pPr>
            <w:r>
              <w:rPr>
                <w:rFonts w:hint="eastAsia"/>
                <w:color w:val="auto"/>
                <w:position w:val="1"/>
              </w:rPr>
              <w:t>5</w:t>
            </w:r>
          </w:p>
        </w:tc>
        <w:tc>
          <w:tcPr>
            <w:tcW w:w="1166" w:type="dxa"/>
            <w:noWrap w:val="0"/>
            <w:vAlign w:val="top"/>
          </w:tcPr>
          <w:p w14:paraId="32822B48">
            <w:pPr>
              <w:pStyle w:val="35"/>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color w:val="auto"/>
              </w:rPr>
            </w:pPr>
            <w:r>
              <w:rPr>
                <w:rFonts w:hint="eastAsia"/>
                <w:color w:val="auto"/>
                <w:spacing w:val="4"/>
              </w:rPr>
              <w:t>A020519</w:t>
            </w:r>
            <w:r>
              <w:rPr>
                <w:rFonts w:hint="eastAsia"/>
                <w:color w:val="auto"/>
                <w:spacing w:val="-32"/>
              </w:rPr>
              <w:t xml:space="preserve"> </w:t>
            </w:r>
            <w:r>
              <w:rPr>
                <w:rFonts w:hint="eastAsia"/>
                <w:color w:val="auto"/>
                <w:spacing w:val="4"/>
              </w:rPr>
              <w:t>泵</w:t>
            </w:r>
          </w:p>
        </w:tc>
        <w:tc>
          <w:tcPr>
            <w:tcW w:w="1799" w:type="dxa"/>
            <w:noWrap w:val="0"/>
            <w:vAlign w:val="top"/>
          </w:tcPr>
          <w:p w14:paraId="17250699">
            <w:pPr>
              <w:pStyle w:val="35"/>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color w:val="auto"/>
              </w:rPr>
            </w:pPr>
            <w:r>
              <w:rPr>
                <w:rFonts w:hint="eastAsia"/>
                <w:color w:val="auto"/>
                <w:spacing w:val="5"/>
              </w:rPr>
              <w:t>A02051901</w:t>
            </w:r>
            <w:r>
              <w:rPr>
                <w:rFonts w:hint="eastAsia"/>
                <w:color w:val="auto"/>
                <w:spacing w:val="-33"/>
              </w:rPr>
              <w:t xml:space="preserve"> </w:t>
            </w:r>
            <w:r>
              <w:rPr>
                <w:rFonts w:hint="eastAsia"/>
                <w:color w:val="auto"/>
                <w:spacing w:val="5"/>
              </w:rPr>
              <w:t>离心泵</w:t>
            </w:r>
          </w:p>
        </w:tc>
        <w:tc>
          <w:tcPr>
            <w:tcW w:w="1914" w:type="dxa"/>
            <w:noWrap w:val="0"/>
            <w:vAlign w:val="top"/>
          </w:tcPr>
          <w:p w14:paraId="2C9469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F774CAA">
            <w:pPr>
              <w:pStyle w:val="35"/>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color w:val="auto"/>
                <w:lang w:eastAsia="zh-CN"/>
              </w:rPr>
            </w:pPr>
            <w:r>
              <w:rPr>
                <w:rFonts w:hint="eastAsia"/>
                <w:color w:val="auto"/>
                <w:spacing w:val="19"/>
                <w:lang w:eastAsia="zh-CN"/>
              </w:rPr>
              <w:t>《清水离心泵能效限定值及节能</w:t>
            </w:r>
            <w:r>
              <w:rPr>
                <w:rFonts w:hint="eastAsia"/>
                <w:color w:val="auto"/>
                <w:spacing w:val="2"/>
                <w:lang w:eastAsia="zh-CN"/>
              </w:rPr>
              <w:t xml:space="preserve"> </w:t>
            </w:r>
            <w:r>
              <w:rPr>
                <w:rFonts w:hint="eastAsia"/>
                <w:color w:val="auto"/>
                <w:spacing w:val="4"/>
                <w:lang w:eastAsia="zh-CN"/>
              </w:rPr>
              <w:t>评价值》（</w:t>
            </w:r>
            <w:r>
              <w:rPr>
                <w:rFonts w:hint="eastAsia"/>
                <w:color w:val="auto"/>
                <w:lang w:eastAsia="zh-CN"/>
              </w:rPr>
              <w:t>GB</w:t>
            </w:r>
            <w:r>
              <w:rPr>
                <w:rFonts w:hint="eastAsia"/>
                <w:color w:val="auto"/>
                <w:spacing w:val="39"/>
                <w:lang w:eastAsia="zh-CN"/>
              </w:rPr>
              <w:t xml:space="preserve"> </w:t>
            </w:r>
            <w:r>
              <w:rPr>
                <w:rFonts w:hint="eastAsia"/>
                <w:color w:val="auto"/>
                <w:spacing w:val="4"/>
                <w:lang w:eastAsia="zh-CN"/>
              </w:rPr>
              <w:t>19762）</w:t>
            </w:r>
          </w:p>
        </w:tc>
      </w:tr>
      <w:tr w14:paraId="7B57D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70B538F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AEFCB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2DC05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67D23CE">
            <w:pPr>
              <w:pStyle w:val="35"/>
              <w:keepNext w:val="0"/>
              <w:keepLines w:val="0"/>
              <w:pageBreakBefore w:val="0"/>
              <w:widowControl w:val="0"/>
              <w:kinsoku/>
              <w:wordWrap/>
              <w:overflowPunct/>
              <w:topLinePunct w:val="0"/>
              <w:autoSpaceDE/>
              <w:autoSpaceDN/>
              <w:bidi w:val="0"/>
              <w:adjustRightInd/>
              <w:snapToGrid/>
              <w:spacing w:before="62" w:line="360" w:lineRule="exact"/>
              <w:ind w:left="244"/>
              <w:textAlignment w:val="auto"/>
              <w:rPr>
                <w:rFonts w:hint="eastAsia"/>
                <w:color w:val="auto"/>
              </w:rPr>
            </w:pPr>
            <w:r>
              <w:rPr>
                <w:rFonts w:hint="eastAsia"/>
                <w:color w:val="auto"/>
                <w:position w:val="1"/>
              </w:rPr>
              <w:t>6</w:t>
            </w:r>
          </w:p>
        </w:tc>
        <w:tc>
          <w:tcPr>
            <w:tcW w:w="1166" w:type="dxa"/>
            <w:vMerge w:val="restart"/>
            <w:tcBorders>
              <w:bottom w:val="nil"/>
            </w:tcBorders>
            <w:noWrap w:val="0"/>
            <w:vAlign w:val="top"/>
          </w:tcPr>
          <w:p w14:paraId="35BA21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7703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497B9E0">
            <w:pPr>
              <w:pStyle w:val="35"/>
              <w:keepNext w:val="0"/>
              <w:keepLines w:val="0"/>
              <w:pageBreakBefore w:val="0"/>
              <w:widowControl w:val="0"/>
              <w:kinsoku/>
              <w:wordWrap/>
              <w:overflowPunct/>
              <w:topLinePunct w:val="0"/>
              <w:autoSpaceDE/>
              <w:autoSpaceDN/>
              <w:bidi w:val="0"/>
              <w:adjustRightInd/>
              <w:snapToGrid/>
              <w:spacing w:before="61" w:line="360" w:lineRule="exact"/>
              <w:ind w:left="9"/>
              <w:textAlignment w:val="auto"/>
              <w:rPr>
                <w:rFonts w:hint="eastAsia"/>
                <w:color w:val="auto"/>
              </w:rPr>
            </w:pPr>
            <w:r>
              <w:rPr>
                <w:rFonts w:hint="eastAsia"/>
                <w:color w:val="auto"/>
                <w:spacing w:val="5"/>
              </w:rPr>
              <w:t>A020523</w:t>
            </w:r>
            <w:r>
              <w:rPr>
                <w:rFonts w:hint="eastAsia"/>
                <w:color w:val="auto"/>
                <w:spacing w:val="-43"/>
              </w:rPr>
              <w:t xml:space="preserve"> </w:t>
            </w:r>
            <w:r>
              <w:rPr>
                <w:rFonts w:hint="eastAsia"/>
                <w:color w:val="auto"/>
                <w:spacing w:val="5"/>
              </w:rPr>
              <w:t>制冷</w:t>
            </w:r>
          </w:p>
          <w:p w14:paraId="6F3D8219">
            <w:pPr>
              <w:pStyle w:val="35"/>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color w:val="auto"/>
              </w:rPr>
            </w:pPr>
            <w:r>
              <w:rPr>
                <w:rFonts w:hint="eastAsia"/>
                <w:color w:val="auto"/>
                <w:spacing w:val="5"/>
              </w:rPr>
              <w:t>空调设备</w:t>
            </w:r>
          </w:p>
        </w:tc>
        <w:tc>
          <w:tcPr>
            <w:tcW w:w="1799" w:type="dxa"/>
            <w:vMerge w:val="restart"/>
            <w:tcBorders>
              <w:bottom w:val="nil"/>
            </w:tcBorders>
            <w:noWrap w:val="0"/>
            <w:vAlign w:val="top"/>
          </w:tcPr>
          <w:p w14:paraId="2420B3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31835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856EE7C">
            <w:pPr>
              <w:pStyle w:val="35"/>
              <w:keepNext w:val="0"/>
              <w:keepLines w:val="0"/>
              <w:pageBreakBefore w:val="0"/>
              <w:widowControl w:val="0"/>
              <w:kinsoku/>
              <w:wordWrap/>
              <w:overflowPunct/>
              <w:topLinePunct w:val="0"/>
              <w:autoSpaceDE/>
              <w:autoSpaceDN/>
              <w:bidi w:val="0"/>
              <w:adjustRightInd/>
              <w:snapToGrid/>
              <w:spacing w:before="62" w:line="360" w:lineRule="exact"/>
              <w:ind w:left="15" w:right="10" w:firstLine="3"/>
              <w:textAlignment w:val="auto"/>
              <w:rPr>
                <w:rFonts w:hint="eastAsia"/>
                <w:color w:val="auto"/>
              </w:rPr>
            </w:pPr>
            <w:r>
              <w:rPr>
                <w:rFonts w:hint="eastAsia"/>
                <w:color w:val="auto"/>
                <w:spacing w:val="3"/>
              </w:rPr>
              <w:t>★A02052301 制冷压</w:t>
            </w:r>
            <w:r>
              <w:rPr>
                <w:rFonts w:hint="eastAsia"/>
                <w:color w:val="auto"/>
                <w:spacing w:val="12"/>
              </w:rPr>
              <w:t xml:space="preserve"> </w:t>
            </w:r>
            <w:r>
              <w:rPr>
                <w:rFonts w:hint="eastAsia"/>
                <w:color w:val="auto"/>
                <w:spacing w:val="5"/>
              </w:rPr>
              <w:t>缩机</w:t>
            </w:r>
          </w:p>
        </w:tc>
        <w:tc>
          <w:tcPr>
            <w:tcW w:w="1914" w:type="dxa"/>
            <w:noWrap w:val="0"/>
            <w:vAlign w:val="top"/>
          </w:tcPr>
          <w:p w14:paraId="4E6847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9DCA1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29FA21C">
            <w:pPr>
              <w:pStyle w:val="35"/>
              <w:keepNext w:val="0"/>
              <w:keepLines w:val="0"/>
              <w:pageBreakBefore w:val="0"/>
              <w:widowControl w:val="0"/>
              <w:kinsoku/>
              <w:wordWrap/>
              <w:overflowPunct/>
              <w:topLinePunct w:val="0"/>
              <w:autoSpaceDE/>
              <w:autoSpaceDN/>
              <w:bidi w:val="0"/>
              <w:adjustRightInd/>
              <w:snapToGrid/>
              <w:spacing w:before="61" w:line="360" w:lineRule="exact"/>
              <w:ind w:left="18"/>
              <w:textAlignment w:val="auto"/>
              <w:rPr>
                <w:rFonts w:hint="eastAsia"/>
                <w:color w:val="auto"/>
              </w:rPr>
            </w:pPr>
            <w:r>
              <w:rPr>
                <w:rFonts w:hint="eastAsia"/>
                <w:color w:val="auto"/>
                <w:spacing w:val="6"/>
              </w:rPr>
              <w:t>冷水机组</w:t>
            </w:r>
          </w:p>
        </w:tc>
        <w:tc>
          <w:tcPr>
            <w:tcW w:w="3957" w:type="dxa"/>
            <w:noWrap w:val="0"/>
            <w:vAlign w:val="top"/>
          </w:tcPr>
          <w:p w14:paraId="15F38824">
            <w:pPr>
              <w:pStyle w:val="35"/>
              <w:keepNext w:val="0"/>
              <w:keepLines w:val="0"/>
              <w:pageBreakBefore w:val="0"/>
              <w:widowControl w:val="0"/>
              <w:kinsoku/>
              <w:wordWrap/>
              <w:overflowPunct/>
              <w:topLinePunct w:val="0"/>
              <w:autoSpaceDE/>
              <w:autoSpaceDN/>
              <w:bidi w:val="0"/>
              <w:adjustRightInd/>
              <w:snapToGrid/>
              <w:spacing w:before="96" w:line="360" w:lineRule="exact"/>
              <w:ind w:left="17" w:right="11" w:firstLine="5"/>
              <w:textAlignment w:val="auto"/>
              <w:rPr>
                <w:rFonts w:hint="eastAsia"/>
                <w:color w:val="auto"/>
                <w:lang w:eastAsia="zh-CN"/>
              </w:rPr>
            </w:pPr>
            <w:r>
              <w:rPr>
                <w:rFonts w:hint="eastAsia"/>
                <w:color w:val="auto"/>
                <w:spacing w:val="19"/>
                <w:lang w:eastAsia="zh-CN"/>
              </w:rPr>
              <w:t>《冷水机组能效限定值及能效等</w:t>
            </w:r>
            <w:r>
              <w:rPr>
                <w:rFonts w:hint="eastAsia"/>
                <w:color w:val="auto"/>
                <w:spacing w:val="2"/>
                <w:lang w:eastAsia="zh-CN"/>
              </w:rPr>
              <w:t xml:space="preserve"> </w:t>
            </w:r>
            <w:r>
              <w:rPr>
                <w:rFonts w:hint="eastAsia"/>
                <w:color w:val="auto"/>
                <w:spacing w:val="6"/>
                <w:lang w:eastAsia="zh-CN"/>
              </w:rPr>
              <w:t>级》（</w:t>
            </w:r>
            <w:r>
              <w:rPr>
                <w:rFonts w:hint="eastAsia"/>
                <w:color w:val="auto"/>
                <w:lang w:eastAsia="zh-CN"/>
              </w:rPr>
              <w:t>GB</w:t>
            </w:r>
            <w:r>
              <w:rPr>
                <w:rFonts w:hint="eastAsia"/>
                <w:color w:val="auto"/>
                <w:spacing w:val="-21"/>
                <w:lang w:eastAsia="zh-CN"/>
              </w:rPr>
              <w:t xml:space="preserve"> </w:t>
            </w:r>
            <w:r>
              <w:rPr>
                <w:rFonts w:hint="eastAsia"/>
                <w:color w:val="auto"/>
                <w:spacing w:val="6"/>
                <w:lang w:eastAsia="zh-CN"/>
              </w:rPr>
              <w:t>19577</w:t>
            </w:r>
            <w:r>
              <w:rPr>
                <w:rFonts w:hint="eastAsia"/>
                <w:color w:val="auto"/>
                <w:spacing w:val="9"/>
                <w:lang w:eastAsia="zh-CN"/>
              </w:rPr>
              <w:t>），</w:t>
            </w:r>
            <w:r>
              <w:rPr>
                <w:rFonts w:hint="eastAsia"/>
                <w:color w:val="auto"/>
                <w:spacing w:val="6"/>
                <w:lang w:eastAsia="zh-CN"/>
              </w:rPr>
              <w:t>《低环境温度</w:t>
            </w:r>
            <w:r>
              <w:rPr>
                <w:rFonts w:hint="eastAsia"/>
                <w:color w:val="auto"/>
                <w:lang w:eastAsia="zh-CN"/>
              </w:rPr>
              <w:t xml:space="preserve"> </w:t>
            </w:r>
            <w:r>
              <w:rPr>
                <w:rFonts w:hint="eastAsia"/>
                <w:color w:val="auto"/>
                <w:spacing w:val="5"/>
                <w:lang w:eastAsia="zh-CN"/>
              </w:rPr>
              <w:t>空气源热泵（冷水）机组能效限定</w:t>
            </w:r>
            <w:r>
              <w:rPr>
                <w:rFonts w:hint="eastAsia"/>
                <w:color w:val="auto"/>
                <w:spacing w:val="6"/>
                <w:lang w:eastAsia="zh-CN"/>
              </w:rPr>
              <w:t xml:space="preserve"> </w:t>
            </w:r>
            <w:r>
              <w:rPr>
                <w:rFonts w:hint="eastAsia"/>
                <w:color w:val="auto"/>
                <w:spacing w:val="7"/>
                <w:lang w:eastAsia="zh-CN"/>
              </w:rPr>
              <w:t>值及能效等级》（</w:t>
            </w:r>
            <w:r>
              <w:rPr>
                <w:rFonts w:hint="eastAsia"/>
                <w:color w:val="auto"/>
                <w:lang w:eastAsia="zh-CN"/>
              </w:rPr>
              <w:t>GB</w:t>
            </w:r>
            <w:r>
              <w:rPr>
                <w:rFonts w:hint="eastAsia"/>
                <w:color w:val="auto"/>
                <w:spacing w:val="7"/>
                <w:lang w:eastAsia="zh-CN"/>
              </w:rPr>
              <w:t xml:space="preserve"> 37480）</w:t>
            </w:r>
          </w:p>
        </w:tc>
      </w:tr>
      <w:tr w14:paraId="3E075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5F7EE78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613463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2FF24E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4C2CF605">
            <w:pPr>
              <w:pStyle w:val="35"/>
              <w:keepNext w:val="0"/>
              <w:keepLines w:val="0"/>
              <w:pageBreakBefore w:val="0"/>
              <w:widowControl w:val="0"/>
              <w:kinsoku/>
              <w:wordWrap/>
              <w:overflowPunct/>
              <w:topLinePunct w:val="0"/>
              <w:autoSpaceDE/>
              <w:autoSpaceDN/>
              <w:bidi w:val="0"/>
              <w:adjustRightInd/>
              <w:snapToGrid/>
              <w:spacing w:before="276" w:line="360" w:lineRule="exact"/>
              <w:ind w:left="19"/>
              <w:textAlignment w:val="auto"/>
              <w:rPr>
                <w:rFonts w:hint="eastAsia"/>
                <w:color w:val="auto"/>
              </w:rPr>
            </w:pPr>
            <w:r>
              <w:rPr>
                <w:rFonts w:hint="eastAsia"/>
                <w:color w:val="auto"/>
                <w:spacing w:val="7"/>
              </w:rPr>
              <w:t>水源热泵机组</w:t>
            </w:r>
          </w:p>
        </w:tc>
        <w:tc>
          <w:tcPr>
            <w:tcW w:w="3957" w:type="dxa"/>
            <w:noWrap w:val="0"/>
            <w:vAlign w:val="top"/>
          </w:tcPr>
          <w:p w14:paraId="52FE7CED">
            <w:pPr>
              <w:pStyle w:val="35"/>
              <w:keepNext w:val="0"/>
              <w:keepLines w:val="0"/>
              <w:pageBreakBefore w:val="0"/>
              <w:widowControl w:val="0"/>
              <w:kinsoku/>
              <w:wordWrap/>
              <w:overflowPunct/>
              <w:topLinePunct w:val="0"/>
              <w:autoSpaceDE/>
              <w:autoSpaceDN/>
              <w:bidi w:val="0"/>
              <w:adjustRightInd/>
              <w:snapToGrid/>
              <w:spacing w:before="120" w:line="360" w:lineRule="exact"/>
              <w:ind w:left="17" w:right="13" w:firstLine="6"/>
              <w:textAlignment w:val="auto"/>
              <w:rPr>
                <w:rFonts w:hint="eastAsia"/>
                <w:color w:val="auto"/>
                <w:lang w:eastAsia="zh-CN"/>
              </w:rPr>
            </w:pPr>
            <w:r>
              <w:rPr>
                <w:rFonts w:hint="eastAsia"/>
                <w:color w:val="auto"/>
                <w:spacing w:val="5"/>
                <w:lang w:eastAsia="zh-CN"/>
              </w:rPr>
              <w:t>《水（地）源热泵机组能效限定值</w:t>
            </w:r>
            <w:r>
              <w:rPr>
                <w:rFonts w:hint="eastAsia"/>
                <w:color w:val="auto"/>
                <w:lang w:eastAsia="zh-CN"/>
              </w:rPr>
              <w:t xml:space="preserve"> </w:t>
            </w:r>
            <w:r>
              <w:rPr>
                <w:rFonts w:hint="eastAsia"/>
                <w:color w:val="auto"/>
                <w:spacing w:val="7"/>
                <w:lang w:eastAsia="zh-CN"/>
              </w:rPr>
              <w:t>及能效等级》（</w:t>
            </w:r>
            <w:r>
              <w:rPr>
                <w:rFonts w:hint="eastAsia"/>
                <w:color w:val="auto"/>
                <w:lang w:eastAsia="zh-CN"/>
              </w:rPr>
              <w:t>GB</w:t>
            </w:r>
            <w:r>
              <w:rPr>
                <w:rFonts w:hint="eastAsia"/>
                <w:color w:val="auto"/>
                <w:spacing w:val="7"/>
                <w:lang w:eastAsia="zh-CN"/>
              </w:rPr>
              <w:t xml:space="preserve"> 30721）</w:t>
            </w:r>
          </w:p>
        </w:tc>
      </w:tr>
      <w:tr w14:paraId="58607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550A87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restart"/>
            <w:tcBorders>
              <w:bottom w:val="nil"/>
            </w:tcBorders>
            <w:noWrap w:val="0"/>
            <w:vAlign w:val="top"/>
          </w:tcPr>
          <w:p w14:paraId="47D46F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390E455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0CB01ABF">
            <w:pPr>
              <w:pStyle w:val="35"/>
              <w:keepNext w:val="0"/>
              <w:keepLines w:val="0"/>
              <w:pageBreakBefore w:val="0"/>
              <w:widowControl w:val="0"/>
              <w:kinsoku/>
              <w:wordWrap/>
              <w:overflowPunct/>
              <w:topLinePunct w:val="0"/>
              <w:autoSpaceDE/>
              <w:autoSpaceDN/>
              <w:bidi w:val="0"/>
              <w:adjustRightInd/>
              <w:snapToGrid/>
              <w:spacing w:before="159" w:line="360" w:lineRule="exact"/>
              <w:ind w:left="19" w:right="11" w:firstLine="1"/>
              <w:textAlignment w:val="auto"/>
              <w:rPr>
                <w:rFonts w:hint="eastAsia"/>
                <w:color w:val="auto"/>
                <w:lang w:eastAsia="zh-CN"/>
              </w:rPr>
            </w:pPr>
            <w:r>
              <w:rPr>
                <w:rFonts w:hint="eastAsia"/>
                <w:color w:val="auto"/>
                <w:spacing w:val="18"/>
                <w:lang w:eastAsia="zh-CN"/>
              </w:rPr>
              <w:t>溴化锂吸收式冷水机</w:t>
            </w:r>
            <w:r>
              <w:rPr>
                <w:rFonts w:hint="eastAsia"/>
                <w:color w:val="auto"/>
                <w:lang w:eastAsia="zh-CN"/>
              </w:rPr>
              <w:t>组</w:t>
            </w:r>
          </w:p>
        </w:tc>
        <w:tc>
          <w:tcPr>
            <w:tcW w:w="3957" w:type="dxa"/>
            <w:noWrap w:val="0"/>
            <w:vAlign w:val="top"/>
          </w:tcPr>
          <w:p w14:paraId="3C9169D8">
            <w:pPr>
              <w:pStyle w:val="35"/>
              <w:keepNext w:val="0"/>
              <w:keepLines w:val="0"/>
              <w:pageBreakBefore w:val="0"/>
              <w:widowControl w:val="0"/>
              <w:kinsoku/>
              <w:wordWrap/>
              <w:overflowPunct/>
              <w:topLinePunct w:val="0"/>
              <w:autoSpaceDE/>
              <w:autoSpaceDN/>
              <w:bidi w:val="0"/>
              <w:adjustRightInd/>
              <w:snapToGrid/>
              <w:spacing w:before="160" w:line="360" w:lineRule="exact"/>
              <w:ind w:left="22" w:right="11"/>
              <w:textAlignment w:val="auto"/>
              <w:rPr>
                <w:rFonts w:hint="eastAsia"/>
                <w:color w:val="auto"/>
                <w:lang w:eastAsia="zh-CN"/>
              </w:rPr>
            </w:pPr>
            <w:r>
              <w:rPr>
                <w:rFonts w:hint="eastAsia"/>
                <w:color w:val="auto"/>
                <w:spacing w:val="19"/>
                <w:lang w:eastAsia="zh-CN"/>
              </w:rPr>
              <w:t>《溴化锂吸收式冷水机组能效限</w:t>
            </w:r>
            <w:r>
              <w:rPr>
                <w:rFonts w:hint="eastAsia"/>
                <w:color w:val="auto"/>
                <w:spacing w:val="2"/>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29540）</w:t>
            </w:r>
          </w:p>
        </w:tc>
      </w:tr>
      <w:tr w14:paraId="18079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1383B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C7B8E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06A0E0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A9CD4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E495DF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EA99F8B">
            <w:pPr>
              <w:pStyle w:val="35"/>
              <w:keepNext w:val="0"/>
              <w:keepLines w:val="0"/>
              <w:pageBreakBefore w:val="0"/>
              <w:widowControl w:val="0"/>
              <w:kinsoku/>
              <w:wordWrap/>
              <w:overflowPunct/>
              <w:topLinePunct w:val="0"/>
              <w:autoSpaceDE/>
              <w:autoSpaceDN/>
              <w:bidi w:val="0"/>
              <w:adjustRightInd/>
              <w:snapToGrid/>
              <w:spacing w:before="62" w:line="360" w:lineRule="exact"/>
              <w:ind w:left="17" w:right="10"/>
              <w:textAlignment w:val="auto"/>
              <w:rPr>
                <w:rFonts w:hint="eastAsia"/>
                <w:color w:val="auto"/>
              </w:rPr>
            </w:pPr>
            <w:r>
              <w:rPr>
                <w:rFonts w:hint="eastAsia"/>
                <w:color w:val="auto"/>
                <w:spacing w:val="3"/>
              </w:rPr>
              <w:t>★A02052305 空调机</w:t>
            </w:r>
            <w:r>
              <w:rPr>
                <w:rFonts w:hint="eastAsia"/>
                <w:color w:val="auto"/>
                <w:spacing w:val="12"/>
              </w:rPr>
              <w:t xml:space="preserve"> </w:t>
            </w:r>
            <w:r>
              <w:rPr>
                <w:rFonts w:hint="eastAsia"/>
                <w:color w:val="auto"/>
              </w:rPr>
              <w:t>组</w:t>
            </w:r>
          </w:p>
        </w:tc>
        <w:tc>
          <w:tcPr>
            <w:tcW w:w="1914" w:type="dxa"/>
            <w:noWrap w:val="0"/>
            <w:vAlign w:val="top"/>
          </w:tcPr>
          <w:p w14:paraId="03286A96">
            <w:pPr>
              <w:pStyle w:val="35"/>
              <w:keepNext w:val="0"/>
              <w:keepLines w:val="0"/>
              <w:pageBreakBefore w:val="0"/>
              <w:widowControl w:val="0"/>
              <w:kinsoku/>
              <w:wordWrap/>
              <w:overflowPunct/>
              <w:topLinePunct w:val="0"/>
              <w:autoSpaceDE/>
              <w:autoSpaceDN/>
              <w:bidi w:val="0"/>
              <w:adjustRightInd/>
              <w:snapToGrid/>
              <w:spacing w:before="65" w:line="360" w:lineRule="exact"/>
              <w:ind w:left="15" w:right="11" w:firstLine="10"/>
              <w:textAlignment w:val="auto"/>
              <w:rPr>
                <w:rFonts w:hint="eastAsia"/>
                <w:color w:val="auto"/>
                <w:lang w:eastAsia="zh-CN"/>
              </w:rPr>
            </w:pPr>
            <w:r>
              <w:rPr>
                <w:rFonts w:hint="eastAsia"/>
                <w:color w:val="auto"/>
                <w:spacing w:val="15"/>
                <w:lang w:eastAsia="zh-CN"/>
              </w:rPr>
              <w:t>多联式空调（热泵）</w:t>
            </w:r>
            <w:r>
              <w:rPr>
                <w:rFonts w:hint="eastAsia"/>
                <w:color w:val="auto"/>
                <w:spacing w:val="7"/>
                <w:lang w:eastAsia="zh-CN"/>
              </w:rPr>
              <w:t xml:space="preserve"> </w:t>
            </w:r>
            <w:r>
              <w:rPr>
                <w:rFonts w:hint="eastAsia"/>
                <w:color w:val="auto"/>
                <w:spacing w:val="-8"/>
                <w:lang w:eastAsia="zh-CN"/>
              </w:rPr>
              <w:t>机组(制冷</w:t>
            </w:r>
            <w:r>
              <w:rPr>
                <w:rFonts w:hint="eastAsia"/>
                <w:color w:val="auto"/>
                <w:spacing w:val="5"/>
                <w:lang w:eastAsia="zh-CN"/>
              </w:rPr>
              <w:t>量&gt;14000W)</w:t>
            </w:r>
          </w:p>
        </w:tc>
        <w:tc>
          <w:tcPr>
            <w:tcW w:w="3957" w:type="dxa"/>
            <w:noWrap w:val="0"/>
            <w:vAlign w:val="top"/>
          </w:tcPr>
          <w:p w14:paraId="2A0214D5">
            <w:pPr>
              <w:pStyle w:val="35"/>
              <w:keepNext w:val="0"/>
              <w:keepLines w:val="0"/>
              <w:pageBreakBefore w:val="0"/>
              <w:widowControl w:val="0"/>
              <w:kinsoku/>
              <w:wordWrap/>
              <w:overflowPunct/>
              <w:topLinePunct w:val="0"/>
              <w:autoSpaceDE/>
              <w:autoSpaceDN/>
              <w:bidi w:val="0"/>
              <w:adjustRightInd/>
              <w:snapToGrid/>
              <w:spacing w:before="221" w:line="360" w:lineRule="exact"/>
              <w:ind w:left="22"/>
              <w:textAlignment w:val="auto"/>
              <w:rPr>
                <w:rFonts w:hint="eastAsia"/>
                <w:color w:val="auto"/>
                <w:lang w:eastAsia="zh-CN"/>
              </w:rPr>
            </w:pPr>
            <w:r>
              <w:rPr>
                <w:rFonts w:hint="eastAsia"/>
                <w:color w:val="auto"/>
                <w:lang w:eastAsia="zh-CN"/>
              </w:rPr>
              <w:t>《多联式空调（热泵）机组能效限</w:t>
            </w:r>
            <w:r>
              <w:rPr>
                <w:rFonts w:hint="eastAsia"/>
                <w:color w:val="auto"/>
                <w:spacing w:val="2"/>
                <w:lang w:eastAsia="zh-CN"/>
              </w:rPr>
              <w:t xml:space="preserve">  </w:t>
            </w:r>
            <w:r>
              <w:rPr>
                <w:rFonts w:hint="eastAsia"/>
                <w:color w:val="auto"/>
                <w:spacing w:val="-4"/>
                <w:lang w:eastAsia="zh-CN"/>
              </w:rPr>
              <w:t>定值及能源效率等级》（GB</w:t>
            </w:r>
            <w:r>
              <w:rPr>
                <w:rFonts w:hint="eastAsia"/>
                <w:color w:val="auto"/>
                <w:spacing w:val="-24"/>
                <w:lang w:eastAsia="zh-CN"/>
              </w:rPr>
              <w:t xml:space="preserve"> </w:t>
            </w:r>
            <w:r>
              <w:rPr>
                <w:rFonts w:hint="eastAsia"/>
                <w:color w:val="auto"/>
                <w:spacing w:val="-4"/>
                <w:lang w:eastAsia="zh-CN"/>
              </w:rPr>
              <w:t>21454）</w:t>
            </w:r>
          </w:p>
        </w:tc>
      </w:tr>
      <w:tr w14:paraId="05B66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6C3A33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263BA5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5D87B9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8E278F5">
            <w:pPr>
              <w:pStyle w:val="35"/>
              <w:keepNext w:val="0"/>
              <w:keepLines w:val="0"/>
              <w:pageBreakBefore w:val="0"/>
              <w:widowControl w:val="0"/>
              <w:kinsoku/>
              <w:wordWrap/>
              <w:overflowPunct/>
              <w:topLinePunct w:val="0"/>
              <w:autoSpaceDE/>
              <w:autoSpaceDN/>
              <w:bidi w:val="0"/>
              <w:adjustRightInd/>
              <w:snapToGrid/>
              <w:spacing w:before="62" w:line="360" w:lineRule="exact"/>
              <w:ind w:right="11"/>
              <w:textAlignment w:val="auto"/>
              <w:rPr>
                <w:rFonts w:hint="eastAsia"/>
                <w:color w:val="auto"/>
                <w:lang w:eastAsia="zh-CN"/>
              </w:rPr>
            </w:pPr>
            <w:r>
              <w:rPr>
                <w:rFonts w:hint="eastAsia"/>
                <w:color w:val="auto"/>
                <w:spacing w:val="44"/>
                <w:lang w:eastAsia="zh-CN"/>
              </w:rPr>
              <w:t>单元式空气调节机</w:t>
            </w:r>
            <w:r>
              <w:rPr>
                <w:rFonts w:hint="eastAsia"/>
                <w:color w:val="auto"/>
                <w:spacing w:val="2"/>
                <w:lang w:eastAsia="zh-CN"/>
              </w:rPr>
              <w:t>(制冷量&gt;14000W)</w:t>
            </w:r>
          </w:p>
        </w:tc>
        <w:tc>
          <w:tcPr>
            <w:tcW w:w="3957" w:type="dxa"/>
            <w:noWrap w:val="0"/>
            <w:vAlign w:val="top"/>
          </w:tcPr>
          <w:p w14:paraId="57B411BD">
            <w:pPr>
              <w:pStyle w:val="35"/>
              <w:keepNext w:val="0"/>
              <w:keepLines w:val="0"/>
              <w:pageBreakBefore w:val="0"/>
              <w:widowControl w:val="0"/>
              <w:kinsoku/>
              <w:wordWrap/>
              <w:overflowPunct/>
              <w:topLinePunct w:val="0"/>
              <w:autoSpaceDE/>
              <w:autoSpaceDN/>
              <w:bidi w:val="0"/>
              <w:adjustRightInd/>
              <w:snapToGrid/>
              <w:spacing w:before="72" w:line="360" w:lineRule="exact"/>
              <w:ind w:left="16"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6"/>
                <w:lang w:eastAsia="zh-CN"/>
              </w:rPr>
              <w:t>及能效等级》（</w:t>
            </w:r>
            <w:r>
              <w:rPr>
                <w:rFonts w:hint="eastAsia"/>
                <w:color w:val="auto"/>
                <w:lang w:eastAsia="zh-CN"/>
              </w:rPr>
              <w:t>GB</w:t>
            </w:r>
            <w:r>
              <w:rPr>
                <w:rFonts w:hint="eastAsia"/>
                <w:color w:val="auto"/>
                <w:spacing w:val="-13"/>
                <w:lang w:eastAsia="zh-CN"/>
              </w:rPr>
              <w:t xml:space="preserve"> </w:t>
            </w:r>
            <w:r>
              <w:rPr>
                <w:rFonts w:hint="eastAsia"/>
                <w:color w:val="auto"/>
                <w:spacing w:val="6"/>
                <w:lang w:eastAsia="zh-CN"/>
              </w:rPr>
              <w:t>19576）《风管</w:t>
            </w:r>
            <w:r>
              <w:rPr>
                <w:rFonts w:hint="eastAsia"/>
                <w:color w:val="auto"/>
                <w:lang w:eastAsia="zh-CN"/>
              </w:rPr>
              <w:t xml:space="preserve"> </w:t>
            </w:r>
            <w:r>
              <w:rPr>
                <w:rFonts w:hint="eastAsia"/>
                <w:color w:val="auto"/>
                <w:spacing w:val="19"/>
                <w:lang w:eastAsia="zh-CN"/>
              </w:rPr>
              <w:t>送风式空调机组能效限定值及能</w:t>
            </w:r>
            <w:r>
              <w:rPr>
                <w:rFonts w:hint="eastAsia"/>
                <w:color w:val="auto"/>
                <w:spacing w:val="9"/>
                <w:lang w:eastAsia="zh-CN"/>
              </w:rPr>
              <w:t xml:space="preserve"> </w:t>
            </w:r>
            <w:r>
              <w:rPr>
                <w:rFonts w:hint="eastAsia"/>
                <w:color w:val="auto"/>
                <w:spacing w:val="7"/>
                <w:lang w:eastAsia="zh-CN"/>
              </w:rPr>
              <w:t>效等级》（</w:t>
            </w:r>
            <w:r>
              <w:rPr>
                <w:rFonts w:hint="eastAsia"/>
                <w:color w:val="auto"/>
                <w:lang w:eastAsia="zh-CN"/>
              </w:rPr>
              <w:t>GB</w:t>
            </w:r>
            <w:r>
              <w:rPr>
                <w:rFonts w:hint="eastAsia"/>
                <w:color w:val="auto"/>
                <w:spacing w:val="7"/>
                <w:lang w:eastAsia="zh-CN"/>
              </w:rPr>
              <w:t xml:space="preserve"> 37479）</w:t>
            </w:r>
          </w:p>
        </w:tc>
      </w:tr>
      <w:tr w14:paraId="1BCDE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620620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4753F4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27E47F0">
            <w:pPr>
              <w:pStyle w:val="35"/>
              <w:keepNext w:val="0"/>
              <w:keepLines w:val="0"/>
              <w:pageBreakBefore w:val="0"/>
              <w:widowControl w:val="0"/>
              <w:kinsoku/>
              <w:wordWrap/>
              <w:overflowPunct/>
              <w:topLinePunct w:val="0"/>
              <w:autoSpaceDE/>
              <w:autoSpaceDN/>
              <w:bidi w:val="0"/>
              <w:adjustRightInd/>
              <w:snapToGrid/>
              <w:spacing w:before="146" w:line="360" w:lineRule="exact"/>
              <w:ind w:left="17" w:right="10" w:firstLine="1"/>
              <w:textAlignment w:val="auto"/>
              <w:rPr>
                <w:rFonts w:hint="eastAsia"/>
                <w:color w:val="auto"/>
                <w:lang w:eastAsia="zh-CN"/>
              </w:rPr>
            </w:pPr>
            <w:r>
              <w:rPr>
                <w:rFonts w:hint="eastAsia"/>
                <w:color w:val="auto"/>
                <w:spacing w:val="3"/>
                <w:lang w:eastAsia="zh-CN"/>
              </w:rPr>
              <w:t>★A02052309 专用制</w:t>
            </w:r>
            <w:r>
              <w:rPr>
                <w:rFonts w:hint="eastAsia"/>
                <w:color w:val="auto"/>
                <w:spacing w:val="12"/>
                <w:lang w:eastAsia="zh-CN"/>
              </w:rPr>
              <w:t xml:space="preserve"> </w:t>
            </w:r>
            <w:r>
              <w:rPr>
                <w:rFonts w:hint="eastAsia"/>
                <w:color w:val="auto"/>
                <w:spacing w:val="8"/>
                <w:lang w:eastAsia="zh-CN"/>
              </w:rPr>
              <w:t>冷、空调设备</w:t>
            </w:r>
          </w:p>
        </w:tc>
        <w:tc>
          <w:tcPr>
            <w:tcW w:w="1914" w:type="dxa"/>
            <w:noWrap w:val="0"/>
            <w:vAlign w:val="top"/>
          </w:tcPr>
          <w:p w14:paraId="1DBF9221">
            <w:pPr>
              <w:pStyle w:val="35"/>
              <w:keepNext w:val="0"/>
              <w:keepLines w:val="0"/>
              <w:pageBreakBefore w:val="0"/>
              <w:widowControl w:val="0"/>
              <w:kinsoku/>
              <w:wordWrap/>
              <w:overflowPunct/>
              <w:topLinePunct w:val="0"/>
              <w:autoSpaceDE/>
              <w:autoSpaceDN/>
              <w:bidi w:val="0"/>
              <w:adjustRightInd/>
              <w:snapToGrid/>
              <w:spacing w:before="300" w:line="360" w:lineRule="exact"/>
              <w:ind w:left="15"/>
              <w:textAlignment w:val="auto"/>
              <w:rPr>
                <w:rFonts w:hint="eastAsia"/>
                <w:color w:val="auto"/>
              </w:rPr>
            </w:pPr>
            <w:r>
              <w:rPr>
                <w:rFonts w:hint="eastAsia"/>
                <w:color w:val="auto"/>
                <w:spacing w:val="7"/>
              </w:rPr>
              <w:t>机房空调</w:t>
            </w:r>
          </w:p>
        </w:tc>
        <w:tc>
          <w:tcPr>
            <w:tcW w:w="3957" w:type="dxa"/>
            <w:noWrap w:val="0"/>
            <w:vAlign w:val="top"/>
          </w:tcPr>
          <w:p w14:paraId="1C450C2B">
            <w:pPr>
              <w:pStyle w:val="35"/>
              <w:keepNext w:val="0"/>
              <w:keepLines w:val="0"/>
              <w:pageBreakBefore w:val="0"/>
              <w:widowControl w:val="0"/>
              <w:kinsoku/>
              <w:wordWrap/>
              <w:overflowPunct/>
              <w:topLinePunct w:val="0"/>
              <w:autoSpaceDE/>
              <w:autoSpaceDN/>
              <w:bidi w:val="0"/>
              <w:adjustRightInd/>
              <w:snapToGrid/>
              <w:spacing w:before="146" w:line="360" w:lineRule="exact"/>
              <w:ind w:left="17"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5"/>
                <w:lang w:eastAsia="zh-CN"/>
              </w:rPr>
              <w:t>及能效等级》（</w:t>
            </w:r>
            <w:r>
              <w:rPr>
                <w:rFonts w:hint="eastAsia"/>
                <w:color w:val="auto"/>
                <w:lang w:eastAsia="zh-CN"/>
              </w:rPr>
              <w:t>GB</w:t>
            </w:r>
            <w:r>
              <w:rPr>
                <w:rFonts w:hint="eastAsia"/>
                <w:color w:val="auto"/>
                <w:spacing w:val="39"/>
                <w:lang w:eastAsia="zh-CN"/>
              </w:rPr>
              <w:t xml:space="preserve"> </w:t>
            </w:r>
            <w:r>
              <w:rPr>
                <w:rFonts w:hint="eastAsia"/>
                <w:color w:val="auto"/>
                <w:spacing w:val="5"/>
                <w:lang w:eastAsia="zh-CN"/>
              </w:rPr>
              <w:t>19576）</w:t>
            </w:r>
          </w:p>
        </w:tc>
      </w:tr>
      <w:tr w14:paraId="5B919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07A3E78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6D68F4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EC908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48BFE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01103AD">
            <w:pPr>
              <w:pStyle w:val="35"/>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4"/>
              </w:rPr>
              <w:t>A02052399 其他制冷</w:t>
            </w:r>
          </w:p>
          <w:p w14:paraId="3205EA5C">
            <w:pPr>
              <w:pStyle w:val="35"/>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color w:val="auto"/>
              </w:rPr>
            </w:pPr>
            <w:r>
              <w:rPr>
                <w:rFonts w:hint="eastAsia"/>
                <w:color w:val="auto"/>
                <w:spacing w:val="5"/>
              </w:rPr>
              <w:t>空调设备</w:t>
            </w:r>
          </w:p>
        </w:tc>
        <w:tc>
          <w:tcPr>
            <w:tcW w:w="1914" w:type="dxa"/>
            <w:noWrap w:val="0"/>
            <w:vAlign w:val="top"/>
          </w:tcPr>
          <w:p w14:paraId="0B734C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3F8B0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8FAE9D8">
            <w:pPr>
              <w:pStyle w:val="35"/>
              <w:keepNext w:val="0"/>
              <w:keepLines w:val="0"/>
              <w:pageBreakBefore w:val="0"/>
              <w:widowControl w:val="0"/>
              <w:kinsoku/>
              <w:wordWrap/>
              <w:overflowPunct/>
              <w:topLinePunct w:val="0"/>
              <w:autoSpaceDE/>
              <w:autoSpaceDN/>
              <w:bidi w:val="0"/>
              <w:adjustRightInd/>
              <w:snapToGrid/>
              <w:spacing w:before="62" w:line="360" w:lineRule="exact"/>
              <w:ind w:left="18"/>
              <w:textAlignment w:val="auto"/>
              <w:rPr>
                <w:rFonts w:hint="eastAsia"/>
                <w:color w:val="auto"/>
              </w:rPr>
            </w:pPr>
            <w:r>
              <w:rPr>
                <w:rFonts w:hint="eastAsia"/>
                <w:color w:val="auto"/>
                <w:spacing w:val="6"/>
              </w:rPr>
              <w:t>冷却塔</w:t>
            </w:r>
          </w:p>
        </w:tc>
        <w:tc>
          <w:tcPr>
            <w:tcW w:w="3957" w:type="dxa"/>
            <w:noWrap w:val="0"/>
            <w:vAlign w:val="top"/>
          </w:tcPr>
          <w:p w14:paraId="615445F4">
            <w:pPr>
              <w:pStyle w:val="35"/>
              <w:keepNext w:val="0"/>
              <w:keepLines w:val="0"/>
              <w:pageBreakBefore w:val="0"/>
              <w:widowControl w:val="0"/>
              <w:kinsoku/>
              <w:wordWrap/>
              <w:overflowPunct/>
              <w:topLinePunct w:val="0"/>
              <w:autoSpaceDE/>
              <w:autoSpaceDN/>
              <w:bidi w:val="0"/>
              <w:adjustRightInd/>
              <w:snapToGrid/>
              <w:spacing w:before="284" w:line="360" w:lineRule="exact"/>
              <w:ind w:left="23"/>
              <w:textAlignment w:val="auto"/>
              <w:rPr>
                <w:rFonts w:hint="eastAsia"/>
                <w:color w:val="auto"/>
                <w:lang w:eastAsia="zh-CN"/>
              </w:rPr>
            </w:pPr>
            <w:r>
              <w:rPr>
                <w:rFonts w:hint="eastAsia"/>
                <w:color w:val="auto"/>
                <w:spacing w:val="2"/>
                <w:lang w:eastAsia="zh-CN"/>
              </w:rPr>
              <w:t>《机械通风冷却塔 第 1 部分：中</w:t>
            </w:r>
            <w:r>
              <w:rPr>
                <w:rFonts w:hint="eastAsia"/>
                <w:color w:val="auto"/>
                <w:spacing w:val="3"/>
                <w:lang w:eastAsia="zh-CN"/>
              </w:rPr>
              <w:t xml:space="preserve"> </w:t>
            </w:r>
            <w:r>
              <w:rPr>
                <w:rFonts w:hint="eastAsia"/>
                <w:color w:val="auto"/>
                <w:spacing w:val="-6"/>
                <w:lang w:eastAsia="zh-CN"/>
              </w:rPr>
              <w:t>小型开式冷却塔》（GB</w:t>
            </w:r>
            <w:r>
              <w:rPr>
                <w:rFonts w:hint="eastAsia"/>
                <w:color w:val="auto"/>
                <w:spacing w:val="-36"/>
                <w:lang w:eastAsia="zh-CN"/>
              </w:rPr>
              <w:t xml:space="preserve"> </w:t>
            </w:r>
            <w:r>
              <w:rPr>
                <w:rFonts w:hint="eastAsia"/>
                <w:color w:val="auto"/>
                <w:spacing w:val="-6"/>
                <w:lang w:eastAsia="zh-CN"/>
              </w:rPr>
              <w:t>/T</w:t>
            </w:r>
            <w:r>
              <w:rPr>
                <w:rFonts w:hint="eastAsia"/>
                <w:color w:val="auto"/>
                <w:spacing w:val="-31"/>
                <w:lang w:eastAsia="zh-CN"/>
              </w:rPr>
              <w:t xml:space="preserve"> </w:t>
            </w:r>
            <w:r>
              <w:rPr>
                <w:rFonts w:hint="eastAsia"/>
                <w:color w:val="auto"/>
                <w:spacing w:val="-6"/>
                <w:lang w:eastAsia="zh-CN"/>
              </w:rPr>
              <w:t>7190.1</w:t>
            </w:r>
            <w:r>
              <w:rPr>
                <w:rFonts w:hint="eastAsia"/>
                <w:color w:val="auto"/>
                <w:spacing w:val="-49"/>
                <w:w w:val="97"/>
                <w:lang w:eastAsia="zh-CN"/>
              </w:rPr>
              <w:t>）；</w:t>
            </w:r>
            <w:r>
              <w:rPr>
                <w:rFonts w:hint="eastAsia"/>
                <w:color w:val="auto"/>
                <w:lang w:eastAsia="zh-CN"/>
              </w:rPr>
              <w:t xml:space="preserve"> </w:t>
            </w:r>
            <w:r>
              <w:rPr>
                <w:rFonts w:hint="eastAsia"/>
                <w:color w:val="auto"/>
                <w:spacing w:val="2"/>
                <w:lang w:eastAsia="zh-CN"/>
              </w:rPr>
              <w:t>《机械通风冷却塔 第 2 部分：大</w:t>
            </w:r>
            <w:r>
              <w:rPr>
                <w:rFonts w:hint="eastAsia"/>
                <w:color w:val="auto"/>
                <w:spacing w:val="3"/>
                <w:lang w:eastAsia="zh-CN"/>
              </w:rPr>
              <w:t xml:space="preserve"> </w:t>
            </w:r>
            <w:r>
              <w:rPr>
                <w:rFonts w:hint="eastAsia"/>
                <w:color w:val="auto"/>
                <w:spacing w:val="4"/>
                <w:lang w:eastAsia="zh-CN"/>
              </w:rPr>
              <w:t>型开式冷却塔》（</w:t>
            </w:r>
            <w:r>
              <w:rPr>
                <w:rFonts w:hint="eastAsia"/>
                <w:color w:val="auto"/>
                <w:lang w:eastAsia="zh-CN"/>
              </w:rPr>
              <w:t>GB</w:t>
            </w:r>
            <w:r>
              <w:rPr>
                <w:rFonts w:hint="eastAsia"/>
                <w:color w:val="auto"/>
                <w:spacing w:val="4"/>
                <w:lang w:eastAsia="zh-CN"/>
              </w:rPr>
              <w:t xml:space="preserve"> /T 7190.2）</w:t>
            </w:r>
          </w:p>
        </w:tc>
      </w:tr>
      <w:tr w14:paraId="7D9DC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CF06A29">
            <w:pPr>
              <w:pStyle w:val="35"/>
              <w:keepNext w:val="0"/>
              <w:keepLines w:val="0"/>
              <w:pageBreakBefore w:val="0"/>
              <w:widowControl w:val="0"/>
              <w:kinsoku/>
              <w:wordWrap/>
              <w:overflowPunct/>
              <w:topLinePunct w:val="0"/>
              <w:autoSpaceDE/>
              <w:autoSpaceDN/>
              <w:bidi w:val="0"/>
              <w:adjustRightInd/>
              <w:snapToGrid/>
              <w:spacing w:before="272" w:line="360" w:lineRule="exact"/>
              <w:ind w:left="247"/>
              <w:textAlignment w:val="auto"/>
              <w:rPr>
                <w:rFonts w:hint="eastAsia"/>
                <w:color w:val="auto"/>
              </w:rPr>
            </w:pPr>
            <w:r>
              <w:rPr>
                <w:rFonts w:hint="eastAsia"/>
                <w:color w:val="auto"/>
                <w:position w:val="1"/>
              </w:rPr>
              <w:t>7</w:t>
            </w:r>
          </w:p>
        </w:tc>
        <w:tc>
          <w:tcPr>
            <w:tcW w:w="1166" w:type="dxa"/>
            <w:noWrap w:val="0"/>
            <w:vAlign w:val="top"/>
          </w:tcPr>
          <w:p w14:paraId="54A9CE33">
            <w:pPr>
              <w:pStyle w:val="35"/>
              <w:keepNext w:val="0"/>
              <w:keepLines w:val="0"/>
              <w:pageBreakBefore w:val="0"/>
              <w:widowControl w:val="0"/>
              <w:kinsoku/>
              <w:wordWrap/>
              <w:overflowPunct/>
              <w:topLinePunct w:val="0"/>
              <w:autoSpaceDE/>
              <w:autoSpaceDN/>
              <w:bidi w:val="0"/>
              <w:adjustRightInd/>
              <w:snapToGrid/>
              <w:spacing w:before="273" w:line="360" w:lineRule="exact"/>
              <w:ind w:left="9"/>
              <w:textAlignment w:val="auto"/>
              <w:rPr>
                <w:rFonts w:hint="eastAsia"/>
                <w:color w:val="auto"/>
              </w:rPr>
            </w:pPr>
            <w:r>
              <w:rPr>
                <w:rFonts w:hint="eastAsia"/>
                <w:color w:val="auto"/>
                <w:spacing w:val="3"/>
              </w:rPr>
              <w:t>A020601</w:t>
            </w:r>
            <w:r>
              <w:rPr>
                <w:rFonts w:hint="eastAsia"/>
                <w:color w:val="auto"/>
                <w:spacing w:val="-19"/>
              </w:rPr>
              <w:t xml:space="preserve"> </w:t>
            </w:r>
            <w:r>
              <w:rPr>
                <w:rFonts w:hint="eastAsia"/>
                <w:color w:val="auto"/>
                <w:spacing w:val="3"/>
              </w:rPr>
              <w:t>电机</w:t>
            </w:r>
          </w:p>
        </w:tc>
        <w:tc>
          <w:tcPr>
            <w:tcW w:w="1799" w:type="dxa"/>
            <w:noWrap w:val="0"/>
            <w:vAlign w:val="top"/>
          </w:tcPr>
          <w:p w14:paraId="3B744E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5156A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A8F8595">
            <w:pPr>
              <w:pStyle w:val="35"/>
              <w:keepNext w:val="0"/>
              <w:keepLines w:val="0"/>
              <w:pageBreakBefore w:val="0"/>
              <w:widowControl w:val="0"/>
              <w:kinsoku/>
              <w:wordWrap/>
              <w:overflowPunct/>
              <w:topLinePunct w:val="0"/>
              <w:autoSpaceDE/>
              <w:autoSpaceDN/>
              <w:bidi w:val="0"/>
              <w:adjustRightInd/>
              <w:snapToGrid/>
              <w:spacing w:before="116" w:line="360" w:lineRule="exact"/>
              <w:ind w:left="22" w:right="11"/>
              <w:textAlignment w:val="auto"/>
              <w:rPr>
                <w:rFonts w:hint="eastAsia"/>
                <w:color w:val="auto"/>
                <w:lang w:eastAsia="zh-CN"/>
              </w:rPr>
            </w:pPr>
            <w:r>
              <w:rPr>
                <w:rFonts w:hint="eastAsia"/>
                <w:color w:val="auto"/>
                <w:spacing w:val="19"/>
                <w:lang w:eastAsia="zh-CN"/>
              </w:rPr>
              <w:t>《中小型三相异步电动机能效限</w:t>
            </w:r>
            <w:r>
              <w:rPr>
                <w:rFonts w:hint="eastAsia"/>
                <w:color w:val="auto"/>
                <w:spacing w:val="2"/>
                <w:lang w:eastAsia="zh-CN"/>
              </w:rPr>
              <w:t xml:space="preserve"> </w:t>
            </w:r>
            <w:r>
              <w:rPr>
                <w:rFonts w:hint="eastAsia"/>
                <w:color w:val="auto"/>
                <w:spacing w:val="5"/>
                <w:lang w:eastAsia="zh-CN"/>
              </w:rPr>
              <w:t>定值及能效等级》（</w:t>
            </w:r>
            <w:r>
              <w:rPr>
                <w:rFonts w:hint="eastAsia"/>
                <w:color w:val="auto"/>
                <w:lang w:eastAsia="zh-CN"/>
              </w:rPr>
              <w:t>GB</w:t>
            </w:r>
            <w:r>
              <w:rPr>
                <w:rFonts w:hint="eastAsia"/>
                <w:color w:val="auto"/>
                <w:spacing w:val="42"/>
                <w:lang w:eastAsia="zh-CN"/>
              </w:rPr>
              <w:t xml:space="preserve"> </w:t>
            </w:r>
            <w:r>
              <w:rPr>
                <w:rFonts w:hint="eastAsia"/>
                <w:color w:val="auto"/>
                <w:spacing w:val="5"/>
                <w:lang w:eastAsia="zh-CN"/>
              </w:rPr>
              <w:t>18613）</w:t>
            </w:r>
          </w:p>
        </w:tc>
      </w:tr>
      <w:tr w14:paraId="695D1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39FEEC0A">
            <w:pPr>
              <w:pStyle w:val="35"/>
              <w:keepNext w:val="0"/>
              <w:keepLines w:val="0"/>
              <w:pageBreakBefore w:val="0"/>
              <w:widowControl w:val="0"/>
              <w:kinsoku/>
              <w:wordWrap/>
              <w:overflowPunct/>
              <w:topLinePunct w:val="0"/>
              <w:autoSpaceDE/>
              <w:autoSpaceDN/>
              <w:bidi w:val="0"/>
              <w:adjustRightInd/>
              <w:snapToGrid/>
              <w:spacing w:before="251" w:line="360" w:lineRule="exact"/>
              <w:ind w:left="243"/>
              <w:textAlignment w:val="auto"/>
              <w:rPr>
                <w:rFonts w:hint="eastAsia"/>
                <w:color w:val="auto"/>
              </w:rPr>
            </w:pPr>
            <w:r>
              <w:rPr>
                <w:rFonts w:hint="eastAsia"/>
                <w:color w:val="auto"/>
                <w:position w:val="1"/>
              </w:rPr>
              <w:t>8</w:t>
            </w:r>
          </w:p>
        </w:tc>
        <w:tc>
          <w:tcPr>
            <w:tcW w:w="1166" w:type="dxa"/>
            <w:noWrap w:val="0"/>
            <w:vAlign w:val="top"/>
          </w:tcPr>
          <w:p w14:paraId="70FDC844">
            <w:pPr>
              <w:pStyle w:val="35"/>
              <w:keepNext w:val="0"/>
              <w:keepLines w:val="0"/>
              <w:pageBreakBefore w:val="0"/>
              <w:widowControl w:val="0"/>
              <w:kinsoku/>
              <w:wordWrap/>
              <w:overflowPunct/>
              <w:topLinePunct w:val="0"/>
              <w:autoSpaceDE/>
              <w:autoSpaceDN/>
              <w:bidi w:val="0"/>
              <w:adjustRightInd/>
              <w:snapToGrid/>
              <w:spacing w:before="96" w:line="360" w:lineRule="exact"/>
              <w:ind w:left="15" w:right="8" w:hanging="6"/>
              <w:textAlignment w:val="auto"/>
              <w:rPr>
                <w:rFonts w:hint="eastAsia"/>
                <w:color w:val="auto"/>
              </w:rPr>
            </w:pPr>
            <w:r>
              <w:rPr>
                <w:rFonts w:hint="eastAsia"/>
                <w:color w:val="auto"/>
                <w:spacing w:val="5"/>
              </w:rPr>
              <w:t>A020602</w:t>
            </w:r>
            <w:r>
              <w:rPr>
                <w:rFonts w:hint="eastAsia"/>
                <w:color w:val="auto"/>
                <w:spacing w:val="-43"/>
              </w:rPr>
              <w:t xml:space="preserve"> </w:t>
            </w:r>
            <w:r>
              <w:rPr>
                <w:rFonts w:hint="eastAsia"/>
                <w:color w:val="auto"/>
                <w:spacing w:val="5"/>
              </w:rPr>
              <w:t>变压</w:t>
            </w:r>
            <w:r>
              <w:rPr>
                <w:rFonts w:hint="eastAsia"/>
                <w:color w:val="auto"/>
              </w:rPr>
              <w:t xml:space="preserve"> </w:t>
            </w:r>
            <w:r>
              <w:rPr>
                <w:rFonts w:hint="eastAsia"/>
                <w:color w:val="auto"/>
                <w:spacing w:val="1"/>
              </w:rPr>
              <w:t>器</w:t>
            </w:r>
          </w:p>
        </w:tc>
        <w:tc>
          <w:tcPr>
            <w:tcW w:w="1799" w:type="dxa"/>
            <w:noWrap w:val="0"/>
            <w:vAlign w:val="top"/>
          </w:tcPr>
          <w:p w14:paraId="35C4F821">
            <w:pPr>
              <w:pStyle w:val="35"/>
              <w:keepNext w:val="0"/>
              <w:keepLines w:val="0"/>
              <w:pageBreakBefore w:val="0"/>
              <w:widowControl w:val="0"/>
              <w:kinsoku/>
              <w:wordWrap/>
              <w:overflowPunct/>
              <w:topLinePunct w:val="0"/>
              <w:autoSpaceDE/>
              <w:autoSpaceDN/>
              <w:bidi w:val="0"/>
              <w:adjustRightInd/>
              <w:snapToGrid/>
              <w:spacing w:before="252" w:line="360" w:lineRule="exact"/>
              <w:ind w:left="15"/>
              <w:textAlignment w:val="auto"/>
              <w:rPr>
                <w:rFonts w:hint="eastAsia"/>
                <w:color w:val="auto"/>
              </w:rPr>
            </w:pPr>
            <w:r>
              <w:rPr>
                <w:rFonts w:hint="eastAsia"/>
                <w:color w:val="auto"/>
                <w:spacing w:val="8"/>
              </w:rPr>
              <w:t>配电变压器</w:t>
            </w:r>
          </w:p>
        </w:tc>
        <w:tc>
          <w:tcPr>
            <w:tcW w:w="1914" w:type="dxa"/>
            <w:noWrap w:val="0"/>
            <w:vAlign w:val="top"/>
          </w:tcPr>
          <w:p w14:paraId="07A048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60CB5E8">
            <w:pPr>
              <w:pStyle w:val="35"/>
              <w:keepNext w:val="0"/>
              <w:keepLines w:val="0"/>
              <w:pageBreakBefore w:val="0"/>
              <w:widowControl w:val="0"/>
              <w:kinsoku/>
              <w:wordWrap/>
              <w:overflowPunct/>
              <w:topLinePunct w:val="0"/>
              <w:autoSpaceDE/>
              <w:autoSpaceDN/>
              <w:bidi w:val="0"/>
              <w:adjustRightInd/>
              <w:snapToGrid/>
              <w:spacing w:before="96" w:line="360" w:lineRule="exact"/>
              <w:ind w:left="25" w:right="11" w:hanging="2"/>
              <w:textAlignment w:val="auto"/>
              <w:rPr>
                <w:rFonts w:hint="eastAsia"/>
                <w:color w:val="auto"/>
                <w:lang w:eastAsia="zh-CN"/>
              </w:rPr>
            </w:pPr>
            <w:r>
              <w:rPr>
                <w:rFonts w:hint="eastAsia"/>
                <w:color w:val="auto"/>
                <w:spacing w:val="19"/>
                <w:lang w:eastAsia="zh-CN"/>
              </w:rPr>
              <w:t>《三相配电变压器能效限定值及</w:t>
            </w:r>
            <w:r>
              <w:rPr>
                <w:rFonts w:hint="eastAsia"/>
                <w:color w:val="auto"/>
                <w:spacing w:val="2"/>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20052）</w:t>
            </w:r>
          </w:p>
        </w:tc>
      </w:tr>
      <w:tr w14:paraId="34221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E748A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C38611E">
            <w:pPr>
              <w:pStyle w:val="35"/>
              <w:keepNext w:val="0"/>
              <w:keepLines w:val="0"/>
              <w:pageBreakBefore w:val="0"/>
              <w:widowControl w:val="0"/>
              <w:kinsoku/>
              <w:wordWrap/>
              <w:overflowPunct/>
              <w:topLinePunct w:val="0"/>
              <w:autoSpaceDE/>
              <w:autoSpaceDN/>
              <w:bidi w:val="0"/>
              <w:adjustRightInd/>
              <w:snapToGrid/>
              <w:spacing w:before="62" w:line="360" w:lineRule="exact"/>
              <w:ind w:left="243"/>
              <w:textAlignment w:val="auto"/>
              <w:rPr>
                <w:rFonts w:hint="eastAsia"/>
                <w:color w:val="auto"/>
              </w:rPr>
            </w:pPr>
            <w:r>
              <w:rPr>
                <w:rFonts w:hint="eastAsia"/>
                <w:color w:val="auto"/>
                <w:position w:val="1"/>
              </w:rPr>
              <w:t>9</w:t>
            </w:r>
          </w:p>
        </w:tc>
        <w:tc>
          <w:tcPr>
            <w:tcW w:w="1166" w:type="dxa"/>
            <w:noWrap w:val="0"/>
            <w:vAlign w:val="top"/>
          </w:tcPr>
          <w:p w14:paraId="01930317">
            <w:pPr>
              <w:pStyle w:val="35"/>
              <w:keepNext w:val="0"/>
              <w:keepLines w:val="0"/>
              <w:pageBreakBefore w:val="0"/>
              <w:widowControl w:val="0"/>
              <w:kinsoku/>
              <w:wordWrap/>
              <w:overflowPunct/>
              <w:topLinePunct w:val="0"/>
              <w:autoSpaceDE/>
              <w:autoSpaceDN/>
              <w:bidi w:val="0"/>
              <w:adjustRightInd/>
              <w:snapToGrid/>
              <w:spacing w:before="192" w:line="360" w:lineRule="exact"/>
              <w:ind w:left="16" w:right="8" w:firstLine="2"/>
              <w:textAlignment w:val="auto"/>
              <w:rPr>
                <w:rFonts w:hint="eastAsia"/>
                <w:color w:val="auto"/>
              </w:rPr>
            </w:pPr>
            <w:r>
              <w:rPr>
                <w:rFonts w:hint="eastAsia"/>
                <w:color w:val="auto"/>
                <w:spacing w:val="4"/>
              </w:rPr>
              <w:t>★A020609</w:t>
            </w:r>
            <w:r>
              <w:rPr>
                <w:rFonts w:hint="eastAsia"/>
                <w:color w:val="auto"/>
                <w:spacing w:val="-43"/>
              </w:rPr>
              <w:t xml:space="preserve"> </w:t>
            </w:r>
            <w:r>
              <w:rPr>
                <w:rFonts w:hint="eastAsia"/>
                <w:color w:val="auto"/>
                <w:spacing w:val="4"/>
              </w:rPr>
              <w:t>镇</w:t>
            </w:r>
            <w:r>
              <w:rPr>
                <w:rFonts w:hint="eastAsia"/>
                <w:color w:val="auto"/>
              </w:rPr>
              <w:t xml:space="preserve"> </w:t>
            </w:r>
            <w:r>
              <w:rPr>
                <w:rFonts w:hint="eastAsia"/>
                <w:color w:val="auto"/>
                <w:spacing w:val="4"/>
              </w:rPr>
              <w:t>流器</w:t>
            </w:r>
          </w:p>
        </w:tc>
        <w:tc>
          <w:tcPr>
            <w:tcW w:w="1799" w:type="dxa"/>
            <w:noWrap w:val="0"/>
            <w:vAlign w:val="top"/>
          </w:tcPr>
          <w:p w14:paraId="092CB4F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86047F6">
            <w:pPr>
              <w:pStyle w:val="35"/>
              <w:keepNext w:val="0"/>
              <w:keepLines w:val="0"/>
              <w:pageBreakBefore w:val="0"/>
              <w:widowControl w:val="0"/>
              <w:kinsoku/>
              <w:wordWrap/>
              <w:overflowPunct/>
              <w:topLinePunct w:val="0"/>
              <w:autoSpaceDE/>
              <w:autoSpaceDN/>
              <w:bidi w:val="0"/>
              <w:adjustRightInd/>
              <w:snapToGrid/>
              <w:spacing w:before="62" w:line="360" w:lineRule="exact"/>
              <w:ind w:left="19"/>
              <w:textAlignment w:val="auto"/>
              <w:rPr>
                <w:rFonts w:hint="eastAsia"/>
                <w:color w:val="auto"/>
              </w:rPr>
            </w:pPr>
            <w:r>
              <w:rPr>
                <w:rFonts w:hint="eastAsia"/>
                <w:color w:val="auto"/>
                <w:spacing w:val="8"/>
              </w:rPr>
              <w:t>管型荧光灯镇流器</w:t>
            </w:r>
          </w:p>
        </w:tc>
        <w:tc>
          <w:tcPr>
            <w:tcW w:w="1914" w:type="dxa"/>
            <w:noWrap w:val="0"/>
            <w:vAlign w:val="top"/>
          </w:tcPr>
          <w:p w14:paraId="7ACBF5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20E41651">
            <w:pPr>
              <w:pStyle w:val="35"/>
              <w:keepNext w:val="0"/>
              <w:keepLines w:val="0"/>
              <w:pageBreakBefore w:val="0"/>
              <w:widowControl w:val="0"/>
              <w:kinsoku/>
              <w:wordWrap/>
              <w:overflowPunct/>
              <w:topLinePunct w:val="0"/>
              <w:autoSpaceDE/>
              <w:autoSpaceDN/>
              <w:bidi w:val="0"/>
              <w:adjustRightInd/>
              <w:snapToGrid/>
              <w:spacing w:before="192" w:line="360" w:lineRule="exact"/>
              <w:ind w:left="17" w:right="11" w:firstLine="6"/>
              <w:textAlignment w:val="auto"/>
              <w:rPr>
                <w:rFonts w:hint="eastAsia"/>
                <w:color w:val="auto"/>
                <w:lang w:eastAsia="zh-CN"/>
              </w:rPr>
            </w:pPr>
            <w:r>
              <w:rPr>
                <w:rFonts w:hint="eastAsia"/>
                <w:color w:val="auto"/>
                <w:spacing w:val="19"/>
                <w:lang w:eastAsia="zh-CN"/>
              </w:rPr>
              <w:t>《管形荧光灯镇流器能效限定值</w:t>
            </w:r>
            <w:r>
              <w:rPr>
                <w:rFonts w:hint="eastAsia"/>
                <w:color w:val="auto"/>
                <w:spacing w:val="2"/>
                <w:lang w:eastAsia="zh-CN"/>
              </w:rPr>
              <w:t xml:space="preserve"> </w:t>
            </w:r>
            <w:r>
              <w:rPr>
                <w:rFonts w:hint="eastAsia"/>
                <w:color w:val="auto"/>
                <w:spacing w:val="5"/>
                <w:lang w:eastAsia="zh-CN"/>
              </w:rPr>
              <w:t>及能效等级》（</w:t>
            </w:r>
            <w:r>
              <w:rPr>
                <w:rFonts w:hint="eastAsia"/>
                <w:color w:val="auto"/>
                <w:lang w:eastAsia="zh-CN"/>
              </w:rPr>
              <w:t>GB</w:t>
            </w:r>
            <w:r>
              <w:rPr>
                <w:rFonts w:hint="eastAsia"/>
                <w:color w:val="auto"/>
                <w:spacing w:val="39"/>
                <w:lang w:eastAsia="zh-CN"/>
              </w:rPr>
              <w:t xml:space="preserve"> </w:t>
            </w:r>
            <w:r>
              <w:rPr>
                <w:rFonts w:hint="eastAsia"/>
                <w:color w:val="auto"/>
                <w:spacing w:val="5"/>
                <w:lang w:eastAsia="zh-CN"/>
              </w:rPr>
              <w:t>17896）</w:t>
            </w:r>
          </w:p>
        </w:tc>
      </w:tr>
      <w:tr w14:paraId="1739E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243E5A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8FC47E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CCCA3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34D02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C8B43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B6382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00A52F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6FA32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72C1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D1220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56A707F">
            <w:pPr>
              <w:pStyle w:val="35"/>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10</w:t>
            </w:r>
          </w:p>
        </w:tc>
        <w:tc>
          <w:tcPr>
            <w:tcW w:w="1166" w:type="dxa"/>
            <w:vMerge w:val="restart"/>
            <w:tcBorders>
              <w:bottom w:val="nil"/>
            </w:tcBorders>
            <w:noWrap w:val="0"/>
            <w:vAlign w:val="top"/>
          </w:tcPr>
          <w:p w14:paraId="101165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B6185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85A4CA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6D0AF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EAD5D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39DF0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DFFB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80425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06D44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7A981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F2684B1">
            <w:pPr>
              <w:pStyle w:val="35"/>
              <w:keepNext w:val="0"/>
              <w:keepLines w:val="0"/>
              <w:pageBreakBefore w:val="0"/>
              <w:widowControl w:val="0"/>
              <w:kinsoku/>
              <w:wordWrap/>
              <w:overflowPunct/>
              <w:topLinePunct w:val="0"/>
              <w:autoSpaceDE/>
              <w:autoSpaceDN/>
              <w:bidi w:val="0"/>
              <w:adjustRightInd/>
              <w:snapToGrid/>
              <w:spacing w:before="62" w:line="360" w:lineRule="exact"/>
              <w:ind w:left="16" w:right="8" w:hanging="7"/>
              <w:textAlignment w:val="auto"/>
              <w:rPr>
                <w:rFonts w:hint="eastAsia"/>
                <w:color w:val="auto"/>
              </w:rPr>
            </w:pPr>
            <w:r>
              <w:rPr>
                <w:rFonts w:hint="eastAsia"/>
                <w:color w:val="auto"/>
                <w:spacing w:val="4"/>
              </w:rPr>
              <w:t>A020618</w:t>
            </w:r>
            <w:r>
              <w:rPr>
                <w:rFonts w:hint="eastAsia"/>
                <w:color w:val="auto"/>
                <w:spacing w:val="-34"/>
              </w:rPr>
              <w:t xml:space="preserve"> </w:t>
            </w:r>
            <w:r>
              <w:rPr>
                <w:rFonts w:hint="eastAsia"/>
                <w:color w:val="auto"/>
                <w:spacing w:val="4"/>
              </w:rPr>
              <w:t>生活</w:t>
            </w:r>
            <w:r>
              <w:rPr>
                <w:rFonts w:hint="eastAsia"/>
                <w:color w:val="auto"/>
              </w:rPr>
              <w:t xml:space="preserve"> </w:t>
            </w:r>
            <w:r>
              <w:rPr>
                <w:rFonts w:hint="eastAsia"/>
                <w:color w:val="auto"/>
                <w:spacing w:val="6"/>
              </w:rPr>
              <w:t>用电器</w:t>
            </w:r>
          </w:p>
        </w:tc>
        <w:tc>
          <w:tcPr>
            <w:tcW w:w="1799" w:type="dxa"/>
            <w:noWrap w:val="0"/>
            <w:vAlign w:val="top"/>
          </w:tcPr>
          <w:p w14:paraId="7E43DBDF">
            <w:pPr>
              <w:pStyle w:val="35"/>
              <w:keepNext w:val="0"/>
              <w:keepLines w:val="0"/>
              <w:pageBreakBefore w:val="0"/>
              <w:widowControl w:val="0"/>
              <w:kinsoku/>
              <w:wordWrap/>
              <w:overflowPunct/>
              <w:topLinePunct w:val="0"/>
              <w:autoSpaceDE/>
              <w:autoSpaceDN/>
              <w:bidi w:val="0"/>
              <w:adjustRightInd/>
              <w:snapToGrid/>
              <w:spacing w:before="276" w:line="360" w:lineRule="exact"/>
              <w:ind w:left="9"/>
              <w:textAlignment w:val="auto"/>
              <w:rPr>
                <w:rFonts w:hint="eastAsia"/>
                <w:color w:val="auto"/>
              </w:rPr>
            </w:pPr>
            <w:r>
              <w:rPr>
                <w:rFonts w:hint="eastAsia"/>
                <w:color w:val="auto"/>
                <w:spacing w:val="3"/>
              </w:rPr>
              <w:t>A0206180101</w:t>
            </w:r>
            <w:r>
              <w:rPr>
                <w:rFonts w:hint="eastAsia"/>
                <w:color w:val="auto"/>
                <w:spacing w:val="-4"/>
              </w:rPr>
              <w:t xml:space="preserve"> </w:t>
            </w:r>
            <w:r>
              <w:rPr>
                <w:rFonts w:hint="eastAsia"/>
                <w:color w:val="auto"/>
                <w:spacing w:val="3"/>
              </w:rPr>
              <w:t>电冰箱</w:t>
            </w:r>
          </w:p>
        </w:tc>
        <w:tc>
          <w:tcPr>
            <w:tcW w:w="1914" w:type="dxa"/>
            <w:noWrap w:val="0"/>
            <w:vAlign w:val="top"/>
          </w:tcPr>
          <w:p w14:paraId="347DC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75EA7298">
            <w:pPr>
              <w:pStyle w:val="35"/>
              <w:keepNext w:val="0"/>
              <w:keepLines w:val="0"/>
              <w:pageBreakBefore w:val="0"/>
              <w:widowControl w:val="0"/>
              <w:kinsoku/>
              <w:wordWrap/>
              <w:overflowPunct/>
              <w:topLinePunct w:val="0"/>
              <w:autoSpaceDE/>
              <w:autoSpaceDN/>
              <w:bidi w:val="0"/>
              <w:adjustRightInd/>
              <w:snapToGrid/>
              <w:spacing w:before="119" w:line="360" w:lineRule="exact"/>
              <w:ind w:left="22" w:right="11"/>
              <w:textAlignment w:val="auto"/>
              <w:rPr>
                <w:rFonts w:hint="eastAsia"/>
                <w:color w:val="auto"/>
                <w:lang w:eastAsia="zh-CN"/>
              </w:rPr>
            </w:pPr>
            <w:r>
              <w:rPr>
                <w:rFonts w:hint="eastAsia"/>
                <w:color w:val="auto"/>
                <w:spacing w:val="19"/>
                <w:lang w:eastAsia="zh-CN"/>
              </w:rPr>
              <w:t>《家用电冰箱耗电量限定值及能</w:t>
            </w:r>
            <w:r>
              <w:rPr>
                <w:rFonts w:hint="eastAsia"/>
                <w:color w:val="auto"/>
                <w:spacing w:val="2"/>
                <w:lang w:eastAsia="zh-CN"/>
              </w:rPr>
              <w:t xml:space="preserve"> </w:t>
            </w:r>
            <w:r>
              <w:rPr>
                <w:rFonts w:hint="eastAsia"/>
                <w:color w:val="auto"/>
                <w:spacing w:val="4"/>
                <w:lang w:eastAsia="zh-CN"/>
              </w:rPr>
              <w:t>效等级》（</w:t>
            </w:r>
            <w:r>
              <w:rPr>
                <w:rFonts w:hint="eastAsia"/>
                <w:color w:val="auto"/>
                <w:lang w:eastAsia="zh-CN"/>
              </w:rPr>
              <w:t>GB</w:t>
            </w:r>
            <w:r>
              <w:rPr>
                <w:rFonts w:hint="eastAsia"/>
                <w:color w:val="auto"/>
                <w:spacing w:val="20"/>
                <w:lang w:eastAsia="zh-CN"/>
              </w:rPr>
              <w:t xml:space="preserve">  </w:t>
            </w:r>
            <w:r>
              <w:rPr>
                <w:rFonts w:hint="eastAsia"/>
                <w:color w:val="auto"/>
                <w:spacing w:val="4"/>
                <w:lang w:eastAsia="zh-CN"/>
              </w:rPr>
              <w:t>12021.2）</w:t>
            </w:r>
          </w:p>
        </w:tc>
      </w:tr>
      <w:tr w14:paraId="2DAC5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07FB09B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09C9E0B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61CA9E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7B6833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5CC82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7FE10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82020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46CD7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9BB83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24B8D51">
            <w:pPr>
              <w:pStyle w:val="35"/>
              <w:keepNext w:val="0"/>
              <w:keepLines w:val="0"/>
              <w:pageBreakBefore w:val="0"/>
              <w:widowControl w:val="0"/>
              <w:kinsoku/>
              <w:wordWrap/>
              <w:overflowPunct/>
              <w:topLinePunct w:val="0"/>
              <w:autoSpaceDE/>
              <w:autoSpaceDN/>
              <w:bidi w:val="0"/>
              <w:adjustRightInd/>
              <w:snapToGrid/>
              <w:spacing w:before="62" w:line="360" w:lineRule="exact"/>
              <w:ind w:left="14" w:right="10" w:firstLine="3"/>
              <w:textAlignment w:val="auto"/>
              <w:rPr>
                <w:rFonts w:hint="eastAsia"/>
                <w:color w:val="auto"/>
              </w:rPr>
            </w:pPr>
            <w:r>
              <w:rPr>
                <w:rFonts w:hint="eastAsia"/>
                <w:color w:val="auto"/>
                <w:spacing w:val="3"/>
              </w:rPr>
              <w:t>★A0206180203 空调</w:t>
            </w:r>
            <w:r>
              <w:rPr>
                <w:rFonts w:hint="eastAsia"/>
                <w:color w:val="auto"/>
                <w:spacing w:val="9"/>
              </w:rPr>
              <w:t xml:space="preserve"> </w:t>
            </w:r>
            <w:r>
              <w:rPr>
                <w:rFonts w:hint="eastAsia"/>
                <w:color w:val="auto"/>
                <w:spacing w:val="2"/>
              </w:rPr>
              <w:t>机</w:t>
            </w:r>
          </w:p>
        </w:tc>
        <w:tc>
          <w:tcPr>
            <w:tcW w:w="1914" w:type="dxa"/>
            <w:noWrap w:val="0"/>
            <w:vAlign w:val="top"/>
          </w:tcPr>
          <w:p w14:paraId="17BB03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24F326A">
            <w:pPr>
              <w:pStyle w:val="35"/>
              <w:keepNext w:val="0"/>
              <w:keepLines w:val="0"/>
              <w:pageBreakBefore w:val="0"/>
              <w:widowControl w:val="0"/>
              <w:kinsoku/>
              <w:wordWrap/>
              <w:overflowPunct/>
              <w:topLinePunct w:val="0"/>
              <w:autoSpaceDE/>
              <w:autoSpaceDN/>
              <w:bidi w:val="0"/>
              <w:adjustRightInd/>
              <w:snapToGrid/>
              <w:spacing w:before="62" w:line="360" w:lineRule="exact"/>
              <w:textAlignment w:val="auto"/>
              <w:rPr>
                <w:rFonts w:hint="eastAsia"/>
                <w:color w:val="auto"/>
              </w:rPr>
            </w:pPr>
            <w:r>
              <w:rPr>
                <w:rFonts w:hint="eastAsia"/>
                <w:color w:val="auto"/>
                <w:spacing w:val="8"/>
              </w:rPr>
              <w:t>房间空气调节器</w:t>
            </w:r>
          </w:p>
        </w:tc>
        <w:tc>
          <w:tcPr>
            <w:tcW w:w="3957" w:type="dxa"/>
            <w:noWrap w:val="0"/>
            <w:vAlign w:val="top"/>
          </w:tcPr>
          <w:p w14:paraId="314BBFBC">
            <w:pPr>
              <w:pStyle w:val="35"/>
              <w:keepNext w:val="0"/>
              <w:keepLines w:val="0"/>
              <w:pageBreakBefore w:val="0"/>
              <w:widowControl w:val="0"/>
              <w:kinsoku/>
              <w:wordWrap/>
              <w:overflowPunct/>
              <w:topLinePunct w:val="0"/>
              <w:autoSpaceDE/>
              <w:autoSpaceDN/>
              <w:bidi w:val="0"/>
              <w:adjustRightInd/>
              <w:snapToGrid/>
              <w:spacing w:before="68" w:line="360" w:lineRule="exact"/>
              <w:ind w:left="17" w:firstLine="5"/>
              <w:textAlignment w:val="auto"/>
              <w:rPr>
                <w:rFonts w:hint="eastAsia"/>
                <w:color w:val="auto"/>
                <w:lang w:eastAsia="zh-CN"/>
              </w:rPr>
            </w:pPr>
            <w:r>
              <w:rPr>
                <w:rFonts w:hint="eastAsia"/>
                <w:color w:val="auto"/>
                <w:spacing w:val="14"/>
                <w:lang w:eastAsia="zh-CN"/>
              </w:rPr>
              <w:t>《转速可控型房间空气调节器能</w:t>
            </w:r>
            <w:r>
              <w:rPr>
                <w:rFonts w:hint="eastAsia"/>
                <w:color w:val="auto"/>
                <w:lang w:eastAsia="zh-CN"/>
              </w:rPr>
              <w:t xml:space="preserve">  </w:t>
            </w:r>
            <w:r>
              <w:rPr>
                <w:rFonts w:hint="eastAsia"/>
                <w:color w:val="auto"/>
                <w:spacing w:val="-9"/>
                <w:lang w:eastAsia="zh-CN"/>
              </w:rPr>
              <w:t>效</w:t>
            </w:r>
            <w:r>
              <w:rPr>
                <w:rFonts w:hint="eastAsia"/>
                <w:color w:val="auto"/>
                <w:spacing w:val="-19"/>
                <w:lang w:eastAsia="zh-CN"/>
              </w:rPr>
              <w:t xml:space="preserve"> </w:t>
            </w:r>
            <w:r>
              <w:rPr>
                <w:rFonts w:hint="eastAsia"/>
                <w:color w:val="auto"/>
                <w:spacing w:val="-9"/>
                <w:lang w:eastAsia="zh-CN"/>
              </w:rPr>
              <w:t>限</w:t>
            </w:r>
            <w:r>
              <w:rPr>
                <w:rFonts w:hint="eastAsia"/>
                <w:color w:val="auto"/>
                <w:spacing w:val="-33"/>
                <w:lang w:eastAsia="zh-CN"/>
              </w:rPr>
              <w:t xml:space="preserve"> </w:t>
            </w:r>
            <w:r>
              <w:rPr>
                <w:rFonts w:hint="eastAsia"/>
                <w:color w:val="auto"/>
                <w:spacing w:val="-9"/>
                <w:lang w:eastAsia="zh-CN"/>
              </w:rPr>
              <w:t>定</w:t>
            </w:r>
            <w:r>
              <w:rPr>
                <w:rFonts w:hint="eastAsia"/>
                <w:color w:val="auto"/>
                <w:spacing w:val="-38"/>
                <w:lang w:eastAsia="zh-CN"/>
              </w:rPr>
              <w:t xml:space="preserve"> </w:t>
            </w:r>
            <w:r>
              <w:rPr>
                <w:rFonts w:hint="eastAsia"/>
                <w:color w:val="auto"/>
                <w:spacing w:val="-9"/>
                <w:lang w:eastAsia="zh-CN"/>
              </w:rPr>
              <w:t>值</w:t>
            </w:r>
            <w:r>
              <w:rPr>
                <w:rFonts w:hint="eastAsia"/>
                <w:color w:val="auto"/>
                <w:spacing w:val="-39"/>
                <w:lang w:eastAsia="zh-CN"/>
              </w:rPr>
              <w:t xml:space="preserve"> </w:t>
            </w:r>
            <w:r>
              <w:rPr>
                <w:rFonts w:hint="eastAsia"/>
                <w:color w:val="auto"/>
                <w:spacing w:val="-9"/>
                <w:lang w:eastAsia="zh-CN"/>
              </w:rPr>
              <w:t>及</w:t>
            </w:r>
            <w:r>
              <w:rPr>
                <w:rFonts w:hint="eastAsia"/>
                <w:color w:val="auto"/>
                <w:spacing w:val="-31"/>
                <w:lang w:eastAsia="zh-CN"/>
              </w:rPr>
              <w:t xml:space="preserve"> </w:t>
            </w:r>
            <w:r>
              <w:rPr>
                <w:rFonts w:hint="eastAsia"/>
                <w:color w:val="auto"/>
                <w:spacing w:val="-9"/>
                <w:lang w:eastAsia="zh-CN"/>
              </w:rPr>
              <w:t>能</w:t>
            </w:r>
            <w:r>
              <w:rPr>
                <w:rFonts w:hint="eastAsia"/>
                <w:color w:val="auto"/>
                <w:spacing w:val="-34"/>
                <w:lang w:eastAsia="zh-CN"/>
              </w:rPr>
              <w:t xml:space="preserve"> </w:t>
            </w:r>
            <w:r>
              <w:rPr>
                <w:rFonts w:hint="eastAsia"/>
                <w:color w:val="auto"/>
                <w:spacing w:val="-9"/>
                <w:lang w:eastAsia="zh-CN"/>
              </w:rPr>
              <w:t>效</w:t>
            </w:r>
            <w:r>
              <w:rPr>
                <w:rFonts w:hint="eastAsia"/>
                <w:color w:val="auto"/>
                <w:spacing w:val="-36"/>
                <w:lang w:eastAsia="zh-CN"/>
              </w:rPr>
              <w:t xml:space="preserve"> </w:t>
            </w:r>
            <w:r>
              <w:rPr>
                <w:rFonts w:hint="eastAsia"/>
                <w:color w:val="auto"/>
                <w:spacing w:val="-9"/>
                <w:lang w:eastAsia="zh-CN"/>
              </w:rPr>
              <w:t>等</w:t>
            </w:r>
            <w:r>
              <w:rPr>
                <w:rFonts w:hint="eastAsia"/>
                <w:color w:val="auto"/>
                <w:spacing w:val="-36"/>
                <w:lang w:eastAsia="zh-CN"/>
              </w:rPr>
              <w:t xml:space="preserve"> </w:t>
            </w:r>
            <w:r>
              <w:rPr>
                <w:rFonts w:hint="eastAsia"/>
                <w:color w:val="auto"/>
                <w:spacing w:val="-9"/>
                <w:lang w:eastAsia="zh-CN"/>
              </w:rPr>
              <w:t>级</w:t>
            </w:r>
            <w:r>
              <w:rPr>
                <w:rFonts w:hint="eastAsia"/>
                <w:color w:val="auto"/>
                <w:spacing w:val="-29"/>
                <w:lang w:eastAsia="zh-CN"/>
              </w:rPr>
              <w:t xml:space="preserve"> </w:t>
            </w:r>
            <w:r>
              <w:rPr>
                <w:rFonts w:hint="eastAsia"/>
                <w:color w:val="auto"/>
                <w:spacing w:val="-9"/>
                <w:lang w:eastAsia="zh-CN"/>
              </w:rPr>
              <w:t>》</w:t>
            </w:r>
            <w:r>
              <w:rPr>
                <w:rFonts w:hint="eastAsia"/>
                <w:color w:val="auto"/>
                <w:spacing w:val="-41"/>
                <w:lang w:eastAsia="zh-CN"/>
              </w:rPr>
              <w:t xml:space="preserve"> </w:t>
            </w:r>
            <w:r>
              <w:rPr>
                <w:rFonts w:hint="eastAsia"/>
                <w:color w:val="auto"/>
                <w:spacing w:val="-9"/>
                <w:lang w:eastAsia="zh-CN"/>
              </w:rPr>
              <w:t>（ GB</w:t>
            </w:r>
            <w:r>
              <w:rPr>
                <w:rFonts w:hint="eastAsia"/>
                <w:color w:val="auto"/>
                <w:lang w:eastAsia="zh-CN"/>
              </w:rPr>
              <w:t xml:space="preserve">  21455-2013</w:t>
            </w:r>
            <w:r>
              <w:rPr>
                <w:rFonts w:hint="eastAsia"/>
                <w:color w:val="auto"/>
                <w:spacing w:val="12"/>
                <w:lang w:eastAsia="zh-CN"/>
              </w:rPr>
              <w:t>），</w:t>
            </w:r>
            <w:r>
              <w:rPr>
                <w:rFonts w:hint="eastAsia"/>
                <w:color w:val="auto"/>
                <w:lang w:eastAsia="zh-CN"/>
              </w:rPr>
              <w:t>待 2019</w:t>
            </w:r>
            <w:r>
              <w:rPr>
                <w:rFonts w:hint="eastAsia"/>
                <w:color w:val="auto"/>
                <w:spacing w:val="-15"/>
                <w:lang w:eastAsia="zh-CN"/>
              </w:rPr>
              <w:t xml:space="preserve"> </w:t>
            </w:r>
            <w:r>
              <w:rPr>
                <w:rFonts w:hint="eastAsia"/>
                <w:color w:val="auto"/>
                <w:lang w:eastAsia="zh-CN"/>
              </w:rPr>
              <w:t>年修订发  布后，按《房间空气调节器能效限</w:t>
            </w:r>
            <w:r>
              <w:rPr>
                <w:rFonts w:hint="eastAsia"/>
                <w:color w:val="auto"/>
                <w:spacing w:val="4"/>
                <w:lang w:eastAsia="zh-CN"/>
              </w:rPr>
              <w:t xml:space="preserve">  </w:t>
            </w:r>
            <w:r>
              <w:rPr>
                <w:rFonts w:hint="eastAsia"/>
                <w:color w:val="auto"/>
                <w:spacing w:val="-5"/>
                <w:lang w:eastAsia="zh-CN"/>
              </w:rPr>
              <w:t>定值及能效等级》（GB21455-2019）</w:t>
            </w:r>
            <w:r>
              <w:rPr>
                <w:rFonts w:hint="eastAsia"/>
                <w:color w:val="auto"/>
                <w:spacing w:val="15"/>
                <w:lang w:eastAsia="zh-CN"/>
              </w:rPr>
              <w:t xml:space="preserve"> </w:t>
            </w:r>
            <w:r>
              <w:rPr>
                <w:rFonts w:hint="eastAsia"/>
                <w:color w:val="auto"/>
                <w:lang w:eastAsia="zh-CN"/>
              </w:rPr>
              <w:t>实施。</w:t>
            </w:r>
          </w:p>
        </w:tc>
      </w:tr>
      <w:tr w14:paraId="55567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719A63D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B2503F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39C313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4189C03">
            <w:pPr>
              <w:pStyle w:val="35"/>
              <w:keepNext w:val="0"/>
              <w:keepLines w:val="0"/>
              <w:pageBreakBefore w:val="0"/>
              <w:widowControl w:val="0"/>
              <w:kinsoku/>
              <w:wordWrap/>
              <w:overflowPunct/>
              <w:topLinePunct w:val="0"/>
              <w:autoSpaceDE/>
              <w:autoSpaceDN/>
              <w:bidi w:val="0"/>
              <w:adjustRightInd/>
              <w:snapToGrid/>
              <w:spacing w:before="71" w:line="360" w:lineRule="exact"/>
              <w:ind w:left="15" w:right="11" w:firstLine="10"/>
              <w:textAlignment w:val="auto"/>
              <w:rPr>
                <w:rFonts w:hint="eastAsia"/>
                <w:color w:val="auto"/>
                <w:lang w:eastAsia="zh-CN"/>
              </w:rPr>
            </w:pPr>
            <w:r>
              <w:rPr>
                <w:rFonts w:hint="eastAsia"/>
                <w:color w:val="auto"/>
                <w:spacing w:val="15"/>
                <w:lang w:eastAsia="zh-CN"/>
              </w:rPr>
              <w:t>多联式空调（热泵）</w:t>
            </w:r>
            <w:r>
              <w:rPr>
                <w:rFonts w:hint="eastAsia"/>
                <w:color w:val="auto"/>
                <w:spacing w:val="7"/>
                <w:lang w:eastAsia="zh-CN"/>
              </w:rPr>
              <w:t xml:space="preserve"> </w:t>
            </w:r>
            <w:r>
              <w:rPr>
                <w:rFonts w:hint="eastAsia"/>
                <w:color w:val="auto"/>
                <w:spacing w:val="-4"/>
                <w:lang w:eastAsia="zh-CN"/>
              </w:rPr>
              <w:t>机 组 （</w:t>
            </w:r>
            <w:r>
              <w:rPr>
                <w:rFonts w:hint="eastAsia"/>
                <w:color w:val="auto"/>
                <w:spacing w:val="28"/>
                <w:lang w:eastAsia="zh-CN"/>
              </w:rPr>
              <w:t xml:space="preserve"> </w:t>
            </w:r>
            <w:r>
              <w:rPr>
                <w:rFonts w:hint="eastAsia"/>
                <w:color w:val="auto"/>
                <w:spacing w:val="-4"/>
                <w:lang w:eastAsia="zh-CN"/>
              </w:rPr>
              <w:t>制 冷 量 ≤</w:t>
            </w:r>
            <w:r>
              <w:rPr>
                <w:rFonts w:hint="eastAsia"/>
                <w:color w:val="auto"/>
                <w:lang w:eastAsia="zh-CN"/>
              </w:rPr>
              <w:t xml:space="preserve"> </w:t>
            </w:r>
            <w:r>
              <w:rPr>
                <w:rFonts w:hint="eastAsia"/>
                <w:color w:val="auto"/>
                <w:spacing w:val="3"/>
                <w:lang w:eastAsia="zh-CN"/>
              </w:rPr>
              <w:t>14000W）</w:t>
            </w:r>
          </w:p>
        </w:tc>
        <w:tc>
          <w:tcPr>
            <w:tcW w:w="3957" w:type="dxa"/>
            <w:noWrap w:val="0"/>
            <w:vAlign w:val="top"/>
          </w:tcPr>
          <w:p w14:paraId="146A0618">
            <w:pPr>
              <w:pStyle w:val="35"/>
              <w:keepNext w:val="0"/>
              <w:keepLines w:val="0"/>
              <w:pageBreakBefore w:val="0"/>
              <w:widowControl w:val="0"/>
              <w:kinsoku/>
              <w:wordWrap/>
              <w:overflowPunct/>
              <w:topLinePunct w:val="0"/>
              <w:autoSpaceDE/>
              <w:autoSpaceDN/>
              <w:bidi w:val="0"/>
              <w:adjustRightInd/>
              <w:snapToGrid/>
              <w:spacing w:before="225" w:line="360" w:lineRule="exact"/>
              <w:ind w:left="22"/>
              <w:textAlignment w:val="auto"/>
              <w:rPr>
                <w:rFonts w:hint="eastAsia"/>
                <w:color w:val="auto"/>
                <w:lang w:eastAsia="zh-CN"/>
              </w:rPr>
            </w:pPr>
            <w:r>
              <w:rPr>
                <w:rFonts w:hint="eastAsia"/>
                <w:color w:val="auto"/>
                <w:lang w:eastAsia="zh-CN"/>
              </w:rPr>
              <w:t>《多联式空调（热泵）机组能效限</w:t>
            </w:r>
            <w:r>
              <w:rPr>
                <w:rFonts w:hint="eastAsia"/>
                <w:color w:val="auto"/>
                <w:spacing w:val="2"/>
                <w:lang w:eastAsia="zh-CN"/>
              </w:rPr>
              <w:t xml:space="preserve">  </w:t>
            </w:r>
            <w:r>
              <w:rPr>
                <w:rFonts w:hint="eastAsia"/>
                <w:color w:val="auto"/>
                <w:spacing w:val="-4"/>
                <w:lang w:eastAsia="zh-CN"/>
              </w:rPr>
              <w:t>定值及能源效率等级》（GB</w:t>
            </w:r>
            <w:r>
              <w:rPr>
                <w:rFonts w:hint="eastAsia"/>
                <w:color w:val="auto"/>
                <w:spacing w:val="-24"/>
                <w:lang w:eastAsia="zh-CN"/>
              </w:rPr>
              <w:t xml:space="preserve"> </w:t>
            </w:r>
            <w:r>
              <w:rPr>
                <w:rFonts w:hint="eastAsia"/>
                <w:color w:val="auto"/>
                <w:spacing w:val="-4"/>
                <w:lang w:eastAsia="zh-CN"/>
              </w:rPr>
              <w:t>21454）</w:t>
            </w:r>
          </w:p>
        </w:tc>
      </w:tr>
      <w:tr w14:paraId="180EE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8A338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6BF9B6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5AB024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206D50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33B5364">
            <w:pPr>
              <w:pStyle w:val="35"/>
              <w:keepNext w:val="0"/>
              <w:keepLines w:val="0"/>
              <w:pageBreakBefore w:val="0"/>
              <w:widowControl w:val="0"/>
              <w:kinsoku/>
              <w:wordWrap/>
              <w:overflowPunct/>
              <w:topLinePunct w:val="0"/>
              <w:autoSpaceDE/>
              <w:autoSpaceDN/>
              <w:bidi w:val="0"/>
              <w:adjustRightInd/>
              <w:snapToGrid/>
              <w:spacing w:before="61" w:line="360" w:lineRule="exact"/>
              <w:ind w:left="51" w:right="11" w:hanging="33"/>
              <w:textAlignment w:val="auto"/>
              <w:rPr>
                <w:rFonts w:hint="eastAsia"/>
                <w:color w:val="auto"/>
                <w:lang w:eastAsia="zh-CN"/>
              </w:rPr>
            </w:pPr>
            <w:r>
              <w:rPr>
                <w:rFonts w:hint="eastAsia"/>
                <w:color w:val="auto"/>
                <w:spacing w:val="44"/>
                <w:lang w:eastAsia="zh-CN"/>
              </w:rPr>
              <w:t>单元式空气调节机</w:t>
            </w:r>
            <w:r>
              <w:rPr>
                <w:rFonts w:hint="eastAsia"/>
                <w:color w:val="auto"/>
                <w:spacing w:val="6"/>
                <w:lang w:eastAsia="zh-CN"/>
              </w:rPr>
              <w:t xml:space="preserve"> </w:t>
            </w:r>
            <w:r>
              <w:rPr>
                <w:rFonts w:hint="eastAsia"/>
                <w:color w:val="auto"/>
                <w:spacing w:val="3"/>
                <w:lang w:eastAsia="zh-CN"/>
              </w:rPr>
              <w:t>(制冷量≤14000W)</w:t>
            </w:r>
          </w:p>
        </w:tc>
        <w:tc>
          <w:tcPr>
            <w:tcW w:w="3957" w:type="dxa"/>
            <w:noWrap w:val="0"/>
            <w:vAlign w:val="top"/>
          </w:tcPr>
          <w:p w14:paraId="5265AA61">
            <w:pPr>
              <w:pStyle w:val="35"/>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5"/>
                <w:lang w:eastAsia="zh-CN"/>
              </w:rPr>
              <w:t>及能源效率等级》（GB</w:t>
            </w:r>
            <w:r>
              <w:rPr>
                <w:rFonts w:hint="eastAsia"/>
                <w:color w:val="auto"/>
                <w:spacing w:val="-13"/>
                <w:lang w:eastAsia="zh-CN"/>
              </w:rPr>
              <w:t xml:space="preserve"> </w:t>
            </w:r>
            <w:r>
              <w:rPr>
                <w:rFonts w:hint="eastAsia"/>
                <w:color w:val="auto"/>
                <w:spacing w:val="-5"/>
                <w:lang w:eastAsia="zh-CN"/>
              </w:rPr>
              <w:t>19576）《风</w:t>
            </w:r>
            <w:r>
              <w:rPr>
                <w:rFonts w:hint="eastAsia"/>
                <w:color w:val="auto"/>
                <w:lang w:eastAsia="zh-CN"/>
              </w:rPr>
              <w:t xml:space="preserve"> </w:t>
            </w:r>
            <w:r>
              <w:rPr>
                <w:rFonts w:hint="eastAsia"/>
                <w:color w:val="auto"/>
                <w:spacing w:val="19"/>
                <w:lang w:eastAsia="zh-CN"/>
              </w:rPr>
              <w:t>管送风式空调机组能效限定值及</w:t>
            </w:r>
            <w:r>
              <w:rPr>
                <w:rFonts w:hint="eastAsia"/>
                <w:color w:val="auto"/>
                <w:spacing w:val="8"/>
                <w:lang w:eastAsia="zh-CN"/>
              </w:rPr>
              <w:t xml:space="preserve"> </w:t>
            </w:r>
            <w:r>
              <w:rPr>
                <w:rFonts w:hint="eastAsia"/>
                <w:color w:val="auto"/>
                <w:spacing w:val="7"/>
                <w:lang w:eastAsia="zh-CN"/>
              </w:rPr>
              <w:t>能效等级》（</w:t>
            </w:r>
            <w:r>
              <w:rPr>
                <w:rFonts w:hint="eastAsia"/>
                <w:color w:val="auto"/>
                <w:lang w:eastAsia="zh-CN"/>
              </w:rPr>
              <w:t>GB</w:t>
            </w:r>
            <w:r>
              <w:rPr>
                <w:rFonts w:hint="eastAsia"/>
                <w:color w:val="auto"/>
                <w:spacing w:val="7"/>
                <w:lang w:eastAsia="zh-CN"/>
              </w:rPr>
              <w:t xml:space="preserve"> 37479）</w:t>
            </w:r>
          </w:p>
        </w:tc>
      </w:tr>
      <w:tr w14:paraId="330AD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1681BE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2A97FC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755041CE">
            <w:pPr>
              <w:pStyle w:val="35"/>
              <w:keepNext w:val="0"/>
              <w:keepLines w:val="0"/>
              <w:pageBreakBefore w:val="0"/>
              <w:widowControl w:val="0"/>
              <w:kinsoku/>
              <w:wordWrap/>
              <w:overflowPunct/>
              <w:topLinePunct w:val="0"/>
              <w:autoSpaceDE/>
              <w:autoSpaceDN/>
              <w:bidi w:val="0"/>
              <w:adjustRightInd/>
              <w:snapToGrid/>
              <w:spacing w:before="230" w:line="360" w:lineRule="exact"/>
              <w:ind w:left="9"/>
              <w:textAlignment w:val="auto"/>
              <w:rPr>
                <w:rFonts w:hint="eastAsia"/>
                <w:color w:val="auto"/>
              </w:rPr>
            </w:pPr>
            <w:r>
              <w:rPr>
                <w:rFonts w:hint="eastAsia"/>
                <w:color w:val="auto"/>
                <w:spacing w:val="5"/>
              </w:rPr>
              <w:t>A0206180301</w:t>
            </w:r>
            <w:r>
              <w:rPr>
                <w:rFonts w:hint="eastAsia"/>
                <w:color w:val="auto"/>
                <w:spacing w:val="-33"/>
              </w:rPr>
              <w:t xml:space="preserve"> </w:t>
            </w:r>
            <w:r>
              <w:rPr>
                <w:rFonts w:hint="eastAsia"/>
                <w:color w:val="auto"/>
                <w:spacing w:val="5"/>
              </w:rPr>
              <w:t>洗衣机</w:t>
            </w:r>
          </w:p>
        </w:tc>
        <w:tc>
          <w:tcPr>
            <w:tcW w:w="1914" w:type="dxa"/>
            <w:noWrap w:val="0"/>
            <w:vAlign w:val="top"/>
          </w:tcPr>
          <w:p w14:paraId="4DE93F6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82C9B7A">
            <w:pPr>
              <w:pStyle w:val="35"/>
              <w:keepNext w:val="0"/>
              <w:keepLines w:val="0"/>
              <w:pageBreakBefore w:val="0"/>
              <w:widowControl w:val="0"/>
              <w:kinsoku/>
              <w:wordWrap/>
              <w:overflowPunct/>
              <w:topLinePunct w:val="0"/>
              <w:autoSpaceDE/>
              <w:autoSpaceDN/>
              <w:bidi w:val="0"/>
              <w:adjustRightInd/>
              <w:snapToGrid/>
              <w:spacing w:before="74" w:line="360" w:lineRule="exact"/>
              <w:ind w:left="19" w:right="11" w:firstLine="3"/>
              <w:textAlignment w:val="auto"/>
              <w:rPr>
                <w:rFonts w:hint="eastAsia"/>
                <w:color w:val="auto"/>
                <w:lang w:eastAsia="zh-CN"/>
              </w:rPr>
            </w:pPr>
            <w:r>
              <w:rPr>
                <w:rFonts w:hint="eastAsia"/>
                <w:color w:val="auto"/>
                <w:spacing w:val="19"/>
                <w:lang w:eastAsia="zh-CN"/>
              </w:rPr>
              <w:t>《电动洗衣机能效水效限定值及</w:t>
            </w:r>
            <w:r>
              <w:rPr>
                <w:rFonts w:hint="eastAsia"/>
                <w:color w:val="auto"/>
                <w:spacing w:val="2"/>
                <w:lang w:eastAsia="zh-CN"/>
              </w:rPr>
              <w:t xml:space="preserve"> </w:t>
            </w:r>
            <w:r>
              <w:rPr>
                <w:rFonts w:hint="eastAsia"/>
                <w:color w:val="auto"/>
                <w:spacing w:val="4"/>
                <w:lang w:eastAsia="zh-CN"/>
              </w:rPr>
              <w:t>等级》（</w:t>
            </w:r>
            <w:r>
              <w:rPr>
                <w:rFonts w:hint="eastAsia"/>
                <w:color w:val="auto"/>
                <w:lang w:eastAsia="zh-CN"/>
              </w:rPr>
              <w:t>GB</w:t>
            </w:r>
            <w:r>
              <w:rPr>
                <w:rFonts w:hint="eastAsia"/>
                <w:color w:val="auto"/>
                <w:spacing w:val="33"/>
                <w:lang w:eastAsia="zh-CN"/>
              </w:rPr>
              <w:t xml:space="preserve"> </w:t>
            </w:r>
            <w:r>
              <w:rPr>
                <w:rFonts w:hint="eastAsia"/>
                <w:color w:val="auto"/>
                <w:spacing w:val="4"/>
                <w:lang w:eastAsia="zh-CN"/>
              </w:rPr>
              <w:t>12021.4）</w:t>
            </w:r>
          </w:p>
        </w:tc>
      </w:tr>
      <w:tr w14:paraId="44B22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5067CF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restart"/>
            <w:tcBorders>
              <w:bottom w:val="nil"/>
            </w:tcBorders>
            <w:noWrap w:val="0"/>
            <w:vAlign w:val="top"/>
          </w:tcPr>
          <w:p w14:paraId="2E1A79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45D51E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7B00B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1FD41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570EA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96921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BFFC3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DD612FF">
            <w:pPr>
              <w:pStyle w:val="35"/>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5"/>
              </w:rPr>
              <w:t>A02061808</w:t>
            </w:r>
            <w:r>
              <w:rPr>
                <w:rFonts w:hint="eastAsia"/>
                <w:color w:val="auto"/>
                <w:spacing w:val="-32"/>
              </w:rPr>
              <w:t xml:space="preserve"> </w:t>
            </w:r>
            <w:r>
              <w:rPr>
                <w:rFonts w:hint="eastAsia"/>
                <w:color w:val="auto"/>
                <w:spacing w:val="5"/>
              </w:rPr>
              <w:t>热水器</w:t>
            </w:r>
          </w:p>
        </w:tc>
        <w:tc>
          <w:tcPr>
            <w:tcW w:w="1914" w:type="dxa"/>
            <w:noWrap w:val="0"/>
            <w:vAlign w:val="top"/>
          </w:tcPr>
          <w:p w14:paraId="43DA80C5">
            <w:pPr>
              <w:pStyle w:val="35"/>
              <w:keepNext w:val="0"/>
              <w:keepLines w:val="0"/>
              <w:pageBreakBefore w:val="0"/>
              <w:widowControl w:val="0"/>
              <w:kinsoku/>
              <w:wordWrap/>
              <w:overflowPunct/>
              <w:topLinePunct w:val="0"/>
              <w:autoSpaceDE/>
              <w:autoSpaceDN/>
              <w:bidi w:val="0"/>
              <w:adjustRightInd/>
              <w:snapToGrid/>
              <w:spacing w:before="275" w:line="360" w:lineRule="exact"/>
              <w:ind w:left="19"/>
              <w:textAlignment w:val="auto"/>
              <w:rPr>
                <w:rFonts w:hint="eastAsia"/>
                <w:color w:val="auto"/>
              </w:rPr>
            </w:pPr>
            <w:r>
              <w:rPr>
                <w:rFonts w:hint="eastAsia"/>
                <w:color w:val="auto"/>
                <w:spacing w:val="7"/>
              </w:rPr>
              <w:t>★电热水器</w:t>
            </w:r>
          </w:p>
        </w:tc>
        <w:tc>
          <w:tcPr>
            <w:tcW w:w="3957" w:type="dxa"/>
            <w:noWrap w:val="0"/>
            <w:vAlign w:val="top"/>
          </w:tcPr>
          <w:p w14:paraId="383D10E0">
            <w:pPr>
              <w:pStyle w:val="35"/>
              <w:keepNext w:val="0"/>
              <w:keepLines w:val="0"/>
              <w:pageBreakBefore w:val="0"/>
              <w:widowControl w:val="0"/>
              <w:kinsoku/>
              <w:wordWrap/>
              <w:overflowPunct/>
              <w:topLinePunct w:val="0"/>
              <w:autoSpaceDE/>
              <w:autoSpaceDN/>
              <w:bidi w:val="0"/>
              <w:adjustRightInd/>
              <w:snapToGrid/>
              <w:spacing w:before="119" w:line="360" w:lineRule="exact"/>
              <w:ind w:left="25" w:right="11" w:hanging="2"/>
              <w:textAlignment w:val="auto"/>
              <w:rPr>
                <w:rFonts w:hint="eastAsia"/>
                <w:color w:val="auto"/>
                <w:lang w:eastAsia="zh-CN"/>
              </w:rPr>
            </w:pPr>
            <w:r>
              <w:rPr>
                <w:rFonts w:hint="eastAsia"/>
                <w:color w:val="auto"/>
                <w:spacing w:val="19"/>
                <w:lang w:eastAsia="zh-CN"/>
              </w:rPr>
              <w:t>《储水式电热水器能效限定值及</w:t>
            </w:r>
            <w:r>
              <w:rPr>
                <w:rFonts w:hint="eastAsia"/>
                <w:color w:val="auto"/>
                <w:spacing w:val="2"/>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21519）</w:t>
            </w:r>
          </w:p>
        </w:tc>
      </w:tr>
      <w:tr w14:paraId="48621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460B7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48C90A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21B8BB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ECE27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B7E63AB">
            <w:pPr>
              <w:pStyle w:val="35"/>
              <w:keepNext w:val="0"/>
              <w:keepLines w:val="0"/>
              <w:pageBreakBefore w:val="0"/>
              <w:widowControl w:val="0"/>
              <w:kinsoku/>
              <w:wordWrap/>
              <w:overflowPunct/>
              <w:topLinePunct w:val="0"/>
              <w:autoSpaceDE/>
              <w:autoSpaceDN/>
              <w:bidi w:val="0"/>
              <w:adjustRightInd/>
              <w:snapToGrid/>
              <w:spacing w:before="61" w:line="360" w:lineRule="exact"/>
              <w:ind w:left="15"/>
              <w:textAlignment w:val="auto"/>
              <w:rPr>
                <w:rFonts w:hint="eastAsia"/>
                <w:color w:val="auto"/>
              </w:rPr>
            </w:pPr>
            <w:r>
              <w:rPr>
                <w:rFonts w:hint="eastAsia"/>
                <w:color w:val="auto"/>
                <w:spacing w:val="8"/>
              </w:rPr>
              <w:t>燃气热水器</w:t>
            </w:r>
          </w:p>
        </w:tc>
        <w:tc>
          <w:tcPr>
            <w:tcW w:w="3957" w:type="dxa"/>
            <w:noWrap w:val="0"/>
            <w:vAlign w:val="top"/>
          </w:tcPr>
          <w:p w14:paraId="1EA0963A">
            <w:pPr>
              <w:pStyle w:val="35"/>
              <w:keepNext w:val="0"/>
              <w:keepLines w:val="0"/>
              <w:pageBreakBefore w:val="0"/>
              <w:widowControl w:val="0"/>
              <w:kinsoku/>
              <w:wordWrap/>
              <w:overflowPunct/>
              <w:topLinePunct w:val="0"/>
              <w:autoSpaceDE/>
              <w:autoSpaceDN/>
              <w:bidi w:val="0"/>
              <w:adjustRightInd/>
              <w:snapToGrid/>
              <w:spacing w:before="68" w:line="360" w:lineRule="exact"/>
              <w:ind w:left="25" w:hanging="2"/>
              <w:textAlignment w:val="auto"/>
              <w:rPr>
                <w:rFonts w:hint="eastAsia"/>
                <w:color w:val="auto"/>
                <w:lang w:eastAsia="zh-CN"/>
              </w:rPr>
            </w:pPr>
            <w:r>
              <w:rPr>
                <w:rFonts w:hint="eastAsia"/>
                <w:color w:val="auto"/>
                <w:spacing w:val="17"/>
                <w:lang w:eastAsia="zh-CN"/>
              </w:rPr>
              <w:t>《家用燃气快速热水器和燃气采</w:t>
            </w:r>
            <w:r>
              <w:rPr>
                <w:rFonts w:hint="eastAsia"/>
                <w:color w:val="auto"/>
                <w:lang w:eastAsia="zh-CN"/>
              </w:rPr>
              <w:t xml:space="preserve"> </w:t>
            </w:r>
            <w:r>
              <w:rPr>
                <w:rFonts w:hint="eastAsia"/>
                <w:color w:val="auto"/>
                <w:spacing w:val="5"/>
                <w:lang w:eastAsia="zh-CN"/>
              </w:rPr>
              <w:t>暖热水炉能效限定值及能效等级》</w:t>
            </w:r>
            <w:r>
              <w:rPr>
                <w:rFonts w:hint="eastAsia"/>
                <w:color w:val="auto"/>
                <w:spacing w:val="12"/>
                <w:lang w:eastAsia="zh-CN"/>
              </w:rPr>
              <w:t xml:space="preserve"> </w:t>
            </w:r>
            <w:r>
              <w:rPr>
                <w:rFonts w:hint="eastAsia"/>
                <w:color w:val="auto"/>
                <w:spacing w:val="1"/>
                <w:lang w:eastAsia="zh-CN"/>
              </w:rPr>
              <w:t>（</w:t>
            </w:r>
            <w:r>
              <w:rPr>
                <w:rFonts w:hint="eastAsia"/>
                <w:color w:val="auto"/>
                <w:lang w:eastAsia="zh-CN"/>
              </w:rPr>
              <w:t>GB</w:t>
            </w:r>
            <w:r>
              <w:rPr>
                <w:rFonts w:hint="eastAsia"/>
                <w:color w:val="auto"/>
                <w:spacing w:val="18"/>
                <w:lang w:eastAsia="zh-CN"/>
              </w:rPr>
              <w:t xml:space="preserve"> </w:t>
            </w:r>
            <w:r>
              <w:rPr>
                <w:rFonts w:hint="eastAsia"/>
                <w:color w:val="auto"/>
                <w:spacing w:val="1"/>
                <w:lang w:eastAsia="zh-CN"/>
              </w:rPr>
              <w:t>20665）</w:t>
            </w:r>
          </w:p>
        </w:tc>
      </w:tr>
      <w:tr w14:paraId="1CCC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4B5FB5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794583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57D7C8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54DA9A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C0CF390">
            <w:pPr>
              <w:pStyle w:val="35"/>
              <w:keepNext w:val="0"/>
              <w:keepLines w:val="0"/>
              <w:pageBreakBefore w:val="0"/>
              <w:widowControl w:val="0"/>
              <w:kinsoku/>
              <w:wordWrap/>
              <w:overflowPunct/>
              <w:topLinePunct w:val="0"/>
              <w:autoSpaceDE/>
              <w:autoSpaceDN/>
              <w:bidi w:val="0"/>
              <w:adjustRightInd/>
              <w:snapToGrid/>
              <w:spacing w:before="62" w:line="360" w:lineRule="exact"/>
              <w:ind w:left="20"/>
              <w:textAlignment w:val="auto"/>
              <w:rPr>
                <w:rFonts w:hint="eastAsia"/>
                <w:color w:val="auto"/>
              </w:rPr>
            </w:pPr>
            <w:r>
              <w:rPr>
                <w:rFonts w:hint="eastAsia"/>
                <w:color w:val="auto"/>
                <w:spacing w:val="7"/>
              </w:rPr>
              <w:t>热泵热水器</w:t>
            </w:r>
          </w:p>
        </w:tc>
        <w:tc>
          <w:tcPr>
            <w:tcW w:w="3957" w:type="dxa"/>
            <w:noWrap w:val="0"/>
            <w:vAlign w:val="top"/>
          </w:tcPr>
          <w:p w14:paraId="31370236">
            <w:pPr>
              <w:pStyle w:val="35"/>
              <w:keepNext w:val="0"/>
              <w:keepLines w:val="0"/>
              <w:pageBreakBefore w:val="0"/>
              <w:widowControl w:val="0"/>
              <w:kinsoku/>
              <w:wordWrap/>
              <w:overflowPunct/>
              <w:topLinePunct w:val="0"/>
              <w:autoSpaceDE/>
              <w:autoSpaceDN/>
              <w:bidi w:val="0"/>
              <w:adjustRightInd/>
              <w:snapToGrid/>
              <w:spacing w:before="156" w:line="360" w:lineRule="exact"/>
              <w:ind w:left="25" w:right="13" w:hanging="2"/>
              <w:textAlignment w:val="auto"/>
              <w:rPr>
                <w:rFonts w:hint="eastAsia"/>
                <w:color w:val="auto"/>
                <w:lang w:eastAsia="zh-CN"/>
              </w:rPr>
            </w:pPr>
            <w:r>
              <w:rPr>
                <w:rFonts w:hint="eastAsia"/>
                <w:color w:val="auto"/>
                <w:spacing w:val="5"/>
                <w:lang w:eastAsia="zh-CN"/>
              </w:rPr>
              <w:t>《热泵热水机（器）能效限定值及</w:t>
            </w:r>
            <w:r>
              <w:rPr>
                <w:rFonts w:hint="eastAsia"/>
                <w:color w:val="auto"/>
                <w:spacing w:val="1"/>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29541）</w:t>
            </w:r>
          </w:p>
        </w:tc>
      </w:tr>
      <w:tr w14:paraId="06ECE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403EFBA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4960C8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314723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16FCFC92">
            <w:pPr>
              <w:pStyle w:val="35"/>
              <w:keepNext w:val="0"/>
              <w:keepLines w:val="0"/>
              <w:pageBreakBefore w:val="0"/>
              <w:widowControl w:val="0"/>
              <w:kinsoku/>
              <w:wordWrap/>
              <w:overflowPunct/>
              <w:topLinePunct w:val="0"/>
              <w:autoSpaceDE/>
              <w:autoSpaceDN/>
              <w:bidi w:val="0"/>
              <w:adjustRightInd/>
              <w:snapToGrid/>
              <w:spacing w:before="271" w:line="360" w:lineRule="exact"/>
              <w:ind w:left="16"/>
              <w:textAlignment w:val="auto"/>
              <w:rPr>
                <w:rFonts w:hint="eastAsia"/>
                <w:color w:val="auto"/>
              </w:rPr>
            </w:pPr>
            <w:r>
              <w:rPr>
                <w:rFonts w:hint="eastAsia"/>
                <w:color w:val="auto"/>
                <w:spacing w:val="8"/>
              </w:rPr>
              <w:t>太阳能热水系统</w:t>
            </w:r>
          </w:p>
        </w:tc>
        <w:tc>
          <w:tcPr>
            <w:tcW w:w="3957" w:type="dxa"/>
            <w:noWrap w:val="0"/>
            <w:vAlign w:val="top"/>
          </w:tcPr>
          <w:p w14:paraId="68FD70FF">
            <w:pPr>
              <w:pStyle w:val="35"/>
              <w:keepNext w:val="0"/>
              <w:keepLines w:val="0"/>
              <w:pageBreakBefore w:val="0"/>
              <w:widowControl w:val="0"/>
              <w:kinsoku/>
              <w:wordWrap/>
              <w:overflowPunct/>
              <w:topLinePunct w:val="0"/>
              <w:autoSpaceDE/>
              <w:autoSpaceDN/>
              <w:bidi w:val="0"/>
              <w:adjustRightInd/>
              <w:snapToGrid/>
              <w:spacing w:before="114" w:line="360" w:lineRule="exact"/>
              <w:ind w:left="17" w:right="11" w:firstLine="5"/>
              <w:textAlignment w:val="auto"/>
              <w:rPr>
                <w:rFonts w:hint="eastAsia"/>
                <w:color w:val="auto"/>
                <w:lang w:eastAsia="zh-CN"/>
              </w:rPr>
            </w:pPr>
            <w:r>
              <w:rPr>
                <w:rFonts w:hint="eastAsia"/>
                <w:color w:val="auto"/>
                <w:spacing w:val="19"/>
                <w:lang w:eastAsia="zh-CN"/>
              </w:rPr>
              <w:t>《家用太阳能热水系统能效限定</w:t>
            </w:r>
            <w:r>
              <w:rPr>
                <w:rFonts w:hint="eastAsia"/>
                <w:color w:val="auto"/>
                <w:spacing w:val="2"/>
                <w:lang w:eastAsia="zh-CN"/>
              </w:rPr>
              <w:t xml:space="preserve"> </w:t>
            </w:r>
            <w:r>
              <w:rPr>
                <w:rFonts w:hint="eastAsia"/>
                <w:color w:val="auto"/>
                <w:spacing w:val="7"/>
                <w:lang w:eastAsia="zh-CN"/>
              </w:rPr>
              <w:t>值及能效等级》（</w:t>
            </w:r>
            <w:r>
              <w:rPr>
                <w:rFonts w:hint="eastAsia"/>
                <w:color w:val="auto"/>
                <w:lang w:eastAsia="zh-CN"/>
              </w:rPr>
              <w:t>GB</w:t>
            </w:r>
            <w:r>
              <w:rPr>
                <w:rFonts w:hint="eastAsia"/>
                <w:color w:val="auto"/>
                <w:spacing w:val="7"/>
                <w:lang w:eastAsia="zh-CN"/>
              </w:rPr>
              <w:t xml:space="preserve"> 26969）</w:t>
            </w:r>
          </w:p>
        </w:tc>
      </w:tr>
      <w:tr w14:paraId="6307C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00D3A5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01E61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26B9D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0E9B2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01F35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0AA3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17648B">
            <w:pPr>
              <w:pStyle w:val="35"/>
              <w:keepNext w:val="0"/>
              <w:keepLines w:val="0"/>
              <w:pageBreakBefore w:val="0"/>
              <w:widowControl w:val="0"/>
              <w:kinsoku/>
              <w:wordWrap/>
              <w:overflowPunct/>
              <w:topLinePunct w:val="0"/>
              <w:autoSpaceDE/>
              <w:autoSpaceDN/>
              <w:bidi w:val="0"/>
              <w:adjustRightInd/>
              <w:snapToGrid/>
              <w:spacing w:before="61" w:line="360" w:lineRule="exact"/>
              <w:ind w:left="209"/>
              <w:textAlignment w:val="auto"/>
              <w:rPr>
                <w:rFonts w:hint="eastAsia"/>
                <w:color w:val="auto"/>
              </w:rPr>
            </w:pPr>
            <w:r>
              <w:rPr>
                <w:rFonts w:hint="eastAsia"/>
                <w:color w:val="auto"/>
                <w:spacing w:val="-7"/>
                <w:position w:val="1"/>
              </w:rPr>
              <w:t>11</w:t>
            </w:r>
          </w:p>
        </w:tc>
        <w:tc>
          <w:tcPr>
            <w:tcW w:w="1166" w:type="dxa"/>
            <w:vMerge w:val="restart"/>
            <w:tcBorders>
              <w:bottom w:val="nil"/>
            </w:tcBorders>
            <w:noWrap w:val="0"/>
            <w:vAlign w:val="top"/>
          </w:tcPr>
          <w:p w14:paraId="12B9A8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0C9545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64F4D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5F6DE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712B8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4D042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691F0AC">
            <w:pPr>
              <w:pStyle w:val="35"/>
              <w:keepNext w:val="0"/>
              <w:keepLines w:val="0"/>
              <w:pageBreakBefore w:val="0"/>
              <w:widowControl w:val="0"/>
              <w:kinsoku/>
              <w:wordWrap/>
              <w:overflowPunct/>
              <w:topLinePunct w:val="0"/>
              <w:autoSpaceDE/>
              <w:autoSpaceDN/>
              <w:bidi w:val="0"/>
              <w:adjustRightInd/>
              <w:snapToGrid/>
              <w:spacing w:before="61" w:line="360" w:lineRule="exact"/>
              <w:ind w:left="18" w:right="8" w:hanging="9"/>
              <w:textAlignment w:val="auto"/>
              <w:rPr>
                <w:rFonts w:hint="eastAsia"/>
                <w:color w:val="auto"/>
              </w:rPr>
            </w:pPr>
            <w:r>
              <w:rPr>
                <w:rFonts w:hint="eastAsia"/>
                <w:color w:val="auto"/>
                <w:spacing w:val="5"/>
              </w:rPr>
              <w:t>A020619</w:t>
            </w:r>
            <w:r>
              <w:rPr>
                <w:rFonts w:hint="eastAsia"/>
                <w:color w:val="auto"/>
                <w:spacing w:val="-43"/>
              </w:rPr>
              <w:t xml:space="preserve"> </w:t>
            </w:r>
            <w:r>
              <w:rPr>
                <w:rFonts w:hint="eastAsia"/>
                <w:color w:val="auto"/>
                <w:spacing w:val="5"/>
              </w:rPr>
              <w:t>照明</w:t>
            </w:r>
            <w:r>
              <w:rPr>
                <w:rFonts w:hint="eastAsia"/>
                <w:color w:val="auto"/>
              </w:rPr>
              <w:t xml:space="preserve"> </w:t>
            </w:r>
            <w:r>
              <w:rPr>
                <w:rFonts w:hint="eastAsia"/>
                <w:color w:val="auto"/>
                <w:spacing w:val="3"/>
              </w:rPr>
              <w:t>设备</w:t>
            </w:r>
          </w:p>
        </w:tc>
        <w:tc>
          <w:tcPr>
            <w:tcW w:w="1799" w:type="dxa"/>
            <w:noWrap w:val="0"/>
            <w:vAlign w:val="top"/>
          </w:tcPr>
          <w:p w14:paraId="6859033D">
            <w:pPr>
              <w:pStyle w:val="35"/>
              <w:keepNext w:val="0"/>
              <w:keepLines w:val="0"/>
              <w:pageBreakBefore w:val="0"/>
              <w:widowControl w:val="0"/>
              <w:kinsoku/>
              <w:wordWrap/>
              <w:overflowPunct/>
              <w:topLinePunct w:val="0"/>
              <w:autoSpaceDE/>
              <w:autoSpaceDN/>
              <w:bidi w:val="0"/>
              <w:adjustRightInd/>
              <w:snapToGrid/>
              <w:spacing w:before="198" w:line="360" w:lineRule="exact"/>
              <w:ind w:left="20" w:right="12" w:hanging="2"/>
              <w:textAlignment w:val="auto"/>
              <w:rPr>
                <w:rFonts w:hint="eastAsia"/>
                <w:color w:val="auto"/>
                <w:lang w:eastAsia="zh-CN"/>
              </w:rPr>
            </w:pPr>
            <w:r>
              <w:rPr>
                <w:rFonts w:hint="eastAsia"/>
                <w:color w:val="auto"/>
                <w:spacing w:val="19"/>
                <w:lang w:eastAsia="zh-CN"/>
              </w:rPr>
              <w:t>★</w:t>
            </w:r>
            <w:r>
              <w:rPr>
                <w:rFonts w:hint="eastAsia"/>
                <w:color w:val="auto"/>
                <w:spacing w:val="-59"/>
                <w:lang w:eastAsia="zh-CN"/>
              </w:rPr>
              <w:t xml:space="preserve"> </w:t>
            </w:r>
            <w:r>
              <w:rPr>
                <w:rFonts w:hint="eastAsia"/>
                <w:color w:val="auto"/>
                <w:spacing w:val="19"/>
                <w:lang w:eastAsia="zh-CN"/>
              </w:rPr>
              <w:t>普通照</w:t>
            </w:r>
            <w:r>
              <w:rPr>
                <w:rFonts w:hint="eastAsia"/>
                <w:color w:val="auto"/>
                <w:spacing w:val="-42"/>
                <w:lang w:eastAsia="zh-CN"/>
              </w:rPr>
              <w:t xml:space="preserve"> </w:t>
            </w:r>
            <w:r>
              <w:rPr>
                <w:rFonts w:hint="eastAsia"/>
                <w:color w:val="auto"/>
                <w:spacing w:val="19"/>
                <w:lang w:eastAsia="zh-CN"/>
              </w:rPr>
              <w:t>明用双端</w:t>
            </w:r>
            <w:r>
              <w:rPr>
                <w:rFonts w:hint="eastAsia"/>
                <w:color w:val="auto"/>
                <w:lang w:eastAsia="zh-CN"/>
              </w:rPr>
              <w:t xml:space="preserve"> </w:t>
            </w:r>
            <w:r>
              <w:rPr>
                <w:rFonts w:hint="eastAsia"/>
                <w:color w:val="auto"/>
                <w:spacing w:val="4"/>
                <w:lang w:eastAsia="zh-CN"/>
              </w:rPr>
              <w:t>荧光灯</w:t>
            </w:r>
          </w:p>
        </w:tc>
        <w:tc>
          <w:tcPr>
            <w:tcW w:w="1914" w:type="dxa"/>
            <w:noWrap w:val="0"/>
            <w:vAlign w:val="top"/>
          </w:tcPr>
          <w:p w14:paraId="528E2B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0D2B9C8C">
            <w:pPr>
              <w:pStyle w:val="35"/>
              <w:keepNext w:val="0"/>
              <w:keepLines w:val="0"/>
              <w:pageBreakBefore w:val="0"/>
              <w:widowControl w:val="0"/>
              <w:kinsoku/>
              <w:wordWrap/>
              <w:overflowPunct/>
              <w:topLinePunct w:val="0"/>
              <w:autoSpaceDE/>
              <w:autoSpaceDN/>
              <w:bidi w:val="0"/>
              <w:adjustRightInd/>
              <w:snapToGrid/>
              <w:spacing w:before="198" w:line="360" w:lineRule="exact"/>
              <w:ind w:left="22" w:right="11"/>
              <w:textAlignment w:val="auto"/>
              <w:rPr>
                <w:rFonts w:hint="eastAsia"/>
                <w:color w:val="auto"/>
                <w:lang w:eastAsia="zh-CN"/>
              </w:rPr>
            </w:pPr>
            <w:r>
              <w:rPr>
                <w:rFonts w:hint="eastAsia"/>
                <w:color w:val="auto"/>
                <w:spacing w:val="19"/>
                <w:lang w:eastAsia="zh-CN"/>
              </w:rPr>
              <w:t>《普通照明用双端荧光灯能效限</w:t>
            </w:r>
            <w:r>
              <w:rPr>
                <w:rFonts w:hint="eastAsia"/>
                <w:color w:val="auto"/>
                <w:spacing w:val="2"/>
                <w:lang w:eastAsia="zh-CN"/>
              </w:rPr>
              <w:t xml:space="preserve"> </w:t>
            </w:r>
            <w:r>
              <w:rPr>
                <w:rFonts w:hint="eastAsia"/>
                <w:color w:val="auto"/>
                <w:spacing w:val="5"/>
                <w:lang w:eastAsia="zh-CN"/>
              </w:rPr>
              <w:t>定值及能效等级》（</w:t>
            </w:r>
            <w:r>
              <w:rPr>
                <w:rFonts w:hint="eastAsia"/>
                <w:color w:val="auto"/>
                <w:lang w:eastAsia="zh-CN"/>
              </w:rPr>
              <w:t>GB</w:t>
            </w:r>
            <w:r>
              <w:rPr>
                <w:rFonts w:hint="eastAsia"/>
                <w:color w:val="auto"/>
                <w:spacing w:val="42"/>
                <w:lang w:eastAsia="zh-CN"/>
              </w:rPr>
              <w:t xml:space="preserve"> </w:t>
            </w:r>
            <w:r>
              <w:rPr>
                <w:rFonts w:hint="eastAsia"/>
                <w:color w:val="auto"/>
                <w:spacing w:val="5"/>
                <w:lang w:eastAsia="zh-CN"/>
              </w:rPr>
              <w:t>19043）</w:t>
            </w:r>
          </w:p>
        </w:tc>
      </w:tr>
      <w:tr w14:paraId="005D5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1B32D7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5BA308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6C72198A">
            <w:pPr>
              <w:pStyle w:val="35"/>
              <w:keepNext w:val="0"/>
              <w:keepLines w:val="0"/>
              <w:pageBreakBefore w:val="0"/>
              <w:widowControl w:val="0"/>
              <w:kinsoku/>
              <w:wordWrap/>
              <w:overflowPunct/>
              <w:topLinePunct w:val="0"/>
              <w:autoSpaceDE/>
              <w:autoSpaceDN/>
              <w:bidi w:val="0"/>
              <w:adjustRightInd/>
              <w:snapToGrid/>
              <w:spacing w:before="156" w:line="360" w:lineRule="exact"/>
              <w:ind w:left="14" w:right="7" w:hanging="1"/>
              <w:textAlignment w:val="auto"/>
              <w:rPr>
                <w:rFonts w:hint="eastAsia"/>
                <w:color w:val="auto"/>
              </w:rPr>
            </w:pPr>
            <w:r>
              <w:rPr>
                <w:rFonts w:hint="eastAsia"/>
                <w:color w:val="auto"/>
              </w:rPr>
              <w:t>LED</w:t>
            </w:r>
            <w:r>
              <w:rPr>
                <w:rFonts w:hint="eastAsia"/>
                <w:color w:val="auto"/>
                <w:spacing w:val="23"/>
              </w:rPr>
              <w:t xml:space="preserve"> </w:t>
            </w:r>
            <w:r>
              <w:rPr>
                <w:rFonts w:hint="eastAsia"/>
                <w:color w:val="auto"/>
                <w:spacing w:val="19"/>
              </w:rPr>
              <w:t>道路/隧道照明</w:t>
            </w:r>
            <w:r>
              <w:rPr>
                <w:rFonts w:hint="eastAsia"/>
                <w:color w:val="auto"/>
              </w:rPr>
              <w:t xml:space="preserve"> </w:t>
            </w:r>
            <w:r>
              <w:rPr>
                <w:rFonts w:hint="eastAsia"/>
                <w:color w:val="auto"/>
                <w:spacing w:val="5"/>
              </w:rPr>
              <w:t>产品</w:t>
            </w:r>
          </w:p>
        </w:tc>
        <w:tc>
          <w:tcPr>
            <w:tcW w:w="1914" w:type="dxa"/>
            <w:noWrap w:val="0"/>
            <w:vAlign w:val="top"/>
          </w:tcPr>
          <w:p w14:paraId="35B941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4D3C273B">
            <w:pPr>
              <w:pStyle w:val="35"/>
              <w:keepNext w:val="0"/>
              <w:keepLines w:val="0"/>
              <w:pageBreakBefore w:val="0"/>
              <w:widowControl w:val="0"/>
              <w:kinsoku/>
              <w:wordWrap/>
              <w:overflowPunct/>
              <w:topLinePunct w:val="0"/>
              <w:autoSpaceDE/>
              <w:autoSpaceDN/>
              <w:bidi w:val="0"/>
              <w:adjustRightInd/>
              <w:snapToGrid/>
              <w:spacing w:before="156" w:line="360" w:lineRule="exact"/>
              <w:ind w:left="22"/>
              <w:textAlignment w:val="auto"/>
              <w:rPr>
                <w:rFonts w:hint="eastAsia"/>
                <w:color w:val="auto"/>
              </w:rPr>
            </w:pPr>
            <w:r>
              <w:rPr>
                <w:rFonts w:hint="eastAsia"/>
                <w:color w:val="auto"/>
                <w:spacing w:val="7"/>
              </w:rPr>
              <w:t xml:space="preserve">《道路和隧道照明用 </w:t>
            </w:r>
            <w:r>
              <w:rPr>
                <w:rFonts w:hint="eastAsia"/>
                <w:color w:val="auto"/>
              </w:rPr>
              <w:t>LED</w:t>
            </w:r>
            <w:r>
              <w:rPr>
                <w:rFonts w:hint="eastAsia"/>
                <w:color w:val="auto"/>
                <w:spacing w:val="7"/>
              </w:rPr>
              <w:t xml:space="preserve"> 灯具能</w:t>
            </w:r>
            <w:r>
              <w:rPr>
                <w:rFonts w:hint="eastAsia"/>
                <w:color w:val="auto"/>
              </w:rPr>
              <w:t xml:space="preserve">  </w:t>
            </w:r>
            <w:r>
              <w:rPr>
                <w:rFonts w:hint="eastAsia"/>
                <w:color w:val="auto"/>
                <w:spacing w:val="-4"/>
              </w:rPr>
              <w:t>效限定值及能效等级》（GB</w:t>
            </w:r>
            <w:r>
              <w:rPr>
                <w:rFonts w:hint="eastAsia"/>
                <w:color w:val="auto"/>
                <w:spacing w:val="-24"/>
              </w:rPr>
              <w:t xml:space="preserve"> </w:t>
            </w:r>
            <w:r>
              <w:rPr>
                <w:rFonts w:hint="eastAsia"/>
                <w:color w:val="auto"/>
                <w:spacing w:val="-4"/>
              </w:rPr>
              <w:t>37478）</w:t>
            </w:r>
          </w:p>
        </w:tc>
      </w:tr>
      <w:tr w14:paraId="6E246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74EB60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68E1A5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62E05A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8541A47">
            <w:pPr>
              <w:pStyle w:val="35"/>
              <w:keepNext w:val="0"/>
              <w:keepLines w:val="0"/>
              <w:pageBreakBefore w:val="0"/>
              <w:widowControl w:val="0"/>
              <w:kinsoku/>
              <w:wordWrap/>
              <w:overflowPunct/>
              <w:topLinePunct w:val="0"/>
              <w:autoSpaceDE/>
              <w:autoSpaceDN/>
              <w:bidi w:val="0"/>
              <w:adjustRightInd/>
              <w:snapToGrid/>
              <w:spacing w:before="62" w:line="360" w:lineRule="exact"/>
              <w:ind w:left="13"/>
              <w:textAlignment w:val="auto"/>
              <w:rPr>
                <w:rFonts w:hint="eastAsia"/>
                <w:color w:val="auto"/>
              </w:rPr>
            </w:pPr>
            <w:r>
              <w:rPr>
                <w:rFonts w:hint="eastAsia"/>
                <w:color w:val="auto"/>
              </w:rPr>
              <w:t>LED</w:t>
            </w:r>
            <w:r>
              <w:rPr>
                <w:rFonts w:hint="eastAsia"/>
                <w:color w:val="auto"/>
                <w:spacing w:val="-32"/>
              </w:rPr>
              <w:t xml:space="preserve"> </w:t>
            </w:r>
            <w:r>
              <w:rPr>
                <w:rFonts w:hint="eastAsia"/>
                <w:color w:val="auto"/>
                <w:spacing w:val="8"/>
              </w:rPr>
              <w:t>筒灯</w:t>
            </w:r>
          </w:p>
        </w:tc>
        <w:tc>
          <w:tcPr>
            <w:tcW w:w="1914" w:type="dxa"/>
            <w:noWrap w:val="0"/>
            <w:vAlign w:val="top"/>
          </w:tcPr>
          <w:p w14:paraId="319D86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98F607F">
            <w:pPr>
              <w:pStyle w:val="35"/>
              <w:keepNext w:val="0"/>
              <w:keepLines w:val="0"/>
              <w:pageBreakBefore w:val="0"/>
              <w:widowControl w:val="0"/>
              <w:kinsoku/>
              <w:wordWrap/>
              <w:overflowPunct/>
              <w:topLinePunct w:val="0"/>
              <w:autoSpaceDE/>
              <w:autoSpaceDN/>
              <w:bidi w:val="0"/>
              <w:adjustRightInd/>
              <w:snapToGrid/>
              <w:spacing w:before="148" w:line="360" w:lineRule="exact"/>
              <w:ind w:left="17" w:right="13" w:firstLine="5"/>
              <w:textAlignment w:val="auto"/>
              <w:rPr>
                <w:rFonts w:hint="eastAsia"/>
                <w:color w:val="auto"/>
              </w:rPr>
            </w:pPr>
            <w:r>
              <w:rPr>
                <w:rFonts w:hint="eastAsia"/>
                <w:color w:val="auto"/>
                <w:spacing w:val="12"/>
              </w:rPr>
              <w:t xml:space="preserve">《室内照明用 </w:t>
            </w:r>
            <w:r>
              <w:rPr>
                <w:rFonts w:hint="eastAsia"/>
                <w:color w:val="auto"/>
              </w:rPr>
              <w:t>LED</w:t>
            </w:r>
            <w:r>
              <w:rPr>
                <w:rFonts w:hint="eastAsia"/>
                <w:color w:val="auto"/>
                <w:spacing w:val="12"/>
              </w:rPr>
              <w:t xml:space="preserve"> 产品能效限定</w:t>
            </w:r>
            <w:r>
              <w:rPr>
                <w:rFonts w:hint="eastAsia"/>
                <w:color w:val="auto"/>
                <w:spacing w:val="2"/>
              </w:rPr>
              <w:t xml:space="preserve"> </w:t>
            </w:r>
            <w:r>
              <w:rPr>
                <w:rFonts w:hint="eastAsia"/>
                <w:color w:val="auto"/>
                <w:spacing w:val="7"/>
              </w:rPr>
              <w:t>值及能效等级》（</w:t>
            </w:r>
            <w:r>
              <w:rPr>
                <w:rFonts w:hint="eastAsia"/>
                <w:color w:val="auto"/>
              </w:rPr>
              <w:t>GB</w:t>
            </w:r>
            <w:r>
              <w:rPr>
                <w:rFonts w:hint="eastAsia"/>
                <w:color w:val="auto"/>
                <w:spacing w:val="7"/>
              </w:rPr>
              <w:t xml:space="preserve"> 30255）</w:t>
            </w:r>
          </w:p>
        </w:tc>
      </w:tr>
      <w:tr w14:paraId="4C68F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44FE09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264596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4977F157">
            <w:pPr>
              <w:pStyle w:val="35"/>
              <w:keepNext w:val="0"/>
              <w:keepLines w:val="0"/>
              <w:pageBreakBefore w:val="0"/>
              <w:widowControl w:val="0"/>
              <w:kinsoku/>
              <w:wordWrap/>
              <w:overflowPunct/>
              <w:topLinePunct w:val="0"/>
              <w:autoSpaceDE/>
              <w:autoSpaceDN/>
              <w:bidi w:val="0"/>
              <w:adjustRightInd/>
              <w:snapToGrid/>
              <w:spacing w:before="265" w:line="360" w:lineRule="exact"/>
              <w:ind w:left="47" w:right="12" w:hanging="33"/>
              <w:textAlignment w:val="auto"/>
              <w:rPr>
                <w:rFonts w:hint="eastAsia"/>
                <w:color w:val="auto"/>
              </w:rPr>
            </w:pPr>
            <w:r>
              <w:rPr>
                <w:rFonts w:hint="eastAsia"/>
                <w:color w:val="auto"/>
                <w:spacing w:val="30"/>
              </w:rPr>
              <w:t>普通照明用非定向</w:t>
            </w:r>
            <w:r>
              <w:rPr>
                <w:rFonts w:hint="eastAsia"/>
                <w:color w:val="auto"/>
                <w:spacing w:val="5"/>
              </w:rPr>
              <w:t xml:space="preserve"> </w:t>
            </w:r>
            <w:r>
              <w:rPr>
                <w:rFonts w:hint="eastAsia"/>
                <w:color w:val="auto"/>
                <w:spacing w:val="-1"/>
              </w:rPr>
              <w:t>自镇流</w:t>
            </w:r>
            <w:r>
              <w:rPr>
                <w:rFonts w:hint="eastAsia"/>
                <w:color w:val="auto"/>
                <w:spacing w:val="-33"/>
              </w:rPr>
              <w:t xml:space="preserve"> </w:t>
            </w:r>
            <w:r>
              <w:rPr>
                <w:rFonts w:hint="eastAsia"/>
                <w:color w:val="auto"/>
                <w:spacing w:val="-1"/>
              </w:rPr>
              <w:t>LED</w:t>
            </w:r>
            <w:r>
              <w:rPr>
                <w:rFonts w:hint="eastAsia"/>
                <w:color w:val="auto"/>
                <w:spacing w:val="-37"/>
              </w:rPr>
              <w:t xml:space="preserve"> </w:t>
            </w:r>
            <w:r>
              <w:rPr>
                <w:rFonts w:hint="eastAsia"/>
                <w:color w:val="auto"/>
                <w:spacing w:val="-1"/>
              </w:rPr>
              <w:t>灯</w:t>
            </w:r>
          </w:p>
        </w:tc>
        <w:tc>
          <w:tcPr>
            <w:tcW w:w="1914" w:type="dxa"/>
            <w:noWrap w:val="0"/>
            <w:vAlign w:val="top"/>
          </w:tcPr>
          <w:p w14:paraId="60FAF2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9826B69">
            <w:pPr>
              <w:pStyle w:val="35"/>
              <w:keepNext w:val="0"/>
              <w:keepLines w:val="0"/>
              <w:pageBreakBefore w:val="0"/>
              <w:widowControl w:val="0"/>
              <w:kinsoku/>
              <w:wordWrap/>
              <w:overflowPunct/>
              <w:topLinePunct w:val="0"/>
              <w:autoSpaceDE/>
              <w:autoSpaceDN/>
              <w:bidi w:val="0"/>
              <w:adjustRightInd/>
              <w:snapToGrid/>
              <w:spacing w:before="265" w:line="360" w:lineRule="exact"/>
              <w:ind w:left="17" w:right="13" w:firstLine="5"/>
              <w:textAlignment w:val="auto"/>
              <w:rPr>
                <w:rFonts w:hint="eastAsia"/>
                <w:color w:val="auto"/>
              </w:rPr>
            </w:pPr>
            <w:r>
              <w:rPr>
                <w:rFonts w:hint="eastAsia"/>
                <w:color w:val="auto"/>
                <w:spacing w:val="12"/>
              </w:rPr>
              <w:t xml:space="preserve">《室内照明用 </w:t>
            </w:r>
            <w:r>
              <w:rPr>
                <w:rFonts w:hint="eastAsia"/>
                <w:color w:val="auto"/>
              </w:rPr>
              <w:t>LED</w:t>
            </w:r>
            <w:r>
              <w:rPr>
                <w:rFonts w:hint="eastAsia"/>
                <w:color w:val="auto"/>
                <w:spacing w:val="12"/>
              </w:rPr>
              <w:t xml:space="preserve"> 产品能效限定</w:t>
            </w:r>
            <w:r>
              <w:rPr>
                <w:rFonts w:hint="eastAsia"/>
                <w:color w:val="auto"/>
                <w:spacing w:val="2"/>
              </w:rPr>
              <w:t xml:space="preserve"> </w:t>
            </w:r>
            <w:r>
              <w:rPr>
                <w:rFonts w:hint="eastAsia"/>
                <w:color w:val="auto"/>
                <w:spacing w:val="7"/>
              </w:rPr>
              <w:t>值及能效等级》（</w:t>
            </w:r>
            <w:r>
              <w:rPr>
                <w:rFonts w:hint="eastAsia"/>
                <w:color w:val="auto"/>
              </w:rPr>
              <w:t>GB</w:t>
            </w:r>
            <w:r>
              <w:rPr>
                <w:rFonts w:hint="eastAsia"/>
                <w:color w:val="auto"/>
                <w:spacing w:val="7"/>
              </w:rPr>
              <w:t xml:space="preserve"> 30255）</w:t>
            </w:r>
          </w:p>
        </w:tc>
      </w:tr>
      <w:tr w14:paraId="294F9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335BC00E">
            <w:pPr>
              <w:pStyle w:val="35"/>
              <w:keepNext w:val="0"/>
              <w:keepLines w:val="0"/>
              <w:pageBreakBefore w:val="0"/>
              <w:widowControl w:val="0"/>
              <w:kinsoku/>
              <w:wordWrap/>
              <w:overflowPunct/>
              <w:topLinePunct w:val="0"/>
              <w:autoSpaceDE/>
              <w:autoSpaceDN/>
              <w:bidi w:val="0"/>
              <w:adjustRightInd/>
              <w:snapToGrid/>
              <w:spacing w:before="301" w:line="360" w:lineRule="exact"/>
              <w:ind w:left="209"/>
              <w:textAlignment w:val="auto"/>
              <w:rPr>
                <w:rFonts w:hint="eastAsia"/>
                <w:color w:val="auto"/>
              </w:rPr>
            </w:pPr>
            <w:r>
              <w:rPr>
                <w:rFonts w:hint="eastAsia"/>
                <w:color w:val="auto"/>
                <w:spacing w:val="-7"/>
                <w:position w:val="1"/>
              </w:rPr>
              <w:t>12</w:t>
            </w:r>
          </w:p>
        </w:tc>
        <w:tc>
          <w:tcPr>
            <w:tcW w:w="1166" w:type="dxa"/>
            <w:noWrap w:val="0"/>
            <w:vAlign w:val="top"/>
          </w:tcPr>
          <w:p w14:paraId="36AE0D2D">
            <w:pPr>
              <w:pStyle w:val="35"/>
              <w:keepNext w:val="0"/>
              <w:keepLines w:val="0"/>
              <w:pageBreakBefore w:val="0"/>
              <w:widowControl w:val="0"/>
              <w:kinsoku/>
              <w:wordWrap/>
              <w:overflowPunct/>
              <w:topLinePunct w:val="0"/>
              <w:autoSpaceDE/>
              <w:autoSpaceDN/>
              <w:bidi w:val="0"/>
              <w:adjustRightInd/>
              <w:snapToGrid/>
              <w:spacing w:before="145" w:line="360" w:lineRule="exact"/>
              <w:ind w:left="14" w:right="8" w:firstLine="3"/>
              <w:textAlignment w:val="auto"/>
              <w:rPr>
                <w:rFonts w:hint="eastAsia"/>
                <w:color w:val="auto"/>
              </w:rPr>
            </w:pPr>
            <w:r>
              <w:rPr>
                <w:rFonts w:hint="eastAsia"/>
                <w:color w:val="auto"/>
                <w:spacing w:val="1"/>
              </w:rPr>
              <w:t>★A020910</w:t>
            </w:r>
            <w:r>
              <w:rPr>
                <w:rFonts w:hint="eastAsia"/>
                <w:color w:val="auto"/>
                <w:spacing w:val="-17"/>
              </w:rPr>
              <w:t xml:space="preserve"> </w:t>
            </w:r>
            <w:r>
              <w:rPr>
                <w:rFonts w:hint="eastAsia"/>
                <w:color w:val="auto"/>
                <w:spacing w:val="1"/>
              </w:rPr>
              <w:t>电</w:t>
            </w:r>
            <w:r>
              <w:rPr>
                <w:rFonts w:hint="eastAsia"/>
                <w:color w:val="auto"/>
              </w:rPr>
              <w:t xml:space="preserve"> </w:t>
            </w:r>
            <w:r>
              <w:rPr>
                <w:rFonts w:hint="eastAsia"/>
                <w:color w:val="auto"/>
                <w:spacing w:val="6"/>
              </w:rPr>
              <w:t>视设备</w:t>
            </w:r>
          </w:p>
        </w:tc>
        <w:tc>
          <w:tcPr>
            <w:tcW w:w="1799" w:type="dxa"/>
            <w:noWrap w:val="0"/>
            <w:vAlign w:val="top"/>
          </w:tcPr>
          <w:p w14:paraId="434D428A">
            <w:pPr>
              <w:pStyle w:val="35"/>
              <w:keepNext w:val="0"/>
              <w:keepLines w:val="0"/>
              <w:pageBreakBefore w:val="0"/>
              <w:widowControl w:val="0"/>
              <w:kinsoku/>
              <w:wordWrap/>
              <w:overflowPunct/>
              <w:topLinePunct w:val="0"/>
              <w:autoSpaceDE/>
              <w:autoSpaceDN/>
              <w:bidi w:val="0"/>
              <w:adjustRightInd/>
              <w:snapToGrid/>
              <w:spacing w:before="145" w:line="360" w:lineRule="exact"/>
              <w:ind w:left="18" w:right="10" w:hanging="9"/>
              <w:textAlignment w:val="auto"/>
              <w:rPr>
                <w:rFonts w:hint="eastAsia"/>
                <w:color w:val="auto"/>
                <w:lang w:eastAsia="zh-CN"/>
              </w:rPr>
            </w:pPr>
            <w:r>
              <w:rPr>
                <w:rFonts w:hint="eastAsia"/>
                <w:color w:val="auto"/>
                <w:spacing w:val="4"/>
                <w:lang w:eastAsia="zh-CN"/>
              </w:rPr>
              <w:t>A02091001 普通电视</w:t>
            </w:r>
            <w:r>
              <w:rPr>
                <w:rFonts w:hint="eastAsia"/>
                <w:color w:val="auto"/>
                <w:spacing w:val="7"/>
                <w:lang w:eastAsia="zh-CN"/>
              </w:rPr>
              <w:t xml:space="preserve"> </w:t>
            </w:r>
            <w:r>
              <w:rPr>
                <w:rFonts w:hint="eastAsia"/>
                <w:color w:val="auto"/>
                <w:spacing w:val="6"/>
                <w:lang w:eastAsia="zh-CN"/>
              </w:rPr>
              <w:t>设备（电视机）</w:t>
            </w:r>
          </w:p>
        </w:tc>
        <w:tc>
          <w:tcPr>
            <w:tcW w:w="1914" w:type="dxa"/>
            <w:noWrap w:val="0"/>
            <w:vAlign w:val="top"/>
          </w:tcPr>
          <w:p w14:paraId="7F04FEA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221FC2D4">
            <w:pPr>
              <w:pStyle w:val="35"/>
              <w:keepNext w:val="0"/>
              <w:keepLines w:val="0"/>
              <w:pageBreakBefore w:val="0"/>
              <w:widowControl w:val="0"/>
              <w:kinsoku/>
              <w:wordWrap/>
              <w:overflowPunct/>
              <w:topLinePunct w:val="0"/>
              <w:autoSpaceDE/>
              <w:autoSpaceDN/>
              <w:bidi w:val="0"/>
              <w:adjustRightInd/>
              <w:snapToGrid/>
              <w:spacing w:before="146" w:line="360" w:lineRule="exact"/>
              <w:ind w:left="21" w:right="11" w:firstLine="2"/>
              <w:textAlignment w:val="auto"/>
              <w:rPr>
                <w:rFonts w:hint="eastAsia"/>
                <w:color w:val="auto"/>
                <w:lang w:eastAsia="zh-CN"/>
              </w:rPr>
            </w:pPr>
            <w:r>
              <w:rPr>
                <w:rFonts w:hint="eastAsia"/>
                <w:color w:val="auto"/>
                <w:spacing w:val="19"/>
                <w:lang w:eastAsia="zh-CN"/>
              </w:rPr>
              <w:t>《平板电视能效限定值及能效等</w:t>
            </w:r>
            <w:r>
              <w:rPr>
                <w:rFonts w:hint="eastAsia"/>
                <w:color w:val="auto"/>
                <w:spacing w:val="2"/>
                <w:lang w:eastAsia="zh-CN"/>
              </w:rPr>
              <w:t xml:space="preserve"> </w:t>
            </w:r>
            <w:r>
              <w:rPr>
                <w:rFonts w:hint="eastAsia"/>
                <w:color w:val="auto"/>
                <w:spacing w:val="4"/>
                <w:lang w:eastAsia="zh-CN"/>
              </w:rPr>
              <w:t>级》（</w:t>
            </w:r>
            <w:r>
              <w:rPr>
                <w:rFonts w:hint="eastAsia"/>
                <w:color w:val="auto"/>
                <w:lang w:eastAsia="zh-CN"/>
              </w:rPr>
              <w:t>GB</w:t>
            </w:r>
            <w:r>
              <w:rPr>
                <w:rFonts w:hint="eastAsia"/>
                <w:color w:val="auto"/>
                <w:spacing w:val="23"/>
                <w:lang w:eastAsia="zh-CN"/>
              </w:rPr>
              <w:t xml:space="preserve"> </w:t>
            </w:r>
            <w:r>
              <w:rPr>
                <w:rFonts w:hint="eastAsia"/>
                <w:color w:val="auto"/>
                <w:spacing w:val="4"/>
                <w:lang w:eastAsia="zh-CN"/>
              </w:rPr>
              <w:t>24850）</w:t>
            </w:r>
          </w:p>
        </w:tc>
      </w:tr>
      <w:tr w14:paraId="1FDE1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24B7AB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921F7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56CF6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C8D3910">
            <w:pPr>
              <w:pStyle w:val="35"/>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13</w:t>
            </w:r>
          </w:p>
        </w:tc>
        <w:tc>
          <w:tcPr>
            <w:tcW w:w="1166" w:type="dxa"/>
            <w:noWrap w:val="0"/>
            <w:vAlign w:val="top"/>
          </w:tcPr>
          <w:p w14:paraId="19ED6C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C95F2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65D9EF6">
            <w:pPr>
              <w:pStyle w:val="35"/>
              <w:keepNext w:val="0"/>
              <w:keepLines w:val="0"/>
              <w:pageBreakBefore w:val="0"/>
              <w:widowControl w:val="0"/>
              <w:kinsoku/>
              <w:wordWrap/>
              <w:overflowPunct/>
              <w:topLinePunct w:val="0"/>
              <w:autoSpaceDE/>
              <w:autoSpaceDN/>
              <w:bidi w:val="0"/>
              <w:adjustRightInd/>
              <w:snapToGrid/>
              <w:spacing w:before="62" w:line="360" w:lineRule="exact"/>
              <w:ind w:left="16" w:right="8" w:firstLine="2"/>
              <w:textAlignment w:val="auto"/>
              <w:rPr>
                <w:rFonts w:hint="eastAsia"/>
                <w:color w:val="auto"/>
              </w:rPr>
            </w:pPr>
            <w:r>
              <w:rPr>
                <w:rFonts w:hint="eastAsia"/>
                <w:color w:val="auto"/>
                <w:spacing w:val="4"/>
              </w:rPr>
              <w:t>★A020911</w:t>
            </w:r>
            <w:r>
              <w:rPr>
                <w:rFonts w:hint="eastAsia"/>
                <w:color w:val="auto"/>
                <w:spacing w:val="-44"/>
              </w:rPr>
              <w:t xml:space="preserve"> </w:t>
            </w:r>
            <w:r>
              <w:rPr>
                <w:rFonts w:hint="eastAsia"/>
                <w:color w:val="auto"/>
                <w:spacing w:val="4"/>
              </w:rPr>
              <w:t>视</w:t>
            </w:r>
            <w:r>
              <w:rPr>
                <w:rFonts w:hint="eastAsia"/>
                <w:color w:val="auto"/>
              </w:rPr>
              <w:t xml:space="preserve"> </w:t>
            </w:r>
            <w:r>
              <w:rPr>
                <w:rFonts w:hint="eastAsia"/>
                <w:color w:val="auto"/>
                <w:spacing w:val="6"/>
              </w:rPr>
              <w:t>频设备</w:t>
            </w:r>
          </w:p>
        </w:tc>
        <w:tc>
          <w:tcPr>
            <w:tcW w:w="1799" w:type="dxa"/>
            <w:noWrap w:val="0"/>
            <w:vAlign w:val="top"/>
          </w:tcPr>
          <w:p w14:paraId="697C09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F1866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1C11FD9">
            <w:pPr>
              <w:pStyle w:val="35"/>
              <w:keepNext w:val="0"/>
              <w:keepLines w:val="0"/>
              <w:pageBreakBefore w:val="0"/>
              <w:widowControl w:val="0"/>
              <w:kinsoku/>
              <w:wordWrap/>
              <w:overflowPunct/>
              <w:topLinePunct w:val="0"/>
              <w:autoSpaceDE/>
              <w:autoSpaceDN/>
              <w:bidi w:val="0"/>
              <w:adjustRightInd/>
              <w:snapToGrid/>
              <w:spacing w:before="62" w:line="360" w:lineRule="exact"/>
              <w:ind w:left="18" w:right="10" w:hanging="9"/>
              <w:textAlignment w:val="auto"/>
              <w:rPr>
                <w:rFonts w:hint="eastAsia"/>
                <w:color w:val="auto"/>
              </w:rPr>
            </w:pPr>
            <w:r>
              <w:rPr>
                <w:rFonts w:hint="eastAsia"/>
                <w:color w:val="auto"/>
                <w:spacing w:val="4"/>
              </w:rPr>
              <w:t>A02091107 视频监控</w:t>
            </w:r>
            <w:r>
              <w:rPr>
                <w:rFonts w:hint="eastAsia"/>
                <w:color w:val="auto"/>
                <w:spacing w:val="7"/>
              </w:rPr>
              <w:t xml:space="preserve"> </w:t>
            </w:r>
            <w:r>
              <w:rPr>
                <w:rFonts w:hint="eastAsia"/>
                <w:color w:val="auto"/>
                <w:spacing w:val="3"/>
              </w:rPr>
              <w:t>设备</w:t>
            </w:r>
          </w:p>
        </w:tc>
        <w:tc>
          <w:tcPr>
            <w:tcW w:w="1914" w:type="dxa"/>
            <w:noWrap w:val="0"/>
            <w:vAlign w:val="top"/>
          </w:tcPr>
          <w:p w14:paraId="7DBC74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3F433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9EE7B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1B00F68">
            <w:pPr>
              <w:pStyle w:val="35"/>
              <w:keepNext w:val="0"/>
              <w:keepLines w:val="0"/>
              <w:pageBreakBefore w:val="0"/>
              <w:widowControl w:val="0"/>
              <w:kinsoku/>
              <w:wordWrap/>
              <w:overflowPunct/>
              <w:topLinePunct w:val="0"/>
              <w:autoSpaceDE/>
              <w:autoSpaceDN/>
              <w:bidi w:val="0"/>
              <w:adjustRightInd/>
              <w:snapToGrid/>
              <w:spacing w:before="62" w:line="360" w:lineRule="exact"/>
              <w:ind w:left="17"/>
              <w:textAlignment w:val="auto"/>
              <w:rPr>
                <w:rFonts w:hint="eastAsia"/>
                <w:color w:val="auto"/>
              </w:rPr>
            </w:pPr>
            <w:r>
              <w:rPr>
                <w:rFonts w:hint="eastAsia"/>
                <w:color w:val="auto"/>
                <w:spacing w:val="6"/>
              </w:rPr>
              <w:t>监视器</w:t>
            </w:r>
          </w:p>
        </w:tc>
        <w:tc>
          <w:tcPr>
            <w:tcW w:w="3957" w:type="dxa"/>
            <w:noWrap w:val="0"/>
            <w:vAlign w:val="top"/>
          </w:tcPr>
          <w:p w14:paraId="6A74D259">
            <w:pPr>
              <w:pStyle w:val="35"/>
              <w:keepNext w:val="0"/>
              <w:keepLines w:val="0"/>
              <w:pageBreakBefore w:val="0"/>
              <w:widowControl w:val="0"/>
              <w:kinsoku/>
              <w:wordWrap/>
              <w:overflowPunct/>
              <w:topLinePunct w:val="0"/>
              <w:autoSpaceDE/>
              <w:autoSpaceDN/>
              <w:bidi w:val="0"/>
              <w:adjustRightInd/>
              <w:snapToGrid/>
              <w:spacing w:before="93" w:line="360" w:lineRule="exact"/>
              <w:ind w:left="17" w:right="11" w:firstLine="23"/>
              <w:textAlignment w:val="auto"/>
              <w:rPr>
                <w:rFonts w:hint="eastAsia"/>
                <w:color w:val="auto"/>
                <w:lang w:eastAsia="zh-CN"/>
              </w:rPr>
            </w:pPr>
            <w:r>
              <w:rPr>
                <w:rFonts w:hint="eastAsia"/>
                <w:color w:val="auto"/>
                <w:spacing w:val="18"/>
                <w:lang w:eastAsia="zh-CN"/>
              </w:rPr>
              <w:t>以射频信号为主要信号输入的监</w:t>
            </w:r>
            <w:r>
              <w:rPr>
                <w:rFonts w:hint="eastAsia"/>
                <w:color w:val="auto"/>
                <w:lang w:eastAsia="zh-CN"/>
              </w:rPr>
              <w:t xml:space="preserve"> </w:t>
            </w:r>
            <w:r>
              <w:rPr>
                <w:rFonts w:hint="eastAsia"/>
                <w:color w:val="auto"/>
                <w:spacing w:val="5"/>
                <w:lang w:eastAsia="zh-CN"/>
              </w:rPr>
              <w:t>视器应符合《平板电视能效限定值</w:t>
            </w:r>
            <w:r>
              <w:rPr>
                <w:rFonts w:hint="eastAsia"/>
                <w:color w:val="auto"/>
                <w:spacing w:val="7"/>
                <w:lang w:eastAsia="zh-CN"/>
              </w:rPr>
              <w:t xml:space="preserve"> </w:t>
            </w:r>
            <w:r>
              <w:rPr>
                <w:rFonts w:hint="eastAsia"/>
                <w:color w:val="auto"/>
                <w:spacing w:val="8"/>
                <w:lang w:eastAsia="zh-CN"/>
              </w:rPr>
              <w:t>及能效等级》（</w:t>
            </w:r>
            <w:r>
              <w:rPr>
                <w:rFonts w:hint="eastAsia"/>
                <w:color w:val="auto"/>
                <w:lang w:eastAsia="zh-CN"/>
              </w:rPr>
              <w:t>GB</w:t>
            </w:r>
            <w:r>
              <w:rPr>
                <w:rFonts w:hint="eastAsia"/>
                <w:color w:val="auto"/>
                <w:spacing w:val="8"/>
                <w:lang w:eastAsia="zh-CN"/>
              </w:rPr>
              <w:t xml:space="preserve"> 24850</w:t>
            </w:r>
            <w:r>
              <w:rPr>
                <w:rFonts w:hint="eastAsia"/>
                <w:color w:val="auto"/>
                <w:lang w:eastAsia="zh-CN"/>
              </w:rPr>
              <w:t>），</w:t>
            </w:r>
          </w:p>
          <w:p w14:paraId="5F7C5CBC">
            <w:pPr>
              <w:pStyle w:val="35"/>
              <w:keepNext w:val="0"/>
              <w:keepLines w:val="0"/>
              <w:pageBreakBefore w:val="0"/>
              <w:widowControl w:val="0"/>
              <w:kinsoku/>
              <w:wordWrap/>
              <w:overflowPunct/>
              <w:topLinePunct w:val="0"/>
              <w:autoSpaceDE/>
              <w:autoSpaceDN/>
              <w:bidi w:val="0"/>
              <w:adjustRightInd/>
              <w:snapToGrid/>
              <w:spacing w:before="1" w:line="360" w:lineRule="exact"/>
              <w:ind w:left="17" w:right="11" w:firstLine="23"/>
              <w:textAlignment w:val="auto"/>
              <w:rPr>
                <w:rFonts w:hint="eastAsia"/>
                <w:color w:val="auto"/>
                <w:lang w:eastAsia="zh-CN"/>
              </w:rPr>
            </w:pPr>
            <w:r>
              <w:rPr>
                <w:rFonts w:hint="eastAsia"/>
                <w:color w:val="auto"/>
                <w:spacing w:val="18"/>
                <w:lang w:eastAsia="zh-CN"/>
              </w:rPr>
              <w:t>以数字信号为主要信号输入的监</w:t>
            </w:r>
            <w:r>
              <w:rPr>
                <w:rFonts w:hint="eastAsia"/>
                <w:color w:val="auto"/>
                <w:lang w:eastAsia="zh-CN"/>
              </w:rPr>
              <w:t xml:space="preserve"> </w:t>
            </w:r>
            <w:r>
              <w:rPr>
                <w:rFonts w:hint="eastAsia"/>
                <w:color w:val="auto"/>
                <w:spacing w:val="5"/>
                <w:lang w:eastAsia="zh-CN"/>
              </w:rPr>
              <w:t>视器应符合《计算机显示器能效限</w:t>
            </w:r>
            <w:r>
              <w:rPr>
                <w:rFonts w:hint="eastAsia"/>
                <w:color w:val="auto"/>
                <w:spacing w:val="7"/>
                <w:lang w:eastAsia="zh-CN"/>
              </w:rPr>
              <w:t xml:space="preserve"> 定值及能效等级》（</w:t>
            </w:r>
            <w:r>
              <w:rPr>
                <w:rFonts w:hint="eastAsia"/>
                <w:color w:val="auto"/>
                <w:lang w:eastAsia="zh-CN"/>
              </w:rPr>
              <w:t>GB</w:t>
            </w:r>
            <w:r>
              <w:rPr>
                <w:rFonts w:hint="eastAsia"/>
                <w:color w:val="auto"/>
                <w:spacing w:val="7"/>
                <w:lang w:eastAsia="zh-CN"/>
              </w:rPr>
              <w:t xml:space="preserve"> 21520）</w:t>
            </w:r>
          </w:p>
        </w:tc>
      </w:tr>
      <w:tr w14:paraId="08362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443BB0DB">
            <w:pPr>
              <w:pStyle w:val="35"/>
              <w:keepNext w:val="0"/>
              <w:keepLines w:val="0"/>
              <w:pageBreakBefore w:val="0"/>
              <w:widowControl w:val="0"/>
              <w:kinsoku/>
              <w:wordWrap/>
              <w:overflowPunct/>
              <w:topLinePunct w:val="0"/>
              <w:autoSpaceDE/>
              <w:autoSpaceDN/>
              <w:bidi w:val="0"/>
              <w:adjustRightInd/>
              <w:snapToGrid/>
              <w:spacing w:before="298" w:line="360" w:lineRule="exact"/>
              <w:ind w:left="209"/>
              <w:textAlignment w:val="auto"/>
              <w:rPr>
                <w:rFonts w:hint="eastAsia"/>
                <w:color w:val="auto"/>
              </w:rPr>
            </w:pPr>
            <w:r>
              <w:rPr>
                <w:rFonts w:hint="eastAsia"/>
                <w:color w:val="auto"/>
                <w:spacing w:val="-7"/>
                <w:position w:val="1"/>
              </w:rPr>
              <w:t>14</w:t>
            </w:r>
          </w:p>
        </w:tc>
        <w:tc>
          <w:tcPr>
            <w:tcW w:w="1166" w:type="dxa"/>
            <w:noWrap w:val="0"/>
            <w:vAlign w:val="top"/>
          </w:tcPr>
          <w:p w14:paraId="6A08D99A">
            <w:pPr>
              <w:pStyle w:val="35"/>
              <w:keepNext w:val="0"/>
              <w:keepLines w:val="0"/>
              <w:pageBreakBefore w:val="0"/>
              <w:widowControl w:val="0"/>
              <w:kinsoku/>
              <w:wordWrap/>
              <w:overflowPunct/>
              <w:topLinePunct w:val="0"/>
              <w:autoSpaceDE/>
              <w:autoSpaceDN/>
              <w:bidi w:val="0"/>
              <w:adjustRightInd/>
              <w:snapToGrid/>
              <w:spacing w:before="142" w:line="360" w:lineRule="exact"/>
              <w:ind w:left="15" w:right="8" w:hanging="6"/>
              <w:textAlignment w:val="auto"/>
              <w:rPr>
                <w:rFonts w:hint="eastAsia"/>
                <w:color w:val="auto"/>
              </w:rPr>
            </w:pPr>
            <w:r>
              <w:rPr>
                <w:rFonts w:hint="eastAsia"/>
                <w:color w:val="auto"/>
                <w:spacing w:val="5"/>
              </w:rPr>
              <w:t>A031210</w:t>
            </w:r>
            <w:r>
              <w:rPr>
                <w:rFonts w:hint="eastAsia"/>
                <w:color w:val="auto"/>
                <w:spacing w:val="-43"/>
              </w:rPr>
              <w:t xml:space="preserve"> </w:t>
            </w:r>
            <w:r>
              <w:rPr>
                <w:rFonts w:hint="eastAsia"/>
                <w:color w:val="auto"/>
                <w:spacing w:val="5"/>
              </w:rPr>
              <w:t>饮食</w:t>
            </w:r>
            <w:r>
              <w:rPr>
                <w:rFonts w:hint="eastAsia"/>
                <w:color w:val="auto"/>
              </w:rPr>
              <w:t xml:space="preserve"> </w:t>
            </w:r>
            <w:r>
              <w:rPr>
                <w:rFonts w:hint="eastAsia"/>
                <w:color w:val="auto"/>
                <w:spacing w:val="7"/>
              </w:rPr>
              <w:t>炊事机械</w:t>
            </w:r>
          </w:p>
        </w:tc>
        <w:tc>
          <w:tcPr>
            <w:tcW w:w="1799" w:type="dxa"/>
            <w:noWrap w:val="0"/>
            <w:vAlign w:val="top"/>
          </w:tcPr>
          <w:p w14:paraId="0F659746">
            <w:pPr>
              <w:pStyle w:val="35"/>
              <w:keepNext w:val="0"/>
              <w:keepLines w:val="0"/>
              <w:pageBreakBefore w:val="0"/>
              <w:widowControl w:val="0"/>
              <w:kinsoku/>
              <w:wordWrap/>
              <w:overflowPunct/>
              <w:topLinePunct w:val="0"/>
              <w:autoSpaceDE/>
              <w:autoSpaceDN/>
              <w:bidi w:val="0"/>
              <w:adjustRightInd/>
              <w:snapToGrid/>
              <w:spacing w:before="297" w:line="360" w:lineRule="exact"/>
              <w:ind w:left="19"/>
              <w:textAlignment w:val="auto"/>
              <w:rPr>
                <w:rFonts w:hint="eastAsia"/>
                <w:color w:val="auto"/>
              </w:rPr>
            </w:pPr>
            <w:r>
              <w:rPr>
                <w:rFonts w:hint="eastAsia"/>
                <w:color w:val="auto"/>
                <w:spacing w:val="7"/>
              </w:rPr>
              <w:t>商用燃气灶具</w:t>
            </w:r>
          </w:p>
        </w:tc>
        <w:tc>
          <w:tcPr>
            <w:tcW w:w="1914" w:type="dxa"/>
            <w:noWrap w:val="0"/>
            <w:vAlign w:val="top"/>
          </w:tcPr>
          <w:p w14:paraId="223DA6F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39CE4B43">
            <w:pPr>
              <w:pStyle w:val="35"/>
              <w:keepNext w:val="0"/>
              <w:keepLines w:val="0"/>
              <w:pageBreakBefore w:val="0"/>
              <w:widowControl w:val="0"/>
              <w:kinsoku/>
              <w:wordWrap/>
              <w:overflowPunct/>
              <w:topLinePunct w:val="0"/>
              <w:autoSpaceDE/>
              <w:autoSpaceDN/>
              <w:bidi w:val="0"/>
              <w:adjustRightInd/>
              <w:snapToGrid/>
              <w:spacing w:before="142" w:line="360" w:lineRule="exact"/>
              <w:ind w:left="22" w:right="11"/>
              <w:textAlignment w:val="auto"/>
              <w:rPr>
                <w:rFonts w:hint="eastAsia"/>
                <w:color w:val="auto"/>
                <w:lang w:eastAsia="zh-CN"/>
              </w:rPr>
            </w:pPr>
            <w:r>
              <w:rPr>
                <w:rFonts w:hint="eastAsia"/>
                <w:color w:val="auto"/>
                <w:spacing w:val="19"/>
                <w:lang w:eastAsia="zh-CN"/>
              </w:rPr>
              <w:t>《商用燃气灶具能效限定值及能</w:t>
            </w:r>
            <w:r>
              <w:rPr>
                <w:rFonts w:hint="eastAsia"/>
                <w:color w:val="auto"/>
                <w:spacing w:val="2"/>
                <w:lang w:eastAsia="zh-CN"/>
              </w:rPr>
              <w:t xml:space="preserve"> </w:t>
            </w:r>
            <w:r>
              <w:rPr>
                <w:rFonts w:hint="eastAsia"/>
                <w:color w:val="auto"/>
                <w:spacing w:val="6"/>
                <w:lang w:eastAsia="zh-CN"/>
              </w:rPr>
              <w:t>效等级》（</w:t>
            </w:r>
            <w:r>
              <w:rPr>
                <w:rFonts w:hint="eastAsia"/>
                <w:color w:val="auto"/>
                <w:lang w:eastAsia="zh-CN"/>
              </w:rPr>
              <w:t>GB</w:t>
            </w:r>
            <w:r>
              <w:rPr>
                <w:rFonts w:hint="eastAsia"/>
                <w:color w:val="auto"/>
                <w:spacing w:val="6"/>
                <w:lang w:eastAsia="zh-CN"/>
              </w:rPr>
              <w:t xml:space="preserve"> 30531）</w:t>
            </w:r>
          </w:p>
        </w:tc>
      </w:tr>
      <w:tr w14:paraId="276C6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1DF2513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03125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BCA90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D86BF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D23E572">
            <w:pPr>
              <w:pStyle w:val="35"/>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15</w:t>
            </w:r>
          </w:p>
        </w:tc>
        <w:tc>
          <w:tcPr>
            <w:tcW w:w="1166" w:type="dxa"/>
            <w:vMerge w:val="restart"/>
            <w:tcBorders>
              <w:bottom w:val="nil"/>
            </w:tcBorders>
            <w:noWrap w:val="0"/>
            <w:vAlign w:val="top"/>
          </w:tcPr>
          <w:p w14:paraId="5880BE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856A2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AEB77C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402DE2A">
            <w:pPr>
              <w:pStyle w:val="35"/>
              <w:keepNext w:val="0"/>
              <w:keepLines w:val="0"/>
              <w:pageBreakBefore w:val="0"/>
              <w:widowControl w:val="0"/>
              <w:kinsoku/>
              <w:wordWrap/>
              <w:overflowPunct/>
              <w:topLinePunct w:val="0"/>
              <w:autoSpaceDE/>
              <w:autoSpaceDN/>
              <w:bidi w:val="0"/>
              <w:adjustRightInd/>
              <w:snapToGrid/>
              <w:spacing w:before="62" w:line="360" w:lineRule="exact"/>
              <w:ind w:left="15" w:right="8" w:firstLine="3"/>
              <w:textAlignment w:val="auto"/>
              <w:rPr>
                <w:rFonts w:hint="eastAsia"/>
                <w:color w:val="auto"/>
              </w:rPr>
            </w:pPr>
            <w:r>
              <w:rPr>
                <w:rFonts w:hint="eastAsia"/>
                <w:color w:val="auto"/>
                <w:spacing w:val="3"/>
              </w:rPr>
              <w:t>★A060805</w:t>
            </w:r>
            <w:r>
              <w:rPr>
                <w:rFonts w:hint="eastAsia"/>
                <w:color w:val="auto"/>
                <w:spacing w:val="-35"/>
              </w:rPr>
              <w:t xml:space="preserve"> </w:t>
            </w:r>
            <w:r>
              <w:rPr>
                <w:rFonts w:hint="eastAsia"/>
                <w:color w:val="auto"/>
                <w:spacing w:val="3"/>
              </w:rPr>
              <w:t>便</w:t>
            </w:r>
            <w:r>
              <w:rPr>
                <w:rFonts w:hint="eastAsia"/>
                <w:color w:val="auto"/>
              </w:rPr>
              <w:t xml:space="preserve"> </w:t>
            </w:r>
            <w:r>
              <w:rPr>
                <w:rFonts w:hint="eastAsia"/>
                <w:color w:val="auto"/>
                <w:spacing w:val="1"/>
              </w:rPr>
              <w:t>器</w:t>
            </w:r>
          </w:p>
        </w:tc>
        <w:tc>
          <w:tcPr>
            <w:tcW w:w="1799" w:type="dxa"/>
            <w:noWrap w:val="0"/>
            <w:vAlign w:val="top"/>
          </w:tcPr>
          <w:p w14:paraId="3D775FF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7D52CB9">
            <w:pPr>
              <w:pStyle w:val="35"/>
              <w:keepNext w:val="0"/>
              <w:keepLines w:val="0"/>
              <w:pageBreakBefore w:val="0"/>
              <w:widowControl w:val="0"/>
              <w:kinsoku/>
              <w:wordWrap/>
              <w:overflowPunct/>
              <w:topLinePunct w:val="0"/>
              <w:autoSpaceDE/>
              <w:autoSpaceDN/>
              <w:bidi w:val="0"/>
              <w:adjustRightInd/>
              <w:snapToGrid/>
              <w:spacing w:before="62" w:line="360" w:lineRule="exact"/>
              <w:ind w:left="16"/>
              <w:textAlignment w:val="auto"/>
              <w:rPr>
                <w:rFonts w:hint="eastAsia"/>
                <w:color w:val="auto"/>
              </w:rPr>
            </w:pPr>
            <w:r>
              <w:rPr>
                <w:rFonts w:hint="eastAsia"/>
                <w:color w:val="auto"/>
                <w:spacing w:val="6"/>
              </w:rPr>
              <w:t>坐便器</w:t>
            </w:r>
          </w:p>
        </w:tc>
        <w:tc>
          <w:tcPr>
            <w:tcW w:w="1914" w:type="dxa"/>
            <w:noWrap w:val="0"/>
            <w:vAlign w:val="top"/>
          </w:tcPr>
          <w:p w14:paraId="22C2DB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4A8753B7">
            <w:pPr>
              <w:pStyle w:val="35"/>
              <w:keepNext w:val="0"/>
              <w:keepLines w:val="0"/>
              <w:pageBreakBefore w:val="0"/>
              <w:widowControl w:val="0"/>
              <w:kinsoku/>
              <w:wordWrap/>
              <w:overflowPunct/>
              <w:topLinePunct w:val="0"/>
              <w:autoSpaceDE/>
              <w:autoSpaceDN/>
              <w:bidi w:val="0"/>
              <w:adjustRightInd/>
              <w:snapToGrid/>
              <w:spacing w:before="189" w:line="360" w:lineRule="exact"/>
              <w:ind w:left="27" w:hanging="4"/>
              <w:textAlignment w:val="auto"/>
              <w:rPr>
                <w:rFonts w:hint="eastAsia"/>
                <w:color w:val="auto"/>
                <w:lang w:eastAsia="zh-CN"/>
              </w:rPr>
            </w:pPr>
            <w:r>
              <w:rPr>
                <w:rFonts w:hint="eastAsia"/>
                <w:color w:val="auto"/>
                <w:spacing w:val="6"/>
                <w:lang w:eastAsia="zh-CN"/>
              </w:rPr>
              <w:t>《坐便器水效限定值及水效等级》</w:t>
            </w:r>
            <w:r>
              <w:rPr>
                <w:rFonts w:hint="eastAsia"/>
                <w:color w:val="auto"/>
                <w:lang w:eastAsia="zh-CN"/>
              </w:rPr>
              <w:t xml:space="preserve"> </w:t>
            </w:r>
            <w:r>
              <w:rPr>
                <w:rFonts w:hint="eastAsia"/>
                <w:color w:val="auto"/>
                <w:spacing w:val="1"/>
                <w:lang w:eastAsia="zh-CN"/>
              </w:rPr>
              <w:t>（</w:t>
            </w:r>
            <w:r>
              <w:rPr>
                <w:rFonts w:hint="eastAsia"/>
                <w:color w:val="auto"/>
                <w:lang w:eastAsia="zh-CN"/>
              </w:rPr>
              <w:t>GB</w:t>
            </w:r>
            <w:r>
              <w:rPr>
                <w:rFonts w:hint="eastAsia"/>
                <w:color w:val="auto"/>
                <w:spacing w:val="15"/>
                <w:lang w:eastAsia="zh-CN"/>
              </w:rPr>
              <w:t xml:space="preserve"> </w:t>
            </w:r>
            <w:r>
              <w:rPr>
                <w:rFonts w:hint="eastAsia"/>
                <w:color w:val="auto"/>
                <w:spacing w:val="1"/>
                <w:lang w:eastAsia="zh-CN"/>
              </w:rPr>
              <w:t>25502）</w:t>
            </w:r>
          </w:p>
        </w:tc>
      </w:tr>
      <w:tr w14:paraId="7F2B9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37F817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64D3B9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1AB212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12F8DDD">
            <w:pPr>
              <w:pStyle w:val="35"/>
              <w:keepNext w:val="0"/>
              <w:keepLines w:val="0"/>
              <w:pageBreakBefore w:val="0"/>
              <w:widowControl w:val="0"/>
              <w:kinsoku/>
              <w:wordWrap/>
              <w:overflowPunct/>
              <w:topLinePunct w:val="0"/>
              <w:autoSpaceDE/>
              <w:autoSpaceDN/>
              <w:bidi w:val="0"/>
              <w:adjustRightInd/>
              <w:snapToGrid/>
              <w:spacing w:before="62" w:line="360" w:lineRule="exact"/>
              <w:ind w:left="14"/>
              <w:textAlignment w:val="auto"/>
              <w:rPr>
                <w:rFonts w:hint="eastAsia"/>
                <w:color w:val="auto"/>
              </w:rPr>
            </w:pPr>
            <w:r>
              <w:rPr>
                <w:rFonts w:hint="eastAsia"/>
                <w:color w:val="auto"/>
                <w:spacing w:val="6"/>
              </w:rPr>
              <w:t>蹲便器</w:t>
            </w:r>
          </w:p>
        </w:tc>
        <w:tc>
          <w:tcPr>
            <w:tcW w:w="1914" w:type="dxa"/>
            <w:noWrap w:val="0"/>
            <w:vAlign w:val="top"/>
          </w:tcPr>
          <w:p w14:paraId="650DE3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492E0914">
            <w:pPr>
              <w:pStyle w:val="35"/>
              <w:keepNext w:val="0"/>
              <w:keepLines w:val="0"/>
              <w:pageBreakBefore w:val="0"/>
              <w:widowControl w:val="0"/>
              <w:kinsoku/>
              <w:wordWrap/>
              <w:overflowPunct/>
              <w:topLinePunct w:val="0"/>
              <w:autoSpaceDE/>
              <w:autoSpaceDN/>
              <w:bidi w:val="0"/>
              <w:adjustRightInd/>
              <w:snapToGrid/>
              <w:spacing w:before="191" w:line="360" w:lineRule="exact"/>
              <w:ind w:left="22" w:right="11"/>
              <w:textAlignment w:val="auto"/>
              <w:rPr>
                <w:rFonts w:hint="eastAsia"/>
                <w:color w:val="auto"/>
                <w:lang w:eastAsia="zh-CN"/>
              </w:rPr>
            </w:pPr>
            <w:r>
              <w:rPr>
                <w:rFonts w:hint="eastAsia"/>
                <w:color w:val="auto"/>
                <w:spacing w:val="19"/>
                <w:lang w:eastAsia="zh-CN"/>
              </w:rPr>
              <w:t>《蹲便器用水效率限定值及用水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30717）</w:t>
            </w:r>
          </w:p>
        </w:tc>
      </w:tr>
      <w:tr w14:paraId="494DE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4666FB5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6176DF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7AAC5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D5D1CAB">
            <w:pPr>
              <w:pStyle w:val="35"/>
              <w:keepNext w:val="0"/>
              <w:keepLines w:val="0"/>
              <w:pageBreakBefore w:val="0"/>
              <w:widowControl w:val="0"/>
              <w:kinsoku/>
              <w:wordWrap/>
              <w:overflowPunct/>
              <w:topLinePunct w:val="0"/>
              <w:autoSpaceDE/>
              <w:autoSpaceDN/>
              <w:bidi w:val="0"/>
              <w:adjustRightInd/>
              <w:snapToGrid/>
              <w:spacing w:before="61" w:line="360" w:lineRule="exact"/>
              <w:ind w:left="20"/>
              <w:textAlignment w:val="auto"/>
              <w:rPr>
                <w:rFonts w:hint="eastAsia"/>
                <w:color w:val="auto"/>
              </w:rPr>
            </w:pPr>
            <w:r>
              <w:rPr>
                <w:rFonts w:hint="eastAsia"/>
                <w:color w:val="auto"/>
                <w:spacing w:val="4"/>
              </w:rPr>
              <w:t>小便器</w:t>
            </w:r>
          </w:p>
        </w:tc>
        <w:tc>
          <w:tcPr>
            <w:tcW w:w="1914" w:type="dxa"/>
            <w:noWrap w:val="0"/>
            <w:vAlign w:val="top"/>
          </w:tcPr>
          <w:p w14:paraId="77F4C8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7B228103">
            <w:pPr>
              <w:pStyle w:val="35"/>
              <w:keepNext w:val="0"/>
              <w:keepLines w:val="0"/>
              <w:pageBreakBefore w:val="0"/>
              <w:widowControl w:val="0"/>
              <w:kinsoku/>
              <w:wordWrap/>
              <w:overflowPunct/>
              <w:topLinePunct w:val="0"/>
              <w:autoSpaceDE/>
              <w:autoSpaceDN/>
              <w:bidi w:val="0"/>
              <w:adjustRightInd/>
              <w:snapToGrid/>
              <w:spacing w:before="192" w:line="360" w:lineRule="exact"/>
              <w:ind w:left="22" w:right="11"/>
              <w:textAlignment w:val="auto"/>
              <w:rPr>
                <w:rFonts w:hint="eastAsia"/>
                <w:color w:val="auto"/>
                <w:lang w:eastAsia="zh-CN"/>
              </w:rPr>
            </w:pPr>
            <w:r>
              <w:rPr>
                <w:rFonts w:hint="eastAsia"/>
                <w:color w:val="auto"/>
                <w:spacing w:val="19"/>
                <w:lang w:eastAsia="zh-CN"/>
              </w:rPr>
              <w:t>《小便器用水效率限定值及用水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28377）</w:t>
            </w:r>
          </w:p>
        </w:tc>
      </w:tr>
      <w:tr w14:paraId="42FFA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4F11E8CA">
            <w:pPr>
              <w:spacing w:line="312" w:lineRule="auto"/>
              <w:rPr>
                <w:rFonts w:hint="eastAsia" w:ascii="宋体" w:hAnsi="宋体" w:cs="宋体"/>
                <w:color w:val="auto"/>
              </w:rPr>
            </w:pPr>
          </w:p>
          <w:p w14:paraId="52D4EBF1">
            <w:pPr>
              <w:pStyle w:val="35"/>
              <w:spacing w:before="61" w:line="257" w:lineRule="exact"/>
              <w:ind w:left="209"/>
              <w:rPr>
                <w:rFonts w:hint="eastAsia"/>
                <w:color w:val="auto"/>
              </w:rPr>
            </w:pPr>
            <w:r>
              <w:rPr>
                <w:rFonts w:hint="eastAsia"/>
                <w:color w:val="auto"/>
                <w:spacing w:val="-7"/>
                <w:position w:val="1"/>
              </w:rPr>
              <w:t>16</w:t>
            </w:r>
          </w:p>
        </w:tc>
        <w:tc>
          <w:tcPr>
            <w:tcW w:w="1166" w:type="dxa"/>
            <w:noWrap w:val="0"/>
            <w:vAlign w:val="top"/>
          </w:tcPr>
          <w:p w14:paraId="6DA5CADA">
            <w:pPr>
              <w:pStyle w:val="35"/>
              <w:spacing w:before="220" w:line="304" w:lineRule="auto"/>
              <w:ind w:left="22" w:right="8" w:hanging="4"/>
              <w:rPr>
                <w:rFonts w:hint="eastAsia"/>
                <w:color w:val="auto"/>
              </w:rPr>
            </w:pPr>
            <w:r>
              <w:rPr>
                <w:rFonts w:hint="eastAsia"/>
                <w:color w:val="auto"/>
                <w:spacing w:val="3"/>
              </w:rPr>
              <w:t>★A060806</w:t>
            </w:r>
            <w:r>
              <w:rPr>
                <w:rFonts w:hint="eastAsia"/>
                <w:color w:val="auto"/>
                <w:spacing w:val="-35"/>
              </w:rPr>
              <w:t xml:space="preserve"> </w:t>
            </w:r>
            <w:r>
              <w:rPr>
                <w:rFonts w:hint="eastAsia"/>
                <w:color w:val="auto"/>
                <w:spacing w:val="3"/>
              </w:rPr>
              <w:t>水</w:t>
            </w:r>
            <w:r>
              <w:rPr>
                <w:rFonts w:hint="eastAsia"/>
                <w:color w:val="auto"/>
              </w:rPr>
              <w:t xml:space="preserve"> 嘴</w:t>
            </w:r>
          </w:p>
        </w:tc>
        <w:tc>
          <w:tcPr>
            <w:tcW w:w="1799" w:type="dxa"/>
            <w:noWrap w:val="0"/>
            <w:vAlign w:val="top"/>
          </w:tcPr>
          <w:p w14:paraId="2FDB5058">
            <w:pPr>
              <w:rPr>
                <w:rFonts w:hint="eastAsia" w:ascii="宋体" w:hAnsi="宋体" w:cs="宋体"/>
                <w:color w:val="auto"/>
              </w:rPr>
            </w:pPr>
          </w:p>
        </w:tc>
        <w:tc>
          <w:tcPr>
            <w:tcW w:w="1914" w:type="dxa"/>
            <w:noWrap w:val="0"/>
            <w:vAlign w:val="top"/>
          </w:tcPr>
          <w:p w14:paraId="5BEEC2EC">
            <w:pPr>
              <w:rPr>
                <w:rFonts w:hint="eastAsia" w:ascii="宋体" w:hAnsi="宋体" w:cs="宋体"/>
                <w:color w:val="auto"/>
              </w:rPr>
            </w:pPr>
          </w:p>
        </w:tc>
        <w:tc>
          <w:tcPr>
            <w:tcW w:w="3957" w:type="dxa"/>
            <w:noWrap w:val="0"/>
            <w:vAlign w:val="top"/>
          </w:tcPr>
          <w:p w14:paraId="5617AAD2">
            <w:pPr>
              <w:pStyle w:val="35"/>
              <w:spacing w:before="220" w:line="304" w:lineRule="auto"/>
              <w:ind w:left="19" w:right="11" w:firstLine="3"/>
              <w:rPr>
                <w:rFonts w:hint="eastAsia"/>
                <w:color w:val="auto"/>
                <w:lang w:eastAsia="zh-CN"/>
              </w:rPr>
            </w:pPr>
            <w:r>
              <w:rPr>
                <w:rFonts w:hint="eastAsia"/>
                <w:color w:val="auto"/>
                <w:spacing w:val="19"/>
                <w:lang w:eastAsia="zh-CN"/>
              </w:rPr>
              <w:t>《水嘴用水效率限定值及用水效</w:t>
            </w:r>
            <w:r>
              <w:rPr>
                <w:rFonts w:hint="eastAsia"/>
                <w:color w:val="auto"/>
                <w:spacing w:val="2"/>
                <w:lang w:eastAsia="zh-CN"/>
              </w:rPr>
              <w:t xml:space="preserve"> </w:t>
            </w:r>
            <w:r>
              <w:rPr>
                <w:rFonts w:hint="eastAsia"/>
                <w:color w:val="auto"/>
                <w:spacing w:val="6"/>
                <w:lang w:eastAsia="zh-CN"/>
              </w:rPr>
              <w:t>率等级》（</w:t>
            </w:r>
            <w:r>
              <w:rPr>
                <w:rFonts w:hint="eastAsia"/>
                <w:color w:val="auto"/>
                <w:lang w:eastAsia="zh-CN"/>
              </w:rPr>
              <w:t>GB</w:t>
            </w:r>
            <w:r>
              <w:rPr>
                <w:rFonts w:hint="eastAsia"/>
                <w:color w:val="auto"/>
                <w:spacing w:val="6"/>
                <w:lang w:eastAsia="zh-CN"/>
              </w:rPr>
              <w:t xml:space="preserve"> 25501）</w:t>
            </w:r>
          </w:p>
        </w:tc>
      </w:tr>
      <w:tr w14:paraId="26070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7A5A1812">
            <w:pPr>
              <w:spacing w:line="268" w:lineRule="auto"/>
              <w:rPr>
                <w:rFonts w:hint="eastAsia" w:ascii="宋体" w:hAnsi="宋体" w:cs="宋体"/>
                <w:color w:val="auto"/>
              </w:rPr>
            </w:pPr>
          </w:p>
          <w:p w14:paraId="1C7F7390">
            <w:pPr>
              <w:pStyle w:val="35"/>
              <w:spacing w:before="62" w:line="257" w:lineRule="exact"/>
              <w:ind w:left="209"/>
              <w:rPr>
                <w:rFonts w:hint="eastAsia"/>
                <w:color w:val="auto"/>
              </w:rPr>
            </w:pPr>
            <w:r>
              <w:rPr>
                <w:rFonts w:hint="eastAsia"/>
                <w:color w:val="auto"/>
                <w:spacing w:val="-7"/>
                <w:position w:val="1"/>
              </w:rPr>
              <w:t>17</w:t>
            </w:r>
          </w:p>
        </w:tc>
        <w:tc>
          <w:tcPr>
            <w:tcW w:w="1166" w:type="dxa"/>
            <w:noWrap w:val="0"/>
            <w:vAlign w:val="top"/>
          </w:tcPr>
          <w:p w14:paraId="5CAC7169">
            <w:pPr>
              <w:pStyle w:val="35"/>
              <w:spacing w:before="176" w:line="305" w:lineRule="auto"/>
              <w:ind w:left="15" w:right="8" w:hanging="6"/>
              <w:rPr>
                <w:rFonts w:hint="eastAsia"/>
                <w:color w:val="auto"/>
              </w:rPr>
            </w:pPr>
            <w:r>
              <w:rPr>
                <w:rFonts w:hint="eastAsia"/>
                <w:color w:val="auto"/>
                <w:spacing w:val="5"/>
              </w:rPr>
              <w:t>A060807</w:t>
            </w:r>
            <w:r>
              <w:rPr>
                <w:rFonts w:hint="eastAsia"/>
                <w:color w:val="auto"/>
                <w:spacing w:val="-43"/>
              </w:rPr>
              <w:t xml:space="preserve"> </w:t>
            </w:r>
            <w:r>
              <w:rPr>
                <w:rFonts w:hint="eastAsia"/>
                <w:color w:val="auto"/>
                <w:spacing w:val="5"/>
              </w:rPr>
              <w:t>便器</w:t>
            </w:r>
            <w:r>
              <w:rPr>
                <w:rFonts w:hint="eastAsia"/>
                <w:color w:val="auto"/>
              </w:rPr>
              <w:t xml:space="preserve"> </w:t>
            </w:r>
            <w:r>
              <w:rPr>
                <w:rFonts w:hint="eastAsia"/>
                <w:color w:val="auto"/>
                <w:spacing w:val="6"/>
              </w:rPr>
              <w:t>冲洗阀</w:t>
            </w:r>
          </w:p>
        </w:tc>
        <w:tc>
          <w:tcPr>
            <w:tcW w:w="1799" w:type="dxa"/>
            <w:noWrap w:val="0"/>
            <w:vAlign w:val="top"/>
          </w:tcPr>
          <w:p w14:paraId="51FCBC29">
            <w:pPr>
              <w:rPr>
                <w:rFonts w:hint="eastAsia" w:ascii="宋体" w:hAnsi="宋体" w:cs="宋体"/>
                <w:color w:val="auto"/>
              </w:rPr>
            </w:pPr>
          </w:p>
        </w:tc>
        <w:tc>
          <w:tcPr>
            <w:tcW w:w="1914" w:type="dxa"/>
            <w:noWrap w:val="0"/>
            <w:vAlign w:val="top"/>
          </w:tcPr>
          <w:p w14:paraId="0E591838">
            <w:pPr>
              <w:rPr>
                <w:rFonts w:hint="eastAsia" w:ascii="宋体" w:hAnsi="宋体" w:cs="宋体"/>
                <w:color w:val="auto"/>
              </w:rPr>
            </w:pPr>
          </w:p>
        </w:tc>
        <w:tc>
          <w:tcPr>
            <w:tcW w:w="3957" w:type="dxa"/>
            <w:noWrap w:val="0"/>
            <w:vAlign w:val="top"/>
          </w:tcPr>
          <w:p w14:paraId="0721C720">
            <w:pPr>
              <w:pStyle w:val="35"/>
              <w:spacing w:before="177" w:line="304" w:lineRule="auto"/>
              <w:ind w:left="19" w:right="11" w:firstLine="3"/>
              <w:rPr>
                <w:rFonts w:hint="eastAsia"/>
                <w:color w:val="auto"/>
                <w:lang w:eastAsia="zh-CN"/>
              </w:rPr>
            </w:pPr>
            <w:r>
              <w:rPr>
                <w:rFonts w:hint="eastAsia"/>
                <w:color w:val="auto"/>
                <w:spacing w:val="19"/>
                <w:lang w:eastAsia="zh-CN"/>
              </w:rPr>
              <w:t>《便器冲洗阀用水效率限定值及</w:t>
            </w:r>
            <w:r>
              <w:rPr>
                <w:rFonts w:hint="eastAsia"/>
                <w:color w:val="auto"/>
                <w:spacing w:val="2"/>
                <w:lang w:eastAsia="zh-CN"/>
              </w:rPr>
              <w:t xml:space="preserve"> </w:t>
            </w:r>
            <w:r>
              <w:rPr>
                <w:rFonts w:hint="eastAsia"/>
                <w:color w:val="auto"/>
                <w:spacing w:val="7"/>
                <w:lang w:eastAsia="zh-CN"/>
              </w:rPr>
              <w:t>用水效率等级》（</w:t>
            </w:r>
            <w:r>
              <w:rPr>
                <w:rFonts w:hint="eastAsia"/>
                <w:color w:val="auto"/>
                <w:lang w:eastAsia="zh-CN"/>
              </w:rPr>
              <w:t>GB</w:t>
            </w:r>
            <w:r>
              <w:rPr>
                <w:rFonts w:hint="eastAsia"/>
                <w:color w:val="auto"/>
                <w:spacing w:val="7"/>
                <w:lang w:eastAsia="zh-CN"/>
              </w:rPr>
              <w:t xml:space="preserve"> 28379）</w:t>
            </w:r>
          </w:p>
        </w:tc>
      </w:tr>
      <w:tr w14:paraId="70102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4950676">
            <w:pPr>
              <w:spacing w:line="289" w:lineRule="auto"/>
              <w:rPr>
                <w:rFonts w:hint="eastAsia" w:ascii="宋体" w:hAnsi="宋体" w:cs="宋体"/>
                <w:color w:val="auto"/>
              </w:rPr>
            </w:pPr>
          </w:p>
          <w:p w14:paraId="08E05311">
            <w:pPr>
              <w:pStyle w:val="35"/>
              <w:spacing w:before="62" w:line="256" w:lineRule="exact"/>
              <w:ind w:left="209"/>
              <w:rPr>
                <w:rFonts w:hint="eastAsia"/>
                <w:color w:val="auto"/>
              </w:rPr>
            </w:pPr>
            <w:r>
              <w:rPr>
                <w:rFonts w:hint="eastAsia"/>
                <w:color w:val="auto"/>
                <w:spacing w:val="-7"/>
                <w:position w:val="1"/>
              </w:rPr>
              <w:t>18</w:t>
            </w:r>
          </w:p>
        </w:tc>
        <w:tc>
          <w:tcPr>
            <w:tcW w:w="1166" w:type="dxa"/>
            <w:noWrap w:val="0"/>
            <w:vAlign w:val="top"/>
          </w:tcPr>
          <w:p w14:paraId="718D3479">
            <w:pPr>
              <w:pStyle w:val="35"/>
              <w:spacing w:before="196" w:line="307" w:lineRule="auto"/>
              <w:ind w:left="15" w:right="8" w:hanging="6"/>
              <w:rPr>
                <w:rFonts w:hint="eastAsia"/>
                <w:color w:val="auto"/>
              </w:rPr>
            </w:pPr>
            <w:r>
              <w:rPr>
                <w:rFonts w:hint="eastAsia"/>
                <w:color w:val="auto"/>
                <w:spacing w:val="4"/>
              </w:rPr>
              <w:t>A060810</w:t>
            </w:r>
            <w:r>
              <w:rPr>
                <w:rFonts w:hint="eastAsia"/>
                <w:color w:val="auto"/>
                <w:spacing w:val="-34"/>
              </w:rPr>
              <w:t xml:space="preserve"> </w:t>
            </w:r>
            <w:r>
              <w:rPr>
                <w:rFonts w:hint="eastAsia"/>
                <w:color w:val="auto"/>
                <w:spacing w:val="4"/>
              </w:rPr>
              <w:t>淋浴</w:t>
            </w:r>
            <w:r>
              <w:rPr>
                <w:rFonts w:hint="eastAsia"/>
                <w:color w:val="auto"/>
              </w:rPr>
              <w:t xml:space="preserve"> </w:t>
            </w:r>
            <w:r>
              <w:rPr>
                <w:rFonts w:hint="eastAsia"/>
                <w:color w:val="auto"/>
                <w:spacing w:val="1"/>
              </w:rPr>
              <w:t>器</w:t>
            </w:r>
          </w:p>
        </w:tc>
        <w:tc>
          <w:tcPr>
            <w:tcW w:w="1799" w:type="dxa"/>
            <w:noWrap w:val="0"/>
            <w:vAlign w:val="top"/>
          </w:tcPr>
          <w:p w14:paraId="0EEC1733">
            <w:pPr>
              <w:rPr>
                <w:rFonts w:hint="eastAsia" w:ascii="宋体" w:hAnsi="宋体" w:cs="宋体"/>
                <w:color w:val="auto"/>
              </w:rPr>
            </w:pPr>
          </w:p>
        </w:tc>
        <w:tc>
          <w:tcPr>
            <w:tcW w:w="1914" w:type="dxa"/>
            <w:noWrap w:val="0"/>
            <w:vAlign w:val="top"/>
          </w:tcPr>
          <w:p w14:paraId="0663E93F">
            <w:pPr>
              <w:rPr>
                <w:rFonts w:hint="eastAsia" w:ascii="宋体" w:hAnsi="宋体" w:cs="宋体"/>
                <w:color w:val="auto"/>
              </w:rPr>
            </w:pPr>
          </w:p>
        </w:tc>
        <w:tc>
          <w:tcPr>
            <w:tcW w:w="3957" w:type="dxa"/>
            <w:noWrap w:val="0"/>
            <w:vAlign w:val="top"/>
          </w:tcPr>
          <w:p w14:paraId="3235C6D5">
            <w:pPr>
              <w:pStyle w:val="35"/>
              <w:spacing w:before="197" w:line="304" w:lineRule="auto"/>
              <w:ind w:left="22" w:right="11"/>
              <w:rPr>
                <w:rFonts w:hint="eastAsia"/>
                <w:color w:val="auto"/>
                <w:lang w:eastAsia="zh-CN"/>
              </w:rPr>
            </w:pPr>
            <w:r>
              <w:rPr>
                <w:rFonts w:hint="eastAsia"/>
                <w:color w:val="auto"/>
                <w:spacing w:val="19"/>
                <w:lang w:eastAsia="zh-CN"/>
              </w:rPr>
              <w:t>《淋浴器用水效率限定值及用水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28378）</w:t>
            </w:r>
          </w:p>
        </w:tc>
      </w:tr>
    </w:tbl>
    <w:p w14:paraId="2E76E886">
      <w:pPr>
        <w:pStyle w:val="13"/>
        <w:spacing w:before="57" w:line="262" w:lineRule="auto"/>
        <w:ind w:left="27" w:hanging="2"/>
        <w:rPr>
          <w:rFonts w:hint="eastAsia" w:ascii="宋体" w:hAnsi="宋体" w:cs="宋体"/>
          <w:color w:val="auto"/>
        </w:rPr>
      </w:pPr>
      <w:r>
        <w:rPr>
          <w:rFonts w:hint="eastAsia" w:ascii="宋体" w:hAnsi="宋体" w:cs="宋体"/>
          <w:color w:val="auto"/>
          <w:spacing w:val="-2"/>
        </w:rPr>
        <w:t>注：1.节能产品认证应依据相关国家标准的最新版</w:t>
      </w:r>
      <w:r>
        <w:rPr>
          <w:rFonts w:hint="eastAsia" w:ascii="宋体" w:hAnsi="宋体" w:cs="宋体"/>
          <w:color w:val="auto"/>
          <w:spacing w:val="-3"/>
        </w:rPr>
        <w:t>本，依据国家标准中二级能效（水效）</w:t>
      </w:r>
      <w:r>
        <w:rPr>
          <w:rFonts w:hint="eastAsia" w:ascii="宋体" w:hAnsi="宋体" w:cs="宋体"/>
          <w:color w:val="auto"/>
        </w:rPr>
        <w:t xml:space="preserve"> </w:t>
      </w:r>
      <w:r>
        <w:rPr>
          <w:rFonts w:hint="eastAsia" w:ascii="宋体" w:hAnsi="宋体" w:cs="宋体"/>
          <w:color w:val="auto"/>
          <w:spacing w:val="-4"/>
        </w:rPr>
        <w:t>指标。</w:t>
      </w:r>
    </w:p>
    <w:p w14:paraId="06A8F4C9">
      <w:pPr>
        <w:pStyle w:val="13"/>
        <w:spacing w:before="2"/>
        <w:ind w:left="25" w:right="97" w:firstLine="444"/>
        <w:rPr>
          <w:rFonts w:hint="eastAsia" w:ascii="宋体" w:hAnsi="宋体" w:cs="宋体"/>
          <w:color w:val="auto"/>
        </w:rPr>
      </w:pPr>
      <w:r>
        <w:rPr>
          <w:rFonts w:hint="eastAsia" w:ascii="宋体" w:hAnsi="宋体" w:cs="宋体"/>
          <w:color w:val="auto"/>
          <w:spacing w:val="1"/>
        </w:rPr>
        <w:t>2.上述产品中认证标准发生变更的，依据原认</w:t>
      </w:r>
      <w:r>
        <w:rPr>
          <w:rFonts w:hint="eastAsia" w:ascii="宋体" w:hAnsi="宋体" w:cs="宋体"/>
          <w:color w:val="auto"/>
        </w:rPr>
        <w:t xml:space="preserve">证标准获得的、仍在有效期内的认证 </w:t>
      </w:r>
      <w:r>
        <w:rPr>
          <w:rFonts w:hint="eastAsia" w:ascii="宋体" w:hAnsi="宋体" w:cs="宋体"/>
          <w:color w:val="auto"/>
          <w:spacing w:val="-8"/>
        </w:rPr>
        <w:t>证书可使用至</w:t>
      </w:r>
      <w:r>
        <w:rPr>
          <w:rFonts w:hint="eastAsia" w:ascii="宋体" w:hAnsi="宋体" w:cs="宋体"/>
          <w:color w:val="auto"/>
          <w:spacing w:val="-37"/>
        </w:rPr>
        <w:t xml:space="preserve"> </w:t>
      </w:r>
      <w:r>
        <w:rPr>
          <w:rFonts w:hint="eastAsia" w:ascii="宋体" w:hAnsi="宋体" w:cs="宋体"/>
          <w:color w:val="auto"/>
          <w:spacing w:val="-8"/>
        </w:rPr>
        <w:t>2019</w:t>
      </w:r>
      <w:r>
        <w:rPr>
          <w:rFonts w:hint="eastAsia" w:ascii="宋体" w:hAnsi="宋体" w:cs="宋体"/>
          <w:color w:val="auto"/>
          <w:spacing w:val="-46"/>
        </w:rPr>
        <w:t xml:space="preserve"> </w:t>
      </w:r>
      <w:r>
        <w:rPr>
          <w:rFonts w:hint="eastAsia" w:ascii="宋体" w:hAnsi="宋体" w:cs="宋体"/>
          <w:color w:val="auto"/>
          <w:spacing w:val="-8"/>
        </w:rPr>
        <w:t>年</w:t>
      </w:r>
      <w:r>
        <w:rPr>
          <w:rFonts w:hint="eastAsia" w:ascii="宋体" w:hAnsi="宋体" w:cs="宋体"/>
          <w:color w:val="auto"/>
          <w:spacing w:val="-44"/>
        </w:rPr>
        <w:t xml:space="preserve"> </w:t>
      </w:r>
      <w:r>
        <w:rPr>
          <w:rFonts w:hint="eastAsia" w:ascii="宋体" w:hAnsi="宋体" w:cs="宋体"/>
          <w:color w:val="auto"/>
          <w:spacing w:val="-8"/>
        </w:rPr>
        <w:t>6</w:t>
      </w:r>
      <w:r>
        <w:rPr>
          <w:rFonts w:hint="eastAsia" w:ascii="宋体" w:hAnsi="宋体" w:cs="宋体"/>
          <w:color w:val="auto"/>
          <w:spacing w:val="-44"/>
        </w:rPr>
        <w:t xml:space="preserve"> </w:t>
      </w:r>
      <w:r>
        <w:rPr>
          <w:rFonts w:hint="eastAsia" w:ascii="宋体" w:hAnsi="宋体" w:cs="宋体"/>
          <w:color w:val="auto"/>
          <w:spacing w:val="-8"/>
        </w:rPr>
        <w:t>月</w:t>
      </w:r>
      <w:r>
        <w:rPr>
          <w:rFonts w:hint="eastAsia" w:ascii="宋体" w:hAnsi="宋体" w:cs="宋体"/>
          <w:color w:val="auto"/>
          <w:spacing w:val="-29"/>
        </w:rPr>
        <w:t xml:space="preserve"> </w:t>
      </w:r>
      <w:r>
        <w:rPr>
          <w:rFonts w:hint="eastAsia" w:ascii="宋体" w:hAnsi="宋体" w:cs="宋体"/>
          <w:color w:val="auto"/>
          <w:spacing w:val="-8"/>
        </w:rPr>
        <w:t>1 日。</w:t>
      </w:r>
    </w:p>
    <w:p w14:paraId="29778078">
      <w:pPr>
        <w:rPr>
          <w:rFonts w:hint="eastAsia" w:ascii="宋体" w:hAnsi="宋体" w:cs="宋体"/>
          <w:color w:val="auto"/>
          <w:spacing w:val="-3"/>
        </w:rPr>
      </w:pPr>
      <w:r>
        <w:rPr>
          <w:rFonts w:hint="eastAsia" w:ascii="宋体" w:hAnsi="宋体" w:cs="宋体"/>
          <w:color w:val="auto"/>
          <w:spacing w:val="-3"/>
        </w:rPr>
        <w:t>3.以“★</w:t>
      </w:r>
      <w:r>
        <w:rPr>
          <w:rFonts w:hint="eastAsia" w:ascii="宋体" w:hAnsi="宋体" w:cs="宋体"/>
          <w:color w:val="auto"/>
          <w:spacing w:val="-68"/>
        </w:rPr>
        <w:t xml:space="preserve"> </w:t>
      </w:r>
      <w:r>
        <w:rPr>
          <w:rFonts w:hint="eastAsia" w:ascii="宋体" w:hAnsi="宋体" w:cs="宋体"/>
          <w:color w:val="auto"/>
          <w:spacing w:val="-3"/>
        </w:rPr>
        <w:t>”标注的为政府强制采购产品。</w:t>
      </w:r>
    </w:p>
    <w:p w14:paraId="332A7CE9">
      <w:pPr>
        <w:rPr>
          <w:rFonts w:hint="eastAsia" w:ascii="宋体" w:hAnsi="宋体" w:cs="宋体"/>
          <w:color w:val="auto"/>
          <w:spacing w:val="-3"/>
        </w:rPr>
      </w:pPr>
      <w:r>
        <w:rPr>
          <w:rFonts w:hint="eastAsia" w:ascii="宋体" w:hAnsi="宋体" w:cs="宋体"/>
          <w:color w:val="auto"/>
          <w:spacing w:val="-3"/>
        </w:rPr>
        <w:br w:type="page"/>
      </w:r>
    </w:p>
    <w:p w14:paraId="5019F9D5">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0"/>
          <w:szCs w:val="40"/>
          <w:highlight w:val="none"/>
          <w:lang w:val="en-US" w:eastAsia="zh-CN"/>
        </w:rPr>
      </w:pPr>
      <w:bookmarkStart w:id="118" w:name="_Toc9297"/>
      <w:bookmarkStart w:id="119" w:name="_Toc17248"/>
      <w:bookmarkStart w:id="120" w:name="_Toc2191"/>
      <w:r>
        <w:rPr>
          <w:rFonts w:hint="eastAsia" w:ascii="宋体" w:hAnsi="宋体" w:eastAsia="宋体" w:cs="宋体"/>
          <w:b/>
          <w:bCs/>
          <w:color w:val="auto"/>
          <w:kern w:val="44"/>
          <w:sz w:val="40"/>
          <w:szCs w:val="40"/>
          <w:lang w:val="en-US" w:eastAsia="zh-CN" w:bidi="ar-SA"/>
        </w:rPr>
        <w:t xml:space="preserve">第四章 </w:t>
      </w:r>
      <w:r>
        <w:rPr>
          <w:rFonts w:hint="eastAsia" w:ascii="宋体" w:hAnsi="宋体" w:eastAsia="宋体" w:cs="宋体"/>
          <w:color w:val="auto"/>
          <w:sz w:val="40"/>
          <w:szCs w:val="40"/>
          <w:highlight w:val="none"/>
          <w:lang w:val="en-US" w:eastAsia="zh-CN"/>
        </w:rPr>
        <w:t>评标方法及评标标准</w:t>
      </w:r>
      <w:bookmarkEnd w:id="118"/>
      <w:bookmarkEnd w:id="119"/>
      <w:bookmarkEnd w:id="120"/>
    </w:p>
    <w:p w14:paraId="2FCECBDF">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一、评标方法</w:t>
      </w:r>
    </w:p>
    <w:p w14:paraId="30187C68">
      <w:pPr>
        <w:pStyle w:val="15"/>
        <w:pageBreakBefore w:val="0"/>
        <w:widowControl w:val="0"/>
        <w:kinsoku/>
        <w:wordWrap/>
        <w:overflowPunct/>
        <w:topLinePunct w:val="0"/>
        <w:autoSpaceDE/>
        <w:autoSpaceDN/>
        <w:bidi w:val="0"/>
        <w:adjustRightInd/>
        <w:spacing w:line="24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文件全部实质性要求，且按照评审因素的量化指标评审得分最高的投标人为中标候选人的评标方法。</w:t>
      </w:r>
    </w:p>
    <w:p w14:paraId="6E31392A">
      <w:pPr>
        <w:pStyle w:val="15"/>
        <w:pageBreakBefore w:val="0"/>
        <w:widowControl w:val="0"/>
        <w:kinsoku/>
        <w:wordWrap/>
        <w:overflowPunct/>
        <w:topLinePunct w:val="0"/>
        <w:autoSpaceDE/>
        <w:autoSpaceDN/>
        <w:bidi w:val="0"/>
        <w:adjustRightInd/>
        <w:spacing w:line="24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文件全部实质性要求，且投标报价最低的投标人为中标候选人的评标方法。</w:t>
      </w:r>
    </w:p>
    <w:p w14:paraId="1E7CF33C">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二、评标程序</w:t>
      </w:r>
    </w:p>
    <w:p w14:paraId="7ACE017A">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166B3033">
      <w:pPr>
        <w:pStyle w:val="15"/>
        <w:pageBreakBefore w:val="0"/>
        <w:widowControl w:val="0"/>
        <w:kinsoku/>
        <w:wordWrap/>
        <w:overflowPunct/>
        <w:topLinePunct w:val="0"/>
        <w:autoSpaceDE/>
        <w:autoSpaceDN/>
        <w:bidi w:val="0"/>
        <w:adjustRightInd/>
        <w:snapToGrid w:val="0"/>
        <w:spacing w:line="240" w:lineRule="auto"/>
        <w:ind w:left="1" w:firstLine="42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评标委员会应当对符合资格的投标人的投标文件进行投标报价、商务、技术等实质性内容符合性审查，以确定其是否满足</w:t>
      </w:r>
      <w:r>
        <w:rPr>
          <w:rFonts w:hint="eastAsia" w:hAnsi="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文件的实质性要求。</w:t>
      </w:r>
    </w:p>
    <w:p w14:paraId="6A0616C1">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4FEF8F25">
      <w:pPr>
        <w:pageBreakBefore w:val="0"/>
        <w:widowControl w:val="0"/>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投标人的投标文件中存在对</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文件的任何实质性要求和条件的负偏离，将被视为投标无效。</w:t>
      </w:r>
    </w:p>
    <w:p w14:paraId="2523DCE0">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p>
    <w:p w14:paraId="0662B936">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未提供“投标人须知前附表”第13.1条规定中“必须提供”的文件资料的；</w:t>
      </w:r>
    </w:p>
    <w:p w14:paraId="3055A5FD">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未采用人民币报价或者未按照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文件标明的币种报价的；</w:t>
      </w:r>
    </w:p>
    <w:p w14:paraId="7B6DD37A">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各分标报价超出</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文件相应分标规定最高限价，或者超出相应分标采购预算金额的；</w:t>
      </w:r>
    </w:p>
    <w:p w14:paraId="60F22066">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投标人未就所投分标进行报价或者存在漏项报价；投标人未就所投分标的单项内容作唯一报价；投标人未就所投分标的全部内容作完整唯一总价报价；存在有选择、有条件报价的（</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文件允许有备选方案或者其他约定的除外）；</w:t>
      </w:r>
    </w:p>
    <w:p w14:paraId="6A6F0100">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修正后的报价，投标人不确认的；</w:t>
      </w:r>
    </w:p>
    <w:p w14:paraId="5D5A10A8">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投标人属于本章第5.1条（2）或者第5.2条（2）项情形的；</w:t>
      </w:r>
    </w:p>
    <w:p w14:paraId="2A46E4FD">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响应的标的数量及单位与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文件要求实质性不一致的。</w:t>
      </w:r>
    </w:p>
    <w:p w14:paraId="48CFBF47">
      <w:pPr>
        <w:pStyle w:val="7"/>
        <w:pageBreakBefore w:val="0"/>
        <w:widowControl w:val="0"/>
        <w:numPr>
          <w:ilvl w:val="0"/>
          <w:numId w:val="0"/>
        </w:numPr>
        <w:kinsoku/>
        <w:wordWrap/>
        <w:overflowPunct/>
        <w:topLinePunct w:val="0"/>
        <w:autoSpaceDE/>
        <w:autoSpaceDN/>
        <w:bidi w:val="0"/>
        <w:adjustRightInd/>
        <w:spacing w:line="240" w:lineRule="auto"/>
        <w:ind w:left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注：本项目异常低价审查情形见“第三章 投标人须知”规定。</w:t>
      </w:r>
    </w:p>
    <w:p w14:paraId="49F8921A">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2.2在商务评审时，如发现下列情形之一的，将被视为投标无效：</w:t>
      </w:r>
    </w:p>
    <w:p w14:paraId="22D51CD9">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投标文件未按</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文件要求签署、盖章的；</w:t>
      </w:r>
    </w:p>
    <w:p w14:paraId="23C3294A">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委托代理人未能出具有效身份证或者出具的身份证与授权委托书中的信息不符的；</w:t>
      </w:r>
    </w:p>
    <w:p w14:paraId="0CEF19AD">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投标文件未提供“投标人须知前附表”第13.1条规定中“必须提供”或者“委托时必须提供”的文件资料的；</w:t>
      </w:r>
    </w:p>
    <w:p w14:paraId="08D9C770">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商务要求评审允许负偏离的条款数超过“投标人须知前附表”规定项数的；</w:t>
      </w:r>
    </w:p>
    <w:p w14:paraId="521473F9">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投标文件的实质性内容未使用中文表述、使用计量单位不符合</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文件要求的；</w:t>
      </w:r>
    </w:p>
    <w:p w14:paraId="7DED317E">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投标文件中的文件资料因填写不齐全或者内容虚假或者出现其他情形而导致被评标委员会认定无效的；</w:t>
      </w:r>
    </w:p>
    <w:p w14:paraId="2F5EC572">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投标文件含有采购人不能接受的附加条件的；</w:t>
      </w:r>
    </w:p>
    <w:p w14:paraId="3E7FE9C9">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属于投标人须知正文第9.2条情形的；</w:t>
      </w:r>
    </w:p>
    <w:p w14:paraId="56BDD065">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投标文件标注的项目名称或者项目编号与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文件标注的项目名称或者项目编号不一致的；</w:t>
      </w:r>
    </w:p>
    <w:p w14:paraId="5B393368">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文件明确不允许分包，投标文件拟分包的；</w:t>
      </w:r>
    </w:p>
    <w:p w14:paraId="5F87CC35">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文件实质性要求的；</w:t>
      </w:r>
    </w:p>
    <w:p w14:paraId="17C4A973">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法律、法规和</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文件规定的其他无效情形。</w:t>
      </w:r>
    </w:p>
    <w:p w14:paraId="4E2EFC8E">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2.3在技术评审时，如发现下列情形之一的，将被视为投标无效：</w:t>
      </w:r>
    </w:p>
    <w:p w14:paraId="629E9718">
      <w:pPr>
        <w:pStyle w:val="8"/>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14:paraId="7A025721">
      <w:pPr>
        <w:pStyle w:val="8"/>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14:paraId="38B4D97D">
      <w:pPr>
        <w:pStyle w:val="8"/>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14:paraId="58EE1C5D">
      <w:pPr>
        <w:pStyle w:val="8"/>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w:t>
      </w:r>
      <w:bookmarkStart w:id="121" w:name="_Hlk71706244"/>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文件未载明允许提供备选（替代）投标方案或明确不允许提供备选（替代）投标方案时，投标人提供了备选（替代）投标方案的；</w:t>
      </w:r>
      <w:bookmarkEnd w:id="121"/>
    </w:p>
    <w:p w14:paraId="6EEFC849">
      <w:pPr>
        <w:pStyle w:val="8"/>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w:t>
      </w:r>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文件实质性要求的。</w:t>
      </w:r>
    </w:p>
    <w:p w14:paraId="1DA52549">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3B0FE18A">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对投标文件中含义不明确、同类问题表述不一致或者有明显文字和计算错误的内容，评标委员会应在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发布电子澄清函，要求投标人在规定时间内作出必要的澄清、说明或者补正。投标人在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771FE59">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318D907">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未按评标委员会的要求作出明确澄清、说明或者更正的投标人的投标文件将按照有利于采购人的原则由评标委员会进行判定。</w:t>
      </w:r>
    </w:p>
    <w:p w14:paraId="6D301BB1">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612FF431">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4.1投标文件报价出现前后不一致的，按照下列规定修正：</w:t>
      </w:r>
    </w:p>
    <w:p w14:paraId="0E79137B">
      <w:pPr>
        <w:pStyle w:val="15"/>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（1）投标文件中开标一览表（报价表）内容与投标文件中相应内容不一致的，以开标一览表（报价表）为准；</w:t>
      </w:r>
    </w:p>
    <w:p w14:paraId="1D588E39">
      <w:pPr>
        <w:pStyle w:val="15"/>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535E2D89">
      <w:pPr>
        <w:pStyle w:val="15"/>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（3）单价金额小数点或者百分比有明显错位的，以开标一览表的总价为准，并修改单价；</w:t>
      </w:r>
    </w:p>
    <w:p w14:paraId="0A984598">
      <w:pPr>
        <w:pStyle w:val="15"/>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687E339F">
      <w:pPr>
        <w:pStyle w:val="15"/>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同时出现两种以上不一致的，按照以上（1）-（4）规定的顺序修正。修正后的报价经投标人确认后产生约束力，投标人不确认的，</w:t>
      </w:r>
      <w:r>
        <w:rPr>
          <w:rFonts w:hint="eastAsia" w:ascii="宋体" w:hAnsi="宋体" w:eastAsia="宋体" w:cs="宋体"/>
          <w:b/>
          <w:color w:val="auto"/>
          <w:kern w:val="2"/>
          <w:sz w:val="21"/>
          <w:szCs w:val="21"/>
          <w:highlight w:val="none"/>
        </w:rPr>
        <w:t>其投标无效</w:t>
      </w:r>
      <w:r>
        <w:rPr>
          <w:rFonts w:hint="eastAsia" w:ascii="宋体" w:hAnsi="宋体" w:eastAsia="宋体" w:cs="宋体"/>
          <w:color w:val="auto"/>
          <w:sz w:val="21"/>
          <w:szCs w:val="21"/>
          <w:highlight w:val="none"/>
        </w:rPr>
        <w:t>。</w:t>
      </w:r>
    </w:p>
    <w:p w14:paraId="1B11D817">
      <w:pPr>
        <w:pStyle w:val="6"/>
        <w:pageBreakBefore w:val="0"/>
        <w:widowControl w:val="0"/>
        <w:kinsoku/>
        <w:wordWrap/>
        <w:overflowPunct/>
        <w:topLinePunct w:val="0"/>
        <w:autoSpaceDE/>
        <w:autoSpaceDN/>
        <w:bidi w:val="0"/>
        <w:adjustRightInd/>
        <w:spacing w:before="0" w:after="0" w:line="240"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36188462">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4.3经投标人确认修正后的报价作为签订合同的依据，并以此报价计算价格分。</w:t>
      </w:r>
    </w:p>
    <w:p w14:paraId="6B76037A">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78BB37BD">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5.1采用综合评分法的</w:t>
      </w:r>
    </w:p>
    <w:p w14:paraId="43E6FD27">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文件中规定的评标方法及评标标准，对符合性审查合格的投标文件进行商务和技术评估，综合比较与评价。</w:t>
      </w:r>
    </w:p>
    <w:p w14:paraId="55DD7F15">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（2）评标委员会独立对每个投标人的投标文件进行评价，并汇总每个投标人的得分。</w:t>
      </w:r>
    </w:p>
    <w:p w14:paraId="1CC83D6A">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auto"/>
          <w:sz w:val="21"/>
          <w:szCs w:val="21"/>
          <w:highlight w:val="none"/>
        </w:rPr>
        <w:t>投标人不能证明其报价合理性的，评标委员会将其作为无效投标处理</w:t>
      </w:r>
      <w:r>
        <w:rPr>
          <w:rFonts w:hint="eastAsia" w:ascii="宋体" w:hAnsi="宋体" w:eastAsia="宋体" w:cs="宋体"/>
          <w:color w:val="auto"/>
          <w:sz w:val="21"/>
          <w:szCs w:val="21"/>
          <w:highlight w:val="none"/>
        </w:rPr>
        <w:t>。</w:t>
      </w:r>
    </w:p>
    <w:p w14:paraId="094916B7">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文件中规定的评标方法和标准计算各投标人的报价得分。在计算过程中，不得去掉最高报价或者最低报价。</w:t>
      </w:r>
    </w:p>
    <w:p w14:paraId="3D5A39B2">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（4）各投标人的得分为所有评委的有效评分的算术平均数。</w:t>
      </w:r>
    </w:p>
    <w:p w14:paraId="0B8BB5CF">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4DFA4369">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2CF22E7">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5.2采用最低评标价法的</w:t>
      </w:r>
    </w:p>
    <w:p w14:paraId="2D59B8E3">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文件中规定的评标方法及评标标准，对符合性审查合格的投标文件报价进行比较。</w:t>
      </w:r>
    </w:p>
    <w:p w14:paraId="6453EAE0">
      <w:pPr>
        <w:pageBreakBefore w:val="0"/>
        <w:widowControl w:val="0"/>
        <w:kinsoku/>
        <w:wordWrap/>
        <w:overflowPunct/>
        <w:topLinePunct w:val="0"/>
        <w:autoSpaceDE/>
        <w:autoSpaceDN/>
        <w:bidi w:val="0"/>
        <w:adjustRightInd/>
        <w:snapToGrid w:val="0"/>
        <w:spacing w:line="240" w:lineRule="auto"/>
        <w:ind w:firstLine="399" w:firstLineChars="202"/>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评标委员会认为投标人的报价明显高于其他通过符合性审查投标人的报价，有可能影响配送产品质量或者服务质量或者不能诚信履约的，应当要求其在评标现场合理的时间内提供书面说明，必要时提交相关证明材料；</w:t>
      </w:r>
      <w:r>
        <w:rPr>
          <w:rFonts w:hint="eastAsia" w:ascii="宋体" w:hAnsi="宋体" w:eastAsia="宋体" w:cs="宋体"/>
          <w:b/>
          <w:color w:val="auto"/>
          <w:spacing w:val="-6"/>
          <w:sz w:val="21"/>
          <w:szCs w:val="21"/>
          <w:highlight w:val="none"/>
        </w:rPr>
        <w:t>投标人不能证明其报价合理性的，评标委员会将其作为无效投标处理</w:t>
      </w:r>
      <w:r>
        <w:rPr>
          <w:rFonts w:hint="eastAsia" w:ascii="宋体" w:hAnsi="宋体" w:eastAsia="宋体" w:cs="宋体"/>
          <w:color w:val="auto"/>
          <w:spacing w:val="-6"/>
          <w:sz w:val="21"/>
          <w:szCs w:val="21"/>
          <w:highlight w:val="none"/>
        </w:rPr>
        <w:t>。</w:t>
      </w:r>
    </w:p>
    <w:p w14:paraId="1AA94C71">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0C1CC8AE">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D9B1302">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评标标准</w:t>
      </w:r>
    </w:p>
    <w:p w14:paraId="5BD79A90">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一、</w:t>
      </w:r>
      <w:r>
        <w:rPr>
          <w:rFonts w:hint="eastAsia" w:ascii="宋体" w:hAnsi="宋体" w:cs="宋体"/>
          <w:b/>
          <w:bCs/>
          <w:color w:val="auto"/>
          <w:szCs w:val="21"/>
        </w:rPr>
        <w:t>评标原则</w:t>
      </w:r>
    </w:p>
    <w:p w14:paraId="18D5B483">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一</w:t>
      </w:r>
      <w:r>
        <w:rPr>
          <w:rFonts w:hint="eastAsia" w:ascii="宋体" w:hAnsi="宋体" w:cs="宋体"/>
          <w:color w:val="auto"/>
          <w:szCs w:val="21"/>
          <w:highlight w:val="none"/>
          <w:lang w:eastAsia="zh-CN"/>
        </w:rPr>
        <w:t>）</w:t>
      </w:r>
      <w:r>
        <w:rPr>
          <w:rFonts w:hint="eastAsia" w:ascii="宋体" w:hAnsi="宋体" w:cs="宋体"/>
          <w:color w:val="auto"/>
          <w:szCs w:val="21"/>
          <w:highlight w:val="none"/>
        </w:rPr>
        <w:t>评委构成：本招标采购项目的评标委员会由采购人代表和有关技术、经济等方面的专家组成，成员人数应当为</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人以上单数。其中，技术、经济等方面的专家不得少于成员总数的三分之二。</w:t>
      </w:r>
    </w:p>
    <w:p w14:paraId="718C06CF">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二</w:t>
      </w:r>
      <w:r>
        <w:rPr>
          <w:rFonts w:hint="eastAsia" w:ascii="宋体" w:hAnsi="宋体" w:cs="宋体"/>
          <w:color w:val="auto"/>
          <w:szCs w:val="21"/>
          <w:lang w:eastAsia="zh-CN"/>
        </w:rPr>
        <w:t>）</w:t>
      </w:r>
      <w:r>
        <w:rPr>
          <w:rFonts w:hint="eastAsia" w:ascii="宋体" w:hAnsi="宋体" w:cs="宋体"/>
          <w:color w:val="auto"/>
          <w:szCs w:val="21"/>
        </w:rPr>
        <w:t>评标依据：评委将以招标文件为评标依据，对投标人的内容按百分制打分。</w:t>
      </w:r>
    </w:p>
    <w:p w14:paraId="0A0FCABF">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三</w:t>
      </w:r>
      <w:r>
        <w:rPr>
          <w:rFonts w:hint="eastAsia" w:ascii="宋体" w:hAnsi="宋体" w:cs="宋体"/>
          <w:color w:val="auto"/>
          <w:szCs w:val="21"/>
          <w:lang w:eastAsia="zh-CN"/>
        </w:rPr>
        <w:t>）</w:t>
      </w:r>
      <w:r>
        <w:rPr>
          <w:rFonts w:hint="eastAsia" w:ascii="宋体" w:hAnsi="宋体" w:cs="宋体"/>
          <w:color w:val="auto"/>
          <w:szCs w:val="21"/>
        </w:rPr>
        <w:t>评标方式：以封闭方式进行。</w:t>
      </w:r>
    </w:p>
    <w:p w14:paraId="5F2D6268">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二、</w:t>
      </w:r>
      <w:r>
        <w:rPr>
          <w:rFonts w:hint="eastAsia" w:ascii="宋体" w:hAnsi="宋体" w:cs="宋体"/>
          <w:b/>
          <w:bCs/>
          <w:color w:val="auto"/>
          <w:szCs w:val="21"/>
        </w:rPr>
        <w:t>评标方法</w:t>
      </w:r>
    </w:p>
    <w:p w14:paraId="20629025">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（一）对进入详评的，采用百分制综合评分法。</w:t>
      </w:r>
    </w:p>
    <w:p w14:paraId="4AB48CE6">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（二）计分办法（按四舍五入取至百分位）：</w:t>
      </w:r>
    </w:p>
    <w:p w14:paraId="2042E875">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bCs/>
          <w:color w:val="auto"/>
          <w:szCs w:val="21"/>
        </w:rPr>
      </w:pPr>
      <w:r>
        <w:rPr>
          <w:rFonts w:hint="eastAsia" w:ascii="宋体" w:hAnsi="宋体" w:cs="宋体"/>
          <w:b/>
          <w:bCs/>
          <w:color w:val="auto"/>
          <w:szCs w:val="21"/>
          <w:lang w:eastAsia="zh-CN"/>
        </w:rPr>
        <w:t>（</w:t>
      </w:r>
      <w:r>
        <w:rPr>
          <w:rFonts w:hint="eastAsia" w:ascii="宋体" w:hAnsi="宋体" w:cs="宋体"/>
          <w:b/>
          <w:bCs/>
          <w:color w:val="auto"/>
          <w:szCs w:val="21"/>
          <w:lang w:val="en-US" w:eastAsia="zh-CN"/>
        </w:rPr>
        <w:t>一</w:t>
      </w:r>
      <w:r>
        <w:rPr>
          <w:rFonts w:hint="eastAsia" w:ascii="宋体" w:hAnsi="宋体" w:cs="宋体"/>
          <w:b/>
          <w:bCs/>
          <w:color w:val="auto"/>
          <w:szCs w:val="21"/>
          <w:lang w:eastAsia="zh-CN"/>
        </w:rPr>
        <w:t>）</w:t>
      </w:r>
      <w:r>
        <w:rPr>
          <w:rFonts w:hint="eastAsia" w:ascii="宋体" w:hAnsi="宋体" w:cs="宋体"/>
          <w:b/>
          <w:bCs/>
          <w:color w:val="auto"/>
          <w:szCs w:val="21"/>
        </w:rPr>
        <w:t>价格分</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40</w:t>
      </w:r>
      <w:r>
        <w:rPr>
          <w:rFonts w:hint="eastAsia" w:ascii="宋体" w:hAnsi="宋体" w:cs="宋体"/>
          <w:b/>
          <w:bCs/>
          <w:color w:val="auto"/>
          <w:szCs w:val="21"/>
          <w:highlight w:val="none"/>
        </w:rPr>
        <w:t>分）</w:t>
      </w:r>
    </w:p>
    <w:p w14:paraId="48D72DF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（1）评标报价为投标人的投标报价进行政策性扣除后的价格，评标报价只是作为评标时使用。最终中标人的中标金额等于投标报价。</w:t>
      </w:r>
    </w:p>
    <w:p w14:paraId="3C6104E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（2）中小企业政策性扣除计算方法</w:t>
      </w:r>
    </w:p>
    <w:p w14:paraId="1795A68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cs="宋体"/>
          <w:b w:val="0"/>
          <w:bCs w:val="0"/>
          <w:color w:val="auto"/>
          <w:szCs w:val="21"/>
          <w:lang w:val="en-US" w:eastAsia="zh-CN"/>
        </w:rPr>
        <w:t>2</w:t>
      </w:r>
      <w:r>
        <w:rPr>
          <w:rFonts w:hint="eastAsia" w:ascii="宋体" w:hAnsi="宋体" w:cs="宋体"/>
          <w:b w:val="0"/>
          <w:bCs w:val="0"/>
          <w:color w:val="auto"/>
          <w:szCs w:val="21"/>
        </w:rPr>
        <w:t>0%的扣除。</w:t>
      </w:r>
    </w:p>
    <w:p w14:paraId="1928FDB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6CCCEB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009D36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（5）本国产品政策性扣除计算方法。</w:t>
      </w:r>
    </w:p>
    <w:p w14:paraId="6885062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4E36F3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792245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供应商在其投标文件中提供《关于符合本国产品标准的声明函》或财政部会同有关部门规定的有关证明文件，出具符合要求的《声明函》或有关证明文件的，该产品视为本国产品。</w:t>
      </w:r>
    </w:p>
    <w:p w14:paraId="7F0BC41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如果所有参与竞争的供应商均可享受本国产品价格评审优惠，则统一不进行价格扣除。</w:t>
      </w:r>
    </w:p>
    <w:p w14:paraId="3B5A416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（6）中小企业折扣与本国产品折扣进行叠加计算，用扣除后的价格参加评审。即评审价=投标报价-中小企业折扣-本国产品折扣，除上述情况外，评审价=投标报价。</w:t>
      </w:r>
    </w:p>
    <w:p w14:paraId="42CFB0A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（7）满足招标文件要求且评标报价最低的评标报价为评标基准价，其价格分为满分。</w:t>
      </w:r>
    </w:p>
    <w:p w14:paraId="6AB4EE8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 xml:space="preserve">（8）价格分计算公式：        </w:t>
      </w:r>
    </w:p>
    <w:p w14:paraId="5174A0D7">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r>
        <w:rPr>
          <w:rFonts w:hint="eastAsia" w:ascii="宋体" w:hAnsi="宋体" w:cs="宋体"/>
          <w:b w:val="0"/>
          <w:bCs w:val="0"/>
          <w:color w:val="auto"/>
          <w:szCs w:val="21"/>
        </w:rPr>
        <w:t>价格分=（评标基准价／评标报价）×</w:t>
      </w:r>
      <w:r>
        <w:rPr>
          <w:rFonts w:hint="eastAsia" w:ascii="宋体" w:hAnsi="宋体" w:cs="宋体"/>
          <w:b w:val="0"/>
          <w:bCs w:val="0"/>
          <w:color w:val="auto"/>
          <w:szCs w:val="21"/>
          <w:lang w:val="en-US" w:eastAsia="zh-CN"/>
        </w:rPr>
        <w:t>4</w:t>
      </w:r>
      <w:r>
        <w:rPr>
          <w:rFonts w:hint="eastAsia" w:ascii="宋体" w:hAnsi="宋体" w:cs="宋体"/>
          <w:b w:val="0"/>
          <w:bCs w:val="0"/>
          <w:color w:val="auto"/>
          <w:szCs w:val="21"/>
        </w:rPr>
        <w:t>0分</w:t>
      </w:r>
    </w:p>
    <w:p w14:paraId="68D4219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rPr>
      </w:pPr>
    </w:p>
    <w:p w14:paraId="0FB8ACE1">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（二）技术性能分（满分</w:t>
      </w:r>
      <w:r>
        <w:rPr>
          <w:rFonts w:hint="eastAsia" w:ascii="宋体" w:hAnsi="宋体" w:cs="宋体"/>
          <w:b/>
          <w:bCs/>
          <w:color w:val="auto"/>
          <w:szCs w:val="21"/>
          <w:highlight w:val="none"/>
          <w:lang w:val="en-US" w:eastAsia="zh-CN"/>
        </w:rPr>
        <w:t>18</w:t>
      </w:r>
      <w:r>
        <w:rPr>
          <w:rFonts w:hint="eastAsia" w:ascii="宋体" w:hAnsi="宋体" w:cs="宋体"/>
          <w:b/>
          <w:bCs/>
          <w:color w:val="auto"/>
          <w:szCs w:val="21"/>
          <w:highlight w:val="none"/>
        </w:rPr>
        <w:t>分）</w:t>
      </w:r>
    </w:p>
    <w:p w14:paraId="65BBC44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（1）计算机参数性能分（满分</w:t>
      </w:r>
      <w:r>
        <w:rPr>
          <w:rFonts w:hint="eastAsia" w:ascii="宋体" w:hAnsi="宋体" w:cs="宋体"/>
          <w:b w:val="0"/>
          <w:bCs w:val="0"/>
          <w:color w:val="auto"/>
          <w:szCs w:val="21"/>
          <w:highlight w:val="none"/>
          <w:lang w:val="en-US" w:eastAsia="zh-CN"/>
        </w:rPr>
        <w:t>12</w:t>
      </w:r>
      <w:r>
        <w:rPr>
          <w:rFonts w:hint="eastAsia" w:ascii="宋体" w:hAnsi="宋体" w:cs="宋体"/>
          <w:b w:val="0"/>
          <w:bCs w:val="0"/>
          <w:color w:val="auto"/>
          <w:szCs w:val="21"/>
          <w:highlight w:val="none"/>
        </w:rPr>
        <w:t>分）</w:t>
      </w:r>
    </w:p>
    <w:p w14:paraId="2012A89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采购需求表中项号1</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国产教师计算机”及项号2“国产学生计算机”中标注“●”号的软件功能类技术参数</w:t>
      </w:r>
      <w:r>
        <w:rPr>
          <w:rFonts w:hint="eastAsia" w:ascii="宋体" w:hAnsi="宋体" w:cs="宋体"/>
          <w:b w:val="0"/>
          <w:bCs w:val="0"/>
          <w:color w:val="auto"/>
          <w:szCs w:val="21"/>
          <w:highlight w:val="none"/>
          <w:lang w:val="en-US" w:eastAsia="zh-CN"/>
        </w:rPr>
        <w:t>须</w:t>
      </w:r>
      <w:r>
        <w:rPr>
          <w:rFonts w:hint="eastAsia"/>
          <w:color w:val="auto"/>
          <w:highlight w:val="none"/>
        </w:rPr>
        <w:t>提供</w:t>
      </w:r>
      <w:r>
        <w:rPr>
          <w:rFonts w:hint="eastAsia"/>
          <w:color w:val="auto"/>
          <w:highlight w:val="none"/>
          <w:lang w:val="en-US" w:eastAsia="zh-CN"/>
        </w:rPr>
        <w:t>承诺函</w:t>
      </w: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并</w:t>
      </w:r>
      <w:r>
        <w:rPr>
          <w:rFonts w:hint="eastAsia" w:ascii="宋体" w:hAnsi="宋体" w:cs="宋体"/>
          <w:b w:val="0"/>
          <w:bCs w:val="0"/>
          <w:color w:val="auto"/>
          <w:szCs w:val="21"/>
          <w:highlight w:val="none"/>
        </w:rPr>
        <w:t>加盖投标人公章</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每项得2分，满分1</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分</w:t>
      </w:r>
      <w:r>
        <w:rPr>
          <w:rFonts w:hint="eastAsia" w:ascii="宋体" w:hAnsi="宋体" w:cs="宋体"/>
          <w:b w:val="0"/>
          <w:bCs w:val="0"/>
          <w:color w:val="auto"/>
          <w:szCs w:val="21"/>
          <w:highlight w:val="none"/>
          <w:lang w:eastAsia="zh-CN"/>
        </w:rPr>
        <w:t>。</w:t>
      </w:r>
    </w:p>
    <w:p w14:paraId="49E170A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default" w:ascii="宋体" w:hAnsi="宋体" w:cs="宋体" w:eastAsiaTheme="minorEastAsia"/>
          <w:b w:val="0"/>
          <w:bCs w:val="0"/>
          <w:color w:val="auto"/>
          <w:szCs w:val="21"/>
          <w:highlight w:val="none"/>
          <w:lang w:val="en-US" w:eastAsia="zh-CN"/>
        </w:rPr>
      </w:pPr>
      <w:r>
        <w:rPr>
          <w:rFonts w:hint="eastAsia" w:ascii="宋体" w:hAnsi="宋体" w:cs="宋体"/>
          <w:b w:val="0"/>
          <w:bCs w:val="0"/>
          <w:color w:val="auto"/>
          <w:szCs w:val="21"/>
          <w:highlight w:val="none"/>
        </w:rPr>
        <w:t>（2）电容黑板参数性能分（满分</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分）</w:t>
      </w:r>
    </w:p>
    <w:p w14:paraId="17A3EF45">
      <w:pPr>
        <w:spacing w:line="360" w:lineRule="exact"/>
        <w:ind w:firstLine="420" w:firstLineChars="200"/>
        <w:rPr>
          <w:rFonts w:hint="eastAsia" w:ascii="宋体" w:hAnsi="宋体" w:cs="宋体"/>
          <w:b w:val="0"/>
          <w:bCs w:val="0"/>
          <w:color w:val="auto"/>
          <w:szCs w:val="21"/>
          <w:highlight w:val="none"/>
          <w:lang w:eastAsia="zh-CN"/>
        </w:rPr>
      </w:pPr>
      <w:r>
        <w:rPr>
          <w:rFonts w:hint="eastAsia" w:ascii="宋体" w:hAnsi="宋体" w:cs="宋体"/>
          <w:b w:val="0"/>
          <w:bCs w:val="0"/>
          <w:color w:val="auto"/>
          <w:szCs w:val="21"/>
          <w:highlight w:val="none"/>
        </w:rPr>
        <w:t>采购需求表中项号3“86寸电容黑板”中标注“●”号的技术参数（共</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项）</w:t>
      </w:r>
      <w:r>
        <w:rPr>
          <w:rFonts w:hint="eastAsia" w:ascii="宋体" w:hAnsi="宋体" w:cs="宋体"/>
          <w:b w:val="0"/>
          <w:bCs w:val="0"/>
          <w:color w:val="auto"/>
          <w:szCs w:val="21"/>
          <w:highlight w:val="none"/>
          <w:lang w:val="en-US" w:eastAsia="zh-CN"/>
        </w:rPr>
        <w:t>须</w:t>
      </w:r>
      <w:r>
        <w:rPr>
          <w:rFonts w:hint="eastAsia" w:ascii="宋体" w:hAnsi="宋体" w:cs="宋体"/>
          <w:b w:val="0"/>
          <w:bCs w:val="0"/>
          <w:color w:val="auto"/>
          <w:szCs w:val="21"/>
          <w:highlight w:val="none"/>
        </w:rPr>
        <w:t>提供国家认可的第三方检测机构出具的检测（验）报告复印件，检测报告须为针对本项目所投产品型号的检测报告，检测结论须为“合格”或“符合”</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每项得</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rPr>
        <w:t>分，满分</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分</w:t>
      </w:r>
      <w:r>
        <w:rPr>
          <w:rFonts w:hint="eastAsia" w:ascii="宋体" w:hAnsi="宋体" w:cs="宋体"/>
          <w:b w:val="0"/>
          <w:bCs w:val="0"/>
          <w:color w:val="auto"/>
          <w:szCs w:val="21"/>
          <w:highlight w:val="none"/>
          <w:lang w:eastAsia="zh-CN"/>
        </w:rPr>
        <w:t>。</w:t>
      </w:r>
    </w:p>
    <w:p w14:paraId="79A1908B">
      <w:pPr>
        <w:spacing w:line="360" w:lineRule="exact"/>
        <w:ind w:firstLine="210" w:firstLineChars="100"/>
        <w:rPr>
          <w:rFonts w:hint="eastAsia" w:ascii="宋体" w:hAnsi="宋体" w:cs="宋体"/>
          <w:b w:val="0"/>
          <w:bCs w:val="0"/>
          <w:color w:val="auto"/>
          <w:szCs w:val="21"/>
          <w:highlight w:val="none"/>
        </w:rPr>
      </w:pPr>
    </w:p>
    <w:p w14:paraId="43F64A49">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default" w:ascii="宋体" w:hAnsi="宋体" w:cs="宋体" w:eastAsiaTheme="minorEastAsia"/>
          <w:b/>
          <w:bCs/>
          <w:color w:val="auto"/>
          <w:szCs w:val="21"/>
          <w:highlight w:val="none"/>
          <w:lang w:val="en-US" w:eastAsia="zh-CN"/>
        </w:rPr>
      </w:pPr>
      <w:r>
        <w:rPr>
          <w:rFonts w:hint="eastAsia" w:ascii="宋体" w:hAnsi="宋体" w:cs="宋体"/>
          <w:b/>
          <w:bCs/>
          <w:color w:val="auto"/>
          <w:szCs w:val="21"/>
          <w:highlight w:val="none"/>
        </w:rPr>
        <w:t>（三）项目实施方案分（满分</w:t>
      </w:r>
      <w:r>
        <w:rPr>
          <w:rFonts w:hint="eastAsia" w:ascii="宋体" w:hAnsi="宋体" w:cs="宋体"/>
          <w:b/>
          <w:bCs/>
          <w:color w:val="auto"/>
          <w:szCs w:val="21"/>
          <w:highlight w:val="none"/>
          <w:lang w:val="en-US" w:eastAsia="zh-CN"/>
        </w:rPr>
        <w:t>16</w:t>
      </w:r>
      <w:r>
        <w:rPr>
          <w:rFonts w:hint="eastAsia" w:ascii="宋体" w:hAnsi="宋体" w:cs="宋体"/>
          <w:b/>
          <w:bCs/>
          <w:color w:val="auto"/>
          <w:szCs w:val="21"/>
          <w:highlight w:val="none"/>
        </w:rPr>
        <w:t>分）</w:t>
      </w:r>
    </w:p>
    <w:p w14:paraId="4275E01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由评标委员会根据投标人投标文件中实施方案的科学性、可行性、可操性、针对性等方面进行综合评定，并在各档次内独立打分。实施方案至少包括以下内容：设备安装调试、人员安排、实施进度控制、文明施工、试运行方案、验收方案、验收文档目录等</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未</w:t>
      </w:r>
      <w:r>
        <w:rPr>
          <w:rFonts w:hint="eastAsia" w:ascii="宋体" w:hAnsi="宋体" w:cs="宋体"/>
          <w:b w:val="0"/>
          <w:bCs w:val="0"/>
          <w:color w:val="auto"/>
          <w:szCs w:val="21"/>
          <w:highlight w:val="none"/>
        </w:rPr>
        <w:t>提供项目实施方案的得0分。</w:t>
      </w:r>
    </w:p>
    <w:p w14:paraId="2174A2D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一档（0分）：未提供项目实施方案。</w:t>
      </w:r>
    </w:p>
    <w:p w14:paraId="6BAC978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二</w:t>
      </w:r>
      <w:r>
        <w:rPr>
          <w:rFonts w:hint="eastAsia" w:ascii="宋体" w:hAnsi="宋体" w:cs="宋体"/>
          <w:b w:val="0"/>
          <w:bCs w:val="0"/>
          <w:color w:val="auto"/>
          <w:szCs w:val="21"/>
          <w:highlight w:val="none"/>
        </w:rPr>
        <w:t>档（</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分）：投标人的项目实施方案进度安排、相关保障措施能力、对各项关键工作安排、对本项目的风险预见、风险应对措施、项目管理方案、组织机构安排及分工与职责安排等描述单一。</w:t>
      </w:r>
    </w:p>
    <w:p w14:paraId="4626376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三</w:t>
      </w:r>
      <w:r>
        <w:rPr>
          <w:rFonts w:hint="eastAsia" w:ascii="宋体" w:hAnsi="宋体" w:cs="宋体"/>
          <w:b w:val="0"/>
          <w:bCs w:val="0"/>
          <w:color w:val="auto"/>
          <w:szCs w:val="21"/>
          <w:highlight w:val="none"/>
        </w:rPr>
        <w:t>档（</w:t>
      </w:r>
      <w:r>
        <w:rPr>
          <w:rFonts w:hint="eastAsia" w:ascii="宋体" w:hAnsi="宋体" w:cs="宋体"/>
          <w:b w:val="0"/>
          <w:bCs w:val="0"/>
          <w:color w:val="auto"/>
          <w:szCs w:val="21"/>
          <w:highlight w:val="none"/>
          <w:lang w:val="en-US" w:eastAsia="zh-CN"/>
        </w:rPr>
        <w:t>11</w:t>
      </w:r>
      <w:r>
        <w:rPr>
          <w:rFonts w:hint="eastAsia" w:ascii="宋体" w:hAnsi="宋体" w:cs="宋体"/>
          <w:b w:val="0"/>
          <w:bCs w:val="0"/>
          <w:color w:val="auto"/>
          <w:szCs w:val="21"/>
          <w:highlight w:val="none"/>
        </w:rPr>
        <w:t>分）：投标人的项目实施方案进度安排合理较好，且有相关保障措施；对各项关键工作安排较合理；对本项目的风险预见、风险应对措施较好；项目管理方案比较完整，组织机构比较合理，人员有保障，分工与职责比较明确。</w:t>
      </w:r>
    </w:p>
    <w:p w14:paraId="1D79EB7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四</w:t>
      </w:r>
      <w:r>
        <w:rPr>
          <w:rFonts w:hint="eastAsia" w:ascii="宋体" w:hAnsi="宋体" w:cs="宋体"/>
          <w:b w:val="0"/>
          <w:bCs w:val="0"/>
          <w:color w:val="auto"/>
          <w:szCs w:val="21"/>
          <w:highlight w:val="none"/>
        </w:rPr>
        <w:t>档（</w:t>
      </w:r>
      <w:r>
        <w:rPr>
          <w:rFonts w:hint="eastAsia" w:ascii="宋体" w:hAnsi="宋体" w:cs="宋体"/>
          <w:b w:val="0"/>
          <w:bCs w:val="0"/>
          <w:color w:val="auto"/>
          <w:szCs w:val="21"/>
          <w:highlight w:val="none"/>
          <w:lang w:val="en-US" w:eastAsia="zh-CN"/>
        </w:rPr>
        <w:t>16</w:t>
      </w:r>
      <w:r>
        <w:rPr>
          <w:rFonts w:hint="eastAsia" w:ascii="宋体" w:hAnsi="宋体" w:cs="宋体"/>
          <w:b w:val="0"/>
          <w:bCs w:val="0"/>
          <w:color w:val="auto"/>
          <w:szCs w:val="21"/>
          <w:highlight w:val="none"/>
        </w:rPr>
        <w:t>分）：投标人的项目实施方案进度安排合理，且相关保障措施到位；对各项关键工作安排合理；对本项目的风险预见、风险应对措施完备，有完善的项目于解决方案；项目管理方案完整,组织机构合理，人员有保障，分工与职责明确；提出具有建设性的方案优化建议，项目方案贴近本项目实际执行内容与要求，最为详细、贴切且完整。</w:t>
      </w:r>
    </w:p>
    <w:p w14:paraId="0F20DDB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p>
    <w:p w14:paraId="3453114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default" w:ascii="宋体" w:hAnsi="宋体" w:cs="宋体" w:eastAsiaTheme="minorEastAsia"/>
          <w:b/>
          <w:bCs/>
          <w:color w:val="auto"/>
          <w:szCs w:val="21"/>
          <w:highlight w:val="none"/>
          <w:lang w:val="en-US" w:eastAsia="zh-CN"/>
        </w:rPr>
      </w:pPr>
      <w:r>
        <w:rPr>
          <w:rFonts w:hint="eastAsia" w:ascii="宋体" w:hAnsi="宋体" w:cs="宋体"/>
          <w:b/>
          <w:bCs/>
          <w:color w:val="auto"/>
          <w:szCs w:val="21"/>
          <w:highlight w:val="none"/>
        </w:rPr>
        <w:t>（四）售后服务</w:t>
      </w:r>
      <w:r>
        <w:rPr>
          <w:rFonts w:hint="eastAsia" w:ascii="宋体" w:hAnsi="宋体" w:cs="宋体"/>
          <w:b/>
          <w:bCs/>
          <w:color w:val="auto"/>
          <w:szCs w:val="21"/>
          <w:highlight w:val="none"/>
          <w:lang w:val="en-US" w:eastAsia="zh-CN"/>
        </w:rPr>
        <w:t>方案</w:t>
      </w:r>
      <w:r>
        <w:rPr>
          <w:rFonts w:hint="eastAsia" w:ascii="宋体" w:hAnsi="宋体" w:cs="宋体"/>
          <w:b/>
          <w:bCs/>
          <w:color w:val="auto"/>
          <w:szCs w:val="21"/>
          <w:highlight w:val="none"/>
        </w:rPr>
        <w:t>分（满分</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p>
    <w:p w14:paraId="4585ED9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由评标委员会根据投标人提供的售后服务方案（含服务流程、响应时效、质量保障措施、培训方案等内容）进行独立打分。未提供方案的得0分。</w:t>
      </w:r>
    </w:p>
    <w:p w14:paraId="641DD35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一档（0分）：未提供售后服务方案。</w:t>
      </w:r>
    </w:p>
    <w:p w14:paraId="16CC058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二档（</w:t>
      </w:r>
      <w:r>
        <w:rPr>
          <w:rFonts w:hint="eastAsia" w:ascii="宋体" w:hAnsi="宋体" w:cs="宋体"/>
          <w:b w:val="0"/>
          <w:bCs w:val="0"/>
          <w:color w:val="auto"/>
          <w:szCs w:val="21"/>
          <w:highlight w:val="none"/>
          <w:lang w:val="en-US" w:eastAsia="zh-CN"/>
        </w:rPr>
        <w:t>10</w:t>
      </w:r>
      <w:r>
        <w:rPr>
          <w:rFonts w:hint="eastAsia" w:ascii="宋体" w:hAnsi="宋体" w:cs="宋体"/>
          <w:b w:val="0"/>
          <w:bCs w:val="0"/>
          <w:color w:val="auto"/>
          <w:szCs w:val="21"/>
          <w:highlight w:val="none"/>
        </w:rPr>
        <w:t>分）：提供了基本的售后服务承诺书，但内容过于简略，缺乏具体的服务流程、响应时间、故障处理措施等可操作性内容。</w:t>
      </w:r>
    </w:p>
    <w:p w14:paraId="3FC30A2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三档（</w:t>
      </w:r>
      <w:r>
        <w:rPr>
          <w:rFonts w:hint="eastAsia" w:ascii="宋体" w:hAnsi="宋体" w:cs="宋体"/>
          <w:b w:val="0"/>
          <w:bCs w:val="0"/>
          <w:color w:val="auto"/>
          <w:szCs w:val="21"/>
          <w:highlight w:val="none"/>
          <w:lang w:val="en-US" w:eastAsia="zh-CN"/>
        </w:rPr>
        <w:t>15</w:t>
      </w:r>
      <w:r>
        <w:rPr>
          <w:rFonts w:hint="eastAsia" w:ascii="宋体" w:hAnsi="宋体" w:cs="宋体"/>
          <w:b w:val="0"/>
          <w:bCs w:val="0"/>
          <w:color w:val="auto"/>
          <w:szCs w:val="21"/>
          <w:highlight w:val="none"/>
        </w:rPr>
        <w:t>分）：方案较为完整，有明确的服务流程和故障处理方案。承诺提供5×8小时电话技术支持，硬件故障在2个工作日内完成维修或更换；承诺提供不少于1次的现场免费技术培训；免费保修期外维修方案及费用标准清晰透明。</w:t>
      </w:r>
    </w:p>
    <w:p w14:paraId="29E79B9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四档（</w:t>
      </w:r>
      <w:r>
        <w:rPr>
          <w:rFonts w:hint="eastAsia" w:ascii="宋体" w:hAnsi="宋体" w:cs="宋体"/>
          <w:b w:val="0"/>
          <w:bCs w:val="0"/>
          <w:color w:val="auto"/>
          <w:szCs w:val="21"/>
          <w:highlight w:val="none"/>
          <w:lang w:val="en-US" w:eastAsia="zh-CN"/>
        </w:rPr>
        <w:t>20</w:t>
      </w:r>
      <w:r>
        <w:rPr>
          <w:rFonts w:hint="eastAsia" w:ascii="宋体" w:hAnsi="宋体" w:cs="宋体"/>
          <w:b w:val="0"/>
          <w:bCs w:val="0"/>
          <w:color w:val="auto"/>
          <w:szCs w:val="21"/>
          <w:highlight w:val="none"/>
        </w:rPr>
        <w:t>分）：方案完整详细、针对性强。承诺提供7×24小时电话技术支持，硬件故障在下一个自然日内完成上门维修或更换，提供所投货物品牌厂商出具的质保承诺函（不少于五年）原件或复印件并加盖投标人公章；承诺提供不少于2次的现场免费技术培训及长期远程支持；提供完善的定期巡检维护计划（注明巡检频率，如每季度一次）；免费保修期外的维修收费标准、配件价格及人工费用明确列出。</w:t>
      </w:r>
    </w:p>
    <w:p w14:paraId="1F9FF5B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p>
    <w:p w14:paraId="7A91F463">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default" w:ascii="宋体" w:hAnsi="宋体" w:cs="宋体" w:eastAsiaTheme="minorEastAsia"/>
          <w:b/>
          <w:bCs/>
          <w:color w:val="auto"/>
          <w:szCs w:val="21"/>
          <w:highlight w:val="none"/>
          <w:lang w:val="en-US" w:eastAsia="zh-CN"/>
        </w:rPr>
      </w:pPr>
      <w:r>
        <w:rPr>
          <w:rFonts w:hint="eastAsia" w:ascii="宋体" w:hAnsi="宋体" w:cs="宋体"/>
          <w:b/>
          <w:bCs/>
          <w:color w:val="auto"/>
          <w:szCs w:val="21"/>
          <w:highlight w:val="none"/>
        </w:rPr>
        <w:t>（五）业绩分（满分</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分）</w:t>
      </w:r>
    </w:p>
    <w:p w14:paraId="22DBAEB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2023年1月1日至提交响应文件截止时间止，</w:t>
      </w:r>
      <w:r>
        <w:rPr>
          <w:rFonts w:hint="eastAsia" w:ascii="宋体" w:hAnsi="宋体" w:cs="宋体"/>
          <w:b w:val="0"/>
          <w:bCs w:val="0"/>
          <w:color w:val="auto"/>
          <w:szCs w:val="21"/>
          <w:highlight w:val="none"/>
          <w:lang w:val="en-US" w:eastAsia="zh-CN"/>
        </w:rPr>
        <w:t>投标人</w:t>
      </w:r>
      <w:r>
        <w:rPr>
          <w:rFonts w:hint="eastAsia" w:ascii="宋体" w:hAnsi="宋体" w:cs="宋体"/>
          <w:b w:val="0"/>
          <w:bCs w:val="0"/>
          <w:color w:val="auto"/>
          <w:szCs w:val="21"/>
          <w:highlight w:val="none"/>
        </w:rPr>
        <w:t>提供同类项目业绩的相关证明材料（以中标或成交通知书或签订的采购合同扫描件为准并能清晰反映所提供的货物类型、种类、金额，否则将不予计分；同一个编号的项目有两个或两个以上的分标中标的只算一次），每提供一个得</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分，满分</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分。（须提供相关证明材料扫描件并加盖单位公章（CA签章），否则不得分）</w:t>
      </w:r>
    </w:p>
    <w:p w14:paraId="1C232F3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val="0"/>
          <w:bCs w:val="0"/>
          <w:color w:val="auto"/>
          <w:szCs w:val="21"/>
          <w:highlight w:val="none"/>
        </w:rPr>
      </w:pPr>
    </w:p>
    <w:p w14:paraId="602F8946">
      <w:pPr>
        <w:keepNext w:val="0"/>
        <w:keepLines w:val="0"/>
        <w:pageBreakBefore w:val="0"/>
        <w:widowControl w:val="0"/>
        <w:numPr>
          <w:ilvl w:val="0"/>
          <w:numId w:val="12"/>
        </w:numPr>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总得分=（一）+（二）+（三）+（四）+（五）</w:t>
      </w:r>
    </w:p>
    <w:p w14:paraId="2AF15E77">
      <w:pPr>
        <w:keepNext w:val="0"/>
        <w:keepLines w:val="0"/>
        <w:pageBreakBefore w:val="0"/>
        <w:widowControl w:val="0"/>
        <w:numPr>
          <w:ilvl w:val="-1"/>
          <w:numId w:val="0"/>
        </w:numPr>
        <w:kinsoku/>
        <w:wordWrap/>
        <w:overflowPunct/>
        <w:topLinePunct w:val="0"/>
        <w:autoSpaceDE/>
        <w:autoSpaceDN/>
        <w:bidi w:val="0"/>
        <w:adjustRightInd/>
        <w:snapToGrid w:val="0"/>
        <w:spacing w:line="360" w:lineRule="exact"/>
        <w:ind w:firstLine="0" w:firstLineChars="0"/>
        <w:jc w:val="left"/>
        <w:textAlignment w:val="auto"/>
        <w:rPr>
          <w:rFonts w:hint="eastAsia" w:ascii="宋体" w:hAnsi="宋体" w:cs="宋体" w:eastAsiaTheme="minorEastAsia"/>
          <w:b/>
          <w:bCs/>
          <w:color w:val="auto"/>
          <w:szCs w:val="21"/>
          <w:highlight w:val="none"/>
          <w:lang w:val="en-US" w:eastAsia="zh-CN"/>
        </w:rPr>
      </w:pPr>
    </w:p>
    <w:p w14:paraId="74EDC0E6">
      <w:pPr>
        <w:keepNext w:val="0"/>
        <w:keepLines w:val="0"/>
        <w:pageBreakBefore w:val="0"/>
        <w:widowControl w:val="0"/>
        <w:kinsoku/>
        <w:wordWrap/>
        <w:overflowPunct/>
        <w:topLinePunct w:val="0"/>
        <w:autoSpaceDE/>
        <w:autoSpaceDN/>
        <w:bidi w:val="0"/>
        <w:adjustRightInd/>
        <w:snapToGrid w:val="0"/>
        <w:spacing w:line="360" w:lineRule="exact"/>
        <w:ind w:firstLine="426" w:firstLineChars="202"/>
        <w:jc w:val="left"/>
        <w:textAlignment w:val="auto"/>
        <w:rPr>
          <w:rFonts w:hint="eastAsia" w:ascii="宋体" w:hAnsi="宋体" w:cs="宋体"/>
          <w:color w:val="auto"/>
          <w:szCs w:val="21"/>
          <w:highlight w:val="none"/>
        </w:rPr>
      </w:pPr>
      <w:r>
        <w:rPr>
          <w:rFonts w:hint="eastAsia" w:ascii="宋体" w:hAnsi="宋体" w:cs="宋体"/>
          <w:b/>
          <w:bCs/>
          <w:color w:val="auto"/>
          <w:szCs w:val="21"/>
          <w:highlight w:val="none"/>
        </w:rPr>
        <w:t>三、中标候选人推荐原则</w:t>
      </w:r>
    </w:p>
    <w:p w14:paraId="7CA2ECAD">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rPr>
      </w:pPr>
      <w:r>
        <w:rPr>
          <w:rFonts w:hint="eastAsia" w:ascii="宋体" w:hAnsi="宋体" w:cs="宋体"/>
          <w:color w:val="auto"/>
          <w:szCs w:val="21"/>
          <w:highlight w:val="none"/>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审委员会推荐排名第</w:t>
      </w:r>
      <w:r>
        <w:rPr>
          <w:rFonts w:hint="eastAsia" w:ascii="宋体" w:hAnsi="宋体" w:cs="宋体"/>
          <w:color w:val="auto"/>
          <w:szCs w:val="21"/>
        </w:rPr>
        <w:t>一的中标候选人为中标人。</w:t>
      </w:r>
    </w:p>
    <w:p w14:paraId="463052E5">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排名第一的中标候选人放弃中标、因不可抗力提出不能履行合同，或者招标文件规定应当提交质量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14:paraId="7DC981FE">
      <w:pPr>
        <w:pStyle w:val="30"/>
        <w:keepNext w:val="0"/>
        <w:keepLines w:val="0"/>
        <w:pageBreakBefore w:val="0"/>
        <w:widowControl w:val="0"/>
        <w:numPr>
          <w:ilvl w:val="0"/>
          <w:numId w:val="13"/>
        </w:numPr>
        <w:kinsoku/>
        <w:wordWrap/>
        <w:overflowPunct/>
        <w:topLinePunct w:val="0"/>
        <w:autoSpaceDE/>
        <w:autoSpaceDN/>
        <w:bidi w:val="0"/>
        <w:adjustRightInd/>
        <w:spacing w:line="360" w:lineRule="exact"/>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18640E1">
      <w:pPr>
        <w:rPr>
          <w:rFonts w:hint="eastAsia" w:ascii="宋体" w:hAnsi="宋体" w:cs="宋体"/>
          <w:color w:val="auto"/>
          <w:szCs w:val="21"/>
          <w:lang w:val="en-US" w:eastAsia="zh-CN"/>
        </w:rPr>
      </w:pPr>
      <w:r>
        <w:rPr>
          <w:rFonts w:hint="eastAsia" w:ascii="宋体" w:hAnsi="宋体" w:cs="宋体"/>
          <w:color w:val="auto"/>
          <w:szCs w:val="21"/>
          <w:lang w:val="en-US" w:eastAsia="zh-CN"/>
        </w:rPr>
        <w:br w:type="page"/>
      </w:r>
    </w:p>
    <w:p w14:paraId="4C95114F">
      <w:pPr>
        <w:pStyle w:val="2"/>
        <w:pageBreakBefore w:val="0"/>
        <w:numPr>
          <w:ilvl w:val="0"/>
          <w:numId w:val="14"/>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lang w:val="en-US" w:eastAsia="zh-CN"/>
        </w:rPr>
      </w:pPr>
      <w:bookmarkStart w:id="122" w:name="_Toc4121"/>
      <w:bookmarkStart w:id="123" w:name="_Toc23791"/>
      <w:bookmarkStart w:id="124" w:name="_Toc971"/>
      <w:r>
        <w:rPr>
          <w:rFonts w:hint="eastAsia" w:ascii="宋体" w:hAnsi="宋体" w:eastAsia="宋体" w:cs="宋体"/>
          <w:color w:val="auto"/>
          <w:sz w:val="44"/>
          <w:szCs w:val="44"/>
          <w:highlight w:val="none"/>
          <w:lang w:val="en-US" w:eastAsia="zh-CN"/>
        </w:rPr>
        <w:t>拟签订的合同文本</w:t>
      </w:r>
      <w:bookmarkEnd w:id="122"/>
      <w:bookmarkEnd w:id="123"/>
      <w:bookmarkEnd w:id="124"/>
    </w:p>
    <w:p w14:paraId="26A65ED9">
      <w:pPr>
        <w:numPr>
          <w:ilvl w:val="0"/>
          <w:numId w:val="0"/>
        </w:numPr>
        <w:rPr>
          <w:rFonts w:hint="eastAsia"/>
          <w:lang w:val="en-US" w:eastAsia="zh-CN"/>
        </w:rPr>
      </w:pPr>
    </w:p>
    <w:p w14:paraId="246D744F">
      <w:pPr>
        <w:numPr>
          <w:ilvl w:val="0"/>
          <w:numId w:val="0"/>
        </w:numPr>
        <w:rPr>
          <w:rFonts w:hint="eastAsia"/>
          <w:lang w:val="en-US" w:eastAsia="zh-CN"/>
        </w:rPr>
      </w:pPr>
    </w:p>
    <w:p w14:paraId="1494E85A">
      <w:pPr>
        <w:numPr>
          <w:ilvl w:val="0"/>
          <w:numId w:val="0"/>
        </w:numPr>
        <w:rPr>
          <w:rFonts w:hint="eastAsia"/>
          <w:lang w:val="en-US" w:eastAsia="zh-CN"/>
        </w:rPr>
      </w:pPr>
    </w:p>
    <w:p w14:paraId="5392A7F4">
      <w:pPr>
        <w:numPr>
          <w:ilvl w:val="0"/>
          <w:numId w:val="0"/>
        </w:numPr>
        <w:rPr>
          <w:rFonts w:hint="eastAsia"/>
          <w:lang w:val="en-US" w:eastAsia="zh-CN"/>
        </w:rPr>
      </w:pPr>
    </w:p>
    <w:p w14:paraId="6790853D">
      <w:pPr>
        <w:numPr>
          <w:ilvl w:val="0"/>
          <w:numId w:val="0"/>
        </w:numPr>
        <w:rPr>
          <w:rFonts w:hint="eastAsia"/>
          <w:lang w:val="en-US" w:eastAsia="zh-CN"/>
        </w:rPr>
      </w:pPr>
    </w:p>
    <w:p w14:paraId="10149B99">
      <w:pPr>
        <w:numPr>
          <w:ilvl w:val="0"/>
          <w:numId w:val="0"/>
        </w:numPr>
        <w:rPr>
          <w:rFonts w:hint="eastAsia"/>
          <w:lang w:val="en-US" w:eastAsia="zh-CN"/>
        </w:rPr>
      </w:pPr>
    </w:p>
    <w:p w14:paraId="61FE7E18">
      <w:pPr>
        <w:numPr>
          <w:ilvl w:val="0"/>
          <w:numId w:val="0"/>
        </w:numPr>
        <w:rPr>
          <w:rFonts w:hint="eastAsia"/>
          <w:lang w:val="en-US" w:eastAsia="zh-CN"/>
        </w:rPr>
      </w:pPr>
    </w:p>
    <w:p w14:paraId="2D057526">
      <w:pPr>
        <w:pStyle w:val="15"/>
        <w:jc w:val="center"/>
        <w:rPr>
          <w:rFonts w:hint="eastAsia" w:hAnsi="宋体" w:cs="宋体"/>
          <w:b/>
          <w:sz w:val="52"/>
          <w:szCs w:val="52"/>
        </w:rPr>
      </w:pPr>
      <w:r>
        <w:rPr>
          <w:rFonts w:hint="eastAsia" w:hAnsi="宋体" w:cs="宋体"/>
          <w:b/>
          <w:sz w:val="52"/>
          <w:szCs w:val="52"/>
        </w:rPr>
        <w:t>防城港市政府采购合同</w:t>
      </w:r>
    </w:p>
    <w:p w14:paraId="4B6A94C9">
      <w:pPr>
        <w:pStyle w:val="15"/>
        <w:rPr>
          <w:rFonts w:hint="eastAsia" w:hAnsi="宋体" w:cs="宋体"/>
        </w:rPr>
      </w:pPr>
    </w:p>
    <w:p w14:paraId="47A742BA">
      <w:pPr>
        <w:pStyle w:val="15"/>
        <w:rPr>
          <w:rFonts w:hint="eastAsia" w:hAnsi="宋体" w:cs="宋体"/>
        </w:rPr>
      </w:pPr>
    </w:p>
    <w:p w14:paraId="47D894F4">
      <w:pPr>
        <w:pStyle w:val="15"/>
        <w:rPr>
          <w:rFonts w:hint="eastAsia" w:hAnsi="宋体" w:cs="宋体"/>
        </w:rPr>
      </w:pPr>
    </w:p>
    <w:p w14:paraId="350CD193">
      <w:pPr>
        <w:pStyle w:val="15"/>
        <w:rPr>
          <w:rFonts w:hint="eastAsia" w:hAnsi="宋体" w:cs="宋体"/>
        </w:rPr>
      </w:pPr>
    </w:p>
    <w:p w14:paraId="5802E897">
      <w:pPr>
        <w:pStyle w:val="15"/>
        <w:ind w:firstLine="1590" w:firstLineChars="495"/>
        <w:rPr>
          <w:rFonts w:hint="eastAsia" w:hAnsi="宋体" w:cs="宋体"/>
          <w:b/>
          <w:sz w:val="32"/>
          <w:szCs w:val="32"/>
          <w:u w:val="single"/>
        </w:rPr>
      </w:pPr>
      <w:r>
        <w:rPr>
          <w:rFonts w:hint="eastAsia" w:hAnsi="宋体" w:cs="宋体"/>
          <w:b/>
          <w:sz w:val="32"/>
          <w:szCs w:val="32"/>
        </w:rPr>
        <w:t>合同名称：</w:t>
      </w:r>
    </w:p>
    <w:p w14:paraId="1F602D8F">
      <w:pPr>
        <w:pStyle w:val="15"/>
        <w:ind w:firstLine="1590" w:firstLineChars="495"/>
        <w:rPr>
          <w:rFonts w:hint="eastAsia" w:hAnsi="宋体" w:cs="宋体"/>
          <w:b/>
          <w:sz w:val="32"/>
          <w:szCs w:val="32"/>
          <w:u w:val="single"/>
        </w:rPr>
      </w:pPr>
      <w:r>
        <w:rPr>
          <w:rFonts w:hint="eastAsia" w:hAnsi="宋体" w:cs="宋体"/>
          <w:b/>
          <w:sz w:val="32"/>
          <w:szCs w:val="32"/>
        </w:rPr>
        <w:t>合同编号：</w:t>
      </w:r>
    </w:p>
    <w:p w14:paraId="7C3A126B">
      <w:pPr>
        <w:pStyle w:val="15"/>
        <w:jc w:val="center"/>
        <w:rPr>
          <w:rFonts w:hint="eastAsia" w:hAnsi="宋体" w:cs="宋体"/>
        </w:rPr>
      </w:pPr>
    </w:p>
    <w:p w14:paraId="5570FDAB">
      <w:pPr>
        <w:pStyle w:val="15"/>
        <w:jc w:val="center"/>
        <w:rPr>
          <w:rFonts w:hint="eastAsia" w:hAnsi="宋体" w:cs="宋体"/>
        </w:rPr>
      </w:pPr>
    </w:p>
    <w:p w14:paraId="756733B2">
      <w:pPr>
        <w:pStyle w:val="15"/>
        <w:jc w:val="center"/>
        <w:rPr>
          <w:rFonts w:hint="eastAsia" w:hAnsi="宋体" w:cs="宋体"/>
        </w:rPr>
      </w:pPr>
    </w:p>
    <w:p w14:paraId="3C413FCD">
      <w:pPr>
        <w:pStyle w:val="15"/>
        <w:spacing w:line="340" w:lineRule="exact"/>
        <w:ind w:firstLine="1590" w:firstLineChars="495"/>
        <w:rPr>
          <w:rFonts w:hint="eastAsia" w:hAnsi="宋体" w:cs="宋体"/>
          <w:b/>
          <w:sz w:val="32"/>
          <w:szCs w:val="32"/>
        </w:rPr>
      </w:pPr>
      <w:r>
        <w:rPr>
          <w:rFonts w:hint="eastAsia" w:hAnsi="宋体" w:cs="宋体"/>
          <w:b/>
          <w:sz w:val="32"/>
          <w:szCs w:val="32"/>
        </w:rPr>
        <w:t>采购人（甲方）</w:t>
      </w:r>
    </w:p>
    <w:p w14:paraId="5845061B">
      <w:pPr>
        <w:pStyle w:val="15"/>
        <w:spacing w:line="340" w:lineRule="exact"/>
        <w:ind w:firstLine="1590" w:firstLineChars="495"/>
        <w:rPr>
          <w:rFonts w:hint="eastAsia" w:hAnsi="宋体" w:cs="宋体"/>
          <w:b/>
          <w:sz w:val="32"/>
          <w:szCs w:val="32"/>
        </w:rPr>
      </w:pPr>
    </w:p>
    <w:p w14:paraId="40D9FB9B">
      <w:pPr>
        <w:pStyle w:val="15"/>
        <w:spacing w:line="340" w:lineRule="exact"/>
        <w:ind w:firstLine="1590" w:firstLineChars="495"/>
        <w:rPr>
          <w:rFonts w:hint="eastAsia" w:hAnsi="宋体" w:cs="宋体"/>
          <w:b/>
          <w:sz w:val="32"/>
          <w:szCs w:val="32"/>
        </w:rPr>
      </w:pPr>
      <w:r>
        <w:rPr>
          <w:rFonts w:hint="eastAsia" w:hAnsi="宋体" w:cs="宋体"/>
          <w:b/>
          <w:sz w:val="32"/>
          <w:szCs w:val="32"/>
        </w:rPr>
        <w:t>供应商（乙方）</w:t>
      </w:r>
    </w:p>
    <w:p w14:paraId="64D9D8FC">
      <w:pPr>
        <w:pStyle w:val="15"/>
        <w:jc w:val="center"/>
        <w:rPr>
          <w:rFonts w:hint="eastAsia" w:hAnsi="宋体" w:cs="宋体"/>
        </w:rPr>
      </w:pPr>
    </w:p>
    <w:p w14:paraId="570F6FBC">
      <w:pPr>
        <w:pStyle w:val="15"/>
        <w:jc w:val="center"/>
        <w:rPr>
          <w:rFonts w:hint="eastAsia" w:hAnsi="宋体" w:cs="宋体"/>
        </w:rPr>
      </w:pPr>
    </w:p>
    <w:p w14:paraId="6ADE58B2">
      <w:pPr>
        <w:pStyle w:val="15"/>
        <w:jc w:val="center"/>
        <w:rPr>
          <w:rFonts w:hint="eastAsia" w:hAnsi="宋体" w:cs="宋体"/>
        </w:rPr>
      </w:pPr>
    </w:p>
    <w:p w14:paraId="367C49D8">
      <w:pPr>
        <w:pStyle w:val="15"/>
        <w:jc w:val="center"/>
        <w:rPr>
          <w:rFonts w:hint="eastAsia" w:hAnsi="宋体" w:cs="宋体"/>
        </w:rPr>
      </w:pPr>
    </w:p>
    <w:p w14:paraId="3D8017A2">
      <w:pPr>
        <w:pStyle w:val="15"/>
        <w:ind w:firstLine="1590" w:firstLineChars="495"/>
        <w:rPr>
          <w:rFonts w:hint="eastAsia" w:hAnsi="宋体" w:cs="宋体"/>
          <w:b/>
          <w:sz w:val="32"/>
          <w:szCs w:val="32"/>
          <w:u w:val="single"/>
        </w:rPr>
      </w:pPr>
      <w:r>
        <w:rPr>
          <w:rFonts w:hint="eastAsia" w:hAnsi="宋体" w:cs="宋体"/>
          <w:b/>
          <w:sz w:val="32"/>
          <w:szCs w:val="32"/>
        </w:rPr>
        <w:t>签订合同地点：</w:t>
      </w:r>
    </w:p>
    <w:p w14:paraId="118D1FAF">
      <w:pPr>
        <w:pStyle w:val="15"/>
        <w:ind w:firstLine="1590" w:firstLineChars="495"/>
        <w:rPr>
          <w:rFonts w:hint="eastAsia" w:hAnsi="宋体" w:cs="宋体"/>
          <w:b/>
          <w:sz w:val="32"/>
          <w:szCs w:val="32"/>
        </w:rPr>
      </w:pPr>
      <w:r>
        <w:rPr>
          <w:rFonts w:hint="eastAsia" w:hAnsi="宋体" w:cs="宋体"/>
          <w:b/>
          <w:sz w:val="32"/>
          <w:szCs w:val="32"/>
        </w:rPr>
        <w:t>签订合同时间：</w:t>
      </w:r>
    </w:p>
    <w:p w14:paraId="400B90A1">
      <w:pPr>
        <w:pStyle w:val="15"/>
        <w:jc w:val="center"/>
        <w:rPr>
          <w:rFonts w:hint="eastAsia" w:hAnsi="宋体" w:cs="宋体"/>
        </w:rPr>
      </w:pPr>
    </w:p>
    <w:p w14:paraId="25BDEBEA">
      <w:pPr>
        <w:pStyle w:val="15"/>
        <w:jc w:val="center"/>
        <w:rPr>
          <w:rFonts w:hint="eastAsia" w:hAnsi="宋体" w:cs="宋体"/>
        </w:rPr>
      </w:pPr>
    </w:p>
    <w:p w14:paraId="0FD350FA">
      <w:pPr>
        <w:pStyle w:val="15"/>
        <w:jc w:val="center"/>
        <w:rPr>
          <w:rFonts w:hint="eastAsia" w:hAnsi="宋体" w:cs="宋体"/>
        </w:rPr>
      </w:pPr>
    </w:p>
    <w:p w14:paraId="7954EA01">
      <w:pPr>
        <w:pStyle w:val="15"/>
        <w:jc w:val="center"/>
        <w:rPr>
          <w:rFonts w:hint="eastAsia" w:hAnsi="宋体" w:cs="宋体"/>
        </w:rPr>
      </w:pPr>
    </w:p>
    <w:p w14:paraId="64204179">
      <w:pPr>
        <w:pStyle w:val="15"/>
        <w:jc w:val="center"/>
        <w:rPr>
          <w:rFonts w:hint="eastAsia" w:hAnsi="宋体" w:cs="宋体"/>
        </w:rPr>
      </w:pPr>
    </w:p>
    <w:p w14:paraId="5FE21535">
      <w:pPr>
        <w:pStyle w:val="15"/>
        <w:jc w:val="center"/>
        <w:rPr>
          <w:rFonts w:hint="eastAsia" w:hAnsi="宋体" w:cs="宋体"/>
        </w:rPr>
      </w:pPr>
    </w:p>
    <w:p w14:paraId="5E88E046">
      <w:pPr>
        <w:spacing w:line="300" w:lineRule="auto"/>
        <w:rPr>
          <w:rFonts w:hint="eastAsia" w:ascii="宋体" w:hAnsi="宋体" w:cs="宋体"/>
          <w:b/>
          <w:kern w:val="0"/>
          <w:sz w:val="32"/>
          <w:szCs w:val="32"/>
        </w:rPr>
      </w:pPr>
    </w:p>
    <w:p w14:paraId="56F2D6A5">
      <w:pPr>
        <w:pStyle w:val="3"/>
        <w:jc w:val="both"/>
        <w:rPr>
          <w:rFonts w:hint="eastAsia"/>
        </w:rPr>
      </w:pPr>
    </w:p>
    <w:p w14:paraId="606084BE">
      <w:pPr>
        <w:rPr>
          <w:rFonts w:hint="eastAsia"/>
        </w:rPr>
      </w:pPr>
      <w:r>
        <w:rPr>
          <w:rFonts w:hint="eastAsia"/>
        </w:rPr>
        <w:br w:type="page"/>
      </w:r>
    </w:p>
    <w:p w14:paraId="7D7585BB">
      <w:pPr>
        <w:pStyle w:val="3"/>
        <w:jc w:val="center"/>
        <w:rPr>
          <w:rFonts w:hint="eastAsia"/>
        </w:rPr>
      </w:pPr>
      <w:r>
        <w:rPr>
          <w:rFonts w:hint="eastAsia"/>
        </w:rPr>
        <w:t>防城港市政府采购合同</w:t>
      </w:r>
    </w:p>
    <w:p w14:paraId="6CED9063">
      <w:pPr>
        <w:snapToGrid w:val="0"/>
        <w:spacing w:line="360" w:lineRule="exact"/>
        <w:ind w:right="480" w:firstLine="7140" w:firstLineChars="3400"/>
        <w:rPr>
          <w:rFonts w:hint="eastAsia" w:ascii="宋体" w:hAnsi="宋体" w:cs="宋体"/>
          <w:bCs/>
          <w:szCs w:val="21"/>
          <w:u w:val="single"/>
        </w:rPr>
      </w:pPr>
      <w:r>
        <w:rPr>
          <w:rFonts w:hint="eastAsia" w:ascii="宋体" w:hAnsi="宋体" w:cs="宋体"/>
          <w:bCs/>
          <w:szCs w:val="21"/>
        </w:rPr>
        <w:t>合同编号：</w:t>
      </w:r>
    </w:p>
    <w:p w14:paraId="02085A0A">
      <w:pPr>
        <w:snapToGrid w:val="0"/>
        <w:spacing w:line="360" w:lineRule="exact"/>
        <w:rPr>
          <w:rFonts w:hint="eastAsia" w:ascii="宋体" w:hAnsi="宋体" w:cs="宋体"/>
          <w:szCs w:val="21"/>
        </w:rPr>
      </w:pPr>
    </w:p>
    <w:p w14:paraId="62597F5B">
      <w:pPr>
        <w:adjustRightInd w:val="0"/>
        <w:snapToGrid w:val="0"/>
        <w:spacing w:line="360" w:lineRule="exact"/>
        <w:rPr>
          <w:rFonts w:hint="eastAsia" w:ascii="宋体" w:hAnsi="宋体" w:cs="宋体"/>
          <w:spacing w:val="-2"/>
          <w:kern w:val="0"/>
          <w:szCs w:val="21"/>
        </w:rPr>
      </w:pPr>
      <w:r>
        <w:rPr>
          <w:rFonts w:hint="eastAsia" w:ascii="宋体" w:hAnsi="宋体" w:cs="宋体"/>
          <w:spacing w:val="-2"/>
          <w:kern w:val="0"/>
          <w:szCs w:val="21"/>
        </w:rPr>
        <w:t>采购单位（甲方）采购计划号</w:t>
      </w:r>
    </w:p>
    <w:p w14:paraId="7219EB74">
      <w:pPr>
        <w:adjustRightInd w:val="0"/>
        <w:snapToGrid w:val="0"/>
        <w:spacing w:line="360" w:lineRule="exact"/>
        <w:rPr>
          <w:rFonts w:hint="eastAsia" w:ascii="宋体" w:hAnsi="宋体" w:cs="宋体"/>
          <w:spacing w:val="-2"/>
          <w:kern w:val="0"/>
          <w:szCs w:val="21"/>
        </w:rPr>
      </w:pPr>
      <w:r>
        <w:rPr>
          <w:rFonts w:hint="eastAsia" w:ascii="宋体" w:hAnsi="宋体" w:cs="宋体"/>
          <w:spacing w:val="-2"/>
          <w:kern w:val="0"/>
          <w:szCs w:val="21"/>
        </w:rPr>
        <w:t>供应商（乙方）项目名称编号</w:t>
      </w:r>
    </w:p>
    <w:p w14:paraId="6D519D2E">
      <w:pPr>
        <w:snapToGrid w:val="0"/>
        <w:spacing w:line="360" w:lineRule="exact"/>
        <w:rPr>
          <w:rFonts w:hint="eastAsia" w:ascii="宋体" w:hAnsi="宋体" w:cs="宋体"/>
          <w:szCs w:val="21"/>
          <w:u w:val="single"/>
        </w:rPr>
      </w:pPr>
      <w:r>
        <w:rPr>
          <w:rFonts w:hint="eastAsia" w:ascii="宋体" w:hAnsi="宋体" w:cs="宋体"/>
          <w:szCs w:val="21"/>
        </w:rPr>
        <w:t>签订地点签订时间</w:t>
      </w:r>
    </w:p>
    <w:p w14:paraId="1468B48A">
      <w:pPr>
        <w:snapToGrid w:val="0"/>
        <w:spacing w:line="360" w:lineRule="exact"/>
        <w:ind w:firstLine="420" w:firstLineChars="200"/>
        <w:rPr>
          <w:rFonts w:hint="eastAsia" w:ascii="宋体" w:hAnsi="宋体" w:cs="宋体"/>
          <w:szCs w:val="21"/>
        </w:rPr>
      </w:pPr>
    </w:p>
    <w:p w14:paraId="33B19DF7">
      <w:pPr>
        <w:adjustRightInd w:val="0"/>
        <w:snapToGrid w:val="0"/>
        <w:spacing w:line="360" w:lineRule="exact"/>
        <w:ind w:firstLine="412" w:firstLineChars="200"/>
        <w:rPr>
          <w:rFonts w:hint="eastAsia" w:ascii="宋体" w:hAnsi="宋体" w:cs="宋体"/>
          <w:spacing w:val="-2"/>
          <w:kern w:val="0"/>
          <w:szCs w:val="21"/>
        </w:rPr>
      </w:pPr>
      <w:r>
        <w:rPr>
          <w:rFonts w:hint="eastAsia" w:ascii="宋体" w:hAnsi="宋体" w:cs="宋体"/>
          <w:spacing w:val="-2"/>
          <w:kern w:val="0"/>
          <w:szCs w:val="21"/>
        </w:rPr>
        <w:t>根据《中华人民共和国政府采购法》、《中华人民共和国民法典》等法律、法规规定，按照</w:t>
      </w:r>
      <w:r>
        <w:rPr>
          <w:rFonts w:hint="eastAsia" w:ascii="宋体" w:hAnsi="宋体" w:cs="宋体"/>
          <w:spacing w:val="-2"/>
          <w:kern w:val="0"/>
          <w:szCs w:val="21"/>
          <w:lang w:val="en-US" w:eastAsia="zh-CN"/>
        </w:rPr>
        <w:t>公开招标</w:t>
      </w:r>
      <w:r>
        <w:rPr>
          <w:rFonts w:hint="eastAsia" w:ascii="宋体" w:hAnsi="宋体" w:cs="宋体"/>
          <w:spacing w:val="-2"/>
          <w:kern w:val="0"/>
          <w:szCs w:val="21"/>
        </w:rPr>
        <w:t>文件</w:t>
      </w:r>
      <w:r>
        <w:rPr>
          <w:rFonts w:hint="eastAsia" w:ascii="宋体" w:hAnsi="宋体" w:cs="宋体"/>
          <w:kern w:val="0"/>
          <w:szCs w:val="21"/>
        </w:rPr>
        <w:t>规定条款和</w:t>
      </w:r>
      <w:r>
        <w:rPr>
          <w:rFonts w:hint="eastAsia" w:ascii="宋体" w:hAnsi="宋体" w:cs="宋体"/>
          <w:kern w:val="0"/>
          <w:szCs w:val="21"/>
          <w:lang w:val="en-US" w:eastAsia="zh-CN"/>
        </w:rPr>
        <w:t>中标人</w:t>
      </w:r>
      <w:r>
        <w:rPr>
          <w:rFonts w:hint="eastAsia" w:ascii="宋体" w:hAnsi="宋体" w:cs="宋体"/>
          <w:kern w:val="0"/>
          <w:szCs w:val="21"/>
        </w:rPr>
        <w:t>响应文件及其承诺，甲乙双方签订本合同。</w:t>
      </w:r>
    </w:p>
    <w:p w14:paraId="7F7C848D">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第一条　合同标的</w:t>
      </w:r>
    </w:p>
    <w:p w14:paraId="68B13C51">
      <w:pPr>
        <w:adjustRightInd w:val="0"/>
        <w:snapToGrid w:val="0"/>
        <w:spacing w:after="156" w:afterLines="50" w:line="360" w:lineRule="exact"/>
        <w:ind w:firstLine="420" w:firstLineChars="200"/>
        <w:rPr>
          <w:rFonts w:hint="eastAsia" w:ascii="宋体" w:hAnsi="宋体" w:cs="宋体"/>
          <w:szCs w:val="21"/>
        </w:rPr>
      </w:pPr>
      <w:r>
        <w:rPr>
          <w:rFonts w:hint="eastAsia" w:ascii="宋体" w:hAnsi="宋体" w:cs="宋体"/>
          <w:szCs w:val="21"/>
        </w:rPr>
        <w:t>1.供货一览表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1042"/>
        <w:gridCol w:w="1148"/>
        <w:gridCol w:w="1147"/>
        <w:gridCol w:w="657"/>
        <w:gridCol w:w="1041"/>
        <w:gridCol w:w="1066"/>
        <w:gridCol w:w="1405"/>
      </w:tblGrid>
      <w:tr w14:paraId="29F9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427" w:type="dxa"/>
            <w:noWrap w:val="0"/>
            <w:vAlign w:val="center"/>
          </w:tcPr>
          <w:p w14:paraId="08E35B18">
            <w:pPr>
              <w:adjustRightInd w:val="0"/>
              <w:snapToGrid w:val="0"/>
              <w:jc w:val="center"/>
              <w:rPr>
                <w:rFonts w:hint="eastAsia" w:ascii="宋体" w:hAnsi="宋体" w:cs="宋体"/>
                <w:szCs w:val="21"/>
              </w:rPr>
            </w:pPr>
            <w:r>
              <w:rPr>
                <w:rFonts w:hint="eastAsia" w:ascii="宋体" w:hAnsi="宋体" w:cs="宋体"/>
                <w:szCs w:val="21"/>
              </w:rPr>
              <w:t>序号</w:t>
            </w:r>
          </w:p>
        </w:tc>
        <w:tc>
          <w:tcPr>
            <w:tcW w:w="1252" w:type="dxa"/>
            <w:noWrap w:val="0"/>
            <w:vAlign w:val="center"/>
          </w:tcPr>
          <w:p w14:paraId="7192C7AF">
            <w:pPr>
              <w:adjustRightInd w:val="0"/>
              <w:snapToGrid w:val="0"/>
              <w:jc w:val="center"/>
              <w:rPr>
                <w:rFonts w:hint="eastAsia" w:ascii="宋体" w:hAnsi="宋体" w:cs="宋体"/>
                <w:szCs w:val="21"/>
              </w:rPr>
            </w:pPr>
            <w:r>
              <w:rPr>
                <w:rFonts w:hint="eastAsia" w:ascii="宋体" w:hAnsi="宋体" w:cs="宋体"/>
                <w:szCs w:val="21"/>
              </w:rPr>
              <w:t>产品</w:t>
            </w:r>
          </w:p>
          <w:p w14:paraId="013B5E46">
            <w:pPr>
              <w:adjustRightInd w:val="0"/>
              <w:snapToGrid w:val="0"/>
              <w:jc w:val="center"/>
              <w:rPr>
                <w:rFonts w:hint="eastAsia" w:ascii="宋体" w:hAnsi="宋体" w:cs="宋体"/>
                <w:szCs w:val="21"/>
              </w:rPr>
            </w:pPr>
            <w:r>
              <w:rPr>
                <w:rFonts w:hint="eastAsia" w:ascii="宋体" w:hAnsi="宋体" w:cs="宋体"/>
                <w:szCs w:val="21"/>
              </w:rPr>
              <w:t>名称</w:t>
            </w:r>
          </w:p>
        </w:tc>
        <w:tc>
          <w:tcPr>
            <w:tcW w:w="1042" w:type="dxa"/>
            <w:noWrap w:val="0"/>
            <w:vAlign w:val="center"/>
          </w:tcPr>
          <w:p w14:paraId="22D67C09">
            <w:pPr>
              <w:adjustRightInd w:val="0"/>
              <w:snapToGrid w:val="0"/>
              <w:jc w:val="center"/>
              <w:rPr>
                <w:rFonts w:hint="eastAsia" w:ascii="宋体" w:hAnsi="宋体" w:cs="宋体"/>
                <w:szCs w:val="21"/>
              </w:rPr>
            </w:pPr>
            <w:r>
              <w:rPr>
                <w:rFonts w:hint="eastAsia" w:ascii="宋体" w:hAnsi="宋体" w:cs="宋体"/>
                <w:szCs w:val="21"/>
              </w:rPr>
              <w:t>商标</w:t>
            </w:r>
          </w:p>
          <w:p w14:paraId="572696A6">
            <w:pPr>
              <w:adjustRightInd w:val="0"/>
              <w:snapToGrid w:val="0"/>
              <w:jc w:val="center"/>
              <w:rPr>
                <w:rFonts w:hint="eastAsia" w:ascii="宋体" w:hAnsi="宋体" w:cs="宋体"/>
                <w:szCs w:val="21"/>
              </w:rPr>
            </w:pPr>
            <w:r>
              <w:rPr>
                <w:rFonts w:hint="eastAsia" w:ascii="宋体" w:hAnsi="宋体" w:cs="宋体"/>
                <w:szCs w:val="21"/>
              </w:rPr>
              <w:t>品牌</w:t>
            </w:r>
          </w:p>
        </w:tc>
        <w:tc>
          <w:tcPr>
            <w:tcW w:w="1148" w:type="dxa"/>
            <w:noWrap w:val="0"/>
            <w:vAlign w:val="center"/>
          </w:tcPr>
          <w:p w14:paraId="36A5536E">
            <w:pPr>
              <w:adjustRightInd w:val="0"/>
              <w:snapToGrid w:val="0"/>
              <w:jc w:val="center"/>
              <w:rPr>
                <w:rFonts w:hint="eastAsia" w:ascii="宋体" w:hAnsi="宋体" w:cs="宋体"/>
                <w:szCs w:val="21"/>
              </w:rPr>
            </w:pPr>
            <w:r>
              <w:rPr>
                <w:rFonts w:hint="eastAsia" w:ascii="宋体" w:hAnsi="宋体" w:cs="宋体"/>
                <w:szCs w:val="21"/>
              </w:rPr>
              <w:t>规格</w:t>
            </w:r>
          </w:p>
          <w:p w14:paraId="67953551">
            <w:pPr>
              <w:adjustRightInd w:val="0"/>
              <w:snapToGrid w:val="0"/>
              <w:jc w:val="center"/>
              <w:rPr>
                <w:rFonts w:hint="eastAsia" w:ascii="宋体" w:hAnsi="宋体" w:cs="宋体"/>
                <w:szCs w:val="21"/>
              </w:rPr>
            </w:pPr>
            <w:r>
              <w:rPr>
                <w:rFonts w:hint="eastAsia" w:ascii="宋体" w:hAnsi="宋体" w:cs="宋体"/>
                <w:szCs w:val="21"/>
              </w:rPr>
              <w:t>型号</w:t>
            </w:r>
          </w:p>
        </w:tc>
        <w:tc>
          <w:tcPr>
            <w:tcW w:w="1147" w:type="dxa"/>
            <w:noWrap w:val="0"/>
            <w:vAlign w:val="center"/>
          </w:tcPr>
          <w:p w14:paraId="7749C46D">
            <w:pPr>
              <w:adjustRightInd w:val="0"/>
              <w:snapToGrid w:val="0"/>
              <w:jc w:val="center"/>
              <w:rPr>
                <w:rFonts w:hint="eastAsia" w:ascii="宋体" w:hAnsi="宋体" w:cs="宋体"/>
                <w:szCs w:val="21"/>
              </w:rPr>
            </w:pPr>
            <w:r>
              <w:rPr>
                <w:rFonts w:hint="eastAsia" w:ascii="宋体" w:hAnsi="宋体" w:cs="宋体"/>
                <w:szCs w:val="21"/>
              </w:rPr>
              <w:t>生产</w:t>
            </w:r>
          </w:p>
          <w:p w14:paraId="6A3E7741">
            <w:pPr>
              <w:adjustRightInd w:val="0"/>
              <w:snapToGrid w:val="0"/>
              <w:jc w:val="center"/>
              <w:rPr>
                <w:rFonts w:hint="eastAsia" w:ascii="宋体" w:hAnsi="宋体" w:cs="宋体"/>
                <w:szCs w:val="21"/>
              </w:rPr>
            </w:pPr>
            <w:r>
              <w:rPr>
                <w:rFonts w:hint="eastAsia" w:ascii="宋体" w:hAnsi="宋体" w:cs="宋体"/>
                <w:szCs w:val="21"/>
              </w:rPr>
              <w:t>厂家</w:t>
            </w:r>
          </w:p>
        </w:tc>
        <w:tc>
          <w:tcPr>
            <w:tcW w:w="657" w:type="dxa"/>
            <w:noWrap w:val="0"/>
            <w:vAlign w:val="center"/>
          </w:tcPr>
          <w:p w14:paraId="79865964">
            <w:pPr>
              <w:adjustRightInd w:val="0"/>
              <w:snapToGrid w:val="0"/>
              <w:jc w:val="center"/>
              <w:rPr>
                <w:rFonts w:hint="eastAsia" w:ascii="宋体" w:hAnsi="宋体" w:cs="宋体"/>
                <w:szCs w:val="21"/>
              </w:rPr>
            </w:pPr>
            <w:r>
              <w:rPr>
                <w:rFonts w:hint="eastAsia" w:ascii="宋体" w:hAnsi="宋体" w:cs="宋体"/>
                <w:szCs w:val="21"/>
              </w:rPr>
              <w:t>数量</w:t>
            </w:r>
          </w:p>
        </w:tc>
        <w:tc>
          <w:tcPr>
            <w:tcW w:w="1041" w:type="dxa"/>
            <w:noWrap w:val="0"/>
            <w:vAlign w:val="center"/>
          </w:tcPr>
          <w:p w14:paraId="069A194E">
            <w:pPr>
              <w:adjustRightInd w:val="0"/>
              <w:snapToGrid w:val="0"/>
              <w:jc w:val="center"/>
              <w:rPr>
                <w:rFonts w:hint="eastAsia" w:ascii="宋体" w:hAnsi="宋体" w:cs="宋体"/>
                <w:szCs w:val="21"/>
              </w:rPr>
            </w:pPr>
            <w:r>
              <w:rPr>
                <w:rFonts w:hint="eastAsia" w:ascii="宋体" w:hAnsi="宋体" w:cs="宋体"/>
                <w:szCs w:val="21"/>
              </w:rPr>
              <w:t>单位</w:t>
            </w:r>
          </w:p>
        </w:tc>
        <w:tc>
          <w:tcPr>
            <w:tcW w:w="1066" w:type="dxa"/>
            <w:noWrap w:val="0"/>
            <w:vAlign w:val="center"/>
          </w:tcPr>
          <w:p w14:paraId="78D5D019">
            <w:pPr>
              <w:adjustRightInd w:val="0"/>
              <w:snapToGrid w:val="0"/>
              <w:jc w:val="center"/>
              <w:rPr>
                <w:rFonts w:hint="eastAsia" w:ascii="宋体" w:hAnsi="宋体" w:cs="宋体"/>
                <w:szCs w:val="21"/>
              </w:rPr>
            </w:pPr>
            <w:r>
              <w:rPr>
                <w:rFonts w:hint="eastAsia" w:ascii="宋体" w:hAnsi="宋体" w:cs="宋体"/>
                <w:szCs w:val="21"/>
              </w:rPr>
              <w:t>单价</w:t>
            </w:r>
          </w:p>
          <w:p w14:paraId="10D53FCB">
            <w:pPr>
              <w:adjustRightInd w:val="0"/>
              <w:snapToGrid w:val="0"/>
              <w:jc w:val="center"/>
              <w:rPr>
                <w:rFonts w:hint="eastAsia" w:ascii="宋体" w:hAnsi="宋体" w:cs="宋体"/>
                <w:szCs w:val="21"/>
              </w:rPr>
            </w:pPr>
            <w:r>
              <w:rPr>
                <w:rFonts w:hint="eastAsia" w:ascii="宋体" w:hAnsi="宋体" w:cs="宋体"/>
                <w:szCs w:val="21"/>
              </w:rPr>
              <w:t>（元）</w:t>
            </w:r>
          </w:p>
        </w:tc>
        <w:tc>
          <w:tcPr>
            <w:tcW w:w="1405" w:type="dxa"/>
            <w:noWrap w:val="0"/>
            <w:vAlign w:val="center"/>
          </w:tcPr>
          <w:p w14:paraId="186FDFAA">
            <w:pPr>
              <w:adjustRightInd w:val="0"/>
              <w:snapToGrid w:val="0"/>
              <w:jc w:val="center"/>
              <w:rPr>
                <w:rFonts w:hint="eastAsia" w:ascii="宋体" w:hAnsi="宋体" w:cs="宋体"/>
                <w:szCs w:val="21"/>
              </w:rPr>
            </w:pPr>
            <w:r>
              <w:rPr>
                <w:rFonts w:hint="eastAsia" w:ascii="宋体" w:hAnsi="宋体" w:cs="宋体"/>
                <w:szCs w:val="21"/>
              </w:rPr>
              <w:t>金额</w:t>
            </w:r>
          </w:p>
          <w:p w14:paraId="7ED1AEB2">
            <w:pPr>
              <w:adjustRightInd w:val="0"/>
              <w:snapToGrid w:val="0"/>
              <w:jc w:val="center"/>
              <w:rPr>
                <w:rFonts w:hint="eastAsia" w:ascii="宋体" w:hAnsi="宋体" w:cs="宋体"/>
                <w:szCs w:val="21"/>
              </w:rPr>
            </w:pPr>
            <w:r>
              <w:rPr>
                <w:rFonts w:hint="eastAsia" w:ascii="宋体" w:hAnsi="宋体" w:cs="宋体"/>
                <w:szCs w:val="21"/>
              </w:rPr>
              <w:t>（元）</w:t>
            </w:r>
          </w:p>
        </w:tc>
      </w:tr>
      <w:tr w14:paraId="1C7D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noWrap w:val="0"/>
            <w:vAlign w:val="center"/>
          </w:tcPr>
          <w:p w14:paraId="1812C240">
            <w:pPr>
              <w:adjustRightInd w:val="0"/>
              <w:snapToGrid w:val="0"/>
              <w:jc w:val="center"/>
              <w:rPr>
                <w:rFonts w:hint="eastAsia" w:ascii="宋体" w:hAnsi="宋体" w:cs="宋体"/>
                <w:szCs w:val="21"/>
              </w:rPr>
            </w:pPr>
            <w:r>
              <w:rPr>
                <w:rFonts w:hint="eastAsia" w:ascii="宋体" w:hAnsi="宋体" w:cs="宋体"/>
                <w:szCs w:val="21"/>
              </w:rPr>
              <w:t>1</w:t>
            </w:r>
          </w:p>
        </w:tc>
        <w:tc>
          <w:tcPr>
            <w:tcW w:w="1252" w:type="dxa"/>
            <w:noWrap w:val="0"/>
            <w:vAlign w:val="center"/>
          </w:tcPr>
          <w:p w14:paraId="1BF590C8">
            <w:pPr>
              <w:adjustRightInd w:val="0"/>
              <w:snapToGrid w:val="0"/>
              <w:jc w:val="center"/>
              <w:rPr>
                <w:rFonts w:hint="eastAsia" w:ascii="宋体" w:hAnsi="宋体" w:cs="宋体"/>
                <w:szCs w:val="21"/>
              </w:rPr>
            </w:pPr>
          </w:p>
        </w:tc>
        <w:tc>
          <w:tcPr>
            <w:tcW w:w="1042" w:type="dxa"/>
            <w:noWrap w:val="0"/>
            <w:vAlign w:val="center"/>
          </w:tcPr>
          <w:p w14:paraId="2491AA98">
            <w:pPr>
              <w:adjustRightInd w:val="0"/>
              <w:snapToGrid w:val="0"/>
              <w:jc w:val="center"/>
              <w:rPr>
                <w:rFonts w:hint="eastAsia" w:ascii="宋体" w:hAnsi="宋体" w:cs="宋体"/>
                <w:szCs w:val="21"/>
              </w:rPr>
            </w:pPr>
          </w:p>
        </w:tc>
        <w:tc>
          <w:tcPr>
            <w:tcW w:w="1148" w:type="dxa"/>
            <w:noWrap w:val="0"/>
            <w:vAlign w:val="center"/>
          </w:tcPr>
          <w:p w14:paraId="4EB18BEB">
            <w:pPr>
              <w:adjustRightInd w:val="0"/>
              <w:snapToGrid w:val="0"/>
              <w:jc w:val="center"/>
              <w:rPr>
                <w:rFonts w:hint="eastAsia" w:ascii="宋体" w:hAnsi="宋体" w:cs="宋体"/>
                <w:szCs w:val="21"/>
              </w:rPr>
            </w:pPr>
          </w:p>
        </w:tc>
        <w:tc>
          <w:tcPr>
            <w:tcW w:w="1147" w:type="dxa"/>
            <w:noWrap w:val="0"/>
            <w:vAlign w:val="top"/>
          </w:tcPr>
          <w:p w14:paraId="75B8D304">
            <w:pPr>
              <w:adjustRightInd w:val="0"/>
              <w:snapToGrid w:val="0"/>
              <w:jc w:val="center"/>
              <w:rPr>
                <w:rFonts w:hint="eastAsia" w:ascii="宋体" w:hAnsi="宋体" w:cs="宋体"/>
                <w:szCs w:val="21"/>
              </w:rPr>
            </w:pPr>
          </w:p>
        </w:tc>
        <w:tc>
          <w:tcPr>
            <w:tcW w:w="657" w:type="dxa"/>
            <w:noWrap w:val="0"/>
            <w:vAlign w:val="top"/>
          </w:tcPr>
          <w:p w14:paraId="0E69794C">
            <w:pPr>
              <w:adjustRightInd w:val="0"/>
              <w:snapToGrid w:val="0"/>
              <w:jc w:val="center"/>
              <w:rPr>
                <w:rFonts w:hint="eastAsia" w:ascii="宋体" w:hAnsi="宋体" w:cs="宋体"/>
                <w:szCs w:val="21"/>
              </w:rPr>
            </w:pPr>
          </w:p>
        </w:tc>
        <w:tc>
          <w:tcPr>
            <w:tcW w:w="1041" w:type="dxa"/>
            <w:noWrap w:val="0"/>
            <w:vAlign w:val="top"/>
          </w:tcPr>
          <w:p w14:paraId="77CB2736">
            <w:pPr>
              <w:adjustRightInd w:val="0"/>
              <w:snapToGrid w:val="0"/>
              <w:jc w:val="center"/>
              <w:rPr>
                <w:rFonts w:hint="eastAsia" w:ascii="宋体" w:hAnsi="宋体" w:cs="宋体"/>
                <w:szCs w:val="21"/>
              </w:rPr>
            </w:pPr>
          </w:p>
        </w:tc>
        <w:tc>
          <w:tcPr>
            <w:tcW w:w="1066" w:type="dxa"/>
            <w:noWrap w:val="0"/>
            <w:vAlign w:val="center"/>
          </w:tcPr>
          <w:p w14:paraId="69F16449">
            <w:pPr>
              <w:adjustRightInd w:val="0"/>
              <w:snapToGrid w:val="0"/>
              <w:jc w:val="center"/>
              <w:rPr>
                <w:rFonts w:hint="eastAsia" w:ascii="宋体" w:hAnsi="宋体" w:cs="宋体"/>
                <w:szCs w:val="21"/>
              </w:rPr>
            </w:pPr>
          </w:p>
        </w:tc>
        <w:tc>
          <w:tcPr>
            <w:tcW w:w="1405" w:type="dxa"/>
            <w:noWrap w:val="0"/>
            <w:vAlign w:val="center"/>
          </w:tcPr>
          <w:p w14:paraId="2FA68A0D">
            <w:pPr>
              <w:adjustRightInd w:val="0"/>
              <w:snapToGrid w:val="0"/>
              <w:jc w:val="center"/>
              <w:rPr>
                <w:rFonts w:hint="eastAsia" w:ascii="宋体" w:hAnsi="宋体" w:cs="宋体"/>
                <w:szCs w:val="21"/>
              </w:rPr>
            </w:pPr>
          </w:p>
        </w:tc>
      </w:tr>
      <w:tr w14:paraId="36EE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noWrap w:val="0"/>
            <w:vAlign w:val="center"/>
          </w:tcPr>
          <w:p w14:paraId="39D110BE">
            <w:pPr>
              <w:adjustRightInd w:val="0"/>
              <w:snapToGrid w:val="0"/>
              <w:jc w:val="center"/>
              <w:rPr>
                <w:rFonts w:hint="eastAsia" w:ascii="宋体" w:hAnsi="宋体" w:cs="宋体"/>
                <w:szCs w:val="21"/>
              </w:rPr>
            </w:pPr>
            <w:r>
              <w:rPr>
                <w:rFonts w:hint="eastAsia" w:ascii="宋体" w:hAnsi="宋体" w:cs="宋体"/>
                <w:szCs w:val="21"/>
              </w:rPr>
              <w:t>2</w:t>
            </w:r>
          </w:p>
        </w:tc>
        <w:tc>
          <w:tcPr>
            <w:tcW w:w="1252" w:type="dxa"/>
            <w:noWrap w:val="0"/>
            <w:vAlign w:val="center"/>
          </w:tcPr>
          <w:p w14:paraId="5FB04F26">
            <w:pPr>
              <w:adjustRightInd w:val="0"/>
              <w:snapToGrid w:val="0"/>
              <w:jc w:val="center"/>
              <w:rPr>
                <w:rFonts w:hint="eastAsia" w:ascii="宋体" w:hAnsi="宋体" w:cs="宋体"/>
                <w:szCs w:val="21"/>
              </w:rPr>
            </w:pPr>
          </w:p>
        </w:tc>
        <w:tc>
          <w:tcPr>
            <w:tcW w:w="1042" w:type="dxa"/>
            <w:noWrap w:val="0"/>
            <w:vAlign w:val="center"/>
          </w:tcPr>
          <w:p w14:paraId="6BFF80A1">
            <w:pPr>
              <w:adjustRightInd w:val="0"/>
              <w:snapToGrid w:val="0"/>
              <w:jc w:val="center"/>
              <w:rPr>
                <w:rFonts w:hint="eastAsia" w:ascii="宋体" w:hAnsi="宋体" w:cs="宋体"/>
                <w:szCs w:val="21"/>
              </w:rPr>
            </w:pPr>
          </w:p>
        </w:tc>
        <w:tc>
          <w:tcPr>
            <w:tcW w:w="1148" w:type="dxa"/>
            <w:noWrap w:val="0"/>
            <w:vAlign w:val="center"/>
          </w:tcPr>
          <w:p w14:paraId="7C8CAF8D">
            <w:pPr>
              <w:adjustRightInd w:val="0"/>
              <w:snapToGrid w:val="0"/>
              <w:jc w:val="center"/>
              <w:rPr>
                <w:rFonts w:hint="eastAsia" w:ascii="宋体" w:hAnsi="宋体" w:cs="宋体"/>
                <w:szCs w:val="21"/>
              </w:rPr>
            </w:pPr>
          </w:p>
        </w:tc>
        <w:tc>
          <w:tcPr>
            <w:tcW w:w="1147" w:type="dxa"/>
            <w:noWrap w:val="0"/>
            <w:vAlign w:val="top"/>
          </w:tcPr>
          <w:p w14:paraId="53B9996E">
            <w:pPr>
              <w:adjustRightInd w:val="0"/>
              <w:snapToGrid w:val="0"/>
              <w:jc w:val="center"/>
              <w:rPr>
                <w:rFonts w:hint="eastAsia" w:ascii="宋体" w:hAnsi="宋体" w:cs="宋体"/>
                <w:szCs w:val="21"/>
              </w:rPr>
            </w:pPr>
          </w:p>
        </w:tc>
        <w:tc>
          <w:tcPr>
            <w:tcW w:w="657" w:type="dxa"/>
            <w:noWrap w:val="0"/>
            <w:vAlign w:val="top"/>
          </w:tcPr>
          <w:p w14:paraId="0EF3D176">
            <w:pPr>
              <w:adjustRightInd w:val="0"/>
              <w:snapToGrid w:val="0"/>
              <w:jc w:val="center"/>
              <w:rPr>
                <w:rFonts w:hint="eastAsia" w:ascii="宋体" w:hAnsi="宋体" w:cs="宋体"/>
                <w:szCs w:val="21"/>
              </w:rPr>
            </w:pPr>
          </w:p>
        </w:tc>
        <w:tc>
          <w:tcPr>
            <w:tcW w:w="1041" w:type="dxa"/>
            <w:noWrap w:val="0"/>
            <w:vAlign w:val="top"/>
          </w:tcPr>
          <w:p w14:paraId="047462D9">
            <w:pPr>
              <w:adjustRightInd w:val="0"/>
              <w:snapToGrid w:val="0"/>
              <w:jc w:val="center"/>
              <w:rPr>
                <w:rFonts w:hint="eastAsia" w:ascii="宋体" w:hAnsi="宋体" w:cs="宋体"/>
                <w:szCs w:val="21"/>
              </w:rPr>
            </w:pPr>
          </w:p>
        </w:tc>
        <w:tc>
          <w:tcPr>
            <w:tcW w:w="1066" w:type="dxa"/>
            <w:noWrap w:val="0"/>
            <w:vAlign w:val="center"/>
          </w:tcPr>
          <w:p w14:paraId="5D766E7C">
            <w:pPr>
              <w:adjustRightInd w:val="0"/>
              <w:snapToGrid w:val="0"/>
              <w:jc w:val="center"/>
              <w:rPr>
                <w:rFonts w:hint="eastAsia" w:ascii="宋体" w:hAnsi="宋体" w:cs="宋体"/>
                <w:szCs w:val="21"/>
              </w:rPr>
            </w:pPr>
          </w:p>
        </w:tc>
        <w:tc>
          <w:tcPr>
            <w:tcW w:w="1405" w:type="dxa"/>
            <w:noWrap w:val="0"/>
            <w:vAlign w:val="center"/>
          </w:tcPr>
          <w:p w14:paraId="422F8EAF">
            <w:pPr>
              <w:adjustRightInd w:val="0"/>
              <w:snapToGrid w:val="0"/>
              <w:jc w:val="center"/>
              <w:rPr>
                <w:rFonts w:hint="eastAsia" w:ascii="宋体" w:hAnsi="宋体" w:cs="宋体"/>
                <w:szCs w:val="21"/>
              </w:rPr>
            </w:pPr>
          </w:p>
        </w:tc>
      </w:tr>
      <w:tr w14:paraId="2263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noWrap w:val="0"/>
            <w:vAlign w:val="center"/>
          </w:tcPr>
          <w:p w14:paraId="68782CC3">
            <w:pPr>
              <w:adjustRightInd w:val="0"/>
              <w:snapToGrid w:val="0"/>
              <w:jc w:val="center"/>
              <w:rPr>
                <w:rFonts w:hint="eastAsia" w:ascii="宋体" w:hAnsi="宋体" w:cs="宋体"/>
                <w:szCs w:val="21"/>
              </w:rPr>
            </w:pPr>
            <w:r>
              <w:rPr>
                <w:rFonts w:hint="eastAsia" w:ascii="宋体" w:hAnsi="宋体" w:cs="宋体"/>
                <w:szCs w:val="21"/>
              </w:rPr>
              <w:t>3</w:t>
            </w:r>
          </w:p>
        </w:tc>
        <w:tc>
          <w:tcPr>
            <w:tcW w:w="1252" w:type="dxa"/>
            <w:noWrap w:val="0"/>
            <w:vAlign w:val="center"/>
          </w:tcPr>
          <w:p w14:paraId="456CCF8A">
            <w:pPr>
              <w:adjustRightInd w:val="0"/>
              <w:snapToGrid w:val="0"/>
              <w:jc w:val="center"/>
              <w:rPr>
                <w:rFonts w:hint="eastAsia" w:ascii="宋体" w:hAnsi="宋体" w:cs="宋体"/>
                <w:szCs w:val="21"/>
              </w:rPr>
            </w:pPr>
          </w:p>
        </w:tc>
        <w:tc>
          <w:tcPr>
            <w:tcW w:w="1042" w:type="dxa"/>
            <w:noWrap w:val="0"/>
            <w:vAlign w:val="center"/>
          </w:tcPr>
          <w:p w14:paraId="2E5D1A30">
            <w:pPr>
              <w:adjustRightInd w:val="0"/>
              <w:snapToGrid w:val="0"/>
              <w:jc w:val="center"/>
              <w:rPr>
                <w:rFonts w:hint="eastAsia" w:ascii="宋体" w:hAnsi="宋体" w:cs="宋体"/>
                <w:szCs w:val="21"/>
              </w:rPr>
            </w:pPr>
          </w:p>
        </w:tc>
        <w:tc>
          <w:tcPr>
            <w:tcW w:w="1148" w:type="dxa"/>
            <w:noWrap w:val="0"/>
            <w:vAlign w:val="center"/>
          </w:tcPr>
          <w:p w14:paraId="0665469B">
            <w:pPr>
              <w:adjustRightInd w:val="0"/>
              <w:snapToGrid w:val="0"/>
              <w:jc w:val="center"/>
              <w:rPr>
                <w:rFonts w:hint="eastAsia" w:ascii="宋体" w:hAnsi="宋体" w:cs="宋体"/>
                <w:szCs w:val="21"/>
              </w:rPr>
            </w:pPr>
          </w:p>
        </w:tc>
        <w:tc>
          <w:tcPr>
            <w:tcW w:w="1147" w:type="dxa"/>
            <w:noWrap w:val="0"/>
            <w:vAlign w:val="top"/>
          </w:tcPr>
          <w:p w14:paraId="22192025">
            <w:pPr>
              <w:adjustRightInd w:val="0"/>
              <w:snapToGrid w:val="0"/>
              <w:jc w:val="center"/>
              <w:rPr>
                <w:rFonts w:hint="eastAsia" w:ascii="宋体" w:hAnsi="宋体" w:cs="宋体"/>
                <w:szCs w:val="21"/>
              </w:rPr>
            </w:pPr>
          </w:p>
        </w:tc>
        <w:tc>
          <w:tcPr>
            <w:tcW w:w="657" w:type="dxa"/>
            <w:noWrap w:val="0"/>
            <w:vAlign w:val="top"/>
          </w:tcPr>
          <w:p w14:paraId="57BFE565">
            <w:pPr>
              <w:adjustRightInd w:val="0"/>
              <w:snapToGrid w:val="0"/>
              <w:jc w:val="center"/>
              <w:rPr>
                <w:rFonts w:hint="eastAsia" w:ascii="宋体" w:hAnsi="宋体" w:cs="宋体"/>
                <w:szCs w:val="21"/>
              </w:rPr>
            </w:pPr>
          </w:p>
        </w:tc>
        <w:tc>
          <w:tcPr>
            <w:tcW w:w="1041" w:type="dxa"/>
            <w:noWrap w:val="0"/>
            <w:vAlign w:val="top"/>
          </w:tcPr>
          <w:p w14:paraId="1336DE06">
            <w:pPr>
              <w:adjustRightInd w:val="0"/>
              <w:snapToGrid w:val="0"/>
              <w:jc w:val="center"/>
              <w:rPr>
                <w:rFonts w:hint="eastAsia" w:ascii="宋体" w:hAnsi="宋体" w:cs="宋体"/>
                <w:szCs w:val="21"/>
              </w:rPr>
            </w:pPr>
          </w:p>
        </w:tc>
        <w:tc>
          <w:tcPr>
            <w:tcW w:w="1066" w:type="dxa"/>
            <w:noWrap w:val="0"/>
            <w:vAlign w:val="center"/>
          </w:tcPr>
          <w:p w14:paraId="22929FD9">
            <w:pPr>
              <w:adjustRightInd w:val="0"/>
              <w:snapToGrid w:val="0"/>
              <w:jc w:val="center"/>
              <w:rPr>
                <w:rFonts w:hint="eastAsia" w:ascii="宋体" w:hAnsi="宋体" w:cs="宋体"/>
                <w:szCs w:val="21"/>
              </w:rPr>
            </w:pPr>
          </w:p>
        </w:tc>
        <w:tc>
          <w:tcPr>
            <w:tcW w:w="1405" w:type="dxa"/>
            <w:noWrap w:val="0"/>
            <w:vAlign w:val="center"/>
          </w:tcPr>
          <w:p w14:paraId="7726AE13">
            <w:pPr>
              <w:adjustRightInd w:val="0"/>
              <w:snapToGrid w:val="0"/>
              <w:jc w:val="center"/>
              <w:rPr>
                <w:rFonts w:hint="eastAsia" w:ascii="宋体" w:hAnsi="宋体" w:cs="宋体"/>
                <w:szCs w:val="21"/>
              </w:rPr>
            </w:pPr>
          </w:p>
        </w:tc>
      </w:tr>
      <w:tr w14:paraId="4768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5" w:type="dxa"/>
            <w:gridSpan w:val="9"/>
            <w:noWrap w:val="0"/>
            <w:vAlign w:val="center"/>
          </w:tcPr>
          <w:p w14:paraId="1F679697">
            <w:pPr>
              <w:adjustRightInd w:val="0"/>
              <w:snapToGrid w:val="0"/>
              <w:rPr>
                <w:rFonts w:hint="eastAsia" w:ascii="宋体" w:hAnsi="宋体" w:cs="宋体"/>
                <w:szCs w:val="21"/>
              </w:rPr>
            </w:pPr>
            <w:r>
              <w:rPr>
                <w:rFonts w:hint="eastAsia" w:ascii="宋体" w:hAnsi="宋体" w:cs="宋体"/>
                <w:szCs w:val="21"/>
              </w:rPr>
              <w:t>人民币合计金额（大写）（小写）</w:t>
            </w:r>
          </w:p>
        </w:tc>
      </w:tr>
    </w:tbl>
    <w:p w14:paraId="6AC6F10B">
      <w:pPr>
        <w:adjustRightInd w:val="0"/>
        <w:snapToGrid w:val="0"/>
        <w:spacing w:before="156" w:beforeLines="50" w:line="360" w:lineRule="exact"/>
        <w:ind w:right="420" w:firstLine="420" w:firstLineChars="200"/>
        <w:rPr>
          <w:rFonts w:hint="eastAsia" w:ascii="宋体" w:hAnsi="宋体" w:cs="宋体"/>
          <w:szCs w:val="21"/>
        </w:rPr>
      </w:pPr>
      <w:r>
        <w:rPr>
          <w:rFonts w:hint="eastAsia" w:ascii="宋体" w:hAnsi="宋体" w:cs="宋体"/>
          <w:szCs w:val="21"/>
        </w:rPr>
        <w:t>2.合同合计金额包括货物价款，备件、专用工具、安装、调试、检验、技术培训及技术资料和包装、运输等全部费用。如</w:t>
      </w:r>
      <w:r>
        <w:rPr>
          <w:rFonts w:hint="eastAsia" w:ascii="宋体" w:hAnsi="宋体" w:cs="宋体"/>
          <w:szCs w:val="21"/>
          <w:lang w:val="en-US" w:eastAsia="zh-CN"/>
        </w:rPr>
        <w:t>公开招标</w:t>
      </w:r>
      <w:r>
        <w:rPr>
          <w:rFonts w:hint="eastAsia" w:ascii="宋体" w:hAnsi="宋体" w:cs="宋体"/>
          <w:szCs w:val="21"/>
        </w:rPr>
        <w:t>文件、响应文件对其另有规定的，从其规定。</w:t>
      </w:r>
    </w:p>
    <w:p w14:paraId="100A9A19">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第二条　质量保证</w:t>
      </w:r>
    </w:p>
    <w:p w14:paraId="436DB8E6">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1.乙方所提供的货物型号、技术规格、技术参数等质量必须与</w:t>
      </w:r>
      <w:r>
        <w:rPr>
          <w:rFonts w:hint="eastAsia" w:ascii="宋体" w:hAnsi="宋体" w:cs="宋体"/>
          <w:szCs w:val="21"/>
          <w:lang w:val="en-US" w:eastAsia="zh-CN"/>
        </w:rPr>
        <w:t>公开招标</w:t>
      </w:r>
      <w:r>
        <w:rPr>
          <w:rFonts w:hint="eastAsia" w:ascii="宋体" w:hAnsi="宋体" w:cs="宋体"/>
          <w:szCs w:val="21"/>
        </w:rPr>
        <w:t>文件、响应文件和承诺相一致。乙方提供的节能和环保产品必须是列入最新一期政府采购清单的产品。</w:t>
      </w:r>
    </w:p>
    <w:p w14:paraId="750CF02B">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2.乙方所提供的货物必须是全新、未使用的原装产品，且在正常安装、使用和保养条件下，其使用寿命期内各项指标均达到质量要求。</w:t>
      </w:r>
    </w:p>
    <w:p w14:paraId="2FD26B23">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第三条　权利保证</w:t>
      </w:r>
    </w:p>
    <w:p w14:paraId="3693E96A">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5A039DDB">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2.乙方应按</w:t>
      </w:r>
      <w:r>
        <w:rPr>
          <w:rFonts w:hint="eastAsia" w:ascii="宋体" w:hAnsi="宋体" w:cs="宋体"/>
          <w:szCs w:val="21"/>
          <w:lang w:val="en-US" w:eastAsia="zh-CN"/>
        </w:rPr>
        <w:t>公开招标</w:t>
      </w:r>
      <w:r>
        <w:rPr>
          <w:rFonts w:hint="eastAsia" w:ascii="宋体" w:hAnsi="宋体" w:cs="宋体"/>
          <w:szCs w:val="21"/>
        </w:rPr>
        <w:t>文件规定的时间向甲方提供使用货物的有关技术资料。</w:t>
      </w:r>
    </w:p>
    <w:p w14:paraId="714828FE">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1F5E7B">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4.乙方保证所交付的货物的所有权完全属于乙方且无任何抵押、质押、查封等产权瑕疵。</w:t>
      </w:r>
    </w:p>
    <w:p w14:paraId="32D161C7">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第四条　包装和运输</w:t>
      </w:r>
    </w:p>
    <w:p w14:paraId="04E4633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1.乙方提供的货物均应按</w:t>
      </w:r>
      <w:r>
        <w:rPr>
          <w:rFonts w:hint="eastAsia" w:ascii="宋体" w:hAnsi="宋体" w:cs="宋体"/>
          <w:szCs w:val="21"/>
          <w:lang w:val="en-US" w:eastAsia="zh-CN"/>
        </w:rPr>
        <w:t>公开招标</w:t>
      </w:r>
      <w:r>
        <w:rPr>
          <w:rFonts w:hint="eastAsia" w:ascii="宋体" w:hAnsi="宋体" w:cs="宋体"/>
          <w:szCs w:val="21"/>
        </w:rPr>
        <w:t>文件、响应文件要求的包装材料、包装标准、包装方式进行包装，每一包装单元内应附详细的装箱单和质量合格证。</w:t>
      </w:r>
    </w:p>
    <w:p w14:paraId="4CC7DBD1">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2.货物的运输方式：</w:t>
      </w:r>
      <w:r>
        <w:rPr>
          <w:rFonts w:hint="eastAsia" w:ascii="宋体" w:hAnsi="宋体" w:cs="宋体"/>
          <w:szCs w:val="21"/>
          <w:u w:val="single"/>
        </w:rPr>
        <w:t>。</w:t>
      </w:r>
    </w:p>
    <w:p w14:paraId="7D9AD71A">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 xml:space="preserve">            。</w:t>
      </w:r>
    </w:p>
    <w:p w14:paraId="64EFA918">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第五条　交付和验收</w:t>
      </w:r>
    </w:p>
    <w:p w14:paraId="5EFF1202">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1.交货时间：、地点：。</w:t>
      </w:r>
    </w:p>
    <w:p w14:paraId="17216C8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2.乙方提供不符合</w:t>
      </w:r>
      <w:r>
        <w:rPr>
          <w:rFonts w:hint="eastAsia" w:ascii="宋体" w:hAnsi="宋体" w:cs="宋体"/>
          <w:szCs w:val="21"/>
          <w:lang w:val="en-US" w:eastAsia="zh-CN"/>
        </w:rPr>
        <w:t>公开招标</w:t>
      </w:r>
      <w:r>
        <w:rPr>
          <w:rFonts w:hint="eastAsia" w:ascii="宋体" w:hAnsi="宋体" w:cs="宋体"/>
          <w:szCs w:val="21"/>
        </w:rPr>
        <w:t>文件、响应文件和本合同规定的货物，甲方有权拒绝接受。</w:t>
      </w:r>
    </w:p>
    <w:p w14:paraId="17E22480">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3.乙方应将所提供货物的装箱清单、用户手册、原厂保修卡、随机资料、工具和备品、备件等交付给甲方，如有缺失应及时补齐，否则视为逾期交货。</w:t>
      </w:r>
    </w:p>
    <w:p w14:paraId="42E63B0A">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4.甲方应当在到货（安装、调试完）后七个工作日内进行验收，逾期不验收的，乙方可视同验收合格。验收合格后由甲乙双方签署货物验收单并加盖采购单位公章，甲乙双方各执一份。</w:t>
      </w:r>
    </w:p>
    <w:p w14:paraId="74602D41">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5798DA0">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6.甲方对验收有异议的，在验收后五个工作日内以书面形式向乙方提出，乙方应自收到甲方书面异议后日内及时予以解决。</w:t>
      </w:r>
    </w:p>
    <w:p w14:paraId="34F0CB38">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第六条　安装和培训</w:t>
      </w:r>
    </w:p>
    <w:p w14:paraId="17D0A89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1.甲方应提供必要安装条件（如场地、电源、水源等）。</w:t>
      </w:r>
    </w:p>
    <w:p w14:paraId="64A22426">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w:t>
      </w:r>
    </w:p>
    <w:p w14:paraId="37DB0421">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第七条售后服务、保修期</w:t>
      </w:r>
    </w:p>
    <w:p w14:paraId="03C4AB80">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1.乙方应按照国家有关法律法规和“三包”规定以及</w:t>
      </w:r>
      <w:r>
        <w:rPr>
          <w:rFonts w:hint="eastAsia" w:ascii="宋体" w:hAnsi="宋体" w:cs="宋体"/>
          <w:szCs w:val="21"/>
          <w:lang w:val="en-US" w:eastAsia="zh-CN"/>
        </w:rPr>
        <w:t>公开招标</w:t>
      </w:r>
      <w:r>
        <w:rPr>
          <w:rFonts w:hint="eastAsia" w:ascii="宋体" w:hAnsi="宋体" w:cs="宋体"/>
          <w:szCs w:val="21"/>
        </w:rPr>
        <w:t>文件、响应文件和本合同所附的《服务承诺》，为甲方提供售后服务。</w:t>
      </w:r>
    </w:p>
    <w:p w14:paraId="04A759CF">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2.货物保修期：</w:t>
      </w:r>
      <w:r>
        <w:rPr>
          <w:rFonts w:hint="eastAsia" w:ascii="宋体" w:hAnsi="宋体" w:cs="宋体"/>
          <w:szCs w:val="21"/>
          <w:u w:val="single"/>
        </w:rPr>
        <w:t>。</w:t>
      </w:r>
    </w:p>
    <w:p w14:paraId="61503754">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3.乙方提供的服务承诺和售后服务及保修期责任等其它具体约定事项。（见合同附件）</w:t>
      </w:r>
    </w:p>
    <w:p w14:paraId="6E03DA7B">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第八条　付款方式</w:t>
      </w:r>
    </w:p>
    <w:p w14:paraId="5DC9E2B2">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bCs/>
          <w:kern w:val="0"/>
          <w:szCs w:val="21"/>
        </w:rPr>
        <w:t>1.</w:t>
      </w:r>
      <w:r>
        <w:rPr>
          <w:rFonts w:hint="eastAsia" w:ascii="宋体" w:hAnsi="宋体" w:cs="宋体"/>
          <w:kern w:val="0"/>
          <w:szCs w:val="21"/>
        </w:rPr>
        <w:t>当采购数量与实际使用数量不一致时，乙方应根据实际使用量供货，合同的最终结算金额按实际使用量乘以成交单价进行计算。</w:t>
      </w:r>
    </w:p>
    <w:p w14:paraId="6631EA22">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2.资金性质：。</w:t>
      </w:r>
    </w:p>
    <w:p w14:paraId="52A72C80">
      <w:pPr>
        <w:adjustRightInd w:val="0"/>
        <w:snapToGrid w:val="0"/>
        <w:spacing w:line="360" w:lineRule="exact"/>
        <w:ind w:firstLine="420" w:firstLineChars="200"/>
        <w:rPr>
          <w:rFonts w:hint="eastAsia" w:ascii="宋体" w:hAnsi="宋体" w:cs="宋体"/>
          <w:kern w:val="0"/>
          <w:szCs w:val="21"/>
          <w:u w:val="single"/>
        </w:rPr>
      </w:pPr>
      <w:r>
        <w:rPr>
          <w:rFonts w:hint="eastAsia" w:ascii="宋体" w:hAnsi="宋体" w:cs="宋体"/>
          <w:kern w:val="0"/>
          <w:szCs w:val="21"/>
        </w:rPr>
        <w:t>3.付款方式：</w:t>
      </w:r>
      <w:r>
        <w:rPr>
          <w:rFonts w:hint="eastAsia" w:ascii="宋体" w:hAnsi="宋体" w:cs="宋体"/>
          <w:kern w:val="0"/>
          <w:szCs w:val="21"/>
          <w:u w:val="single"/>
        </w:rPr>
        <w:t>。</w:t>
      </w:r>
    </w:p>
    <w:p w14:paraId="2156D3CE">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4.政府采购合同信用融资：如乙方需要向金融机构申请本项目融资贷款，甲方不得违规干预。如乙方向金融机构申请本项目融资贷款，则本项目资金支付时必须将采购资金支付到合同中注明的收款账户，如需要变更收款账户，必须由甲方、乙方、贷款金融机构三方签订书面协议。</w:t>
      </w:r>
    </w:p>
    <w:p w14:paraId="40BA7A35">
      <w:pPr>
        <w:adjustRightInd w:val="0"/>
        <w:snapToGrid w:val="0"/>
        <w:spacing w:line="300" w:lineRule="exact"/>
        <w:ind w:firstLine="422" w:firstLineChars="200"/>
        <w:rPr>
          <w:rFonts w:hint="eastAsia" w:ascii="宋体" w:hAnsi="宋体" w:cs="宋体"/>
          <w:b/>
          <w:spacing w:val="-2"/>
        </w:rPr>
      </w:pPr>
      <w:r>
        <w:rPr>
          <w:rFonts w:hint="eastAsia" w:ascii="宋体" w:hAnsi="宋体" w:cs="宋体"/>
          <w:b/>
          <w:szCs w:val="21"/>
        </w:rPr>
        <w:t>第九条　</w:t>
      </w:r>
      <w:r>
        <w:rPr>
          <w:rFonts w:hint="eastAsia" w:ascii="宋体" w:hAnsi="宋体" w:cs="宋体"/>
          <w:b/>
          <w:spacing w:val="-2"/>
        </w:rPr>
        <w:t>履约保证金</w:t>
      </w:r>
    </w:p>
    <w:p w14:paraId="605A250A">
      <w:pPr>
        <w:spacing w:line="360" w:lineRule="exact"/>
        <w:ind w:firstLine="420" w:firstLineChars="200"/>
        <w:rPr>
          <w:rFonts w:hint="eastAsia" w:ascii="宋体" w:hAnsi="宋体" w:cs="宋体"/>
          <w:kern w:val="0"/>
          <w:szCs w:val="21"/>
        </w:rPr>
      </w:pPr>
      <w:r>
        <w:rPr>
          <w:rFonts w:hint="eastAsia" w:ascii="宋体" w:hAnsi="宋体" w:cs="宋体"/>
          <w:szCs w:val="21"/>
        </w:rPr>
        <w:t>采购人收取/预留合同金额的%作为履约保证金，验收合格支付（不计息）/本项目不收取履约保证金。及时退还保证金，到期达到退还条件的保证金要及时退还，不得挪用、截留、不按时退还保证金。</w:t>
      </w:r>
    </w:p>
    <w:p w14:paraId="615A9D6C">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第十条税费</w:t>
      </w:r>
    </w:p>
    <w:p w14:paraId="5711E0BD">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本合同执行中相关的一切税费均由乙方负担。</w:t>
      </w:r>
    </w:p>
    <w:p w14:paraId="1A11F820">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第十一条质量保证及售后服务</w:t>
      </w:r>
    </w:p>
    <w:p w14:paraId="792C2FF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1.乙方应按</w:t>
      </w:r>
      <w:r>
        <w:rPr>
          <w:rFonts w:hint="eastAsia" w:ascii="宋体" w:hAnsi="宋体" w:cs="宋体"/>
          <w:szCs w:val="21"/>
          <w:lang w:val="en-US" w:eastAsia="zh-CN"/>
        </w:rPr>
        <w:t>公开招标</w:t>
      </w:r>
      <w:r>
        <w:rPr>
          <w:rFonts w:hint="eastAsia" w:ascii="宋体" w:hAnsi="宋体" w:cs="宋体"/>
          <w:szCs w:val="21"/>
        </w:rPr>
        <w:t>文件规定的货物性能、技术要求、质量标准向甲方提供未经使用的全新产品。乙方提供货物的质量保证期按交货验收合格之日起计。在保证期内因货物本身的质量问题发生故障，乙方应负责免费修理和更换零部件。对达不到技术要求者，根据实际情况，经双方协商，可按以下办法处理：</w:t>
      </w:r>
    </w:p>
    <w:p w14:paraId="2126C8CD">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⑴更换：由乙方承担所发生的全部费用。</w:t>
      </w:r>
    </w:p>
    <w:p w14:paraId="0487813F">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⑵贬值处理：由甲乙双方合议定价。</w:t>
      </w:r>
    </w:p>
    <w:p w14:paraId="484C1CD9">
      <w:pPr>
        <w:adjustRightInd w:val="0"/>
        <w:snapToGrid w:val="0"/>
        <w:spacing w:line="360" w:lineRule="exact"/>
        <w:ind w:left="420" w:leftChars="200"/>
        <w:rPr>
          <w:rFonts w:hint="eastAsia" w:ascii="宋体" w:hAnsi="宋体" w:cs="宋体"/>
          <w:kern w:val="0"/>
          <w:szCs w:val="21"/>
        </w:rPr>
      </w:pPr>
      <w:r>
        <w:rPr>
          <w:rFonts w:hint="eastAsia" w:ascii="宋体" w:hAnsi="宋体" w:cs="宋体"/>
          <w:kern w:val="0"/>
          <w:szCs w:val="21"/>
        </w:rPr>
        <w:t>⑶退货处理：乙方应退还甲方支付的合同款，同时应承担该货物的直接费用（运输、保险、检验、</w:t>
      </w:r>
    </w:p>
    <w:p w14:paraId="28D8735F">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货款利息及银行手续费等）。</w:t>
      </w:r>
    </w:p>
    <w:p w14:paraId="1B631F2D">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2.如在使用过程中发生质量问题，乙方在接到甲方通知后在小时内到达甲方现场。</w:t>
      </w:r>
    </w:p>
    <w:p w14:paraId="69401E25">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3.在质保期内，乙方应对货物出现的质量及安全问题负责处理解决并承担一切费用。</w:t>
      </w:r>
    </w:p>
    <w:p w14:paraId="7E4C6862">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4.上述的货物免费保修期为年，因人为因素出现的故障不在免费保修范围内。超过保修期的机器设备，终生维修，维修时只收部件成本费。</w:t>
      </w:r>
    </w:p>
    <w:p w14:paraId="6245DBC0">
      <w:pPr>
        <w:adjustRightInd w:val="0"/>
        <w:snapToGrid w:val="0"/>
        <w:spacing w:line="360" w:lineRule="exact"/>
        <w:ind w:firstLine="422" w:firstLineChars="200"/>
        <w:rPr>
          <w:rFonts w:hint="eastAsia" w:ascii="宋体" w:hAnsi="宋体" w:cs="宋体"/>
          <w:b/>
          <w:kern w:val="0"/>
          <w:szCs w:val="21"/>
        </w:rPr>
      </w:pPr>
      <w:r>
        <w:rPr>
          <w:rFonts w:hint="eastAsia" w:ascii="宋体" w:hAnsi="宋体" w:cs="宋体"/>
          <w:b/>
          <w:kern w:val="0"/>
          <w:szCs w:val="21"/>
        </w:rPr>
        <w:t>第十二条调试和验收</w:t>
      </w:r>
    </w:p>
    <w:p w14:paraId="3060FD55">
      <w:pPr>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1.甲方对乙方提交的货物依据</w:t>
      </w:r>
      <w:r>
        <w:rPr>
          <w:rFonts w:hint="eastAsia" w:ascii="宋体" w:hAnsi="宋体" w:cs="宋体"/>
          <w:kern w:val="0"/>
          <w:szCs w:val="21"/>
          <w:lang w:val="en-US" w:eastAsia="zh-CN"/>
        </w:rPr>
        <w:t>公开招标</w:t>
      </w:r>
      <w:r>
        <w:rPr>
          <w:rFonts w:hint="eastAsia" w:ascii="宋体" w:hAnsi="宋体" w:cs="宋体"/>
          <w:kern w:val="0"/>
          <w:szCs w:val="21"/>
        </w:rPr>
        <w:t>文件上的技术规格要求和国家有关质量标准进行现场初步验收，外观、说明书符合</w:t>
      </w:r>
      <w:r>
        <w:rPr>
          <w:rFonts w:hint="eastAsia" w:ascii="宋体" w:hAnsi="宋体" w:cs="宋体"/>
          <w:kern w:val="0"/>
          <w:szCs w:val="21"/>
          <w:lang w:val="en-US" w:eastAsia="zh-CN"/>
        </w:rPr>
        <w:t>公开招标</w:t>
      </w:r>
      <w:r>
        <w:rPr>
          <w:rFonts w:hint="eastAsia" w:ascii="宋体" w:hAnsi="宋体" w:cs="宋体"/>
          <w:kern w:val="0"/>
          <w:szCs w:val="21"/>
        </w:rPr>
        <w:t>文件技术要求的，给予签收，初步验收不合格的不予签收。货到后，</w:t>
      </w:r>
      <w:r>
        <w:rPr>
          <w:rFonts w:hint="eastAsia" w:ascii="宋体" w:hAnsi="宋体" w:cs="宋体"/>
          <w:bCs/>
          <w:kern w:val="0"/>
          <w:szCs w:val="21"/>
        </w:rPr>
        <w:t>甲方应当在到货（安装、调试完）后七个工作日内进行验收</w:t>
      </w:r>
      <w:r>
        <w:rPr>
          <w:rFonts w:hint="eastAsia" w:ascii="宋体" w:hAnsi="宋体" w:cs="宋体"/>
          <w:kern w:val="0"/>
          <w:szCs w:val="21"/>
        </w:rPr>
        <w:t>。</w:t>
      </w:r>
    </w:p>
    <w:p w14:paraId="368C269E">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2.乙方交货前应对产品作出全面检查和对验收文件进行整理，并列出清单，作为甲方收货验收和使用的技术条件依据，检验的结果应随货物交甲方。</w:t>
      </w:r>
    </w:p>
    <w:p w14:paraId="6D06F5DC">
      <w:pPr>
        <w:adjustRightInd w:val="0"/>
        <w:snapToGrid w:val="0"/>
        <w:spacing w:line="360" w:lineRule="exact"/>
        <w:ind w:firstLine="420" w:firstLineChars="200"/>
        <w:rPr>
          <w:rFonts w:hint="eastAsia" w:ascii="宋体" w:hAnsi="宋体" w:cs="宋体"/>
          <w:kern w:val="0"/>
          <w:szCs w:val="21"/>
          <w:u w:val="single"/>
        </w:rPr>
      </w:pPr>
      <w:r>
        <w:rPr>
          <w:rFonts w:hint="eastAsia" w:ascii="宋体" w:hAnsi="宋体" w:cs="宋体"/>
          <w:kern w:val="0"/>
          <w:szCs w:val="21"/>
        </w:rPr>
        <w:t>3.甲方对乙方提供的货物在使用前进行调试时，乙方需负责安装并培训甲方的使用操作人员，并协助甲方一起调试，直到符合技术要求，甲方才做最终验收。</w:t>
      </w:r>
    </w:p>
    <w:p w14:paraId="3A330369">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4.对技术复杂的货物，甲方应请国家认可的专业检测机构参与初步验收及最终验收，并由其出具质量检测报告。</w:t>
      </w:r>
    </w:p>
    <w:p w14:paraId="3CAEE316">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5.验收时乙方必须在现场，验收完毕后作出验收结果报告；验收费用由乙方负责。</w:t>
      </w:r>
    </w:p>
    <w:p w14:paraId="409A25B3">
      <w:pPr>
        <w:adjustRightInd w:val="0"/>
        <w:snapToGrid w:val="0"/>
        <w:spacing w:line="360" w:lineRule="exact"/>
        <w:ind w:firstLine="422" w:firstLineChars="200"/>
        <w:rPr>
          <w:rFonts w:hint="eastAsia" w:ascii="宋体" w:hAnsi="宋体" w:cs="宋体"/>
          <w:b/>
          <w:kern w:val="0"/>
          <w:szCs w:val="21"/>
        </w:rPr>
      </w:pPr>
      <w:r>
        <w:rPr>
          <w:rFonts w:hint="eastAsia" w:ascii="宋体" w:hAnsi="宋体" w:cs="宋体"/>
          <w:b/>
          <w:kern w:val="0"/>
          <w:szCs w:val="21"/>
        </w:rPr>
        <w:t>第十三条货物包装、发运及运输</w:t>
      </w:r>
    </w:p>
    <w:p w14:paraId="647121BF">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1.乙方应在货物发运前对其进行满足运输距离、防潮、防震、防锈和防破损装卸等要求包装，以保证货物安全运达甲方指定地点。</w:t>
      </w:r>
    </w:p>
    <w:p w14:paraId="3189936A">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2.使用说明书、质量检验证明书、随配附件和工具以及清单一并附于货物内。</w:t>
      </w:r>
    </w:p>
    <w:p w14:paraId="221EA2B1">
      <w:pPr>
        <w:adjustRightInd w:val="0"/>
        <w:snapToGrid w:val="0"/>
        <w:spacing w:line="360" w:lineRule="exact"/>
        <w:ind w:firstLine="420" w:firstLineChars="200"/>
        <w:rPr>
          <w:rFonts w:hint="eastAsia" w:ascii="宋体" w:hAnsi="宋体" w:cs="宋体"/>
          <w:spacing w:val="-4"/>
          <w:kern w:val="0"/>
          <w:szCs w:val="21"/>
        </w:rPr>
      </w:pPr>
      <w:r>
        <w:rPr>
          <w:rFonts w:hint="eastAsia" w:ascii="宋体" w:hAnsi="宋体" w:cs="宋体"/>
          <w:kern w:val="0"/>
          <w:szCs w:val="21"/>
        </w:rPr>
        <w:t>3.</w:t>
      </w:r>
      <w:r>
        <w:rPr>
          <w:rFonts w:hint="eastAsia" w:ascii="宋体" w:hAnsi="宋体" w:cs="宋体"/>
          <w:spacing w:val="-4"/>
          <w:kern w:val="0"/>
          <w:szCs w:val="21"/>
        </w:rPr>
        <w:t>乙方在货物发运手续办理完毕后二十四小时内或货到甲方四十八小时前通知甲方，以准备接货。</w:t>
      </w:r>
    </w:p>
    <w:p w14:paraId="40CE5E23">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4.货物在交付甲方前发生的风险均由乙方负责。</w:t>
      </w:r>
    </w:p>
    <w:p w14:paraId="4252BCA9">
      <w:pPr>
        <w:adjustRightInd w:val="0"/>
        <w:snapToGrid w:val="0"/>
        <w:spacing w:line="360" w:lineRule="exact"/>
        <w:ind w:right="26" w:firstLine="420" w:firstLineChars="200"/>
        <w:rPr>
          <w:rFonts w:hint="eastAsia" w:ascii="宋体" w:hAnsi="宋体" w:cs="宋体"/>
          <w:spacing w:val="-8"/>
          <w:kern w:val="0"/>
          <w:szCs w:val="21"/>
        </w:rPr>
      </w:pPr>
      <w:r>
        <w:rPr>
          <w:rFonts w:hint="eastAsia" w:ascii="宋体" w:hAnsi="宋体" w:cs="宋体"/>
          <w:kern w:val="0"/>
          <w:szCs w:val="21"/>
        </w:rPr>
        <w:t>5.货</w:t>
      </w:r>
      <w:r>
        <w:rPr>
          <w:rFonts w:hint="eastAsia" w:ascii="宋体" w:hAnsi="宋体" w:cs="宋体"/>
          <w:spacing w:val="-8"/>
          <w:kern w:val="0"/>
          <w:szCs w:val="21"/>
        </w:rPr>
        <w:t>物在规定的交付期限内由乙方送达甲方指定的地点视为交付，乙方同时需通知甲方货物已送达。</w:t>
      </w:r>
    </w:p>
    <w:p w14:paraId="3D8A5022">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第十四条　违约责任</w:t>
      </w:r>
    </w:p>
    <w:p w14:paraId="35D66B90">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745FE9E2">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14:paraId="38BA61F7">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3.因包装、运输引起的货物损坏，按质量不合格处罚。</w:t>
      </w:r>
    </w:p>
    <w:p w14:paraId="2954FD13">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4.甲方无故延期接收货物、乙方逾期交货的，每天向对方偿付违约货款额3‰违约金，但违约金累计不得超过违约货款额</w:t>
      </w:r>
      <w:r>
        <w:rPr>
          <w:rFonts w:hint="eastAsia" w:ascii="宋体" w:hAnsi="宋体" w:cs="宋体"/>
          <w:szCs w:val="21"/>
          <w:u w:val="single"/>
        </w:rPr>
        <w:t>5%</w:t>
      </w:r>
      <w:r>
        <w:rPr>
          <w:rFonts w:hint="eastAsia" w:ascii="宋体" w:hAnsi="宋体" w:cs="宋体"/>
          <w:szCs w:val="21"/>
        </w:rPr>
        <w:t>，超过天对方有权解除合同，违约方承担因此给对方造成经济损失；甲方延期付货款的，每天向乙方偿付延期货款额</w:t>
      </w:r>
      <w:r>
        <w:rPr>
          <w:rFonts w:hint="eastAsia" w:ascii="宋体" w:hAnsi="宋体" w:cs="宋体"/>
          <w:szCs w:val="21"/>
          <w:u w:val="single"/>
        </w:rPr>
        <w:t>3‰</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14:paraId="4F6AD50F">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5.乙方未按本合同和响应文件中规定的服务承诺提供售后服务的，乙方应按本合同合计金额</w:t>
      </w:r>
      <w:r>
        <w:rPr>
          <w:rFonts w:hint="eastAsia" w:ascii="宋体" w:hAnsi="宋体" w:cs="宋体"/>
          <w:szCs w:val="21"/>
          <w:u w:val="single"/>
        </w:rPr>
        <w:t>5%</w:t>
      </w:r>
      <w:r>
        <w:rPr>
          <w:rFonts w:hint="eastAsia" w:ascii="宋体" w:hAnsi="宋体" w:cs="宋体"/>
          <w:szCs w:val="21"/>
        </w:rPr>
        <w:t>向甲方支付违约金。</w:t>
      </w:r>
    </w:p>
    <w:p w14:paraId="68511C85">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6.乙方提供的货物在质量保证期内，因设计、工艺或材料的缺陷和其它质量原因造成的问题，由乙方负责，费用从履约保证金中扣除，不足另补。</w:t>
      </w:r>
    </w:p>
    <w:p w14:paraId="58FC122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7.其它违约行为按违约货款额5%收取违约金并赔偿经济损失。</w:t>
      </w:r>
    </w:p>
    <w:p w14:paraId="5B49C2C8">
      <w:pPr>
        <w:pStyle w:val="16"/>
        <w:rPr>
          <w:rFonts w:hint="eastAsia"/>
        </w:rPr>
      </w:pPr>
      <w:r>
        <w:rPr>
          <w:rFonts w:hint="eastAsia"/>
        </w:rPr>
        <w:t xml:space="preserve">     </w:t>
      </w:r>
      <w:r>
        <w:rPr>
          <w:rFonts w:hint="eastAsia" w:ascii="宋体" w:hAnsi="宋体" w:eastAsia="宋体" w:cs="宋体"/>
          <w:kern w:val="2"/>
          <w:sz w:val="21"/>
          <w:szCs w:val="21"/>
          <w:lang w:val="en-US" w:eastAsia="zh-CN" w:bidi="ar-SA"/>
        </w:rPr>
        <w:t>8.未按项目时间完成的，每逾期一天扣3千元，逾期五天采购人有权单方面解除合同。</w:t>
      </w:r>
    </w:p>
    <w:p w14:paraId="1CEA4F14">
      <w:pPr>
        <w:adjustRightInd w:val="0"/>
        <w:snapToGrid w:val="0"/>
        <w:spacing w:line="360" w:lineRule="exact"/>
        <w:ind w:firstLine="422" w:firstLineChars="200"/>
        <w:rPr>
          <w:rFonts w:hint="eastAsia" w:ascii="宋体" w:hAnsi="宋体" w:cs="宋体"/>
          <w:b/>
          <w:kern w:val="0"/>
          <w:szCs w:val="21"/>
        </w:rPr>
      </w:pPr>
      <w:r>
        <w:rPr>
          <w:rFonts w:hint="eastAsia" w:ascii="宋体" w:hAnsi="宋体" w:cs="宋体"/>
          <w:b/>
          <w:kern w:val="0"/>
          <w:szCs w:val="21"/>
        </w:rPr>
        <w:t>第十五条不可抗力事件处理</w:t>
      </w:r>
    </w:p>
    <w:p w14:paraId="6A10ED3F">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1.在合同有效期内，任何一方因不可抗力事件导致不能履行合同，则合同履行期可延长，其延长期与不可抗力影响期相同。</w:t>
      </w:r>
    </w:p>
    <w:p w14:paraId="0BFA9396">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2.不可抗力事件发生后，应立即通知对方，并寄送有关权威机构出具的证明。</w:t>
      </w:r>
    </w:p>
    <w:p w14:paraId="4D65F640">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3.不可抗力事件延续一百二十天以上，双方应通过友好协商，确定是否继续履行合同。</w:t>
      </w:r>
    </w:p>
    <w:p w14:paraId="510202A8">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第十六条合同争议解决</w:t>
      </w:r>
    </w:p>
    <w:p w14:paraId="624FC471">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3CCAB9A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b/>
          <w:szCs w:val="21"/>
        </w:rPr>
        <w:t>（注：由甲乙双方约定选择向仲裁委员会申请仲裁或者向人民法院提起诉讼的其中一种方式处理合同争议）</w:t>
      </w:r>
      <w:r>
        <w:rPr>
          <w:rFonts w:hint="eastAsia" w:ascii="宋体" w:hAnsi="宋体" w:cs="宋体"/>
          <w:szCs w:val="21"/>
        </w:rPr>
        <w:t>。</w:t>
      </w:r>
    </w:p>
    <w:p w14:paraId="541A6261">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3.仲裁或诉讼期间，本合同继续履行。</w:t>
      </w:r>
    </w:p>
    <w:p w14:paraId="5AE4F43A">
      <w:pPr>
        <w:adjustRightInd w:val="0"/>
        <w:snapToGrid w:val="0"/>
        <w:spacing w:line="360" w:lineRule="exact"/>
        <w:ind w:firstLine="422" w:firstLineChars="200"/>
        <w:rPr>
          <w:rFonts w:hint="eastAsia" w:ascii="宋体" w:hAnsi="宋体" w:cs="宋体"/>
          <w:b/>
          <w:kern w:val="0"/>
          <w:szCs w:val="21"/>
        </w:rPr>
      </w:pPr>
      <w:r>
        <w:rPr>
          <w:rFonts w:hint="eastAsia" w:ascii="宋体" w:hAnsi="宋体" w:cs="宋体"/>
          <w:b/>
          <w:kern w:val="0"/>
          <w:szCs w:val="21"/>
        </w:rPr>
        <w:t>第十七条合同生效及其它</w:t>
      </w:r>
    </w:p>
    <w:p w14:paraId="1DE75E31">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1．合同经双方法定代表人（负责人）或授权代表签字并加盖单位公章后生效。</w:t>
      </w:r>
    </w:p>
    <w:p w14:paraId="73D632BB">
      <w:pPr>
        <w:adjustRightInd w:val="0"/>
        <w:snapToGrid w:val="0"/>
        <w:spacing w:line="360" w:lineRule="exact"/>
        <w:ind w:firstLine="420" w:firstLineChars="200"/>
        <w:rPr>
          <w:rFonts w:hint="eastAsia" w:ascii="宋体" w:hAnsi="宋体" w:cs="宋体"/>
          <w:spacing w:val="-2"/>
          <w:kern w:val="0"/>
          <w:szCs w:val="21"/>
        </w:rPr>
      </w:pPr>
      <w:r>
        <w:rPr>
          <w:rFonts w:hint="eastAsia" w:ascii="宋体" w:hAnsi="宋体" w:cs="宋体"/>
          <w:kern w:val="0"/>
          <w:szCs w:val="21"/>
        </w:rPr>
        <w:t>2．</w:t>
      </w:r>
      <w:r>
        <w:rPr>
          <w:rFonts w:hint="eastAsia" w:ascii="宋体" w:hAnsi="宋体" w:cs="宋体"/>
          <w:spacing w:val="-2"/>
          <w:kern w:val="0"/>
          <w:szCs w:val="21"/>
        </w:rPr>
        <w:t>合同执行中涉及采购资金和采购内容修改或补充的，须经财政部门审批，并签书面补充协议报政府采购监管部门备案，方可作为主合同不可分割的一部分。</w:t>
      </w:r>
    </w:p>
    <w:p w14:paraId="763A231B">
      <w:pPr>
        <w:adjustRightInd w:val="0"/>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3．本合同未尽事宜，遵照《民法典》有关条文执行。</w:t>
      </w:r>
    </w:p>
    <w:p w14:paraId="4C3B231A">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第十八条　合同的变更、终止与转让</w:t>
      </w:r>
    </w:p>
    <w:p w14:paraId="7742B452">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3487D7E6">
      <w:pPr>
        <w:adjustRightInd w:val="0"/>
        <w:snapToGrid w:val="0"/>
        <w:spacing w:line="360" w:lineRule="exact"/>
        <w:ind w:firstLine="420" w:firstLineChars="200"/>
        <w:rPr>
          <w:rFonts w:hint="eastAsia" w:ascii="宋体" w:hAnsi="宋体" w:cs="宋体"/>
          <w:b/>
          <w:kern w:val="0"/>
          <w:szCs w:val="21"/>
        </w:rPr>
      </w:pPr>
      <w:r>
        <w:rPr>
          <w:rFonts w:hint="eastAsia" w:ascii="宋体" w:hAnsi="宋体" w:cs="宋体"/>
          <w:kern w:val="0"/>
          <w:szCs w:val="21"/>
        </w:rPr>
        <w:t>2.乙方不得擅自转让（无进口资格的供应商委托进口货物除外）其应履行的合同义务。</w:t>
      </w:r>
    </w:p>
    <w:p w14:paraId="706E80CA">
      <w:pPr>
        <w:adjustRightInd w:val="0"/>
        <w:snapToGrid w:val="0"/>
        <w:spacing w:line="360" w:lineRule="exact"/>
        <w:ind w:firstLine="422" w:firstLineChars="200"/>
        <w:rPr>
          <w:rFonts w:hint="eastAsia" w:ascii="宋体" w:hAnsi="宋体" w:cs="宋体"/>
          <w:b/>
          <w:szCs w:val="21"/>
        </w:rPr>
      </w:pPr>
      <w:r>
        <w:rPr>
          <w:rFonts w:hint="eastAsia" w:ascii="宋体" w:hAnsi="宋体" w:cs="宋体"/>
          <w:b/>
          <w:szCs w:val="21"/>
        </w:rPr>
        <w:t>第十九条　签订本合同依据</w:t>
      </w:r>
    </w:p>
    <w:p w14:paraId="381E71D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1.政府采购</w:t>
      </w:r>
      <w:r>
        <w:rPr>
          <w:rFonts w:hint="eastAsia" w:ascii="宋体" w:hAnsi="宋体" w:cs="宋体"/>
          <w:szCs w:val="21"/>
          <w:lang w:val="en-US" w:eastAsia="zh-CN"/>
        </w:rPr>
        <w:t>公开招标</w:t>
      </w:r>
      <w:r>
        <w:rPr>
          <w:rFonts w:hint="eastAsia" w:ascii="宋体" w:hAnsi="宋体" w:cs="宋体"/>
          <w:szCs w:val="21"/>
        </w:rPr>
        <w:t>文件；</w:t>
      </w:r>
    </w:p>
    <w:p w14:paraId="3BFEA4A1">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2.乙方提供的响应文件；</w:t>
      </w:r>
    </w:p>
    <w:p w14:paraId="4766771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3.承诺书；</w:t>
      </w:r>
    </w:p>
    <w:p w14:paraId="2BD47F62">
      <w:pPr>
        <w:adjustRightInd w:val="0"/>
        <w:snapToGrid w:val="0"/>
        <w:spacing w:line="360" w:lineRule="exact"/>
        <w:ind w:firstLine="420" w:firstLineChars="200"/>
        <w:rPr>
          <w:rFonts w:hint="eastAsia" w:ascii="宋体" w:hAnsi="宋体" w:cs="宋体"/>
          <w:szCs w:val="21"/>
          <w:u w:val="single"/>
        </w:rPr>
      </w:pPr>
      <w:r>
        <w:rPr>
          <w:rFonts w:hint="eastAsia" w:ascii="宋体" w:hAnsi="宋体" w:cs="宋体"/>
          <w:szCs w:val="21"/>
        </w:rPr>
        <w:t>4.成交通知书。</w:t>
      </w:r>
    </w:p>
    <w:p w14:paraId="264CF526">
      <w:pPr>
        <w:adjustRightInd w:val="0"/>
        <w:snapToGrid w:val="0"/>
        <w:spacing w:line="360" w:lineRule="exact"/>
        <w:ind w:firstLine="422" w:firstLineChars="200"/>
        <w:rPr>
          <w:rFonts w:hint="eastAsia" w:ascii="宋体" w:hAnsi="宋体" w:cs="宋体"/>
          <w:szCs w:val="21"/>
        </w:rPr>
      </w:pPr>
      <w:r>
        <w:rPr>
          <w:rFonts w:hint="eastAsia" w:ascii="宋体" w:hAnsi="宋体" w:cs="宋体"/>
          <w:b/>
          <w:szCs w:val="21"/>
        </w:rPr>
        <w:t>第二十条　</w:t>
      </w:r>
      <w:r>
        <w:rPr>
          <w:rFonts w:hint="eastAsia" w:ascii="宋体" w:hAnsi="宋体" w:cs="宋体"/>
          <w:szCs w:val="21"/>
        </w:rPr>
        <w:t>本合同一式四份，具有同等法律效力。</w:t>
      </w:r>
      <w:r>
        <w:rPr>
          <w:rFonts w:hint="eastAsia" w:ascii="宋体" w:hAnsi="宋体" w:cs="宋体"/>
          <w:spacing w:val="4"/>
          <w:szCs w:val="21"/>
        </w:rPr>
        <w:t>政府采购监管部门（或采购人所属财政部门）、采购代理机构</w:t>
      </w:r>
      <w:r>
        <w:rPr>
          <w:rFonts w:hint="eastAsia" w:ascii="宋体" w:hAnsi="宋体" w:cs="宋体"/>
          <w:szCs w:val="21"/>
        </w:rPr>
        <w:t>各一份，甲乙双方各一份（可根据需要另增加）。</w:t>
      </w:r>
    </w:p>
    <w:p w14:paraId="6E2866F2">
      <w:pPr>
        <w:adjustRightInd w:val="0"/>
        <w:snapToGrid w:val="0"/>
        <w:rPr>
          <w:rFonts w:hint="eastAsia" w:ascii="宋体" w:hAnsi="宋体" w:cs="宋体"/>
          <w:szCs w:val="21"/>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0B94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4B01F873">
            <w:pPr>
              <w:adjustRightInd w:val="0"/>
              <w:snapToGrid w:val="0"/>
              <w:rPr>
                <w:rFonts w:hint="eastAsia" w:ascii="宋体" w:hAnsi="宋体" w:cs="宋体"/>
                <w:szCs w:val="21"/>
              </w:rPr>
            </w:pPr>
            <w:r>
              <w:rPr>
                <w:rFonts w:hint="eastAsia" w:ascii="宋体" w:hAnsi="宋体" w:cs="宋体"/>
                <w:szCs w:val="21"/>
              </w:rPr>
              <w:t>甲方（章）</w:t>
            </w:r>
          </w:p>
          <w:p w14:paraId="04879964">
            <w:pPr>
              <w:adjustRightInd w:val="0"/>
              <w:snapToGrid w:val="0"/>
              <w:rPr>
                <w:rFonts w:hint="eastAsia" w:ascii="宋体" w:hAnsi="宋体" w:cs="宋体"/>
                <w:szCs w:val="21"/>
              </w:rPr>
            </w:pPr>
          </w:p>
          <w:p w14:paraId="7DBA1C51">
            <w:pPr>
              <w:adjustRightInd w:val="0"/>
              <w:snapToGrid w:val="0"/>
              <w:ind w:firstLine="945" w:firstLineChars="450"/>
              <w:jc w:val="right"/>
              <w:rPr>
                <w:rFonts w:hint="eastAsia" w:ascii="宋体" w:hAnsi="宋体" w:cs="宋体"/>
                <w:szCs w:val="21"/>
              </w:rPr>
            </w:pPr>
            <w:r>
              <w:rPr>
                <w:rFonts w:hint="eastAsia" w:ascii="宋体" w:hAnsi="宋体" w:cs="宋体"/>
                <w:szCs w:val="21"/>
              </w:rPr>
              <w:t>年月日</w:t>
            </w:r>
          </w:p>
        </w:tc>
        <w:tc>
          <w:tcPr>
            <w:tcW w:w="4772" w:type="dxa"/>
            <w:noWrap w:val="0"/>
            <w:vAlign w:val="center"/>
          </w:tcPr>
          <w:p w14:paraId="5B85B0AE">
            <w:pPr>
              <w:adjustRightInd w:val="0"/>
              <w:snapToGrid w:val="0"/>
              <w:rPr>
                <w:rFonts w:hint="eastAsia" w:ascii="宋体" w:hAnsi="宋体" w:cs="宋体"/>
                <w:szCs w:val="21"/>
              </w:rPr>
            </w:pPr>
            <w:r>
              <w:rPr>
                <w:rFonts w:hint="eastAsia" w:ascii="宋体" w:hAnsi="宋体" w:cs="宋体"/>
                <w:szCs w:val="21"/>
              </w:rPr>
              <w:t>乙方（章）</w:t>
            </w:r>
          </w:p>
          <w:p w14:paraId="52E3AF3D">
            <w:pPr>
              <w:adjustRightInd w:val="0"/>
              <w:snapToGrid w:val="0"/>
              <w:rPr>
                <w:rFonts w:hint="eastAsia" w:ascii="宋体" w:hAnsi="宋体" w:cs="宋体"/>
                <w:szCs w:val="21"/>
              </w:rPr>
            </w:pPr>
          </w:p>
          <w:p w14:paraId="3DC31845">
            <w:pPr>
              <w:adjustRightInd w:val="0"/>
              <w:snapToGrid w:val="0"/>
              <w:jc w:val="right"/>
              <w:rPr>
                <w:rFonts w:hint="eastAsia" w:ascii="宋体" w:hAnsi="宋体" w:cs="宋体"/>
                <w:szCs w:val="21"/>
              </w:rPr>
            </w:pPr>
            <w:r>
              <w:rPr>
                <w:rFonts w:hint="eastAsia" w:ascii="宋体" w:hAnsi="宋体" w:cs="宋体"/>
                <w:szCs w:val="21"/>
              </w:rPr>
              <w:t>年月日</w:t>
            </w:r>
          </w:p>
        </w:tc>
      </w:tr>
      <w:tr w14:paraId="4051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2FFD5DDE">
            <w:pPr>
              <w:adjustRightInd w:val="0"/>
              <w:snapToGrid w:val="0"/>
              <w:rPr>
                <w:rFonts w:hint="eastAsia" w:ascii="宋体" w:hAnsi="宋体" w:cs="宋体"/>
                <w:szCs w:val="21"/>
              </w:rPr>
            </w:pPr>
            <w:r>
              <w:rPr>
                <w:rFonts w:hint="eastAsia" w:ascii="宋体" w:hAnsi="宋体" w:cs="宋体"/>
                <w:szCs w:val="21"/>
              </w:rPr>
              <w:t>单位地址：</w:t>
            </w:r>
          </w:p>
        </w:tc>
        <w:tc>
          <w:tcPr>
            <w:tcW w:w="4772" w:type="dxa"/>
            <w:noWrap w:val="0"/>
            <w:vAlign w:val="center"/>
          </w:tcPr>
          <w:p w14:paraId="669E5A55">
            <w:pPr>
              <w:adjustRightInd w:val="0"/>
              <w:snapToGrid w:val="0"/>
              <w:rPr>
                <w:rFonts w:hint="eastAsia" w:ascii="宋体" w:hAnsi="宋体" w:cs="宋体"/>
                <w:szCs w:val="21"/>
              </w:rPr>
            </w:pPr>
            <w:r>
              <w:rPr>
                <w:rFonts w:hint="eastAsia" w:ascii="宋体" w:hAnsi="宋体" w:cs="宋体"/>
                <w:szCs w:val="21"/>
              </w:rPr>
              <w:t>单位地址：</w:t>
            </w:r>
          </w:p>
        </w:tc>
      </w:tr>
      <w:tr w14:paraId="767B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00561847">
            <w:pPr>
              <w:adjustRightInd w:val="0"/>
              <w:snapToGrid w:val="0"/>
              <w:rPr>
                <w:rFonts w:hint="eastAsia" w:ascii="宋体" w:hAnsi="宋体" w:cs="宋体"/>
                <w:szCs w:val="21"/>
              </w:rPr>
            </w:pPr>
            <w:r>
              <w:rPr>
                <w:rFonts w:hint="eastAsia" w:ascii="宋体" w:hAnsi="宋体" w:cs="宋体"/>
                <w:szCs w:val="21"/>
              </w:rPr>
              <w:t>法定代表人（负责人）：</w:t>
            </w:r>
          </w:p>
        </w:tc>
        <w:tc>
          <w:tcPr>
            <w:tcW w:w="4772" w:type="dxa"/>
            <w:noWrap w:val="0"/>
            <w:vAlign w:val="center"/>
          </w:tcPr>
          <w:p w14:paraId="7F8C6C63">
            <w:pPr>
              <w:adjustRightInd w:val="0"/>
              <w:snapToGrid w:val="0"/>
              <w:rPr>
                <w:rFonts w:hint="eastAsia" w:ascii="宋体" w:hAnsi="宋体" w:cs="宋体"/>
                <w:szCs w:val="21"/>
              </w:rPr>
            </w:pPr>
            <w:r>
              <w:rPr>
                <w:rFonts w:hint="eastAsia" w:ascii="宋体" w:hAnsi="宋体" w:cs="宋体"/>
                <w:szCs w:val="21"/>
              </w:rPr>
              <w:t>法定代表人（负责人）：</w:t>
            </w:r>
          </w:p>
        </w:tc>
      </w:tr>
      <w:tr w14:paraId="14CA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7F6B7D9B">
            <w:pPr>
              <w:adjustRightInd w:val="0"/>
              <w:snapToGrid w:val="0"/>
              <w:rPr>
                <w:rFonts w:hint="eastAsia" w:ascii="宋体" w:hAnsi="宋体" w:cs="宋体"/>
                <w:szCs w:val="21"/>
              </w:rPr>
            </w:pPr>
            <w:r>
              <w:rPr>
                <w:rFonts w:hint="eastAsia" w:ascii="宋体" w:hAnsi="宋体" w:cs="宋体"/>
                <w:szCs w:val="21"/>
              </w:rPr>
              <w:t>委托代理人：</w:t>
            </w:r>
          </w:p>
        </w:tc>
        <w:tc>
          <w:tcPr>
            <w:tcW w:w="4772" w:type="dxa"/>
            <w:noWrap w:val="0"/>
            <w:vAlign w:val="center"/>
          </w:tcPr>
          <w:p w14:paraId="1499A54C">
            <w:pPr>
              <w:adjustRightInd w:val="0"/>
              <w:snapToGrid w:val="0"/>
              <w:rPr>
                <w:rFonts w:hint="eastAsia" w:ascii="宋体" w:hAnsi="宋体" w:cs="宋体"/>
                <w:szCs w:val="21"/>
              </w:rPr>
            </w:pPr>
            <w:r>
              <w:rPr>
                <w:rFonts w:hint="eastAsia" w:ascii="宋体" w:hAnsi="宋体" w:cs="宋体"/>
                <w:szCs w:val="21"/>
              </w:rPr>
              <w:t>委托代理人</w:t>
            </w:r>
          </w:p>
        </w:tc>
      </w:tr>
      <w:tr w14:paraId="0587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4B5FE1FD">
            <w:pPr>
              <w:adjustRightInd w:val="0"/>
              <w:snapToGrid w:val="0"/>
              <w:rPr>
                <w:rFonts w:hint="eastAsia" w:ascii="宋体" w:hAnsi="宋体" w:cs="宋体"/>
                <w:szCs w:val="21"/>
              </w:rPr>
            </w:pPr>
            <w:r>
              <w:rPr>
                <w:rFonts w:hint="eastAsia" w:ascii="宋体" w:hAnsi="宋体" w:cs="宋体"/>
                <w:szCs w:val="21"/>
              </w:rPr>
              <w:t>电话：</w:t>
            </w:r>
          </w:p>
        </w:tc>
        <w:tc>
          <w:tcPr>
            <w:tcW w:w="4772" w:type="dxa"/>
            <w:noWrap w:val="0"/>
            <w:vAlign w:val="center"/>
          </w:tcPr>
          <w:p w14:paraId="17A5DFA8">
            <w:pPr>
              <w:adjustRightInd w:val="0"/>
              <w:snapToGrid w:val="0"/>
              <w:rPr>
                <w:rFonts w:hint="eastAsia" w:ascii="宋体" w:hAnsi="宋体" w:cs="宋体"/>
                <w:szCs w:val="21"/>
              </w:rPr>
            </w:pPr>
            <w:r>
              <w:rPr>
                <w:rFonts w:hint="eastAsia" w:ascii="宋体" w:hAnsi="宋体" w:cs="宋体"/>
                <w:szCs w:val="21"/>
              </w:rPr>
              <w:t>电话：</w:t>
            </w:r>
          </w:p>
        </w:tc>
      </w:tr>
      <w:tr w14:paraId="74A7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079CBE0B">
            <w:pPr>
              <w:adjustRightInd w:val="0"/>
              <w:snapToGrid w:val="0"/>
              <w:rPr>
                <w:rFonts w:hint="eastAsia" w:ascii="宋体" w:hAnsi="宋体" w:cs="宋体"/>
                <w:szCs w:val="21"/>
              </w:rPr>
            </w:pPr>
            <w:r>
              <w:rPr>
                <w:rFonts w:hint="eastAsia" w:ascii="宋体" w:hAnsi="宋体" w:cs="宋体"/>
                <w:szCs w:val="21"/>
              </w:rPr>
              <w:t>电子邮箱：</w:t>
            </w:r>
          </w:p>
        </w:tc>
        <w:tc>
          <w:tcPr>
            <w:tcW w:w="4772" w:type="dxa"/>
            <w:noWrap w:val="0"/>
            <w:vAlign w:val="center"/>
          </w:tcPr>
          <w:p w14:paraId="36E17EC9">
            <w:pPr>
              <w:adjustRightInd w:val="0"/>
              <w:snapToGrid w:val="0"/>
              <w:rPr>
                <w:rFonts w:hint="eastAsia" w:ascii="宋体" w:hAnsi="宋体" w:cs="宋体"/>
                <w:szCs w:val="21"/>
              </w:rPr>
            </w:pPr>
            <w:r>
              <w:rPr>
                <w:rFonts w:hint="eastAsia" w:ascii="宋体" w:hAnsi="宋体" w:cs="宋体"/>
                <w:szCs w:val="21"/>
              </w:rPr>
              <w:t>电子邮箱：</w:t>
            </w:r>
          </w:p>
        </w:tc>
      </w:tr>
      <w:tr w14:paraId="6FEE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43101D5B">
            <w:pPr>
              <w:adjustRightInd w:val="0"/>
              <w:snapToGrid w:val="0"/>
              <w:rPr>
                <w:rFonts w:hint="eastAsia" w:ascii="宋体" w:hAnsi="宋体" w:cs="宋体"/>
                <w:szCs w:val="21"/>
              </w:rPr>
            </w:pPr>
            <w:r>
              <w:rPr>
                <w:rFonts w:hint="eastAsia" w:ascii="宋体" w:hAnsi="宋体" w:cs="宋体"/>
                <w:szCs w:val="21"/>
              </w:rPr>
              <w:t>开户银行：</w:t>
            </w:r>
          </w:p>
        </w:tc>
        <w:tc>
          <w:tcPr>
            <w:tcW w:w="4772" w:type="dxa"/>
            <w:noWrap w:val="0"/>
            <w:vAlign w:val="center"/>
          </w:tcPr>
          <w:p w14:paraId="1F2F349E">
            <w:pPr>
              <w:adjustRightInd w:val="0"/>
              <w:snapToGrid w:val="0"/>
              <w:rPr>
                <w:rFonts w:hint="eastAsia" w:ascii="宋体" w:hAnsi="宋体" w:cs="宋体"/>
                <w:szCs w:val="21"/>
              </w:rPr>
            </w:pPr>
            <w:r>
              <w:rPr>
                <w:rFonts w:hint="eastAsia" w:ascii="宋体" w:hAnsi="宋体" w:cs="宋体"/>
                <w:szCs w:val="21"/>
              </w:rPr>
              <w:t>开户银行：</w:t>
            </w:r>
          </w:p>
        </w:tc>
      </w:tr>
      <w:tr w14:paraId="0138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03E6986F">
            <w:pPr>
              <w:adjustRightInd w:val="0"/>
              <w:snapToGrid w:val="0"/>
              <w:rPr>
                <w:rFonts w:hint="eastAsia" w:ascii="宋体" w:hAnsi="宋体" w:cs="宋体"/>
                <w:szCs w:val="21"/>
              </w:rPr>
            </w:pPr>
            <w:r>
              <w:rPr>
                <w:rFonts w:hint="eastAsia" w:ascii="宋体" w:hAnsi="宋体" w:cs="宋体"/>
                <w:szCs w:val="21"/>
              </w:rPr>
              <w:t>账号：</w:t>
            </w:r>
          </w:p>
        </w:tc>
        <w:tc>
          <w:tcPr>
            <w:tcW w:w="4772" w:type="dxa"/>
            <w:noWrap w:val="0"/>
            <w:vAlign w:val="center"/>
          </w:tcPr>
          <w:p w14:paraId="50F8F28E">
            <w:pPr>
              <w:adjustRightInd w:val="0"/>
              <w:snapToGrid w:val="0"/>
              <w:rPr>
                <w:rFonts w:hint="eastAsia" w:ascii="宋体" w:hAnsi="宋体" w:cs="宋体"/>
                <w:szCs w:val="21"/>
              </w:rPr>
            </w:pPr>
            <w:r>
              <w:rPr>
                <w:rFonts w:hint="eastAsia" w:ascii="宋体" w:hAnsi="宋体" w:cs="宋体"/>
                <w:szCs w:val="21"/>
              </w:rPr>
              <w:t>账号：</w:t>
            </w:r>
          </w:p>
        </w:tc>
      </w:tr>
      <w:tr w14:paraId="3E89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noWrap w:val="0"/>
            <w:vAlign w:val="center"/>
          </w:tcPr>
          <w:p w14:paraId="5080A6DA">
            <w:pPr>
              <w:adjustRightInd w:val="0"/>
              <w:snapToGrid w:val="0"/>
              <w:rPr>
                <w:rFonts w:hint="eastAsia" w:ascii="宋体" w:hAnsi="宋体" w:cs="宋体"/>
                <w:szCs w:val="21"/>
              </w:rPr>
            </w:pPr>
            <w:r>
              <w:rPr>
                <w:rFonts w:hint="eastAsia" w:ascii="宋体" w:hAnsi="宋体" w:cs="宋体"/>
                <w:szCs w:val="21"/>
              </w:rPr>
              <w:t>邮政编码：</w:t>
            </w:r>
          </w:p>
        </w:tc>
        <w:tc>
          <w:tcPr>
            <w:tcW w:w="4772" w:type="dxa"/>
            <w:noWrap w:val="0"/>
            <w:vAlign w:val="center"/>
          </w:tcPr>
          <w:p w14:paraId="4EA0B470">
            <w:pPr>
              <w:adjustRightInd w:val="0"/>
              <w:snapToGrid w:val="0"/>
              <w:rPr>
                <w:rFonts w:hint="eastAsia" w:ascii="宋体" w:hAnsi="宋体" w:cs="宋体"/>
                <w:szCs w:val="21"/>
              </w:rPr>
            </w:pPr>
            <w:r>
              <w:rPr>
                <w:rFonts w:hint="eastAsia" w:ascii="宋体" w:hAnsi="宋体" w:cs="宋体"/>
                <w:szCs w:val="21"/>
              </w:rPr>
              <w:t>邮政编码：</w:t>
            </w:r>
          </w:p>
        </w:tc>
      </w:tr>
      <w:tr w14:paraId="2A65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9288" w:type="dxa"/>
            <w:gridSpan w:val="2"/>
            <w:noWrap w:val="0"/>
            <w:vAlign w:val="top"/>
          </w:tcPr>
          <w:p w14:paraId="3BE1AFD0">
            <w:pPr>
              <w:adjustRightInd w:val="0"/>
              <w:snapToGrid w:val="0"/>
              <w:rPr>
                <w:rFonts w:hint="eastAsia" w:ascii="宋体" w:hAnsi="宋体" w:cs="宋体"/>
                <w:szCs w:val="21"/>
              </w:rPr>
            </w:pPr>
            <w:r>
              <w:rPr>
                <w:rFonts w:hint="eastAsia" w:ascii="宋体" w:hAnsi="宋体" w:cs="宋体"/>
                <w:szCs w:val="21"/>
              </w:rPr>
              <w:t>经办人：</w:t>
            </w:r>
          </w:p>
          <w:p w14:paraId="0F1C2BD7">
            <w:pPr>
              <w:adjustRightInd w:val="0"/>
              <w:snapToGrid w:val="0"/>
              <w:ind w:firstLine="630" w:firstLineChars="300"/>
              <w:jc w:val="right"/>
              <w:rPr>
                <w:rFonts w:hint="eastAsia" w:ascii="宋体" w:hAnsi="宋体" w:cs="宋体"/>
                <w:szCs w:val="21"/>
              </w:rPr>
            </w:pPr>
          </w:p>
          <w:p w14:paraId="50F956B1">
            <w:pPr>
              <w:adjustRightInd w:val="0"/>
              <w:snapToGrid w:val="0"/>
              <w:ind w:firstLine="630" w:firstLineChars="300"/>
              <w:jc w:val="right"/>
              <w:rPr>
                <w:rFonts w:hint="eastAsia" w:ascii="宋体" w:hAnsi="宋体" w:cs="宋体"/>
                <w:szCs w:val="21"/>
              </w:rPr>
            </w:pPr>
            <w:r>
              <w:rPr>
                <w:rFonts w:hint="eastAsia" w:ascii="宋体" w:hAnsi="宋体" w:cs="宋体"/>
                <w:szCs w:val="21"/>
              </w:rPr>
              <w:t>年月日</w:t>
            </w:r>
          </w:p>
        </w:tc>
      </w:tr>
    </w:tbl>
    <w:p w14:paraId="21FB079B">
      <w:pPr>
        <w:snapToGrid w:val="0"/>
        <w:spacing w:line="360" w:lineRule="exact"/>
        <w:ind w:left="420" w:hanging="420" w:hangingChars="200"/>
        <w:rPr>
          <w:rFonts w:hint="eastAsia" w:ascii="宋体" w:hAnsi="宋体" w:cs="宋体"/>
          <w:szCs w:val="21"/>
        </w:rPr>
      </w:pPr>
    </w:p>
    <w:p w14:paraId="71E5619C">
      <w:pPr>
        <w:snapToGrid w:val="0"/>
        <w:spacing w:line="600" w:lineRule="exact"/>
        <w:rPr>
          <w:rFonts w:hint="eastAsia" w:ascii="宋体" w:hAnsi="宋体" w:cs="宋体"/>
          <w:b/>
          <w:sz w:val="28"/>
          <w:szCs w:val="28"/>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2843D9A5">
      <w:pPr>
        <w:pStyle w:val="3"/>
        <w:rPr>
          <w:rFonts w:hint="eastAsia"/>
        </w:rPr>
      </w:pPr>
      <w:r>
        <w:rPr>
          <w:rFonts w:hint="eastAsia"/>
        </w:rPr>
        <w:t>合同附件：</w:t>
      </w:r>
    </w:p>
    <w:p w14:paraId="323D5010">
      <w:pPr>
        <w:snapToGrid w:val="0"/>
        <w:spacing w:line="360" w:lineRule="exact"/>
        <w:rPr>
          <w:rFonts w:hint="eastAsia" w:ascii="宋体" w:hAnsi="宋体" w:cs="宋体"/>
          <w:szCs w:val="21"/>
        </w:rPr>
      </w:pPr>
    </w:p>
    <w:p w14:paraId="7D6DE9E1">
      <w:pPr>
        <w:snapToGrid w:val="0"/>
        <w:spacing w:line="360" w:lineRule="exact"/>
        <w:rPr>
          <w:rFonts w:hint="eastAsia" w:ascii="宋体" w:hAnsi="宋体" w:cs="宋体"/>
          <w:b/>
          <w:sz w:val="24"/>
        </w:rPr>
      </w:pPr>
      <w:r>
        <w:rPr>
          <w:rFonts w:hint="eastAsia" w:ascii="宋体" w:hAnsi="宋体" w:cs="宋体"/>
          <w:b/>
          <w:sz w:val="24"/>
        </w:rPr>
        <w:t>一般货物类</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9"/>
        <w:gridCol w:w="4724"/>
      </w:tblGrid>
      <w:tr w14:paraId="37E7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9313" w:type="dxa"/>
            <w:gridSpan w:val="2"/>
            <w:noWrap w:val="0"/>
            <w:vAlign w:val="top"/>
          </w:tcPr>
          <w:p w14:paraId="521636FE">
            <w:pPr>
              <w:snapToGrid w:val="0"/>
              <w:spacing w:line="360" w:lineRule="exact"/>
              <w:rPr>
                <w:rFonts w:hint="eastAsia" w:ascii="宋体" w:hAnsi="宋体" w:cs="宋体"/>
                <w:szCs w:val="21"/>
              </w:rPr>
            </w:pPr>
            <w:r>
              <w:rPr>
                <w:rFonts w:hint="eastAsia" w:ascii="宋体" w:hAnsi="宋体" w:cs="宋体"/>
                <w:szCs w:val="21"/>
              </w:rPr>
              <w:t>1、供应商承诺具体事项：</w:t>
            </w:r>
          </w:p>
        </w:tc>
      </w:tr>
      <w:tr w14:paraId="7C9D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jc w:val="center"/>
        </w:trPr>
        <w:tc>
          <w:tcPr>
            <w:tcW w:w="9313" w:type="dxa"/>
            <w:gridSpan w:val="2"/>
            <w:noWrap w:val="0"/>
            <w:vAlign w:val="top"/>
          </w:tcPr>
          <w:p w14:paraId="68D0E132">
            <w:pPr>
              <w:snapToGrid w:val="0"/>
              <w:spacing w:line="360" w:lineRule="exact"/>
              <w:rPr>
                <w:rFonts w:hint="eastAsia" w:ascii="宋体" w:hAnsi="宋体" w:cs="宋体"/>
                <w:szCs w:val="21"/>
              </w:rPr>
            </w:pPr>
            <w:r>
              <w:rPr>
                <w:rFonts w:hint="eastAsia" w:ascii="宋体" w:hAnsi="宋体" w:cs="宋体"/>
                <w:szCs w:val="21"/>
              </w:rPr>
              <w:t>2、售后服务具体事项：</w:t>
            </w:r>
          </w:p>
        </w:tc>
      </w:tr>
      <w:tr w14:paraId="1E72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jc w:val="center"/>
        </w:trPr>
        <w:tc>
          <w:tcPr>
            <w:tcW w:w="9313" w:type="dxa"/>
            <w:gridSpan w:val="2"/>
            <w:noWrap w:val="0"/>
            <w:vAlign w:val="top"/>
          </w:tcPr>
          <w:p w14:paraId="098AAEE7">
            <w:pPr>
              <w:snapToGrid w:val="0"/>
              <w:spacing w:line="360" w:lineRule="exact"/>
              <w:rPr>
                <w:rFonts w:hint="eastAsia" w:ascii="宋体" w:hAnsi="宋体" w:cs="宋体"/>
                <w:szCs w:val="21"/>
              </w:rPr>
            </w:pPr>
            <w:r>
              <w:rPr>
                <w:rFonts w:hint="eastAsia" w:ascii="宋体" w:hAnsi="宋体" w:cs="宋体"/>
                <w:szCs w:val="21"/>
              </w:rPr>
              <w:t>3、保修期责任：</w:t>
            </w:r>
          </w:p>
        </w:tc>
      </w:tr>
      <w:tr w14:paraId="6502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jc w:val="center"/>
        </w:trPr>
        <w:tc>
          <w:tcPr>
            <w:tcW w:w="9313" w:type="dxa"/>
            <w:gridSpan w:val="2"/>
            <w:noWrap w:val="0"/>
            <w:vAlign w:val="top"/>
          </w:tcPr>
          <w:p w14:paraId="107B1455">
            <w:pPr>
              <w:snapToGrid w:val="0"/>
              <w:spacing w:line="360" w:lineRule="exact"/>
              <w:rPr>
                <w:rFonts w:hint="eastAsia" w:ascii="宋体" w:hAnsi="宋体" w:cs="宋体"/>
                <w:szCs w:val="21"/>
              </w:rPr>
            </w:pPr>
            <w:r>
              <w:rPr>
                <w:rFonts w:hint="eastAsia" w:ascii="宋体" w:hAnsi="宋体" w:cs="宋体"/>
                <w:szCs w:val="21"/>
              </w:rPr>
              <w:t>4、其他具体事项：</w:t>
            </w:r>
          </w:p>
        </w:tc>
      </w:tr>
      <w:tr w14:paraId="2B2B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4589" w:type="dxa"/>
            <w:noWrap w:val="0"/>
            <w:vAlign w:val="center"/>
          </w:tcPr>
          <w:p w14:paraId="2EB2906B">
            <w:pPr>
              <w:snapToGrid w:val="0"/>
              <w:spacing w:line="360" w:lineRule="exact"/>
              <w:rPr>
                <w:rFonts w:hint="eastAsia" w:ascii="宋体" w:hAnsi="宋体" w:cs="宋体"/>
                <w:szCs w:val="21"/>
              </w:rPr>
            </w:pPr>
            <w:r>
              <w:rPr>
                <w:rFonts w:hint="eastAsia" w:ascii="宋体" w:hAnsi="宋体" w:cs="宋体"/>
                <w:szCs w:val="21"/>
              </w:rPr>
              <w:t>甲方（章）</w:t>
            </w:r>
          </w:p>
          <w:p w14:paraId="3C0620D9">
            <w:pPr>
              <w:snapToGrid w:val="0"/>
              <w:spacing w:line="360" w:lineRule="exact"/>
              <w:rPr>
                <w:rFonts w:hint="eastAsia" w:ascii="宋体" w:hAnsi="宋体" w:cs="宋体"/>
                <w:szCs w:val="21"/>
              </w:rPr>
            </w:pPr>
          </w:p>
          <w:p w14:paraId="3AE421A9">
            <w:pPr>
              <w:snapToGrid w:val="0"/>
              <w:spacing w:line="360" w:lineRule="exact"/>
              <w:rPr>
                <w:rFonts w:hint="eastAsia" w:ascii="宋体" w:hAnsi="宋体" w:cs="宋体"/>
                <w:szCs w:val="21"/>
              </w:rPr>
            </w:pPr>
          </w:p>
          <w:p w14:paraId="777040B4">
            <w:pPr>
              <w:snapToGrid w:val="0"/>
              <w:spacing w:line="360" w:lineRule="exact"/>
              <w:rPr>
                <w:rFonts w:hint="eastAsia" w:ascii="宋体" w:hAnsi="宋体" w:cs="宋体"/>
                <w:szCs w:val="21"/>
              </w:rPr>
            </w:pPr>
          </w:p>
          <w:p w14:paraId="0AC8BB6B">
            <w:pPr>
              <w:snapToGrid w:val="0"/>
              <w:spacing w:line="360" w:lineRule="exact"/>
              <w:rPr>
                <w:rFonts w:hint="eastAsia" w:ascii="宋体" w:hAnsi="宋体" w:cs="宋体"/>
                <w:szCs w:val="21"/>
              </w:rPr>
            </w:pPr>
          </w:p>
          <w:p w14:paraId="68496953">
            <w:pPr>
              <w:snapToGrid w:val="0"/>
              <w:spacing w:line="360" w:lineRule="exact"/>
              <w:rPr>
                <w:rFonts w:hint="eastAsia" w:ascii="宋体" w:hAnsi="宋体" w:cs="宋体"/>
                <w:szCs w:val="21"/>
              </w:rPr>
            </w:pPr>
          </w:p>
          <w:p w14:paraId="7794E85B">
            <w:pPr>
              <w:snapToGrid w:val="0"/>
              <w:spacing w:line="360" w:lineRule="exact"/>
              <w:ind w:firstLine="422"/>
              <w:rPr>
                <w:rFonts w:hint="eastAsia" w:ascii="宋体" w:hAnsi="宋体" w:cs="宋体"/>
                <w:szCs w:val="21"/>
              </w:rPr>
            </w:pPr>
            <w:r>
              <w:rPr>
                <w:rFonts w:hint="eastAsia" w:ascii="宋体" w:hAnsi="宋体" w:cs="宋体"/>
                <w:szCs w:val="21"/>
              </w:rPr>
              <w:t>年月日</w:t>
            </w:r>
          </w:p>
        </w:tc>
        <w:tc>
          <w:tcPr>
            <w:tcW w:w="4724" w:type="dxa"/>
            <w:noWrap w:val="0"/>
            <w:vAlign w:val="center"/>
          </w:tcPr>
          <w:p w14:paraId="5BF76AA6">
            <w:pPr>
              <w:snapToGrid w:val="0"/>
              <w:spacing w:line="360" w:lineRule="exact"/>
              <w:rPr>
                <w:rFonts w:hint="eastAsia" w:ascii="宋体" w:hAnsi="宋体" w:cs="宋体"/>
                <w:szCs w:val="21"/>
              </w:rPr>
            </w:pPr>
            <w:r>
              <w:rPr>
                <w:rFonts w:hint="eastAsia" w:ascii="宋体" w:hAnsi="宋体" w:cs="宋体"/>
                <w:szCs w:val="21"/>
              </w:rPr>
              <w:t>乙方（章）</w:t>
            </w:r>
          </w:p>
          <w:p w14:paraId="14451F03">
            <w:pPr>
              <w:snapToGrid w:val="0"/>
              <w:spacing w:line="360" w:lineRule="exact"/>
              <w:rPr>
                <w:rFonts w:hint="eastAsia" w:ascii="宋体" w:hAnsi="宋体" w:cs="宋体"/>
                <w:szCs w:val="21"/>
              </w:rPr>
            </w:pPr>
          </w:p>
          <w:p w14:paraId="2F3A1204">
            <w:pPr>
              <w:snapToGrid w:val="0"/>
              <w:spacing w:line="360" w:lineRule="exact"/>
              <w:rPr>
                <w:rFonts w:hint="eastAsia" w:ascii="宋体" w:hAnsi="宋体" w:cs="宋体"/>
                <w:szCs w:val="21"/>
              </w:rPr>
            </w:pPr>
          </w:p>
          <w:p w14:paraId="76EAFE1E">
            <w:pPr>
              <w:snapToGrid w:val="0"/>
              <w:spacing w:line="360" w:lineRule="exact"/>
              <w:rPr>
                <w:rFonts w:hint="eastAsia" w:ascii="宋体" w:hAnsi="宋体" w:cs="宋体"/>
                <w:szCs w:val="21"/>
              </w:rPr>
            </w:pPr>
          </w:p>
          <w:p w14:paraId="5EB03E12">
            <w:pPr>
              <w:snapToGrid w:val="0"/>
              <w:spacing w:line="360" w:lineRule="exact"/>
              <w:rPr>
                <w:rFonts w:hint="eastAsia" w:ascii="宋体" w:hAnsi="宋体" w:cs="宋体"/>
                <w:szCs w:val="21"/>
              </w:rPr>
            </w:pPr>
          </w:p>
          <w:p w14:paraId="211E7E15">
            <w:pPr>
              <w:snapToGrid w:val="0"/>
              <w:spacing w:line="360" w:lineRule="exact"/>
              <w:rPr>
                <w:rFonts w:hint="eastAsia" w:ascii="宋体" w:hAnsi="宋体" w:cs="宋体"/>
                <w:szCs w:val="21"/>
              </w:rPr>
            </w:pPr>
          </w:p>
          <w:p w14:paraId="4596A44E">
            <w:pPr>
              <w:snapToGrid w:val="0"/>
              <w:spacing w:line="360" w:lineRule="exact"/>
              <w:ind w:firstLine="422"/>
              <w:rPr>
                <w:rFonts w:hint="eastAsia" w:ascii="宋体" w:hAnsi="宋体" w:cs="宋体"/>
                <w:szCs w:val="21"/>
              </w:rPr>
            </w:pPr>
            <w:r>
              <w:rPr>
                <w:rFonts w:hint="eastAsia" w:ascii="宋体" w:hAnsi="宋体" w:cs="宋体"/>
                <w:szCs w:val="21"/>
              </w:rPr>
              <w:t>年月日</w:t>
            </w:r>
          </w:p>
        </w:tc>
      </w:tr>
    </w:tbl>
    <w:p w14:paraId="41BD4296">
      <w:pPr>
        <w:snapToGrid w:val="0"/>
        <w:spacing w:line="360" w:lineRule="exact"/>
        <w:rPr>
          <w:rFonts w:hint="eastAsia"/>
          <w:lang w:val="en-US" w:eastAsia="zh-CN"/>
        </w:rPr>
      </w:pPr>
      <w:r>
        <w:rPr>
          <w:rFonts w:hint="eastAsia" w:ascii="宋体" w:hAnsi="宋体" w:cs="宋体"/>
          <w:szCs w:val="21"/>
        </w:rPr>
        <w:t>注：售后服务事项填不下时可另加附页</w:t>
      </w:r>
    </w:p>
    <w:p w14:paraId="1DF96E17">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2166356F">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lang w:val="en-US" w:eastAsia="zh-CN"/>
        </w:rPr>
      </w:pPr>
      <w:bookmarkStart w:id="125" w:name="_Toc8202"/>
      <w:bookmarkStart w:id="126" w:name="_Toc16478"/>
      <w:bookmarkStart w:id="127" w:name="_Toc9058"/>
      <w:r>
        <w:rPr>
          <w:rFonts w:hint="eastAsia" w:ascii="宋体" w:hAnsi="宋体" w:eastAsia="宋体" w:cs="宋体"/>
          <w:b/>
          <w:bCs/>
          <w:color w:val="auto"/>
          <w:kern w:val="44"/>
          <w:sz w:val="44"/>
          <w:szCs w:val="44"/>
          <w:lang w:val="en-US" w:eastAsia="zh-CN" w:bidi="ar-SA"/>
        </w:rPr>
        <w:t xml:space="preserve">第六章 </w:t>
      </w:r>
      <w:r>
        <w:rPr>
          <w:rFonts w:hint="eastAsia" w:ascii="宋体" w:hAnsi="宋体" w:eastAsia="宋体" w:cs="宋体"/>
          <w:color w:val="auto"/>
          <w:sz w:val="44"/>
          <w:szCs w:val="44"/>
          <w:highlight w:val="none"/>
          <w:lang w:val="en-US" w:eastAsia="zh-CN"/>
        </w:rPr>
        <w:t>投标文件格式</w:t>
      </w:r>
      <w:bookmarkEnd w:id="125"/>
      <w:bookmarkEnd w:id="126"/>
      <w:bookmarkEnd w:id="127"/>
    </w:p>
    <w:p w14:paraId="7AB515B6">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361D897D">
      <w:pPr>
        <w:pageBreakBefore w:val="0"/>
        <w:kinsoku/>
        <w:overflowPunct/>
        <w:topLinePunct w:val="0"/>
        <w:bidi w:val="0"/>
        <w:spacing w:line="240" w:lineRule="auto"/>
        <w:rPr>
          <w:rFonts w:hint="eastAsia" w:ascii="宋体" w:hAnsi="宋体" w:eastAsia="宋体" w:cs="宋体"/>
          <w:b/>
          <w:color w:val="auto"/>
          <w:sz w:val="32"/>
          <w:szCs w:val="32"/>
          <w:highlight w:val="none"/>
        </w:rPr>
      </w:pPr>
      <w:bookmarkStart w:id="128" w:name="_Toc19686836"/>
      <w:r>
        <w:rPr>
          <w:rFonts w:hint="eastAsia" w:ascii="宋体" w:hAnsi="宋体" w:eastAsia="宋体" w:cs="宋体"/>
          <w:b/>
          <w:color w:val="auto"/>
          <w:sz w:val="32"/>
          <w:szCs w:val="32"/>
          <w:highlight w:val="none"/>
        </w:rPr>
        <w:t>一、报价文件格式</w:t>
      </w:r>
      <w:bookmarkEnd w:id="128"/>
    </w:p>
    <w:p w14:paraId="36D03E01">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1.报价文件封面格式： </w:t>
      </w:r>
    </w:p>
    <w:p w14:paraId="0128F4BE">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2"/>
          <w:szCs w:val="32"/>
          <w:highlight w:val="none"/>
        </w:rPr>
      </w:pPr>
    </w:p>
    <w:p w14:paraId="3A070855">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2"/>
          <w:szCs w:val="32"/>
          <w:highlight w:val="none"/>
        </w:rPr>
      </w:pPr>
    </w:p>
    <w:p w14:paraId="4ED311A5">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5D9556B2">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p>
    <w:p w14:paraId="1B431E19">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报  价  文  件</w:t>
      </w:r>
    </w:p>
    <w:p w14:paraId="49F8D46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73D161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02B7AFF">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66E6DA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5A4B2B1">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项目名称： </w:t>
      </w:r>
    </w:p>
    <w:p w14:paraId="18FD0BD9">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49C480F5">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项目编号： </w:t>
      </w:r>
    </w:p>
    <w:p w14:paraId="78E3A869">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p>
    <w:p w14:paraId="06F32C49">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64D65526">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3FBA7E08">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19F0AE76">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2674FFBC">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704A5EE6">
      <w:pPr>
        <w:pStyle w:val="7"/>
        <w:pageBreakBefore w:val="0"/>
        <w:kinsoku/>
        <w:overflowPunct/>
        <w:topLinePunct w:val="0"/>
        <w:bidi w:val="0"/>
        <w:snapToGrid w:val="0"/>
        <w:spacing w:before="50" w:after="50" w:line="240" w:lineRule="auto"/>
        <w:ind w:firstLine="840" w:firstLineChars="400"/>
        <w:rPr>
          <w:rFonts w:hint="eastAsia" w:ascii="宋体" w:hAnsi="宋体" w:eastAsia="宋体" w:cs="宋体"/>
          <w:bCs/>
          <w:color w:val="auto"/>
          <w:sz w:val="21"/>
          <w:szCs w:val="21"/>
          <w:highlight w:val="none"/>
        </w:rPr>
      </w:pPr>
    </w:p>
    <w:p w14:paraId="1E0538AC">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8"/>
          <w:szCs w:val="28"/>
          <w:highlight w:val="none"/>
        </w:rPr>
        <w:t xml:space="preserve">  年  月  日</w:t>
      </w:r>
    </w:p>
    <w:p w14:paraId="5FDECBCA">
      <w:pPr>
        <w:rPr>
          <w:rFonts w:hint="eastAsia"/>
          <w:color w:val="auto"/>
        </w:rPr>
      </w:pPr>
      <w:r>
        <w:rPr>
          <w:rFonts w:hint="eastAsia" w:ascii="宋体" w:hAnsi="宋体" w:eastAsia="宋体" w:cs="宋体"/>
          <w:color w:val="auto"/>
          <w:sz w:val="21"/>
          <w:szCs w:val="21"/>
          <w:highlight w:val="none"/>
        </w:rPr>
        <w:br w:type="page"/>
      </w:r>
    </w:p>
    <w:p w14:paraId="35E3095C">
      <w:pPr>
        <w:pageBreakBefore w:val="0"/>
        <w:kinsoku/>
        <w:overflowPunct/>
        <w:topLinePunct w:val="0"/>
        <w:bidi w:val="0"/>
        <w:snapToGrid w:val="0"/>
        <w:spacing w:before="120" w:beforeLines="50" w:after="50" w:line="240" w:lineRule="auto"/>
        <w:jc w:val="left"/>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2.</w:t>
      </w:r>
      <w:r>
        <w:rPr>
          <w:rFonts w:hint="eastAsia" w:ascii="宋体" w:hAnsi="宋体" w:eastAsia="宋体" w:cs="宋体"/>
          <w:b/>
          <w:bCs/>
          <w:color w:val="auto"/>
          <w:sz w:val="30"/>
          <w:szCs w:val="30"/>
          <w:highlight w:val="none"/>
        </w:rPr>
        <w:t>报价文件目录</w:t>
      </w:r>
    </w:p>
    <w:p w14:paraId="057D5C60">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245BB474">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30"/>
          <w:szCs w:val="30"/>
          <w:highlight w:val="none"/>
        </w:rPr>
        <w:t>3.投标函格式：</w:t>
      </w:r>
    </w:p>
    <w:p w14:paraId="41C91768">
      <w:pPr>
        <w:pageBreakBefore w:val="0"/>
        <w:kinsoku/>
        <w:overflowPunct/>
        <w:topLinePunct w:val="0"/>
        <w:bidi w:val="0"/>
        <w:snapToGrid w:val="0"/>
        <w:spacing w:before="120" w:beforeLines="50" w:after="50" w:line="240" w:lineRule="auto"/>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投 标 函</w:t>
      </w:r>
    </w:p>
    <w:p w14:paraId="77B2A1B1">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19B5F92A">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公告，签字代表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（姓名）经正式授权并代表投标人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（投标人名称）提交投标文件。</w:t>
      </w:r>
    </w:p>
    <w:p w14:paraId="01694BFB">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据此函，我方宣布同意如下：</w:t>
      </w:r>
    </w:p>
    <w:p w14:paraId="22AD778D">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1.我方已详细审查全部“</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文件”，包括修改文件（如有的话）以及全部参考资料和有关附件，已经了解我方对于</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文件、采购过程、采购结果有依法进行询问、质疑、投诉的权利及相关渠道和要求。</w:t>
      </w:r>
    </w:p>
    <w:p w14:paraId="42D02269">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2.我方在投标之前已经完全理解并接受</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文件的各项规定和要求，对</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文件的合理性、合法性不再有异议。</w:t>
      </w:r>
    </w:p>
    <w:p w14:paraId="1ED17172">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3.本投标有效期自投标截止之日起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DC16128">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4.如中标，本投标文件至本项目合同履行完毕止均保持有效，我方将按“</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文件”及政府采购法律、法规的规定履行合同责任和义务。</w:t>
      </w:r>
    </w:p>
    <w:p w14:paraId="08E6E91E">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5.我方同意按照贵方要求提供与投标有关的一切数据或者资料。</w:t>
      </w:r>
    </w:p>
    <w:p w14:paraId="54F1E59A">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6.我方向贵方提交的所有投标文件、资料都是准确的和真实的。</w:t>
      </w:r>
    </w:p>
    <w:p w14:paraId="13FDDB68">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7.以上事项如有虚假或者隐瞒，我方愿意承担一切后果，并不再寻求任何旨在减轻或者免除法律责任的辩解。</w:t>
      </w:r>
    </w:p>
    <w:p w14:paraId="0DEA28CA">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228818F4">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□我方本次投标文件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65A43DA3">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□我方本次投标文件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1AAACD27">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9.与本投标有关的一切正式往来信函请寄：</w:t>
      </w:r>
    </w:p>
    <w:p w14:paraId="56E351AD">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082FF219">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电子邮箱：</w:t>
      </w:r>
      <w:r>
        <w:rPr>
          <w:rFonts w:hint="eastAsia" w:ascii="宋体" w:hAnsi="宋体" w:eastAsia="宋体" w:cs="宋体"/>
          <w:color w:val="auto"/>
          <w:sz w:val="24"/>
          <w:szCs w:val="24"/>
          <w:highlight w:val="none"/>
          <w:u w:val="single"/>
        </w:rPr>
        <w:t xml:space="preserve">         </w:t>
      </w:r>
    </w:p>
    <w:p w14:paraId="1A6DCEE9">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7E89A088">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银行帐号：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021B9C7">
      <w:pPr>
        <w:pStyle w:val="13"/>
        <w:pageBreakBefore w:val="0"/>
        <w:kinsoku/>
        <w:overflowPunct/>
        <w:topLinePunct w:val="0"/>
        <w:bidi w:val="0"/>
        <w:spacing w:line="240" w:lineRule="auto"/>
        <w:rPr>
          <w:rFonts w:hint="eastAsia" w:ascii="宋体" w:hAnsi="宋体" w:eastAsia="宋体" w:cs="宋体"/>
          <w:color w:val="auto"/>
          <w:sz w:val="24"/>
          <w:szCs w:val="24"/>
          <w:highlight w:val="none"/>
        </w:rPr>
      </w:pPr>
    </w:p>
    <w:p w14:paraId="09A90FFD">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_______ </w:t>
      </w:r>
    </w:p>
    <w:p w14:paraId="460006B6">
      <w:pPr>
        <w:pStyle w:val="15"/>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投标人名称（公章）：</w:t>
      </w:r>
    </w:p>
    <w:p w14:paraId="3E733519">
      <w:pPr>
        <w:pStyle w:val="15"/>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28FB782">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lang w:eastAsia="zh-CN"/>
        </w:rPr>
      </w:pPr>
      <w:r>
        <w:rPr>
          <w:rFonts w:hint="eastAsia"/>
          <w:color w:val="auto"/>
          <w:lang w:val="en-US" w:eastAsia="zh-CN"/>
        </w:rPr>
        <w:br w:type="page"/>
      </w:r>
      <w:r>
        <w:rPr>
          <w:rFonts w:hint="eastAsia" w:ascii="宋体" w:hAnsi="宋体" w:eastAsia="宋体" w:cs="宋体"/>
          <w:b/>
          <w:color w:val="auto"/>
          <w:sz w:val="30"/>
          <w:szCs w:val="30"/>
          <w:highlight w:val="none"/>
        </w:rPr>
        <w:t>4.</w:t>
      </w:r>
      <w:r>
        <w:rPr>
          <w:rFonts w:hint="eastAsia" w:ascii="宋体" w:hAnsi="宋体" w:eastAsia="宋体" w:cs="宋体"/>
          <w:b/>
          <w:color w:val="auto"/>
          <w:sz w:val="30"/>
          <w:szCs w:val="30"/>
          <w:highlight w:val="none"/>
          <w:lang w:val="en-US" w:eastAsia="zh-CN"/>
        </w:rPr>
        <w:t>投标报价表</w:t>
      </w:r>
    </w:p>
    <w:p w14:paraId="174DC378">
      <w:pPr>
        <w:tabs>
          <w:tab w:val="left" w:pos="3479"/>
        </w:tabs>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eastAsia="宋体" w:cs="Times New Roman"/>
          <w:b/>
          <w:kern w:val="0"/>
          <w:sz w:val="32"/>
          <w:szCs w:val="21"/>
          <w:lang w:val="en-US" w:eastAsia="zh-CN" w:bidi="ar-SA"/>
        </w:rPr>
        <w:t>投  标  报  价  表</w:t>
      </w:r>
    </w:p>
    <w:p w14:paraId="70FF471F">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3A21ABF7">
      <w:pPr>
        <w:snapToGrid w:val="0"/>
        <w:spacing w:before="50" w:after="50" w:line="24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A8EC930">
      <w:pPr>
        <w:snapToGrid w:val="0"/>
        <w:spacing w:before="50" w:after="50" w:line="240" w:lineRule="auto"/>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5BF6713">
      <w:pPr>
        <w:snapToGrid w:val="0"/>
        <w:spacing w:before="50" w:after="50" w:line="24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895"/>
        <w:gridCol w:w="839"/>
        <w:gridCol w:w="1095"/>
        <w:gridCol w:w="780"/>
        <w:gridCol w:w="1155"/>
      </w:tblGrid>
      <w:tr w14:paraId="25667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14C594BB">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7F20165">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标的的名称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069614E">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753257D8">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85F4116">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6C4CEB9">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规格</w:t>
            </w:r>
          </w:p>
          <w:p w14:paraId="1D13FA55">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895" w:type="dxa"/>
            <w:tcBorders>
              <w:top w:val="single" w:color="auto" w:sz="4" w:space="0"/>
              <w:left w:val="single" w:color="auto" w:sz="4" w:space="0"/>
              <w:bottom w:val="single" w:color="auto" w:sz="4" w:space="0"/>
              <w:right w:val="single" w:color="auto" w:sz="4" w:space="0"/>
            </w:tcBorders>
            <w:noWrap w:val="0"/>
            <w:vAlign w:val="center"/>
          </w:tcPr>
          <w:p w14:paraId="6BBC84B3">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839" w:type="dxa"/>
            <w:tcBorders>
              <w:top w:val="single" w:color="auto" w:sz="4" w:space="0"/>
              <w:left w:val="single" w:color="auto" w:sz="4" w:space="0"/>
              <w:bottom w:val="single" w:color="auto" w:sz="4" w:space="0"/>
              <w:right w:val="single" w:color="auto" w:sz="4" w:space="0"/>
            </w:tcBorders>
            <w:noWrap w:val="0"/>
            <w:vAlign w:val="center"/>
          </w:tcPr>
          <w:p w14:paraId="6433FA52">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B22983D">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3F9EAC3">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单价</w:t>
            </w:r>
          </w:p>
          <w:p w14:paraId="3AB0E4DD">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②</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F26F8CF">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lang w:val="en-US" w:eastAsia="zh-CN"/>
              </w:rPr>
              <w:t>投</w:t>
            </w:r>
            <w:r>
              <w:rPr>
                <w:rFonts w:hint="eastAsia" w:ascii="宋体" w:hAnsi="宋体" w:cs="仿宋_GB2312"/>
                <w:b/>
                <w:bCs/>
                <w:color w:val="auto"/>
                <w:sz w:val="24"/>
                <w:highlight w:val="none"/>
              </w:rPr>
              <w:t>标报价③=①×②</w:t>
            </w:r>
          </w:p>
        </w:tc>
      </w:tr>
      <w:tr w14:paraId="64903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7D520676">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E1EE0C7">
            <w:pPr>
              <w:spacing w:line="360" w:lineRule="auto"/>
              <w:jc w:val="center"/>
              <w:rPr>
                <w:rFonts w:hint="eastAsia" w:ascii="宋体" w:hAnsi="宋体" w:cs="仿宋_GB2312"/>
                <w:color w:val="auto"/>
                <w:sz w:val="24"/>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3F94DFB">
            <w:pPr>
              <w:spacing w:line="360" w:lineRule="auto"/>
              <w:jc w:val="center"/>
              <w:rPr>
                <w:rFonts w:hint="eastAsia" w:ascii="宋体" w:hAnsi="宋体" w:cs="仿宋_GB2312"/>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8E82D98">
            <w:pPr>
              <w:spacing w:line="360" w:lineRule="auto"/>
              <w:jc w:val="center"/>
              <w:rPr>
                <w:rFonts w:hint="eastAsia" w:ascii="宋体" w:hAnsi="宋体" w:cs="仿宋_GB2312"/>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8E72D98">
            <w:pPr>
              <w:spacing w:line="360" w:lineRule="auto"/>
              <w:jc w:val="center"/>
              <w:rPr>
                <w:rFonts w:hint="eastAsia" w:ascii="宋体" w:hAnsi="宋体" w:cs="仿宋_GB2312"/>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42946101">
            <w:pPr>
              <w:spacing w:line="360" w:lineRule="auto"/>
              <w:jc w:val="center"/>
              <w:rPr>
                <w:rFonts w:hint="eastAsia" w:ascii="宋体" w:hAnsi="宋体" w:cs="仿宋_GB2312"/>
                <w:color w:val="auto"/>
                <w:sz w:val="24"/>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71B165AE">
            <w:pPr>
              <w:spacing w:line="360" w:lineRule="auto"/>
              <w:jc w:val="center"/>
              <w:rPr>
                <w:rFonts w:hint="eastAsia" w:ascii="宋体" w:hAnsi="宋体"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A2C22D">
            <w:pPr>
              <w:spacing w:line="360" w:lineRule="auto"/>
              <w:jc w:val="center"/>
              <w:rPr>
                <w:rFonts w:hint="eastAsia" w:ascii="宋体" w:hAnsi="宋体" w:cs="仿宋_GB2312"/>
                <w:color w:val="auto"/>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4E46DC6">
            <w:pPr>
              <w:spacing w:line="360" w:lineRule="auto"/>
              <w:jc w:val="center"/>
              <w:rPr>
                <w:rFonts w:hint="eastAsia" w:ascii="宋体" w:hAnsi="宋体" w:cs="仿宋_GB2312"/>
                <w:color w:val="auto"/>
                <w:sz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1803903">
            <w:pPr>
              <w:spacing w:line="360" w:lineRule="auto"/>
              <w:jc w:val="center"/>
              <w:rPr>
                <w:rFonts w:hint="eastAsia" w:ascii="宋体" w:hAnsi="宋体" w:cs="仿宋_GB2312"/>
                <w:color w:val="auto"/>
                <w:sz w:val="24"/>
                <w:highlight w:val="none"/>
              </w:rPr>
            </w:pPr>
          </w:p>
        </w:tc>
      </w:tr>
      <w:tr w14:paraId="662BD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1E3131B0">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835D239">
            <w:pPr>
              <w:spacing w:line="360" w:lineRule="auto"/>
              <w:jc w:val="center"/>
              <w:rPr>
                <w:rFonts w:hint="eastAsia" w:ascii="宋体" w:hAnsi="宋体" w:cs="仿宋_GB2312"/>
                <w:color w:val="auto"/>
                <w:sz w:val="24"/>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6E990CDE">
            <w:pPr>
              <w:spacing w:line="360" w:lineRule="auto"/>
              <w:jc w:val="center"/>
              <w:rPr>
                <w:rFonts w:hint="eastAsia" w:ascii="宋体" w:hAnsi="宋体" w:cs="仿宋_GB2312"/>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ACF75DE">
            <w:pPr>
              <w:spacing w:line="360" w:lineRule="auto"/>
              <w:jc w:val="center"/>
              <w:rPr>
                <w:rFonts w:hint="eastAsia" w:ascii="宋体" w:hAnsi="宋体" w:cs="仿宋_GB2312"/>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A000ACB">
            <w:pPr>
              <w:spacing w:line="360" w:lineRule="auto"/>
              <w:jc w:val="center"/>
              <w:rPr>
                <w:rFonts w:hint="eastAsia" w:ascii="宋体" w:hAnsi="宋体" w:cs="仿宋_GB2312"/>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ED0AFAE">
            <w:pPr>
              <w:spacing w:line="360" w:lineRule="auto"/>
              <w:jc w:val="center"/>
              <w:rPr>
                <w:rFonts w:hint="eastAsia" w:ascii="宋体" w:hAnsi="宋体" w:cs="仿宋_GB2312"/>
                <w:color w:val="auto"/>
                <w:sz w:val="24"/>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41CCD8D8">
            <w:pPr>
              <w:spacing w:line="360" w:lineRule="auto"/>
              <w:jc w:val="center"/>
              <w:rPr>
                <w:rFonts w:hint="eastAsia" w:ascii="宋体" w:hAnsi="宋体"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25D29E8">
            <w:pPr>
              <w:spacing w:line="360" w:lineRule="auto"/>
              <w:jc w:val="center"/>
              <w:rPr>
                <w:rFonts w:hint="eastAsia" w:ascii="宋体" w:hAnsi="宋体" w:cs="仿宋_GB2312"/>
                <w:color w:val="auto"/>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4B5BF20">
            <w:pPr>
              <w:spacing w:line="360" w:lineRule="auto"/>
              <w:jc w:val="center"/>
              <w:rPr>
                <w:rFonts w:hint="eastAsia" w:ascii="宋体" w:hAnsi="宋体" w:cs="仿宋_GB2312"/>
                <w:color w:val="auto"/>
                <w:sz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8C9A585">
            <w:pPr>
              <w:spacing w:line="360" w:lineRule="auto"/>
              <w:jc w:val="center"/>
              <w:rPr>
                <w:rFonts w:hint="eastAsia" w:ascii="宋体" w:hAnsi="宋体" w:cs="仿宋_GB2312"/>
                <w:color w:val="auto"/>
                <w:sz w:val="24"/>
                <w:highlight w:val="none"/>
              </w:rPr>
            </w:pPr>
          </w:p>
        </w:tc>
      </w:tr>
      <w:tr w14:paraId="1D86D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6C2D0602">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8DB412E">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D51F5AE">
            <w:pPr>
              <w:spacing w:line="360" w:lineRule="auto"/>
              <w:jc w:val="center"/>
              <w:rPr>
                <w:rFonts w:hint="eastAsia" w:ascii="宋体" w:hAnsi="宋体" w:cs="仿宋_GB2312"/>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2359A6A">
            <w:pPr>
              <w:spacing w:line="360" w:lineRule="auto"/>
              <w:jc w:val="center"/>
              <w:rPr>
                <w:rFonts w:hint="eastAsia" w:ascii="宋体" w:hAnsi="宋体" w:cs="仿宋_GB2312"/>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D9848A8">
            <w:pPr>
              <w:spacing w:line="360" w:lineRule="auto"/>
              <w:jc w:val="center"/>
              <w:rPr>
                <w:rFonts w:hint="eastAsia" w:ascii="宋体" w:hAnsi="宋体" w:cs="仿宋_GB2312"/>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77BB63F0">
            <w:pPr>
              <w:spacing w:line="360" w:lineRule="auto"/>
              <w:jc w:val="center"/>
              <w:rPr>
                <w:rFonts w:hint="eastAsia" w:ascii="宋体" w:hAnsi="宋体" w:cs="仿宋_GB2312"/>
                <w:color w:val="auto"/>
                <w:sz w:val="24"/>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10CFB386">
            <w:pPr>
              <w:spacing w:line="360" w:lineRule="auto"/>
              <w:jc w:val="center"/>
              <w:rPr>
                <w:rFonts w:hint="eastAsia" w:ascii="宋体" w:hAnsi="宋体"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2959BF2">
            <w:pPr>
              <w:spacing w:line="360" w:lineRule="auto"/>
              <w:jc w:val="center"/>
              <w:rPr>
                <w:rFonts w:hint="eastAsia" w:ascii="宋体" w:hAnsi="宋体" w:cs="仿宋_GB2312"/>
                <w:color w:val="auto"/>
                <w:sz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841E885">
            <w:pPr>
              <w:spacing w:line="360" w:lineRule="auto"/>
              <w:jc w:val="center"/>
              <w:rPr>
                <w:rFonts w:hint="eastAsia" w:ascii="宋体" w:hAnsi="宋体" w:cs="仿宋_GB2312"/>
                <w:color w:val="auto"/>
                <w:sz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CB641B3">
            <w:pPr>
              <w:spacing w:line="360" w:lineRule="auto"/>
              <w:jc w:val="center"/>
              <w:rPr>
                <w:rFonts w:hint="eastAsia" w:ascii="宋体" w:hAnsi="宋体" w:cs="仿宋_GB2312"/>
                <w:color w:val="auto"/>
                <w:sz w:val="24"/>
                <w:highlight w:val="none"/>
              </w:rPr>
            </w:pPr>
          </w:p>
        </w:tc>
      </w:tr>
      <w:tr w14:paraId="59A37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376" w:type="dxa"/>
            <w:gridSpan w:val="10"/>
            <w:tcBorders>
              <w:top w:val="single" w:color="auto" w:sz="4" w:space="0"/>
              <w:left w:val="single" w:color="auto" w:sz="4" w:space="0"/>
              <w:bottom w:val="single" w:color="auto" w:sz="4" w:space="0"/>
              <w:right w:val="single" w:color="auto" w:sz="4" w:space="0"/>
            </w:tcBorders>
            <w:noWrap w:val="0"/>
            <w:vAlign w:val="top"/>
          </w:tcPr>
          <w:p w14:paraId="7DCECE58">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color w:val="auto"/>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p w14:paraId="74D7E849">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u w:val="single"/>
                <w:lang w:val="en-US" w:eastAsia="zh-CN"/>
              </w:rPr>
              <w:t>投</w:t>
            </w:r>
            <w:r>
              <w:rPr>
                <w:rFonts w:hint="eastAsia" w:ascii="宋体" w:hAnsi="宋体" w:cs="仿宋_GB2312"/>
                <w:color w:val="auto"/>
                <w:sz w:val="24"/>
                <w:highlight w:val="none"/>
                <w:u w:val="single"/>
              </w:rPr>
              <w:t>标货物中，属于优先采购节能产品总值为¥       （具体明细详见附表，附表格式自拟），占本</w:t>
            </w:r>
            <w:r>
              <w:rPr>
                <w:rFonts w:hint="eastAsia" w:ascii="宋体" w:hAnsi="宋体" w:cs="仿宋_GB2312"/>
                <w:color w:val="auto"/>
                <w:sz w:val="24"/>
                <w:highlight w:val="none"/>
                <w:u w:val="single"/>
                <w:lang w:val="en-US" w:eastAsia="zh-CN"/>
              </w:rPr>
              <w:t>投</w:t>
            </w:r>
            <w:r>
              <w:rPr>
                <w:rFonts w:hint="eastAsia" w:ascii="宋体" w:hAnsi="宋体" w:cs="仿宋_GB2312"/>
                <w:color w:val="auto"/>
                <w:sz w:val="24"/>
                <w:highlight w:val="none"/>
                <w:u w:val="single"/>
              </w:rPr>
              <w:t>标报价的比例为    %；属于优先采购环境标志产品总值为¥          （具体明细详见附表，附表格式自拟），占本</w:t>
            </w:r>
            <w:r>
              <w:rPr>
                <w:rFonts w:hint="eastAsia" w:ascii="宋体" w:hAnsi="宋体" w:cs="仿宋_GB2312"/>
                <w:color w:val="auto"/>
                <w:sz w:val="24"/>
                <w:highlight w:val="none"/>
                <w:u w:val="single"/>
                <w:lang w:val="en-US" w:eastAsia="zh-CN"/>
              </w:rPr>
              <w:t>投</w:t>
            </w:r>
            <w:r>
              <w:rPr>
                <w:rFonts w:hint="eastAsia" w:ascii="宋体" w:hAnsi="宋体" w:cs="仿宋_GB2312"/>
                <w:color w:val="auto"/>
                <w:sz w:val="24"/>
                <w:highlight w:val="none"/>
                <w:u w:val="single"/>
              </w:rPr>
              <w:t>标报价的比例为   %。</w:t>
            </w:r>
          </w:p>
        </w:tc>
      </w:tr>
    </w:tbl>
    <w:p w14:paraId="3BA7283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2C4DF83">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w:t>
      </w:r>
      <w:r>
        <w:rPr>
          <w:rFonts w:ascii="宋体" w:hAnsi="宋体" w:cs="仿宋_GB2312"/>
          <w:color w:val="auto"/>
          <w:sz w:val="24"/>
          <w:highlight w:val="none"/>
        </w:rPr>
        <w:t>.</w:t>
      </w:r>
      <w:r>
        <w:rPr>
          <w:rFonts w:hint="eastAsia" w:ascii="宋体" w:hAnsi="宋体"/>
          <w:color w:val="auto"/>
          <w:sz w:val="24"/>
          <w:highlight w:val="none"/>
        </w:rPr>
        <w:t xml:space="preserve"> 以上</w:t>
      </w:r>
      <w:r>
        <w:rPr>
          <w:rFonts w:hint="eastAsia" w:ascii="宋体" w:hAnsi="宋体"/>
          <w:color w:val="auto"/>
          <w:sz w:val="24"/>
          <w:highlight w:val="none"/>
          <w:lang w:val="en-US" w:eastAsia="zh-CN"/>
        </w:rPr>
        <w:t>投</w:t>
      </w:r>
      <w:r>
        <w:rPr>
          <w:rFonts w:hint="eastAsia" w:ascii="宋体" w:hAnsi="宋体"/>
          <w:color w:val="auto"/>
          <w:sz w:val="24"/>
          <w:highlight w:val="none"/>
        </w:rPr>
        <w:t>标报价表中“货物名称、数量及单位、品牌、规格型号、制造商、原产地、参数性能、指标及配置”必须如实填写完整，品牌、规格型号没有则填无，填写有缺漏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cs="仿宋_GB2312"/>
          <w:b/>
          <w:color w:val="auto"/>
          <w:sz w:val="24"/>
          <w:highlight w:val="none"/>
        </w:rPr>
        <w:t>其响应文件按无效处理</w:t>
      </w:r>
      <w:r>
        <w:rPr>
          <w:rFonts w:hint="eastAsia" w:ascii="宋体" w:hAnsi="宋体"/>
          <w:b/>
          <w:color w:val="auto"/>
          <w:sz w:val="24"/>
          <w:highlight w:val="none"/>
        </w:rPr>
        <w:t>。</w:t>
      </w:r>
    </w:p>
    <w:p w14:paraId="5630B810">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w:t>
      </w: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的报价表必须加盖</w:t>
      </w: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7962AC4B">
      <w:pPr>
        <w:spacing w:line="360" w:lineRule="auto"/>
        <w:ind w:firstLine="480" w:firstLineChars="200"/>
        <w:contextualSpacing/>
        <w:jc w:val="left"/>
        <w:rPr>
          <w:rFonts w:hint="eastAsia"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w:t>
      </w: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3C979ED2">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w:t>
      </w:r>
      <w:r>
        <w:rPr>
          <w:rFonts w:hint="eastAsia" w:ascii="宋体" w:hAnsi="宋体" w:cs="仿宋_GB2312"/>
          <w:color w:val="auto"/>
          <w:sz w:val="24"/>
          <w:highlight w:val="none"/>
          <w:lang w:val="en-US" w:eastAsia="zh-CN"/>
        </w:rPr>
        <w:t>公开招标</w:t>
      </w:r>
      <w:r>
        <w:rPr>
          <w:rFonts w:hint="eastAsia" w:ascii="宋体" w:hAnsi="宋体" w:cs="仿宋_GB2312"/>
          <w:color w:val="auto"/>
          <w:sz w:val="24"/>
          <w:highlight w:val="none"/>
        </w:rPr>
        <w:t>文件中列明采购专用耗材的，应按</w:t>
      </w:r>
      <w:r>
        <w:rPr>
          <w:rFonts w:hint="eastAsia" w:ascii="宋体" w:hAnsi="宋体" w:cs="仿宋_GB2312"/>
          <w:color w:val="auto"/>
          <w:sz w:val="24"/>
          <w:highlight w:val="none"/>
          <w:lang w:val="en-US" w:eastAsia="zh-CN"/>
        </w:rPr>
        <w:t>公开招标</w:t>
      </w:r>
      <w:r>
        <w:rPr>
          <w:rFonts w:hint="eastAsia" w:ascii="宋体" w:hAnsi="宋体" w:cs="仿宋_GB2312"/>
          <w:color w:val="auto"/>
          <w:sz w:val="24"/>
          <w:highlight w:val="none"/>
        </w:rPr>
        <w:t>文件规定的耗材量或者按耗材的常规使用量提供报价。</w:t>
      </w:r>
    </w:p>
    <w:p w14:paraId="325AED78">
      <w:pPr>
        <w:spacing w:line="360" w:lineRule="auto"/>
        <w:ind w:left="2520" w:leftChars="0" w:right="-817" w:rightChars="-389" w:firstLine="420" w:firstLineChars="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276E9DE2">
      <w:pPr>
        <w:spacing w:line="360" w:lineRule="auto"/>
        <w:ind w:left="2520" w:leftChars="0" w:right="-817" w:rightChars="-389" w:firstLine="420" w:firstLineChars="0"/>
        <w:contextualSpacing/>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 xml:space="preserve">（电子签章）：      </w:t>
      </w:r>
    </w:p>
    <w:p w14:paraId="20ECD715">
      <w:pPr>
        <w:spacing w:line="360" w:lineRule="auto"/>
        <w:ind w:left="2520" w:leftChars="0" w:firstLine="420" w:firstLineChars="0"/>
        <w:rPr>
          <w:rFonts w:hint="eastAsia" w:ascii="宋体" w:hAnsi="宋体" w:eastAsia="宋体" w:cs="宋体"/>
          <w:b/>
          <w:color w:val="auto"/>
          <w:kern w:val="2"/>
          <w:sz w:val="30"/>
          <w:szCs w:val="30"/>
          <w:highlight w:val="none"/>
          <w:lang w:val="en-US" w:eastAsia="zh-CN" w:bidi="ar-SA"/>
        </w:rPr>
      </w:pPr>
      <w:r>
        <w:rPr>
          <w:rFonts w:hint="eastAsia" w:ascii="宋体" w:hAnsi="宋体" w:cs="仿宋_GB2312"/>
          <w:color w:val="auto"/>
          <w:sz w:val="24"/>
          <w:highlight w:val="none"/>
          <w:lang w:val="en-US" w:eastAsia="zh-CN"/>
        </w:rPr>
        <w:t>日期：   年   月   日</w:t>
      </w:r>
      <w:r>
        <w:rPr>
          <w:rFonts w:hint="eastAsia" w:ascii="宋体" w:hAnsi="宋体" w:eastAsia="宋体" w:cs="宋体"/>
          <w:b/>
          <w:color w:val="auto"/>
          <w:kern w:val="2"/>
          <w:sz w:val="30"/>
          <w:szCs w:val="30"/>
          <w:highlight w:val="none"/>
          <w:lang w:val="en-US" w:eastAsia="zh-CN" w:bidi="ar-SA"/>
        </w:rPr>
        <w:br w:type="page"/>
      </w:r>
    </w:p>
    <w:p w14:paraId="6D28CDBD">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both"/>
        <w:textAlignment w:val="baseline"/>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5.关于符合本国产品标准的声明函</w:t>
      </w:r>
    </w:p>
    <w:p w14:paraId="3F404CCE">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center"/>
        <w:textAlignment w:val="baseline"/>
        <w:rPr>
          <w:rStyle w:val="25"/>
          <w:rFonts w:hint="eastAsia" w:ascii="仿宋" w:hAnsi="仿宋" w:eastAsia="仿宋" w:cs="仿宋"/>
          <w:i w:val="0"/>
          <w:iCs w:val="0"/>
          <w:caps w:val="0"/>
          <w:color w:val="auto"/>
          <w:spacing w:val="0"/>
          <w:sz w:val="36"/>
          <w:szCs w:val="36"/>
          <w:highlight w:val="none"/>
          <w:shd w:val="clear" w:color="auto" w:fill="FFFFFF"/>
          <w:vertAlign w:val="baseline"/>
        </w:rPr>
      </w:pPr>
      <w:r>
        <w:rPr>
          <w:rStyle w:val="25"/>
          <w:rFonts w:hint="eastAsia" w:ascii="仿宋" w:hAnsi="仿宋" w:eastAsia="仿宋" w:cs="仿宋"/>
          <w:i w:val="0"/>
          <w:iCs w:val="0"/>
          <w:caps w:val="0"/>
          <w:color w:val="auto"/>
          <w:spacing w:val="0"/>
          <w:sz w:val="36"/>
          <w:szCs w:val="36"/>
          <w:highlight w:val="none"/>
          <w:shd w:val="clear" w:color="auto" w:fill="FFFFFF"/>
          <w:vertAlign w:val="baseline"/>
        </w:rPr>
        <w:t>关于符合本国产品标准的声明函</w:t>
      </w:r>
    </w:p>
    <w:p w14:paraId="453856F0">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center"/>
        <w:textAlignment w:val="baseline"/>
        <w:rPr>
          <w:rStyle w:val="25"/>
          <w:rFonts w:hint="eastAsia" w:ascii="仿宋" w:hAnsi="仿宋" w:eastAsia="仿宋" w:cs="仿宋"/>
          <w:i w:val="0"/>
          <w:iCs w:val="0"/>
          <w:caps w:val="0"/>
          <w:color w:val="auto"/>
          <w:spacing w:val="0"/>
          <w:sz w:val="36"/>
          <w:szCs w:val="36"/>
          <w:highlight w:val="none"/>
          <w:shd w:val="clear" w:color="auto" w:fill="FFFFFF"/>
          <w:vertAlign w:val="baseline"/>
        </w:rPr>
      </w:pPr>
    </w:p>
    <w:p w14:paraId="5C19E37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42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7E23565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42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1.</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6"/>
          <w:rFonts w:hint="eastAsia" w:ascii="宋体" w:hAnsi="宋体" w:eastAsia="宋体" w:cs="宋体"/>
          <w:i w:val="0"/>
          <w:iCs w:val="0"/>
          <w:caps w:val="0"/>
          <w:color w:val="auto"/>
          <w:spacing w:val="0"/>
          <w:sz w:val="24"/>
          <w:szCs w:val="24"/>
          <w:highlight w:val="none"/>
          <w:shd w:val="clear" w:color="auto" w:fill="FFFFFF"/>
          <w:vertAlign w:val="baseline"/>
        </w:rPr>
        <w:t>1</w:t>
      </w:r>
      <w:r>
        <w:rPr>
          <w:rFonts w:hint="eastAsia" w:ascii="宋体" w:hAnsi="宋体" w:eastAsia="宋体" w:cs="宋体"/>
          <w:i w:val="0"/>
          <w:iCs w:val="0"/>
          <w:caps w:val="0"/>
          <w:color w:val="auto"/>
          <w:spacing w:val="0"/>
          <w:sz w:val="24"/>
          <w:szCs w:val="24"/>
          <w:highlight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6"/>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ascii="宋体" w:hAnsi="宋体" w:eastAsia="宋体" w:cs="宋体"/>
          <w:i w:val="0"/>
          <w:iCs w:val="0"/>
          <w:caps w:val="0"/>
          <w:color w:val="auto"/>
          <w:spacing w:val="0"/>
          <w:sz w:val="24"/>
          <w:szCs w:val="24"/>
          <w:highlight w:val="none"/>
          <w:shd w:val="clear" w:color="auto" w:fill="FFFFFF"/>
          <w:vertAlign w:val="baseline"/>
        </w:rPr>
        <w:t>，厂址为</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Fonts w:hint="eastAsia" w:ascii="宋体" w:hAnsi="宋体" w:eastAsia="宋体" w:cs="宋体"/>
          <w:i w:val="0"/>
          <w:iCs w:val="0"/>
          <w:caps w:val="0"/>
          <w:color w:val="auto"/>
          <w:spacing w:val="0"/>
          <w:sz w:val="24"/>
          <w:szCs w:val="24"/>
          <w:highlight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（规定比例）</w:t>
      </w:r>
      <w:r>
        <w:rPr>
          <w:rStyle w:val="26"/>
          <w:rFonts w:hint="eastAsia" w:ascii="宋体" w:hAnsi="宋体" w:eastAsia="宋体" w:cs="宋体"/>
          <w:i w:val="0"/>
          <w:iCs w:val="0"/>
          <w:caps w:val="0"/>
          <w:color w:val="auto"/>
          <w:spacing w:val="0"/>
          <w:sz w:val="24"/>
          <w:szCs w:val="24"/>
          <w:highlight w:val="none"/>
          <w:shd w:val="clear" w:color="auto" w:fill="FFFFFF"/>
          <w:vertAlign w:val="baseline"/>
        </w:rPr>
        <w:t>3</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Fonts w:hint="eastAsia" w:ascii="宋体" w:hAnsi="宋体" w:eastAsia="宋体" w:cs="宋体"/>
          <w:i w:val="0"/>
          <w:iCs w:val="0"/>
          <w:caps w:val="0"/>
          <w:color w:val="auto"/>
          <w:spacing w:val="0"/>
          <w:sz w:val="24"/>
          <w:szCs w:val="24"/>
          <w:highlight w:val="none"/>
          <w:shd w:val="clear" w:color="auto" w:fill="FFFFFF"/>
          <w:vertAlign w:val="baseline"/>
        </w:rPr>
        <w:t>的</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（关键组件）</w:t>
      </w:r>
      <w:r>
        <w:rPr>
          <w:rStyle w:val="26"/>
          <w:rFonts w:hint="eastAsia" w:ascii="宋体" w:hAnsi="宋体" w:eastAsia="宋体" w:cs="宋体"/>
          <w:i w:val="0"/>
          <w:iCs w:val="0"/>
          <w:caps w:val="0"/>
          <w:color w:val="auto"/>
          <w:spacing w:val="0"/>
          <w:sz w:val="24"/>
          <w:szCs w:val="24"/>
          <w:highlight w:val="none"/>
          <w:shd w:val="clear" w:color="auto" w:fill="FFFFFF"/>
          <w:vertAlign w:val="baseline"/>
        </w:rPr>
        <w:t>4</w:t>
      </w:r>
      <w:r>
        <w:rPr>
          <w:rFonts w:hint="eastAsia" w:ascii="宋体" w:hAnsi="宋体" w:eastAsia="宋体" w:cs="宋体"/>
          <w:i w:val="0"/>
          <w:iCs w:val="0"/>
          <w:caps w:val="0"/>
          <w:color w:val="auto"/>
          <w:spacing w:val="0"/>
          <w:sz w:val="24"/>
          <w:szCs w:val="24"/>
          <w:highlight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Fonts w:hint="eastAsia" w:ascii="宋体" w:hAnsi="宋体" w:eastAsia="宋体" w:cs="宋体"/>
          <w:i w:val="0"/>
          <w:iCs w:val="0"/>
          <w:caps w:val="0"/>
          <w:color w:val="auto"/>
          <w:spacing w:val="0"/>
          <w:sz w:val="24"/>
          <w:szCs w:val="24"/>
          <w:highlight w:val="none"/>
          <w:shd w:val="clear" w:color="auto" w:fill="FFFFFF"/>
          <w:vertAlign w:val="baseline"/>
        </w:rPr>
        <w:t>的</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（关键工序）</w:t>
      </w:r>
      <w:r>
        <w:rPr>
          <w:rStyle w:val="26"/>
          <w:rFonts w:hint="eastAsia" w:ascii="宋体" w:hAnsi="宋体" w:eastAsia="宋体" w:cs="宋体"/>
          <w:i w:val="0"/>
          <w:iCs w:val="0"/>
          <w:caps w:val="0"/>
          <w:color w:val="auto"/>
          <w:spacing w:val="0"/>
          <w:sz w:val="24"/>
          <w:szCs w:val="24"/>
          <w:highlight w:val="none"/>
          <w:shd w:val="clear" w:color="auto" w:fill="FFFFFF"/>
          <w:vertAlign w:val="baseline"/>
        </w:rPr>
        <w:t>5</w:t>
      </w:r>
      <w:r>
        <w:rPr>
          <w:rFonts w:hint="eastAsia" w:ascii="宋体" w:hAnsi="宋体" w:eastAsia="宋体" w:cs="宋体"/>
          <w:i w:val="0"/>
          <w:iCs w:val="0"/>
          <w:caps w:val="0"/>
          <w:color w:val="auto"/>
          <w:spacing w:val="0"/>
          <w:sz w:val="24"/>
          <w:szCs w:val="24"/>
          <w:highlight w:val="none"/>
          <w:shd w:val="clear" w:color="auto" w:fill="FFFFFF"/>
          <w:vertAlign w:val="baseline"/>
        </w:rPr>
        <w:t>在中国境内完成。</w:t>
      </w:r>
    </w:p>
    <w:p w14:paraId="380C250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42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shd w:val="clear" w:color="auto" w:fill="FFFFFF"/>
          <w:vertAlign w:val="baseline"/>
        </w:rPr>
        <w:t>，厂址为</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（规定比例）</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shd w:val="clear" w:color="auto" w:fill="FFFFFF"/>
          <w:vertAlign w:val="baseline"/>
        </w:rPr>
        <w:t>的</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（关键组件）</w:t>
      </w:r>
      <w:r>
        <w:rPr>
          <w:rFonts w:hint="eastAsia" w:ascii="宋体" w:hAnsi="宋体" w:eastAsia="宋体" w:cs="宋体"/>
          <w:i w:val="0"/>
          <w:iCs w:val="0"/>
          <w:caps w:val="0"/>
          <w:color w:val="auto"/>
          <w:spacing w:val="0"/>
          <w:sz w:val="24"/>
          <w:szCs w:val="24"/>
          <w:highlight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shd w:val="clear" w:color="auto" w:fill="FFFFFF"/>
          <w:vertAlign w:val="baseline"/>
        </w:rPr>
        <w:t>的</w:t>
      </w:r>
      <w:r>
        <w:rPr>
          <w:rStyle w:val="26"/>
          <w:rFonts w:hint="eastAsia" w:ascii="宋体" w:hAnsi="宋体" w:eastAsia="宋体" w:cs="宋体"/>
          <w:i w:val="0"/>
          <w:iCs w:val="0"/>
          <w:caps w:val="0"/>
          <w:color w:val="auto"/>
          <w:spacing w:val="0"/>
          <w:sz w:val="24"/>
          <w:szCs w:val="24"/>
          <w:highlight w:val="none"/>
          <w:u w:val="single"/>
          <w:shd w:val="clear" w:color="auto" w:fill="FFFFFF"/>
          <w:vertAlign w:val="baseline"/>
        </w:rPr>
        <w:t>（关键工序）</w:t>
      </w:r>
      <w:r>
        <w:rPr>
          <w:rFonts w:hint="eastAsia" w:ascii="宋体" w:hAnsi="宋体" w:eastAsia="宋体" w:cs="宋体"/>
          <w:i w:val="0"/>
          <w:iCs w:val="0"/>
          <w:caps w:val="0"/>
          <w:color w:val="auto"/>
          <w:spacing w:val="0"/>
          <w:sz w:val="24"/>
          <w:szCs w:val="24"/>
          <w:highlight w:val="none"/>
          <w:shd w:val="clear" w:color="auto" w:fill="FFFFFF"/>
          <w:vertAlign w:val="baseline"/>
        </w:rPr>
        <w:t>在中国境内完成。</w:t>
      </w:r>
    </w:p>
    <w:p w14:paraId="007B703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42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w:t>
      </w:r>
    </w:p>
    <w:p w14:paraId="51DD75A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42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本公司（单位）对上述声明内容的真实性负责。如有虚假，愿承担相应法律责任。</w:t>
      </w:r>
    </w:p>
    <w:p w14:paraId="58F9E26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20" w:lineRule="atLeast"/>
        <w:ind w:left="0" w:right="0" w:firstLine="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 </w:t>
      </w:r>
    </w:p>
    <w:p w14:paraId="54CD8B3E">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公司（单位）名称（盖章）：　        </w:t>
      </w:r>
    </w:p>
    <w:p w14:paraId="47657EEE">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日期：　     年　  月　  日         </w:t>
      </w:r>
    </w:p>
    <w:p w14:paraId="6517106B">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__________________</w:t>
      </w:r>
    </w:p>
    <w:p w14:paraId="39ABE70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360" w:lineRule="exact"/>
        <w:ind w:left="0" w:right="0" w:firstLine="420"/>
        <w:textAlignment w:val="baseline"/>
        <w:rPr>
          <w:rFonts w:hint="eastAsia" w:ascii="宋体" w:hAnsi="宋体" w:eastAsia="宋体" w:cs="宋体"/>
          <w:i w:val="0"/>
          <w:iCs w:val="0"/>
          <w:caps w:val="0"/>
          <w:color w:val="auto"/>
          <w:spacing w:val="0"/>
          <w:sz w:val="21"/>
          <w:szCs w:val="21"/>
          <w:highlight w:val="none"/>
          <w:shd w:val="clear" w:color="auto" w:fill="FFFFFF"/>
          <w:vertAlign w:val="baseline"/>
        </w:rPr>
      </w:pPr>
      <w:r>
        <w:rPr>
          <w:rFonts w:hint="eastAsia" w:ascii="宋体" w:hAnsi="宋体" w:eastAsia="宋体" w:cs="宋体"/>
          <w:i w:val="0"/>
          <w:iCs w:val="0"/>
          <w:caps w:val="0"/>
          <w:color w:val="auto"/>
          <w:spacing w:val="0"/>
          <w:sz w:val="21"/>
          <w:szCs w:val="21"/>
          <w:highlight w:val="none"/>
          <w:shd w:val="clear" w:color="auto" w:fill="FFFFFF"/>
          <w:vertAlign w:val="baseline"/>
        </w:rPr>
        <w:t>1.产品如有型号，请在“产品名称”栏一并填写。</w:t>
      </w:r>
    </w:p>
    <w:p w14:paraId="7AF5325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360" w:lineRule="exact"/>
        <w:ind w:left="0" w:right="0" w:firstLine="420"/>
        <w:textAlignment w:val="baseline"/>
        <w:rPr>
          <w:rFonts w:hint="eastAsia" w:ascii="宋体" w:hAnsi="宋体" w:eastAsia="宋体" w:cs="宋体"/>
          <w:i w:val="0"/>
          <w:iCs w:val="0"/>
          <w:caps w:val="0"/>
          <w:color w:val="auto"/>
          <w:spacing w:val="0"/>
          <w:sz w:val="21"/>
          <w:szCs w:val="21"/>
          <w:highlight w:val="none"/>
          <w:shd w:val="clear" w:color="auto" w:fill="FFFFFF"/>
          <w:vertAlign w:val="baseline"/>
        </w:rPr>
      </w:pPr>
      <w:r>
        <w:rPr>
          <w:rFonts w:hint="eastAsia" w:ascii="宋体" w:hAnsi="宋体" w:eastAsia="宋体" w:cs="宋体"/>
          <w:i w:val="0"/>
          <w:iCs w:val="0"/>
          <w:caps w:val="0"/>
          <w:color w:val="auto"/>
          <w:spacing w:val="0"/>
          <w:sz w:val="21"/>
          <w:szCs w:val="21"/>
          <w:highlight w:val="none"/>
          <w:shd w:val="clear" w:color="auto" w:fill="FFFFFF"/>
          <w:vertAlign w:val="baseline"/>
        </w:rPr>
        <w:t>2.生产厂名与厂址应与生产厂营业执照载明的相关信息保持一致。</w:t>
      </w:r>
    </w:p>
    <w:p w14:paraId="6445638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360" w:lineRule="exact"/>
        <w:ind w:left="0" w:right="0" w:firstLine="420"/>
        <w:textAlignment w:val="baseline"/>
        <w:rPr>
          <w:rFonts w:hint="eastAsia" w:ascii="宋体" w:hAnsi="宋体" w:eastAsia="宋体" w:cs="宋体"/>
          <w:i w:val="0"/>
          <w:iCs w:val="0"/>
          <w:caps w:val="0"/>
          <w:color w:val="auto"/>
          <w:spacing w:val="0"/>
          <w:sz w:val="21"/>
          <w:szCs w:val="21"/>
          <w:highlight w:val="none"/>
          <w:shd w:val="clear" w:color="auto" w:fill="FFFFFF"/>
          <w:vertAlign w:val="baseline"/>
        </w:rPr>
      </w:pPr>
      <w:r>
        <w:rPr>
          <w:rFonts w:hint="eastAsia" w:ascii="宋体" w:hAnsi="宋体" w:eastAsia="宋体" w:cs="宋体"/>
          <w:i w:val="0"/>
          <w:iCs w:val="0"/>
          <w:caps w:val="0"/>
          <w:color w:val="auto"/>
          <w:spacing w:val="0"/>
          <w:sz w:val="21"/>
          <w:szCs w:val="21"/>
          <w:highlight w:val="none"/>
          <w:shd w:val="clear" w:color="auto" w:fill="FFFFFF"/>
          <w:vertAlign w:val="baseline"/>
        </w:rPr>
        <w:t>3.该产品的中国境内生产的组件成本占比相关要求实施前，“规定比例”栏可不填，下同。</w:t>
      </w:r>
    </w:p>
    <w:p w14:paraId="5FB145B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360" w:lineRule="exact"/>
        <w:ind w:left="0" w:right="0" w:firstLine="420"/>
        <w:textAlignment w:val="baseline"/>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4.该产品的关键组件要求实施前，“关键组件”栏可不填，下同。</w:t>
      </w:r>
    </w:p>
    <w:p w14:paraId="6F1F0284">
      <w:pPr>
        <w:keepNext w:val="0"/>
        <w:keepLines w:val="0"/>
        <w:pageBreakBefore w:val="0"/>
        <w:shd w:val="clear"/>
        <w:kinsoku/>
        <w:wordWrap/>
        <w:overflowPunct/>
        <w:topLinePunct w:val="0"/>
        <w:autoSpaceDE/>
        <w:autoSpaceDN/>
        <w:bidi w:val="0"/>
        <w:adjustRightInd/>
        <w:snapToGrid/>
        <w:spacing w:line="360" w:lineRule="exact"/>
        <w:ind w:firstLine="420" w:firstLineChars="200"/>
        <w:jc w:val="both"/>
        <w:rPr>
          <w:rFonts w:hint="eastAsia" w:ascii="方正小标宋简体" w:hAnsi="方正小标宋简体" w:eastAsia="方正小标宋简体" w:cs="方正小标宋简体"/>
          <w:color w:val="auto"/>
          <w:sz w:val="44"/>
          <w:szCs w:val="44"/>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5.该产品的关键工序要求实施前，“关键工序”栏可不填，下同。</w:t>
      </w:r>
    </w:p>
    <w:p w14:paraId="43F4AA7F">
      <w:pPr>
        <w:rPr>
          <w:color w:val="auto"/>
          <w:lang w:val="en-US" w:eastAsia="zh-CN"/>
        </w:rPr>
      </w:pPr>
      <w:r>
        <w:rPr>
          <w:color w:val="auto"/>
          <w:lang w:val="en-US" w:eastAsia="zh-CN"/>
        </w:rPr>
        <w:br w:type="page"/>
      </w:r>
    </w:p>
    <w:p w14:paraId="1D69B7CE">
      <w:pPr>
        <w:pageBreakBefore w:val="0"/>
        <w:kinsoku/>
        <w:overflowPunct/>
        <w:topLinePunct w:val="0"/>
        <w:bidi w:val="0"/>
        <w:spacing w:line="240" w:lineRule="auto"/>
        <w:rPr>
          <w:rFonts w:hint="eastAsia" w:ascii="宋体" w:hAnsi="宋体" w:eastAsia="宋体" w:cs="宋体"/>
          <w:b/>
          <w:color w:val="auto"/>
          <w:sz w:val="32"/>
          <w:szCs w:val="32"/>
          <w:highlight w:val="none"/>
        </w:rPr>
      </w:pPr>
      <w:bookmarkStart w:id="129" w:name="_Toc19686837"/>
      <w:r>
        <w:rPr>
          <w:rFonts w:hint="eastAsia" w:ascii="宋体" w:hAnsi="宋体" w:eastAsia="宋体" w:cs="宋体"/>
          <w:b/>
          <w:color w:val="auto"/>
          <w:sz w:val="32"/>
          <w:szCs w:val="32"/>
          <w:highlight w:val="none"/>
        </w:rPr>
        <w:t>二、资格证明文件格式</w:t>
      </w:r>
      <w:bookmarkEnd w:id="129"/>
    </w:p>
    <w:p w14:paraId="2DA030F4">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rPr>
        <w:t xml:space="preserve">资格证明文件封面格式： </w:t>
      </w:r>
    </w:p>
    <w:p w14:paraId="49F24C6F">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p>
    <w:p w14:paraId="3E2BDA1C">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51E9FABA">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44"/>
          <w:szCs w:val="44"/>
          <w:highlight w:val="none"/>
        </w:rPr>
      </w:pPr>
    </w:p>
    <w:p w14:paraId="621D5193">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格</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证</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明</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文</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件</w:t>
      </w:r>
    </w:p>
    <w:p w14:paraId="32BF9922">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6023AE3">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89C0E22">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A288F4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210252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111FF06">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3E2DB1B">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8392581">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5D24F3A4">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77777671">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49351F7B">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p>
    <w:p w14:paraId="26B9AE65">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0CF0C1CD">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4395213A">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3A5B916E">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23FE1EC7">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60AF4E1C">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1098B957">
      <w:pPr>
        <w:pStyle w:val="7"/>
        <w:pageBreakBefore w:val="0"/>
        <w:kinsoku/>
        <w:overflowPunct/>
        <w:topLinePunct w:val="0"/>
        <w:bidi w:val="0"/>
        <w:snapToGrid w:val="0"/>
        <w:spacing w:before="50" w:after="50" w:line="240" w:lineRule="auto"/>
        <w:ind w:firstLine="1120" w:firstLineChars="400"/>
        <w:rPr>
          <w:rFonts w:hint="eastAsia" w:ascii="宋体" w:hAnsi="宋体" w:eastAsia="宋体" w:cs="宋体"/>
          <w:bCs/>
          <w:color w:val="auto"/>
          <w:sz w:val="28"/>
          <w:szCs w:val="28"/>
          <w:highlight w:val="none"/>
        </w:rPr>
      </w:pPr>
    </w:p>
    <w:p w14:paraId="504A8855">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64D5AADD">
      <w:pPr>
        <w:rPr>
          <w:rFonts w:hint="eastAsia"/>
          <w:color w:val="auto"/>
          <w:lang w:val="en-US" w:eastAsia="zh-CN"/>
        </w:rPr>
      </w:pPr>
      <w:r>
        <w:rPr>
          <w:rFonts w:hint="eastAsia"/>
          <w:color w:val="auto"/>
          <w:lang w:val="en-US" w:eastAsia="zh-CN"/>
        </w:rPr>
        <w:br w:type="page"/>
      </w:r>
    </w:p>
    <w:p w14:paraId="104158E0">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color w:val="auto"/>
          <w:sz w:val="30"/>
          <w:szCs w:val="30"/>
          <w:highlight w:val="none"/>
        </w:rPr>
      </w:pPr>
      <w:r>
        <w:rPr>
          <w:rFonts w:hint="eastAsia" w:ascii="宋体" w:hAnsi="宋体" w:eastAsia="宋体" w:cs="宋体"/>
          <w:b/>
          <w:bCs/>
          <w:color w:val="auto"/>
          <w:sz w:val="30"/>
          <w:szCs w:val="30"/>
          <w:highlight w:val="none"/>
          <w:lang w:val="en-US" w:eastAsia="zh-CN"/>
        </w:rPr>
        <w:t>2.</w:t>
      </w:r>
      <w:r>
        <w:rPr>
          <w:rFonts w:hint="eastAsia" w:ascii="宋体" w:hAnsi="宋体" w:eastAsia="宋体" w:cs="宋体"/>
          <w:b/>
          <w:bCs/>
          <w:color w:val="auto"/>
          <w:sz w:val="30"/>
          <w:szCs w:val="30"/>
          <w:highlight w:val="none"/>
        </w:rPr>
        <w:t>资格证明文件目录</w:t>
      </w:r>
    </w:p>
    <w:p w14:paraId="5FD7BDD9">
      <w:pPr>
        <w:pageBreakBefore w:val="0"/>
        <w:kinsoku/>
        <w:overflowPunct/>
        <w:topLinePunct w:val="0"/>
        <w:bidi w:val="0"/>
        <w:snapToGrid w:val="0"/>
        <w:spacing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3FD0802B">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4A29CEDA">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3.</w:t>
      </w:r>
      <w:r>
        <w:rPr>
          <w:rFonts w:hint="eastAsia" w:ascii="宋体" w:hAnsi="宋体" w:eastAsia="宋体" w:cs="宋体"/>
          <w:b/>
          <w:color w:val="auto"/>
          <w:sz w:val="30"/>
          <w:szCs w:val="30"/>
          <w:highlight w:val="none"/>
        </w:rPr>
        <w:t>防城港市政府采购供应商信用承诺函</w:t>
      </w:r>
    </w:p>
    <w:p w14:paraId="4DBAD464">
      <w:pPr>
        <w:pStyle w:val="16"/>
        <w:pageBreakBefore w:val="0"/>
        <w:kinsoku/>
        <w:overflowPunct/>
        <w:topLinePunct w:val="0"/>
        <w:bidi w:val="0"/>
        <w:spacing w:line="240" w:lineRule="auto"/>
        <w:rPr>
          <w:rFonts w:hint="eastAsia" w:ascii="宋体" w:hAnsi="宋体" w:eastAsia="宋体" w:cs="宋体"/>
          <w:color w:val="auto"/>
          <w:sz w:val="21"/>
          <w:szCs w:val="21"/>
          <w:highlight w:val="none"/>
        </w:rPr>
      </w:pPr>
    </w:p>
    <w:p w14:paraId="450127D9">
      <w:pPr>
        <w:pageBreakBefore w:val="0"/>
        <w:kinsoku/>
        <w:overflowPunct/>
        <w:topLinePunct w:val="0"/>
        <w:bidi w:val="0"/>
        <w:spacing w:line="24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防城港市政府采购供应商信用承诺函</w:t>
      </w:r>
    </w:p>
    <w:p w14:paraId="0B5DEC68">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p>
    <w:p w14:paraId="70930246">
      <w:pPr>
        <w:pageBreakBefore w:val="0"/>
        <w:kinsoku/>
        <w:overflowPunct/>
        <w:topLinePunct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致（采购人或采购代理机构） ：</w:t>
      </w:r>
    </w:p>
    <w:p w14:paraId="7370E0D5">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我方自愿参加</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u w:val="single"/>
        </w:rPr>
        <w:t xml:space="preserve">项目编号：         </w:t>
      </w:r>
      <w:r>
        <w:rPr>
          <w:rFonts w:hint="eastAsia" w:ascii="宋体" w:hAnsi="宋体" w:eastAsia="宋体" w:cs="宋体"/>
          <w:color w:val="auto"/>
          <w:sz w:val="24"/>
          <w:szCs w:val="24"/>
          <w:highlight w:val="none"/>
        </w:rPr>
        <w:t xml:space="preserve">）的政府采购活动，严格遵守《中华人民共和国政府采购法》及相关法律法规，依法诚信经营，无条件遵守本次政府采购活动的各项规定，并郑重承诺： </w:t>
      </w:r>
    </w:p>
    <w:p w14:paraId="371DF542">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1.我方具有符合采购文件资格要求的财务状况报告。 </w:t>
      </w:r>
    </w:p>
    <w:p w14:paraId="59B850D3">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2.我方具有符合采购文件资格要求的依法缴纳税收和社会保障资金的良好记录。 </w:t>
      </w:r>
    </w:p>
    <w:p w14:paraId="584058E9">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3.我方参加政府采购活动前三年内在经营活动中没有重大违法记录。 </w:t>
      </w:r>
    </w:p>
    <w:p w14:paraId="40B9526D">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我方对以上承诺内容的真实性负责。如有虚假，将依法承担相应责任。</w:t>
      </w:r>
    </w:p>
    <w:p w14:paraId="446FA644">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p>
    <w:p w14:paraId="64FBD786">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p>
    <w:p w14:paraId="5579D564">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名称（公章）：</w:t>
      </w:r>
      <w:r>
        <w:rPr>
          <w:rFonts w:hint="eastAsia" w:ascii="宋体" w:hAnsi="宋体" w:eastAsia="宋体" w:cs="宋体"/>
          <w:color w:val="auto"/>
          <w:sz w:val="24"/>
          <w:szCs w:val="24"/>
          <w:highlight w:val="none"/>
          <w:u w:val="single"/>
        </w:rPr>
        <w:t xml:space="preserve">               </w:t>
      </w:r>
    </w:p>
    <w:p w14:paraId="5D8FF9C8">
      <w:pPr>
        <w:pageBreakBefore w:val="0"/>
        <w:kinsoku/>
        <w:overflowPunct/>
        <w:topLinePunct w:val="0"/>
        <w:bidi w:val="0"/>
        <w:spacing w:line="240" w:lineRule="auto"/>
        <w:ind w:firstLine="2640" w:firstLineChars="1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4"/>
          <w:szCs w:val="24"/>
          <w:highlight w:val="none"/>
          <w:u w:val="single"/>
        </w:rPr>
        <w:t xml:space="preserve">                  </w:t>
      </w:r>
    </w:p>
    <w:p w14:paraId="424574B2">
      <w:pPr>
        <w:pageBreakBefore w:val="0"/>
        <w:kinsoku/>
        <w:overflowPunct/>
        <w:topLinePunct w:val="0"/>
        <w:bidi w:val="0"/>
        <w:spacing w:line="240" w:lineRule="auto"/>
        <w:ind w:firstLine="1680" w:firstLineChars="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法定代表人或授权代表(签名)：</w:t>
      </w:r>
      <w:r>
        <w:rPr>
          <w:rFonts w:hint="eastAsia" w:ascii="宋体" w:hAnsi="宋体" w:eastAsia="宋体" w:cs="宋体"/>
          <w:color w:val="auto"/>
          <w:sz w:val="24"/>
          <w:szCs w:val="24"/>
          <w:highlight w:val="none"/>
          <w:u w:val="single"/>
        </w:rPr>
        <w:t xml:space="preserve">                </w:t>
      </w:r>
    </w:p>
    <w:p w14:paraId="6907291E">
      <w:pPr>
        <w:pageBreakBefore w:val="0"/>
        <w:kinsoku/>
        <w:overflowPunct/>
        <w:topLinePunct w:val="0"/>
        <w:bidi w:val="0"/>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5C5F3DD">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p>
    <w:p w14:paraId="073A30B7">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须在投标（响应）文件中按此模板提供承诺函，未提供视为未实质性响应</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（采购）文件要求，按无效投标（响应）处理。</w:t>
      </w:r>
    </w:p>
    <w:p w14:paraId="52CD2D8A">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的法定代表人（其他组织的为负责人）或者授权代表的签名或盖章应真实、有效，如由授权代表签名或盖章的，应提供“法定代表人授权书”。</w:t>
      </w:r>
    </w:p>
    <w:p w14:paraId="3E6BE462">
      <w:pPr>
        <w:rPr>
          <w:rFonts w:hint="eastAsia"/>
          <w:color w:val="auto"/>
          <w:lang w:val="en-US" w:eastAsia="zh-CN"/>
        </w:rPr>
      </w:pPr>
      <w:r>
        <w:rPr>
          <w:rFonts w:hint="eastAsia"/>
          <w:color w:val="auto"/>
          <w:lang w:val="en-US" w:eastAsia="zh-CN"/>
        </w:rPr>
        <w:br w:type="page"/>
      </w:r>
    </w:p>
    <w:p w14:paraId="53B90E7A">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4.</w:t>
      </w:r>
      <w:r>
        <w:rPr>
          <w:rFonts w:hint="eastAsia" w:ascii="宋体" w:hAnsi="宋体" w:eastAsia="宋体" w:cs="宋体"/>
          <w:b/>
          <w:color w:val="auto"/>
          <w:sz w:val="30"/>
          <w:szCs w:val="30"/>
          <w:highlight w:val="none"/>
        </w:rPr>
        <w:t>投标人直接控股、管理关系信息表</w:t>
      </w:r>
    </w:p>
    <w:p w14:paraId="5731616C">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p>
    <w:p w14:paraId="08732E80">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投标人直接控股股东信息表</w:t>
      </w:r>
    </w:p>
    <w:tbl>
      <w:tblPr>
        <w:tblStyle w:val="22"/>
        <w:tblW w:w="9476" w:type="dxa"/>
        <w:jc w:val="center"/>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7A1F6EE">
        <w:tblPrEx>
          <w:shd w:val="clear" w:color="auto" w:fill="FBFBFB"/>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802166">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1B8776">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7D0E39">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653A85">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C8EFAF">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38C5C8C4">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DA51C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90B8E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77A5F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92D2B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2C46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3529E035">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03D6D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EFF45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E79F3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343EA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18459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46248E73">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DC8A5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9D1C4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AD5E9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97364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FED09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151703CA">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2BB7D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A0D2A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42890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3750D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8EA3B0">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6C724300">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D48BEDE">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32D035C">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2.本表所指的控股关系仅限于直接控股关系，不包括间接的控股关系。公司实际控制人与公司之间的关系不属于本表所指的直接控股关系。</w:t>
      </w:r>
    </w:p>
    <w:p w14:paraId="6F767CE7">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不存在直接控股股东的，则在“</w:t>
      </w:r>
      <w:r>
        <w:rPr>
          <w:rFonts w:hint="eastAsia" w:ascii="宋体" w:hAnsi="宋体" w:eastAsia="宋体" w:cs="宋体"/>
          <w:b/>
          <w:bCs/>
          <w:color w:val="auto"/>
          <w:kern w:val="0"/>
          <w:sz w:val="24"/>
          <w:szCs w:val="24"/>
          <w:highlight w:val="none"/>
        </w:rPr>
        <w:t>直接控股股东名称</w:t>
      </w:r>
      <w:r>
        <w:rPr>
          <w:rFonts w:hint="eastAsia" w:ascii="宋体" w:hAnsi="宋体" w:eastAsia="宋体" w:cs="宋体"/>
          <w:color w:val="auto"/>
          <w:sz w:val="24"/>
          <w:szCs w:val="24"/>
          <w:highlight w:val="none"/>
        </w:rPr>
        <w:t>”中填“无”。</w:t>
      </w:r>
    </w:p>
    <w:p w14:paraId="68B30AF7">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14EDEC8E">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52F0FC2F">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04396ADB">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5FFCAC25">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日期：    年   月   日</w:t>
      </w:r>
    </w:p>
    <w:p w14:paraId="0350519A">
      <w:pPr>
        <w:rPr>
          <w:rFonts w:hint="eastAsia"/>
          <w:color w:val="auto"/>
          <w:lang w:val="en-US" w:eastAsia="zh-CN"/>
        </w:rPr>
      </w:pPr>
      <w:r>
        <w:rPr>
          <w:rFonts w:hint="eastAsia"/>
          <w:color w:val="auto"/>
          <w:lang w:val="en-US" w:eastAsia="zh-CN"/>
        </w:rPr>
        <w:br w:type="page"/>
      </w:r>
    </w:p>
    <w:p w14:paraId="54DCBF88">
      <w:pPr>
        <w:keepNext w:val="0"/>
        <w:keepLines w:val="0"/>
        <w:pageBreakBefore w:val="0"/>
        <w:widowControl w:val="0"/>
        <w:kinsoku/>
        <w:wordWrap/>
        <w:overflowPunct/>
        <w:topLinePunct w:val="0"/>
        <w:autoSpaceDE/>
        <w:autoSpaceDN/>
        <w:bidi w:val="0"/>
        <w:adjustRightInd/>
        <w:snapToGrid w:val="0"/>
        <w:spacing w:after="157" w:afterLines="50" w:line="24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投标人直接管理关系信息表</w:t>
      </w:r>
    </w:p>
    <w:tbl>
      <w:tblPr>
        <w:tblStyle w:val="22"/>
        <w:tblW w:w="9652" w:type="dxa"/>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5B5D4DF9">
        <w:tblPrEx>
          <w:shd w:val="clear" w:color="auto" w:fill="FBFBFB"/>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40CD6E">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917D4F6">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E05789">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ACB52B">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3E295261">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DAA4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894A70">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F98DC3">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E0951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5C518B50">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2B3B4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3E23C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C2708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DB70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515E6B48">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08A85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F6742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3C1B9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4822E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44AEF745">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BF0CC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B41FA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271F6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8EB78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411580C7">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A0E9FAA">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1.管理关系：是指不具有出资持股关系的其他单位之间存在的管理与被管理关系，如一些上下级关系的事业单位和团体组织。</w:t>
      </w:r>
    </w:p>
    <w:p w14:paraId="467F4FC0">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6"/>
          <w:sz w:val="24"/>
          <w:szCs w:val="24"/>
          <w:highlight w:val="none"/>
        </w:rPr>
        <w:t>本表所指的管理关系仅限于直接管理关系，不包括间接的管理关系。</w:t>
      </w:r>
    </w:p>
    <w:p w14:paraId="735CBCCE">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不存在直接管理关系的，则在“</w:t>
      </w:r>
      <w:r>
        <w:rPr>
          <w:rFonts w:hint="eastAsia" w:ascii="宋体" w:hAnsi="宋体" w:eastAsia="宋体" w:cs="宋体"/>
          <w:b/>
          <w:bCs/>
          <w:color w:val="auto"/>
          <w:kern w:val="0"/>
          <w:sz w:val="24"/>
          <w:szCs w:val="24"/>
          <w:highlight w:val="none"/>
        </w:rPr>
        <w:t>直接管理关系单位名称</w:t>
      </w:r>
      <w:r>
        <w:rPr>
          <w:rFonts w:hint="eastAsia" w:ascii="宋体" w:hAnsi="宋体" w:eastAsia="宋体" w:cs="宋体"/>
          <w:color w:val="auto"/>
          <w:sz w:val="24"/>
          <w:szCs w:val="24"/>
          <w:highlight w:val="none"/>
        </w:rPr>
        <w:t>”中填“无”。</w:t>
      </w:r>
    </w:p>
    <w:p w14:paraId="1E44B15B">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6B14B379">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0D96098B">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495EEB0F">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289D7A31">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78A6C32E">
      <w:pPr>
        <w:pageBreakBefore w:val="0"/>
        <w:kinsoku/>
        <w:overflowPunct/>
        <w:topLinePunct w:val="0"/>
        <w:bidi w:val="0"/>
        <w:snapToGrid w:val="0"/>
        <w:spacing w:line="240" w:lineRule="auto"/>
        <w:ind w:right="480" w:firstLine="24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日期：    年   月   日</w:t>
      </w:r>
    </w:p>
    <w:p w14:paraId="2653BEA7">
      <w:pPr>
        <w:pageBreakBefore w:val="0"/>
        <w:numPr>
          <w:ilvl w:val="0"/>
          <w:numId w:val="0"/>
        </w:numPr>
        <w:kinsoku/>
        <w:overflowPunct/>
        <w:topLinePunct w:val="0"/>
        <w:bidi w:val="0"/>
        <w:snapToGrid w:val="0"/>
        <w:spacing w:before="120" w:beforeLines="50" w:after="50" w:line="240" w:lineRule="auto"/>
        <w:jc w:val="left"/>
        <w:rPr>
          <w:rFonts w:hint="eastAsia" w:ascii="微软雅黑" w:hAnsi="微软雅黑" w:eastAsia="微软雅黑" w:cs="微软雅黑"/>
          <w:bCs/>
          <w:color w:val="auto"/>
          <w:sz w:val="44"/>
          <w:szCs w:val="44"/>
        </w:rPr>
      </w:pPr>
      <w:r>
        <w:rPr>
          <w:rFonts w:hint="eastAsia"/>
          <w:color w:val="auto"/>
          <w:lang w:val="en-US" w:eastAsia="zh-CN"/>
        </w:rPr>
        <w:br w:type="page"/>
      </w:r>
      <w:bookmarkStart w:id="130" w:name="_Toc71365383"/>
      <w:bookmarkStart w:id="131" w:name="_Toc71366061"/>
      <w:r>
        <w:rPr>
          <w:rFonts w:hint="eastAsia" w:ascii="宋体" w:hAnsi="宋体" w:eastAsia="宋体" w:cs="宋体"/>
          <w:b/>
          <w:color w:val="auto"/>
          <w:sz w:val="30"/>
          <w:szCs w:val="30"/>
          <w:highlight w:val="none"/>
          <w:lang w:val="en-US" w:eastAsia="zh-CN"/>
        </w:rPr>
        <w:t>5.</w:t>
      </w:r>
      <w:r>
        <w:rPr>
          <w:rFonts w:hint="eastAsia" w:ascii="宋体" w:hAnsi="宋体" w:eastAsia="宋体" w:cs="宋体"/>
          <w:b/>
          <w:color w:val="auto"/>
          <w:sz w:val="30"/>
          <w:szCs w:val="30"/>
          <w:highlight w:val="none"/>
        </w:rPr>
        <w:t>中小企业声明函或监狱企业证明材料或</w:t>
      </w:r>
      <w:r>
        <w:rPr>
          <w:rFonts w:hint="eastAsia" w:ascii="宋体" w:hAnsi="宋体" w:eastAsia="宋体" w:cs="宋体"/>
          <w:b/>
          <w:color w:val="auto"/>
          <w:sz w:val="30"/>
          <w:szCs w:val="30"/>
          <w:highlight w:val="none"/>
          <w:lang w:val="en-US" w:eastAsia="zh-CN"/>
        </w:rPr>
        <w:t>残疾人福利性单位</w:t>
      </w:r>
      <w:r>
        <w:rPr>
          <w:rFonts w:hint="eastAsia" w:ascii="宋体" w:hAnsi="宋体" w:eastAsia="宋体" w:cs="宋体"/>
          <w:b/>
          <w:color w:val="auto"/>
          <w:sz w:val="30"/>
          <w:szCs w:val="30"/>
          <w:highlight w:val="none"/>
        </w:rPr>
        <w:t>声明函</w:t>
      </w:r>
    </w:p>
    <w:p w14:paraId="5922E030">
      <w:pPr>
        <w:adjustRightInd w:val="0"/>
        <w:snapToGrid w:val="0"/>
        <w:spacing w:line="240" w:lineRule="auto"/>
        <w:jc w:val="center"/>
        <w:rPr>
          <w:rFonts w:hint="eastAsia" w:ascii="微软雅黑" w:hAnsi="微软雅黑" w:eastAsia="微软雅黑" w:cs="微软雅黑"/>
          <w:bCs/>
          <w:color w:val="auto"/>
          <w:sz w:val="32"/>
          <w:szCs w:val="32"/>
        </w:rPr>
      </w:pPr>
    </w:p>
    <w:p w14:paraId="264839E7">
      <w:pPr>
        <w:adjustRightInd w:val="0"/>
        <w:snapToGrid w:val="0"/>
        <w:spacing w:line="240" w:lineRule="auto"/>
        <w:jc w:val="center"/>
        <w:rPr>
          <w:rFonts w:hint="eastAsia" w:ascii="微软雅黑" w:hAnsi="微软雅黑" w:eastAsia="微软雅黑" w:cs="微软雅黑"/>
          <w:bCs/>
          <w:color w:val="auto"/>
          <w:sz w:val="32"/>
          <w:szCs w:val="32"/>
        </w:rPr>
      </w:pPr>
      <w:r>
        <w:rPr>
          <w:rFonts w:hint="eastAsia" w:ascii="微软雅黑" w:hAnsi="微软雅黑" w:eastAsia="微软雅黑" w:cs="微软雅黑"/>
          <w:bCs/>
          <w:color w:val="auto"/>
          <w:sz w:val="32"/>
          <w:szCs w:val="32"/>
        </w:rPr>
        <w:t>中小企业声明函</w:t>
      </w:r>
      <w:bookmarkEnd w:id="130"/>
      <w:bookmarkEnd w:id="131"/>
    </w:p>
    <w:p w14:paraId="15E68C31">
      <w:pPr>
        <w:rPr>
          <w:rFonts w:hint="eastAsia"/>
          <w:color w:val="auto"/>
        </w:rPr>
      </w:pPr>
    </w:p>
    <w:p w14:paraId="0FDFA834">
      <w:pPr>
        <w:pageBreakBefore w:val="0"/>
        <w:kinsoku/>
        <w:overflowPunct/>
        <w:topLinePunct w:val="0"/>
        <w:bidi w:val="0"/>
        <w:spacing w:line="240" w:lineRule="auto"/>
        <w:ind w:left="-426" w:leftChars="-203" w:right="142" w:firstLine="480" w:firstLineChars="200"/>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0"/>
          <w:sz w:val="24"/>
          <w:szCs w:val="24"/>
          <w:highlight w:val="none"/>
        </w:rPr>
        <w:t>本公司（联合体）郑重声明，根据《政府采购促进中小企业发展管理办法》（财库﹝2020﹞46号）的规定，本公司（联合体）参加</w:t>
      </w:r>
      <w:r>
        <w:rPr>
          <w:rFonts w:hint="eastAsia" w:ascii="宋体" w:hAnsi="宋体" w:eastAsia="宋体" w:cs="宋体"/>
          <w:color w:val="auto"/>
          <w:kern w:val="0"/>
          <w:sz w:val="24"/>
          <w:szCs w:val="24"/>
          <w:highlight w:val="none"/>
          <w:u w:val="single"/>
        </w:rPr>
        <w:t>（单位名称）</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u w:val="single"/>
        </w:rPr>
        <w:t>（项目名称）</w:t>
      </w:r>
      <w:r>
        <w:rPr>
          <w:rFonts w:hint="eastAsia" w:ascii="宋体" w:hAnsi="宋体" w:eastAsia="宋体" w:cs="宋体"/>
          <w:color w:val="auto"/>
          <w:kern w:val="0"/>
          <w:sz w:val="24"/>
          <w:szCs w:val="24"/>
          <w:highlight w:val="none"/>
        </w:rPr>
        <w:t>采购活动，服务全部由符合政策要求的中小企业承接。相关企业（含联合体中的中小企业、签订分包意向协议的中小企业）的具体情况如下：</w:t>
      </w:r>
    </w:p>
    <w:p w14:paraId="01FB5CF6">
      <w:pPr>
        <w:pageBreakBefore w:val="0"/>
        <w:tabs>
          <w:tab w:val="left" w:pos="1384"/>
          <w:tab w:val="left" w:pos="4562"/>
          <w:tab w:val="left" w:pos="6803"/>
        </w:tabs>
        <w:kinsoku/>
        <w:overflowPunct/>
        <w:topLinePunct w:val="0"/>
        <w:bidi w:val="0"/>
        <w:spacing w:line="240" w:lineRule="auto"/>
        <w:ind w:left="-426" w:right="-58" w:firstLine="655"/>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1.</w:t>
      </w:r>
      <w:r>
        <w:rPr>
          <w:rFonts w:hint="eastAsia" w:ascii="宋体" w:hAnsi="宋体" w:eastAsia="宋体" w:cs="宋体"/>
          <w:color w:val="auto"/>
          <w:kern w:val="24"/>
          <w:sz w:val="24"/>
          <w:szCs w:val="24"/>
          <w:highlight w:val="none"/>
          <w:u w:val="single"/>
        </w:rPr>
        <w:t>（标的名称）</w:t>
      </w:r>
      <w:r>
        <w:rPr>
          <w:rFonts w:hint="eastAsia" w:ascii="宋体" w:hAnsi="宋体" w:eastAsia="宋体" w:cs="宋体"/>
          <w:color w:val="auto"/>
          <w:kern w:val="24"/>
          <w:sz w:val="24"/>
          <w:szCs w:val="24"/>
          <w:highlight w:val="none"/>
        </w:rPr>
        <w:t>，属于</w:t>
      </w:r>
      <w:r>
        <w:rPr>
          <w:rFonts w:hint="eastAsia" w:ascii="宋体" w:hAnsi="宋体" w:eastAsia="宋体" w:cs="宋体"/>
          <w:color w:val="auto"/>
          <w:kern w:val="24"/>
          <w:sz w:val="24"/>
          <w:szCs w:val="24"/>
          <w:highlight w:val="none"/>
          <w:u w:val="single"/>
        </w:rPr>
        <w:t>（采购文件中明确的所属行业）</w:t>
      </w:r>
      <w:r>
        <w:rPr>
          <w:rFonts w:hint="eastAsia" w:ascii="宋体" w:hAnsi="宋体" w:eastAsia="宋体" w:cs="宋体"/>
          <w:color w:val="auto"/>
          <w:kern w:val="24"/>
          <w:sz w:val="24"/>
          <w:szCs w:val="24"/>
          <w:highlight w:val="none"/>
        </w:rPr>
        <w:t>行业；承接企业为</w:t>
      </w:r>
      <w:r>
        <w:rPr>
          <w:rFonts w:hint="eastAsia" w:ascii="宋体" w:hAnsi="宋体" w:eastAsia="宋体" w:cs="宋体"/>
          <w:color w:val="auto"/>
          <w:kern w:val="24"/>
          <w:sz w:val="24"/>
          <w:szCs w:val="24"/>
          <w:highlight w:val="none"/>
          <w:u w:val="single"/>
        </w:rPr>
        <w:t>（企业名称）</w:t>
      </w:r>
      <w:r>
        <w:rPr>
          <w:rFonts w:hint="eastAsia" w:ascii="宋体" w:hAnsi="宋体" w:eastAsia="宋体" w:cs="宋体"/>
          <w:color w:val="auto"/>
          <w:kern w:val="24"/>
          <w:sz w:val="24"/>
          <w:szCs w:val="24"/>
          <w:highlight w:val="none"/>
        </w:rPr>
        <w:t>，从业人员</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人，营业收入为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万元，资产总额为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万元，属于</w:t>
      </w:r>
      <w:r>
        <w:rPr>
          <w:rFonts w:hint="eastAsia" w:ascii="宋体" w:hAnsi="宋体" w:eastAsia="宋体" w:cs="宋体"/>
          <w:color w:val="auto"/>
          <w:kern w:val="24"/>
          <w:sz w:val="24"/>
          <w:szCs w:val="24"/>
          <w:highlight w:val="none"/>
          <w:u w:val="single"/>
        </w:rPr>
        <w:t>（中型企业、小型企业、微型企业）</w:t>
      </w:r>
      <w:r>
        <w:rPr>
          <w:rFonts w:hint="eastAsia" w:ascii="宋体" w:hAnsi="宋体" w:eastAsia="宋体" w:cs="宋体"/>
          <w:color w:val="auto"/>
          <w:kern w:val="24"/>
          <w:sz w:val="24"/>
          <w:szCs w:val="24"/>
          <w:highlight w:val="none"/>
        </w:rPr>
        <w:t>；</w:t>
      </w:r>
    </w:p>
    <w:p w14:paraId="627B30A6">
      <w:pPr>
        <w:pageBreakBefore w:val="0"/>
        <w:tabs>
          <w:tab w:val="left" w:pos="1065"/>
          <w:tab w:val="left" w:pos="6477"/>
        </w:tabs>
        <w:kinsoku/>
        <w:overflowPunct/>
        <w:topLinePunct w:val="0"/>
        <w:bidi w:val="0"/>
        <w:spacing w:line="240" w:lineRule="auto"/>
        <w:ind w:left="-426" w:right="-58" w:firstLine="655"/>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2.</w:t>
      </w:r>
      <w:r>
        <w:rPr>
          <w:rFonts w:hint="eastAsia" w:ascii="宋体" w:hAnsi="宋体" w:eastAsia="宋体" w:cs="宋体"/>
          <w:color w:val="auto"/>
          <w:kern w:val="24"/>
          <w:sz w:val="24"/>
          <w:szCs w:val="24"/>
          <w:highlight w:val="none"/>
          <w:u w:val="single"/>
        </w:rPr>
        <w:t>（标的名称）</w:t>
      </w:r>
      <w:r>
        <w:rPr>
          <w:rFonts w:hint="eastAsia" w:ascii="宋体" w:hAnsi="宋体" w:eastAsia="宋体" w:cs="宋体"/>
          <w:color w:val="auto"/>
          <w:kern w:val="24"/>
          <w:sz w:val="24"/>
          <w:szCs w:val="24"/>
          <w:highlight w:val="none"/>
        </w:rPr>
        <w:t>，属于</w:t>
      </w:r>
      <w:r>
        <w:rPr>
          <w:rFonts w:hint="eastAsia" w:ascii="宋体" w:hAnsi="宋体" w:eastAsia="宋体" w:cs="宋体"/>
          <w:color w:val="auto"/>
          <w:kern w:val="24"/>
          <w:sz w:val="24"/>
          <w:szCs w:val="24"/>
          <w:highlight w:val="none"/>
          <w:u w:val="single"/>
        </w:rPr>
        <w:t>（采购文件中明确的所属行业）</w:t>
      </w:r>
      <w:r>
        <w:rPr>
          <w:rFonts w:hint="eastAsia" w:ascii="宋体" w:hAnsi="宋体" w:eastAsia="宋体" w:cs="宋体"/>
          <w:color w:val="auto"/>
          <w:kern w:val="24"/>
          <w:sz w:val="24"/>
          <w:szCs w:val="24"/>
          <w:highlight w:val="none"/>
        </w:rPr>
        <w:t>行业；承接企业为</w:t>
      </w:r>
      <w:r>
        <w:rPr>
          <w:rFonts w:hint="eastAsia" w:ascii="宋体" w:hAnsi="宋体" w:eastAsia="宋体" w:cs="宋体"/>
          <w:color w:val="auto"/>
          <w:kern w:val="24"/>
          <w:sz w:val="24"/>
          <w:szCs w:val="24"/>
          <w:highlight w:val="none"/>
          <w:u w:val="single"/>
        </w:rPr>
        <w:t>（企业名称）</w:t>
      </w:r>
      <w:r>
        <w:rPr>
          <w:rFonts w:hint="eastAsia" w:ascii="宋体" w:hAnsi="宋体" w:eastAsia="宋体" w:cs="宋体"/>
          <w:color w:val="auto"/>
          <w:kern w:val="24"/>
          <w:sz w:val="24"/>
          <w:szCs w:val="24"/>
          <w:highlight w:val="none"/>
        </w:rPr>
        <w:t>，从业人员</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人，营业收入为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万元，资产总额为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万元，属于</w:t>
      </w:r>
      <w:r>
        <w:rPr>
          <w:rFonts w:hint="eastAsia" w:ascii="宋体" w:hAnsi="宋体" w:eastAsia="宋体" w:cs="宋体"/>
          <w:color w:val="auto"/>
          <w:kern w:val="24"/>
          <w:sz w:val="24"/>
          <w:szCs w:val="24"/>
          <w:highlight w:val="none"/>
          <w:u w:val="single"/>
        </w:rPr>
        <w:t>（中型企业、小型企业、微型企业）</w:t>
      </w:r>
      <w:r>
        <w:rPr>
          <w:rFonts w:hint="eastAsia" w:ascii="宋体" w:hAnsi="宋体" w:eastAsia="宋体" w:cs="宋体"/>
          <w:color w:val="auto"/>
          <w:kern w:val="24"/>
          <w:sz w:val="24"/>
          <w:szCs w:val="24"/>
          <w:highlight w:val="none"/>
        </w:rPr>
        <w:t>；</w:t>
      </w:r>
    </w:p>
    <w:p w14:paraId="3FC3F587">
      <w:pPr>
        <w:pageBreakBefore w:val="0"/>
        <w:kinsoku/>
        <w:overflowPunct/>
        <w:topLinePunct w:val="0"/>
        <w:bidi w:val="0"/>
        <w:spacing w:line="240" w:lineRule="auto"/>
        <w:ind w:left="142" w:right="142"/>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 xml:space="preserve">…… </w:t>
      </w:r>
    </w:p>
    <w:p w14:paraId="74F7F07B">
      <w:pPr>
        <w:pageBreakBefore w:val="0"/>
        <w:kinsoku/>
        <w:overflowPunct/>
        <w:topLinePunct w:val="0"/>
        <w:bidi w:val="0"/>
        <w:spacing w:line="240" w:lineRule="auto"/>
        <w:ind w:left="-405" w:leftChars="-193" w:right="142" w:firstLine="453" w:firstLineChars="189"/>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以上企业，不属于大企业的分支机构，不存在控股股东为大企业的情形，也不存在与大企业的负责人为同一人的情形。</w:t>
      </w:r>
    </w:p>
    <w:p w14:paraId="19D0CAA0">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本企业对上述声明内容的真实性负责。如有虚假，将依法承担相应责任。</w:t>
      </w:r>
    </w:p>
    <w:p w14:paraId="7E8C7D61">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028F2E8D">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企业名称（</w:t>
      </w:r>
      <w:r>
        <w:rPr>
          <w:rFonts w:hint="eastAsia" w:ascii="宋体" w:hAnsi="宋体" w:eastAsia="宋体" w:cs="宋体"/>
          <w:color w:val="auto"/>
          <w:sz w:val="24"/>
          <w:szCs w:val="24"/>
          <w:highlight w:val="none"/>
        </w:rPr>
        <w:t>公章</w:t>
      </w:r>
      <w:r>
        <w:rPr>
          <w:rFonts w:hint="eastAsia" w:ascii="宋体" w:hAnsi="宋体" w:eastAsia="宋体" w:cs="宋体"/>
          <w:color w:val="auto"/>
          <w:kern w:val="24"/>
          <w:sz w:val="24"/>
          <w:szCs w:val="24"/>
          <w:highlight w:val="none"/>
        </w:rPr>
        <w:t>）：</w:t>
      </w:r>
    </w:p>
    <w:p w14:paraId="396C313D">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日 期：</w:t>
      </w:r>
    </w:p>
    <w:p w14:paraId="63AF8EE4">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6B313570">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5C16B1D4">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A4B244D">
      <w:pPr>
        <w:spacing w:line="240" w:lineRule="auto"/>
        <w:jc w:val="center"/>
        <w:rPr>
          <w:rFonts w:hint="eastAsia" w:ascii="仿宋_GB2312" w:hAnsi="仿宋_GB2312" w:eastAsia="仿宋_GB2312" w:cs="仿宋_GB2312"/>
          <w:color w:val="auto"/>
          <w:sz w:val="32"/>
          <w:szCs w:val="32"/>
        </w:rPr>
      </w:pPr>
      <w:r>
        <w:rPr>
          <w:rFonts w:ascii="宋体" w:hAnsi="宋体"/>
          <w:color w:val="auto"/>
          <w:sz w:val="24"/>
        </w:rPr>
        <w:br w:type="page"/>
      </w:r>
      <w:r>
        <w:rPr>
          <w:rFonts w:hint="eastAsia" w:ascii="微软雅黑" w:hAnsi="微软雅黑" w:eastAsia="微软雅黑" w:cs="微软雅黑"/>
          <w:color w:val="auto"/>
          <w:sz w:val="32"/>
          <w:szCs w:val="32"/>
        </w:rPr>
        <w:t>残疾人福利性单位声明函</w:t>
      </w:r>
    </w:p>
    <w:p w14:paraId="27BD0EB2">
      <w:pPr>
        <w:spacing w:line="520" w:lineRule="exact"/>
        <w:rPr>
          <w:rFonts w:hint="eastAsia" w:ascii="仿宋_GB2312" w:hAnsi="仿宋_GB2312" w:eastAsia="仿宋_GB2312" w:cs="仿宋_GB2312"/>
          <w:color w:val="auto"/>
          <w:sz w:val="32"/>
          <w:szCs w:val="32"/>
        </w:rPr>
      </w:pPr>
    </w:p>
    <w:p w14:paraId="3A88297E">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u w:val="single"/>
        </w:rPr>
        <w:t xml:space="preserve">       </w:t>
      </w:r>
      <w:r>
        <w:rPr>
          <w:rFonts w:hint="eastAsia" w:ascii="宋体" w:hAnsi="宋体" w:cs="仿宋_GB2312"/>
          <w:color w:val="auto"/>
          <w:sz w:val="24"/>
        </w:rPr>
        <w:t>单位的</w:t>
      </w:r>
      <w:r>
        <w:rPr>
          <w:rFonts w:hint="eastAsia" w:ascii="宋体" w:hAnsi="宋体" w:cs="仿宋_GB2312"/>
          <w:color w:val="auto"/>
          <w:sz w:val="24"/>
          <w:u w:val="single"/>
        </w:rPr>
        <w:t xml:space="preserve">        </w:t>
      </w:r>
      <w:r>
        <w:rPr>
          <w:rFonts w:hint="eastAsia" w:ascii="宋体" w:hAnsi="宋体" w:cs="仿宋_GB2312"/>
          <w:color w:val="auto"/>
          <w:sz w:val="24"/>
        </w:rPr>
        <w:t>项目采购活动提供本单位制造的货物（由本单位承担工程/提供服务），或者提供其他残疾人福利性单位制造的货物（不包括使用非残疾人福利性单位注册商标的货物）。</w:t>
      </w:r>
    </w:p>
    <w:p w14:paraId="04849714">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44F201DB">
      <w:pPr>
        <w:spacing w:line="360" w:lineRule="auto"/>
        <w:contextualSpacing/>
        <w:rPr>
          <w:rFonts w:hint="eastAsia" w:ascii="宋体" w:hAnsi="宋体" w:cs="仿宋_GB2312"/>
          <w:color w:val="auto"/>
          <w:sz w:val="24"/>
        </w:rPr>
      </w:pPr>
    </w:p>
    <w:p w14:paraId="446A5E97">
      <w:pPr>
        <w:spacing w:line="360" w:lineRule="auto"/>
        <w:contextualSpacing/>
        <w:rPr>
          <w:rFonts w:hint="eastAsia" w:ascii="宋体" w:hAnsi="宋体" w:cs="仿宋_GB2312"/>
          <w:color w:val="auto"/>
          <w:sz w:val="24"/>
        </w:rPr>
      </w:pPr>
    </w:p>
    <w:p w14:paraId="7092310B">
      <w:pPr>
        <w:spacing w:line="360" w:lineRule="auto"/>
        <w:contextualSpacing/>
        <w:rPr>
          <w:rFonts w:hint="eastAsia" w:ascii="宋体" w:hAnsi="宋体" w:cs="仿宋_GB2312"/>
          <w:color w:val="auto"/>
          <w:sz w:val="24"/>
        </w:rPr>
      </w:pPr>
    </w:p>
    <w:p w14:paraId="6B94E485">
      <w:pPr>
        <w:spacing w:line="360" w:lineRule="auto"/>
        <w:ind w:firstLine="2400" w:firstLineChars="1000"/>
        <w:contextualSpacing/>
        <w:rPr>
          <w:rFonts w:hint="eastAsia" w:ascii="宋体" w:hAnsi="宋体" w:cs="仿宋_GB2312"/>
          <w:color w:val="auto"/>
          <w:sz w:val="24"/>
        </w:rPr>
      </w:pPr>
      <w:r>
        <w:rPr>
          <w:rFonts w:hint="eastAsia" w:ascii="宋体" w:hAnsi="宋体" w:cs="仿宋_GB2312"/>
          <w:color w:val="auto"/>
          <w:sz w:val="24"/>
        </w:rPr>
        <w:t>单位名称（盖章）：</w:t>
      </w:r>
    </w:p>
    <w:p w14:paraId="4639A314">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日  期：</w:t>
      </w:r>
    </w:p>
    <w:p w14:paraId="352877C2">
      <w:pPr>
        <w:spacing w:line="360" w:lineRule="auto"/>
        <w:contextualSpacing/>
        <w:rPr>
          <w:rFonts w:hint="eastAsia" w:ascii="宋体" w:hAnsi="宋体" w:cs="仿宋_GB2312"/>
          <w:color w:val="auto"/>
          <w:sz w:val="24"/>
        </w:rPr>
      </w:pPr>
    </w:p>
    <w:p w14:paraId="633AB9DD">
      <w:pPr>
        <w:spacing w:line="360" w:lineRule="auto"/>
        <w:contextualSpacing/>
        <w:rPr>
          <w:rFonts w:hint="eastAsia" w:ascii="宋体" w:hAnsi="宋体" w:cs="仿宋_GB2312"/>
          <w:color w:val="auto"/>
          <w:sz w:val="24"/>
        </w:rPr>
      </w:pPr>
    </w:p>
    <w:p w14:paraId="4D84E08E">
      <w:pPr>
        <w:spacing w:line="360" w:lineRule="auto"/>
        <w:contextualSpacing/>
        <w:rPr>
          <w:rFonts w:hint="eastAsia" w:ascii="宋体" w:hAnsi="宋体" w:cs="仿宋_GB2312"/>
          <w:color w:val="auto"/>
          <w:sz w:val="24"/>
        </w:rPr>
      </w:pPr>
    </w:p>
    <w:p w14:paraId="59BCEF7C">
      <w:pPr>
        <w:spacing w:line="360" w:lineRule="auto"/>
        <w:contextualSpacing/>
        <w:rPr>
          <w:rFonts w:hint="eastAsia"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14:paraId="40A00FC6">
      <w:pPr>
        <w:rPr>
          <w:rFonts w:hint="eastAsia"/>
          <w:color w:val="auto"/>
          <w:lang w:val="en-US" w:eastAsia="zh-CN"/>
        </w:rPr>
      </w:pPr>
      <w:r>
        <w:rPr>
          <w:rFonts w:hint="eastAsia"/>
          <w:color w:val="auto"/>
          <w:lang w:val="en-US" w:eastAsia="zh-CN"/>
        </w:rPr>
        <w:br w:type="page"/>
      </w:r>
    </w:p>
    <w:p w14:paraId="34282465">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6.</w:t>
      </w:r>
      <w:r>
        <w:rPr>
          <w:rFonts w:hint="eastAsia" w:ascii="宋体" w:hAnsi="宋体" w:eastAsia="宋体" w:cs="宋体"/>
          <w:b/>
          <w:color w:val="auto"/>
          <w:sz w:val="30"/>
          <w:szCs w:val="30"/>
          <w:highlight w:val="none"/>
        </w:rPr>
        <w:t>投标声明</w:t>
      </w:r>
    </w:p>
    <w:p w14:paraId="7DBA5BFF">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4C4579C0">
      <w:pPr>
        <w:pageBreakBefore w:val="0"/>
        <w:kinsoku/>
        <w:overflowPunct/>
        <w:topLinePunct w:val="0"/>
        <w:bidi w:val="0"/>
        <w:snapToGrid w:val="0"/>
        <w:spacing w:before="50" w:after="120" w:afterLines="50" w:line="240" w:lineRule="auto"/>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投标声明</w:t>
      </w:r>
    </w:p>
    <w:p w14:paraId="381535A9">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4FF5D311">
      <w:pPr>
        <w:pageBreakBefore w:val="0"/>
        <w:kinsoku/>
        <w:overflowPunct/>
        <w:topLinePunct w:val="0"/>
        <w:bidi w:val="0"/>
        <w:spacing w:line="240" w:lineRule="auto"/>
        <w:ind w:firstLine="523" w:firstLineChars="218"/>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我方参加贵单位组织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）的政府采购活动。我方在此郑重声明：</w:t>
      </w:r>
    </w:p>
    <w:p w14:paraId="738C10A9">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3119BF2">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2.我方不是为本次采购项目提供整体设计、规范编制或者项目管理、监理、检测等服务的供应商。</w:t>
      </w:r>
    </w:p>
    <w:p w14:paraId="22ACC9B9">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我方承诺符合《中华人民共和国政府采购法》第二十二条规定：</w:t>
      </w:r>
    </w:p>
    <w:p w14:paraId="30811310">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364B2650">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5912A317">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7B809254">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63A18F5E">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2DB8FAFA">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713B59B2">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4.以上事项如有虚假或者隐瞒，我方愿意承担一切后果，并不再寻求任何旨在减轻或者免除法律责任的辩解。</w:t>
      </w:r>
    </w:p>
    <w:p w14:paraId="578C676E">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特此承诺。</w:t>
      </w:r>
    </w:p>
    <w:p w14:paraId="41C27FDE">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法定代表人（签名）：</w:t>
      </w:r>
      <w:r>
        <w:rPr>
          <w:rFonts w:hint="eastAsia" w:ascii="宋体" w:hAnsi="宋体" w:eastAsia="宋体" w:cs="宋体"/>
          <w:color w:val="auto"/>
          <w:sz w:val="24"/>
          <w:szCs w:val="24"/>
          <w:highlight w:val="none"/>
          <w:u w:val="single"/>
        </w:rPr>
        <w:t xml:space="preserve">             </w:t>
      </w:r>
    </w:p>
    <w:p w14:paraId="66E54DDE">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r>
        <w:rPr>
          <w:rFonts w:hint="eastAsia" w:ascii="宋体" w:hAnsi="宋体" w:eastAsia="宋体" w:cs="宋体"/>
          <w:color w:val="auto"/>
          <w:sz w:val="24"/>
          <w:szCs w:val="24"/>
          <w:highlight w:val="none"/>
          <w:u w:val="single"/>
        </w:rPr>
        <w:t xml:space="preserve">                 </w:t>
      </w:r>
    </w:p>
    <w:p w14:paraId="788998B4">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年    月    日</w:t>
      </w:r>
    </w:p>
    <w:p w14:paraId="55695649">
      <w:pPr>
        <w:rPr>
          <w:rFonts w:hint="eastAsia"/>
          <w:color w:val="auto"/>
          <w:lang w:val="en-US" w:eastAsia="zh-CN"/>
        </w:rPr>
      </w:pPr>
      <w:r>
        <w:rPr>
          <w:rFonts w:hint="eastAsia"/>
          <w:color w:val="auto"/>
          <w:lang w:val="en-US" w:eastAsia="zh-CN"/>
        </w:rPr>
        <w:br w:type="page"/>
      </w:r>
    </w:p>
    <w:p w14:paraId="61C295E6">
      <w:pPr>
        <w:spacing w:line="500" w:lineRule="exact"/>
        <w:jc w:val="left"/>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val="en-US" w:eastAsia="zh-CN"/>
        </w:rPr>
        <w:t>7.</w:t>
      </w:r>
      <w:r>
        <w:rPr>
          <w:rFonts w:hint="eastAsia" w:ascii="宋体" w:hAnsi="宋体" w:eastAsia="宋体" w:cs="宋体"/>
          <w:b/>
          <w:color w:val="auto"/>
          <w:sz w:val="30"/>
          <w:szCs w:val="30"/>
          <w:lang w:eastAsia="zh-CN"/>
        </w:rPr>
        <w:t>具备履行合同所必需的设备</w:t>
      </w:r>
      <w:r>
        <w:rPr>
          <w:rFonts w:hint="eastAsia" w:ascii="宋体" w:hAnsi="宋体" w:eastAsia="宋体" w:cs="宋体"/>
          <w:b/>
          <w:color w:val="auto"/>
          <w:sz w:val="30"/>
          <w:szCs w:val="30"/>
          <w:lang w:val="en-US" w:eastAsia="zh-CN"/>
        </w:rPr>
        <w:t>或</w:t>
      </w:r>
      <w:r>
        <w:rPr>
          <w:rFonts w:hint="eastAsia" w:ascii="宋体" w:hAnsi="宋体" w:eastAsia="宋体" w:cs="宋体"/>
          <w:b/>
          <w:color w:val="auto"/>
          <w:sz w:val="30"/>
          <w:szCs w:val="30"/>
          <w:lang w:eastAsia="zh-CN"/>
        </w:rPr>
        <w:t>专业技术能力的证明材料</w:t>
      </w:r>
    </w:p>
    <w:p w14:paraId="4D319EEE">
      <w:pPr>
        <w:jc w:val="both"/>
        <w:rPr>
          <w:rFonts w:hint="eastAsia" w:ascii="宋体" w:hAnsi="宋体" w:cs="Times New Roman"/>
          <w:color w:val="auto"/>
          <w:kern w:val="2"/>
          <w:sz w:val="24"/>
          <w:szCs w:val="24"/>
          <w:lang w:val="en-US" w:eastAsia="zh-CN" w:bidi="ar-SA"/>
        </w:rPr>
      </w:pPr>
    </w:p>
    <w:p w14:paraId="5372984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bCs/>
          <w:color w:val="auto"/>
          <w:kern w:val="2"/>
          <w:sz w:val="24"/>
          <w:szCs w:val="24"/>
          <w:lang w:val="en-US" w:eastAsia="zh-CN" w:bidi="ar-SA"/>
        </w:rPr>
        <w:t>必须提供，格式自拟</w:t>
      </w:r>
      <w:r>
        <w:rPr>
          <w:rFonts w:hint="eastAsia" w:ascii="宋体" w:hAnsi="宋体" w:cs="Times New Roman"/>
          <w:b/>
          <w:bCs/>
          <w:color w:val="auto"/>
          <w:kern w:val="2"/>
          <w:sz w:val="24"/>
          <w:szCs w:val="24"/>
          <w:lang w:val="en-US" w:eastAsia="zh-CN" w:bidi="ar-SA"/>
        </w:rPr>
        <w:t>】</w:t>
      </w:r>
    </w:p>
    <w:p w14:paraId="22F8D5D8">
      <w:pPr>
        <w:rPr>
          <w:color w:val="auto"/>
          <w:lang w:val="en-US" w:eastAsia="zh-CN"/>
        </w:rPr>
      </w:pPr>
      <w:r>
        <w:rPr>
          <w:color w:val="auto"/>
          <w:lang w:val="en-US" w:eastAsia="zh-CN"/>
        </w:rPr>
        <w:br w:type="page"/>
      </w:r>
    </w:p>
    <w:p w14:paraId="709864F7">
      <w:pPr>
        <w:pageBreakBefore w:val="0"/>
        <w:kinsoku/>
        <w:overflowPunct/>
        <w:topLinePunct w:val="0"/>
        <w:bidi w:val="0"/>
        <w:spacing w:line="240" w:lineRule="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三、商务文件格式</w:t>
      </w:r>
    </w:p>
    <w:p w14:paraId="7AACD58F">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1.商务文件封面格式： </w:t>
      </w:r>
    </w:p>
    <w:p w14:paraId="43DC1BC0">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p>
    <w:p w14:paraId="02606788">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7AD2B9BD">
      <w:pPr>
        <w:pageBreakBefore w:val="0"/>
        <w:kinsoku/>
        <w:overflowPunct/>
        <w:topLinePunct w:val="0"/>
        <w:bidi w:val="0"/>
        <w:snapToGrid w:val="0"/>
        <w:spacing w:before="120" w:beforeLines="50" w:after="50" w:line="240" w:lineRule="auto"/>
        <w:jc w:val="center"/>
        <w:rPr>
          <w:rFonts w:hint="eastAsia" w:ascii="宋体" w:hAnsi="宋体" w:eastAsia="宋体" w:cs="宋体"/>
          <w:color w:val="auto"/>
          <w:sz w:val="44"/>
          <w:szCs w:val="44"/>
          <w:highlight w:val="none"/>
        </w:rPr>
      </w:pPr>
    </w:p>
    <w:p w14:paraId="366B27DE">
      <w:pPr>
        <w:pageBreakBefore w:val="0"/>
        <w:kinsoku/>
        <w:overflowPunct/>
        <w:topLinePunct w:val="0"/>
        <w:bidi w:val="0"/>
        <w:snapToGrid w:val="0"/>
        <w:spacing w:before="120" w:beforeLines="50" w:after="50" w:line="24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44"/>
          <w:szCs w:val="44"/>
          <w:highlight w:val="none"/>
        </w:rPr>
        <w:t>商  务  文  件</w:t>
      </w:r>
    </w:p>
    <w:p w14:paraId="11C255DA">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AD7BA5C">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C4609F3">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9A3482E">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27076B6">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C40AC91">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3165338">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6DC8B2DD">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30BB4E8C">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45317B39">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p>
    <w:p w14:paraId="4ED5CD2E">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0FF31332">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3A6C1C00">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438D3D00">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01D68959">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19F86FC8">
      <w:pPr>
        <w:pStyle w:val="7"/>
        <w:pageBreakBefore w:val="0"/>
        <w:kinsoku/>
        <w:overflowPunct/>
        <w:topLinePunct w:val="0"/>
        <w:bidi w:val="0"/>
        <w:snapToGrid w:val="0"/>
        <w:spacing w:before="50" w:after="50" w:line="240" w:lineRule="auto"/>
        <w:ind w:firstLine="1120" w:firstLineChars="400"/>
        <w:rPr>
          <w:rFonts w:hint="eastAsia" w:ascii="宋体" w:hAnsi="宋体" w:eastAsia="宋体" w:cs="宋体"/>
          <w:bCs/>
          <w:color w:val="auto"/>
          <w:sz w:val="28"/>
          <w:szCs w:val="28"/>
          <w:highlight w:val="none"/>
        </w:rPr>
      </w:pPr>
    </w:p>
    <w:p w14:paraId="48364742">
      <w:pPr>
        <w:pageBreakBefore w:val="0"/>
        <w:kinsoku/>
        <w:overflowPunct/>
        <w:topLinePunct w:val="0"/>
        <w:bidi w:val="0"/>
        <w:snapToGrid w:val="0"/>
        <w:spacing w:before="120" w:beforeLines="50" w:after="50" w:line="240" w:lineRule="auto"/>
        <w:ind w:firstLine="64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7216F0C">
      <w:pPr>
        <w:rPr>
          <w:rFonts w:hint="eastAsia"/>
          <w:color w:val="auto"/>
          <w:lang w:val="en-US" w:eastAsia="zh-CN"/>
        </w:rPr>
      </w:pPr>
      <w:r>
        <w:rPr>
          <w:rFonts w:hint="eastAsia"/>
          <w:color w:val="auto"/>
          <w:lang w:val="en-US" w:eastAsia="zh-CN"/>
        </w:rPr>
        <w:br w:type="page"/>
      </w:r>
    </w:p>
    <w:p w14:paraId="3AB01AB1">
      <w:pPr>
        <w:pageBreakBefore w:val="0"/>
        <w:kinsoku/>
        <w:overflowPunct/>
        <w:topLinePunct w:val="0"/>
        <w:bidi w:val="0"/>
        <w:snapToGrid w:val="0"/>
        <w:spacing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2.商务文件目录</w:t>
      </w:r>
    </w:p>
    <w:p w14:paraId="01E24A8A">
      <w:pPr>
        <w:pageBreakBefore w:val="0"/>
        <w:kinsoku/>
        <w:overflowPunct/>
        <w:topLinePunct w:val="0"/>
        <w:bidi w:val="0"/>
        <w:snapToGrid w:val="0"/>
        <w:spacing w:before="50" w:after="120" w:afterLines="50" w:line="240" w:lineRule="auto"/>
        <w:jc w:val="left"/>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7B454E58">
      <w:pPr>
        <w:rPr>
          <w:rFonts w:hint="eastAsia"/>
          <w:color w:val="auto"/>
          <w:lang w:val="en-US" w:eastAsia="zh-CN"/>
        </w:rPr>
      </w:pPr>
      <w:r>
        <w:rPr>
          <w:rFonts w:hint="eastAsia"/>
          <w:color w:val="auto"/>
          <w:lang w:val="en-US" w:eastAsia="zh-CN"/>
        </w:rPr>
        <w:br w:type="page"/>
      </w:r>
    </w:p>
    <w:p w14:paraId="463B1765">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3.投标人参加本项目无围标串标行为的承诺</w:t>
      </w:r>
      <w:r>
        <w:rPr>
          <w:rFonts w:hint="eastAsia" w:ascii="宋体" w:hAnsi="宋体" w:eastAsia="宋体" w:cs="宋体"/>
          <w:b/>
          <w:color w:val="auto"/>
          <w:sz w:val="30"/>
          <w:szCs w:val="30"/>
          <w:highlight w:val="none"/>
          <w:lang w:val="en-US" w:eastAsia="zh-CN"/>
        </w:rPr>
        <w:t>函</w:t>
      </w:r>
    </w:p>
    <w:p w14:paraId="56ABD867">
      <w:pPr>
        <w:pageBreakBefore w:val="0"/>
        <w:kinsoku/>
        <w:overflowPunct/>
        <w:topLinePunct w:val="0"/>
        <w:bidi w:val="0"/>
        <w:snapToGrid w:val="0"/>
        <w:spacing w:before="120" w:beforeLines="50" w:after="50" w:line="240" w:lineRule="auto"/>
        <w:jc w:val="left"/>
        <w:rPr>
          <w:rFonts w:hint="eastAsia" w:ascii="宋体" w:hAnsi="宋体" w:eastAsia="宋体" w:cs="宋体"/>
          <w:b/>
          <w:bCs w:val="0"/>
          <w:color w:val="auto"/>
          <w:sz w:val="28"/>
          <w:szCs w:val="28"/>
          <w:highlight w:val="none"/>
        </w:rPr>
      </w:pPr>
    </w:p>
    <w:p w14:paraId="40A8B7BA">
      <w:pPr>
        <w:pageBreakBefore w:val="0"/>
        <w:kinsoku/>
        <w:overflowPunct/>
        <w:topLinePunct w:val="0"/>
        <w:bidi w:val="0"/>
        <w:spacing w:line="240" w:lineRule="auto"/>
        <w:ind w:left="420"/>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pacing w:val="-11"/>
          <w:sz w:val="28"/>
          <w:szCs w:val="28"/>
          <w:highlight w:val="none"/>
        </w:rPr>
        <w:t>投标人参加本项目无围标串标行为的承诺函</w:t>
      </w:r>
    </w:p>
    <w:p w14:paraId="734F6E3A">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p>
    <w:p w14:paraId="47F00DF5">
      <w:pPr>
        <w:pageBreakBefore w:val="0"/>
        <w:kinsoku/>
        <w:overflowPunct/>
        <w:topLinePunct w:val="0"/>
        <w:bidi w:val="0"/>
        <w:spacing w:line="240" w:lineRule="auto"/>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一、我方承诺无下列相互串通投标的情形：</w:t>
      </w:r>
    </w:p>
    <w:p w14:paraId="7C74E6FA">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1.不同投标人的投标文件由同一单位或者个人编制；</w:t>
      </w:r>
    </w:p>
    <w:p w14:paraId="5CA46518">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2.不同投标人委托同一单位或者个人办理投标事宜；</w:t>
      </w:r>
    </w:p>
    <w:p w14:paraId="7FBDD0FF">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3.不同的投标人的投标文件载明的项目管理员为同一个人；</w:t>
      </w:r>
    </w:p>
    <w:p w14:paraId="63649031">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4.不同投标人的投标文件异常一致或者投标报价呈规律性差异；</w:t>
      </w:r>
    </w:p>
    <w:p w14:paraId="11686905">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5.不同投标人的投标文件相互混装；</w:t>
      </w:r>
    </w:p>
    <w:p w14:paraId="648624F3">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6.不同投标人的投标保证金从同一单位或者个人账户转出。</w:t>
      </w:r>
    </w:p>
    <w:p w14:paraId="142FAA40">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二、我方承诺无下列恶意串通的情形：</w:t>
      </w:r>
    </w:p>
    <w:p w14:paraId="3D649E9F">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1.投标人直接或者间接从采购人或者采购代理机构处获得其他投标人的相关信息并修改其投标文件或者投标文件；</w:t>
      </w:r>
    </w:p>
    <w:p w14:paraId="59CE15CB">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2.投标人按照采购人或者采购代理机构的授意撤换、修改投标文件或者投标文件；</w:t>
      </w:r>
    </w:p>
    <w:p w14:paraId="27F7A24A">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3.投标人之间协商报价、技术方案等投标文件或者投标文件的实质性内容；</w:t>
      </w:r>
    </w:p>
    <w:p w14:paraId="624FD036">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4.属于同一集团、协会、商会等组织成员的投标人按照该组织要求协同参加政府采购活动；</w:t>
      </w:r>
    </w:p>
    <w:p w14:paraId="2E6386AF">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5.投标人之间事先约定一致抬高或者压低投标报价，或者在</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项目中事先约定轮流以高价位或者低价位中标，或者事先约定由某一特定投标人中标，然后再参加投标；</w:t>
      </w:r>
    </w:p>
    <w:p w14:paraId="4CDB764F">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6.投标人之间商定部分投标人放弃参加政府采购活动或者放弃中标；</w:t>
      </w:r>
    </w:p>
    <w:p w14:paraId="7F3ADAFE">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7.投标人与采购人或者采购代理机构之间、投标人相互之间，为谋求特定投标人中标或者排斥其他投标人的其他串通行为。</w:t>
      </w:r>
    </w:p>
    <w:p w14:paraId="76F861D4">
      <w:pPr>
        <w:pageBreakBefore w:val="0"/>
        <w:kinsoku/>
        <w:overflowPunct/>
        <w:topLinePunct w:val="0"/>
        <w:bidi w:val="0"/>
        <w:spacing w:line="240" w:lineRule="auto"/>
        <w:ind w:firstLine="472" w:firstLineChars="196"/>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以上情形一经核查属实，我方愿意承担一切后果，并不再寻求任何旨在减轻或者免除法律责任的辩解。</w:t>
      </w:r>
    </w:p>
    <w:p w14:paraId="79A7D5E9">
      <w:pPr>
        <w:pStyle w:val="15"/>
        <w:pageBreakBefore w:val="0"/>
        <w:kinsoku/>
        <w:overflowPunct/>
        <w:topLinePunct w:val="0"/>
        <w:bidi w:val="0"/>
        <w:spacing w:line="240" w:lineRule="auto"/>
        <w:ind w:firstLine="6840" w:firstLineChars="2850"/>
        <w:contextualSpacing/>
        <w:rPr>
          <w:rFonts w:hint="eastAsia" w:ascii="宋体" w:hAnsi="宋体" w:eastAsia="宋体" w:cs="宋体"/>
          <w:color w:val="auto"/>
          <w:sz w:val="24"/>
          <w:szCs w:val="24"/>
          <w:highlight w:val="none"/>
        </w:rPr>
      </w:pPr>
    </w:p>
    <w:p w14:paraId="3B4633C8">
      <w:pPr>
        <w:pStyle w:val="15"/>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3C4150E1">
      <w:pPr>
        <w:pStyle w:val="15"/>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834C018">
      <w:pPr>
        <w:rPr>
          <w:rFonts w:hint="eastAsia"/>
          <w:color w:val="auto"/>
          <w:lang w:val="en-US" w:eastAsia="zh-CN"/>
        </w:rPr>
      </w:pPr>
      <w:r>
        <w:rPr>
          <w:rFonts w:hint="eastAsia"/>
          <w:color w:val="auto"/>
          <w:lang w:val="en-US" w:eastAsia="zh-CN"/>
        </w:rPr>
        <w:br w:type="page"/>
      </w:r>
    </w:p>
    <w:p w14:paraId="60661954">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4.法定代表人身份证明</w:t>
      </w:r>
    </w:p>
    <w:p w14:paraId="5C5F1281">
      <w:pPr>
        <w:pageBreakBefore w:val="0"/>
        <w:kinsoku/>
        <w:overflowPunct/>
        <w:topLinePunct w:val="0"/>
        <w:bidi w:val="0"/>
        <w:spacing w:before="240" w:beforeLines="100" w:after="120" w:afterLines="50" w:line="240" w:lineRule="auto"/>
        <w:ind w:left="540"/>
        <w:jc w:val="center"/>
        <w:rPr>
          <w:rFonts w:hint="eastAsia" w:ascii="宋体" w:hAnsi="宋体" w:eastAsia="宋体" w:cs="宋体"/>
          <w:b/>
          <w:color w:val="auto"/>
          <w:sz w:val="21"/>
          <w:szCs w:val="21"/>
          <w:highlight w:val="none"/>
        </w:rPr>
      </w:pPr>
    </w:p>
    <w:p w14:paraId="05222900">
      <w:pPr>
        <w:pageBreakBefore w:val="0"/>
        <w:kinsoku/>
        <w:overflowPunct/>
        <w:topLinePunct w:val="0"/>
        <w:bidi w:val="0"/>
        <w:spacing w:before="240" w:beforeLines="100" w:after="120" w:afterLines="50" w:line="240" w:lineRule="auto"/>
        <w:ind w:left="540"/>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法定代表人身份证明</w:t>
      </w:r>
    </w:p>
    <w:p w14:paraId="3C46223E">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30C806F4">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4A469DC1">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019AACF4">
      <w:pPr>
        <w:pageBreakBefore w:val="0"/>
        <w:kinsoku/>
        <w:overflowPunct/>
        <w:topLinePunct w:val="0"/>
        <w:bidi w:val="0"/>
        <w:spacing w:line="240" w:lineRule="auto"/>
        <w:ind w:left="5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543BBEDF">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2EEC21D8">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（投标人名称）              </w:t>
      </w:r>
      <w:r>
        <w:rPr>
          <w:rFonts w:hint="eastAsia" w:ascii="宋体" w:hAnsi="宋体" w:eastAsia="宋体" w:cs="宋体"/>
          <w:color w:val="auto"/>
          <w:sz w:val="24"/>
          <w:szCs w:val="24"/>
          <w:highlight w:val="none"/>
        </w:rPr>
        <w:t>的法定代表人。</w:t>
      </w:r>
    </w:p>
    <w:p w14:paraId="06FCE031">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6300DDDA">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67D67CDB">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5BB2DD35">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79170BA4">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1E74E0A1">
      <w:pPr>
        <w:pageBreakBefore w:val="0"/>
        <w:kinsoku/>
        <w:overflowPunct/>
        <w:topLinePunct w:val="0"/>
        <w:bidi w:val="0"/>
        <w:spacing w:line="240" w:lineRule="auto"/>
        <w:ind w:left="5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投标人名称（公章）</w:t>
      </w:r>
    </w:p>
    <w:p w14:paraId="101E86B2">
      <w:pPr>
        <w:pageBreakBefore w:val="0"/>
        <w:kinsoku/>
        <w:overflowPunct/>
        <w:topLinePunct w:val="0"/>
        <w:bidi w:val="0"/>
        <w:spacing w:line="240" w:lineRule="auto"/>
        <w:ind w:left="540"/>
        <w:jc w:val="right"/>
        <w:rPr>
          <w:rFonts w:hint="eastAsia" w:ascii="宋体" w:hAnsi="宋体" w:eastAsia="宋体" w:cs="宋体"/>
          <w:color w:val="auto"/>
          <w:sz w:val="24"/>
          <w:szCs w:val="24"/>
          <w:highlight w:val="none"/>
        </w:rPr>
      </w:pPr>
    </w:p>
    <w:p w14:paraId="1DEE27E4">
      <w:pPr>
        <w:pageBreakBefore w:val="0"/>
        <w:kinsoku/>
        <w:overflowPunct/>
        <w:topLinePunct w:val="0"/>
        <w:bidi w:val="0"/>
        <w:snapToGrid w:val="0"/>
        <w:spacing w:before="120" w:beforeLines="50" w:after="50" w:line="240" w:lineRule="auto"/>
        <w:ind w:left="5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BC50E43">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4"/>
          <w:szCs w:val="24"/>
          <w:highlight w:val="none"/>
        </w:rPr>
      </w:pPr>
    </w:p>
    <w:p w14:paraId="1573FCFB">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注：自然人投标的无需提供</w:t>
      </w:r>
    </w:p>
    <w:p w14:paraId="4DA957AF">
      <w:pPr>
        <w:rPr>
          <w:rFonts w:hint="eastAsia"/>
          <w:color w:val="auto"/>
          <w:lang w:val="en-US" w:eastAsia="zh-CN"/>
        </w:rPr>
      </w:pPr>
      <w:r>
        <w:rPr>
          <w:rFonts w:hint="eastAsia"/>
          <w:color w:val="auto"/>
          <w:lang w:val="en-US" w:eastAsia="zh-CN"/>
        </w:rPr>
        <w:br w:type="page"/>
      </w:r>
    </w:p>
    <w:p w14:paraId="765E360B">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5.授权委托书格式</w:t>
      </w:r>
    </w:p>
    <w:p w14:paraId="72F380AB">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1"/>
          <w:szCs w:val="21"/>
          <w:highlight w:val="none"/>
        </w:rPr>
      </w:pPr>
    </w:p>
    <w:p w14:paraId="435D31DF">
      <w:pPr>
        <w:pageBreakBefore w:val="0"/>
        <w:kinsoku/>
        <w:overflowPunct/>
        <w:topLinePunct w:val="0"/>
        <w:bidi w:val="0"/>
        <w:spacing w:line="240" w:lineRule="auto"/>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授权委托书</w:t>
      </w:r>
    </w:p>
    <w:p w14:paraId="1BAB7EB4">
      <w:pPr>
        <w:pageBreakBefore w:val="0"/>
        <w:kinsoku/>
        <w:overflowPunct/>
        <w:topLinePunct w:val="0"/>
        <w:bidi w:val="0"/>
        <w:spacing w:line="240" w:lineRule="auto"/>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（如有委托时）</w:t>
      </w:r>
    </w:p>
    <w:p w14:paraId="2C2EF8C5">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14:paraId="4A5816FA">
      <w:pPr>
        <w:pageBreakBefore w:val="0"/>
        <w:kinsoku/>
        <w:overflowPunct/>
        <w:topLinePunct w:val="0"/>
        <w:bidi w:val="0"/>
        <w:spacing w:line="240" w:lineRule="auto"/>
        <w:contextualSpacing/>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致：</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447DE28C">
      <w:pPr>
        <w:pageBreakBefore w:val="0"/>
        <w:kinsoku/>
        <w:overflowPunct/>
        <w:topLinePunct w:val="0"/>
        <w:bidi w:val="0"/>
        <w:spacing w:line="240" w:lineRule="auto"/>
        <w:ind w:firstLine="566" w:firstLineChars="236"/>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（投标人名称）的法定代表人，现授权委托</w:t>
      </w:r>
      <w:r>
        <w:rPr>
          <w:rFonts w:hint="eastAsia" w:ascii="宋体" w:hAnsi="宋体" w:eastAsia="宋体" w:cs="宋体"/>
          <w:color w:val="auto"/>
          <w:sz w:val="24"/>
          <w:szCs w:val="24"/>
          <w:highlight w:val="none"/>
          <w:u w:val="single"/>
        </w:rPr>
        <w:t xml:space="preserve">              （姓名）</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项目的投标活动，并代表我方全权办理针对上述项目的所有采购程序和环节的具体事务和签署相关文件。</w:t>
      </w:r>
    </w:p>
    <w:p w14:paraId="44B69003">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我方对委托代理人的签字或者电子签名事项负全部责任。</w:t>
      </w:r>
    </w:p>
    <w:p w14:paraId="4A9118B0">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本授权书自签署之日起生效，在撤销授权的书面通知以前，本授权书一直有效。委托代理人在授权书有效期内签署的所有文件不因授权的撤销而失效。</w:t>
      </w:r>
    </w:p>
    <w:p w14:paraId="7044311F">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7417C568">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附：法定代表人身份证明及委托代理人有效身份证正反面复印件</w:t>
      </w:r>
    </w:p>
    <w:p w14:paraId="778FE3F0">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p>
    <w:p w14:paraId="7D567911">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48852E9">
      <w:pPr>
        <w:pageBreakBefore w:val="0"/>
        <w:kinsoku/>
        <w:overflowPunct/>
        <w:topLinePunct w:val="0"/>
        <w:bidi w:val="0"/>
        <w:spacing w:line="24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委托代理人身份证号码：</w:t>
      </w:r>
      <w:r>
        <w:rPr>
          <w:rFonts w:hint="eastAsia" w:ascii="宋体" w:hAnsi="宋体" w:eastAsia="宋体" w:cs="宋体"/>
          <w:color w:val="auto"/>
          <w:sz w:val="24"/>
          <w:szCs w:val="24"/>
          <w:highlight w:val="none"/>
          <w:u w:val="single"/>
        </w:rPr>
        <w:t xml:space="preserve">                             </w:t>
      </w:r>
    </w:p>
    <w:p w14:paraId="1A0EAFE7">
      <w:pPr>
        <w:pageBreakBefore w:val="0"/>
        <w:kinsoku/>
        <w:overflowPunct/>
        <w:topLinePunct w:val="0"/>
        <w:bidi w:val="0"/>
        <w:spacing w:line="24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法定代表人（签名）：</w:t>
      </w:r>
      <w:r>
        <w:rPr>
          <w:rFonts w:hint="eastAsia" w:ascii="宋体" w:hAnsi="宋体" w:eastAsia="宋体" w:cs="宋体"/>
          <w:color w:val="auto"/>
          <w:sz w:val="24"/>
          <w:szCs w:val="24"/>
          <w:highlight w:val="none"/>
          <w:u w:val="single"/>
        </w:rPr>
        <w:t xml:space="preserve">              </w:t>
      </w:r>
    </w:p>
    <w:p w14:paraId="428E3650">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A1E7F5">
      <w:pPr>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4D6BC51C">
      <w:pPr>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0536CA17">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bookmarkStart w:id="132" w:name="_Hlk65851555"/>
      <w:bookmarkStart w:id="133" w:name="_Hlk65851620"/>
      <w:r>
        <w:rPr>
          <w:rFonts w:hint="eastAsia" w:ascii="宋体" w:hAnsi="宋体" w:eastAsia="宋体" w:cs="宋体"/>
          <w:color w:val="auto"/>
          <w:sz w:val="24"/>
          <w:szCs w:val="24"/>
          <w:highlight w:val="none"/>
        </w:rPr>
        <w:t>法定代表人必须在授权委托书上签字或者盖章或者电子签名，</w:t>
      </w:r>
      <w:bookmarkEnd w:id="132"/>
      <w:r>
        <w:rPr>
          <w:rFonts w:hint="eastAsia" w:ascii="宋体" w:hAnsi="宋体" w:eastAsia="宋体" w:cs="宋体"/>
          <w:color w:val="auto"/>
          <w:sz w:val="24"/>
          <w:szCs w:val="24"/>
          <w:highlight w:val="none"/>
        </w:rPr>
        <w:t>委托代理人必须在授权委托书上签字或者电子签名，</w:t>
      </w:r>
      <w:r>
        <w:rPr>
          <w:rFonts w:hint="eastAsia" w:ascii="宋体" w:hAnsi="宋体" w:eastAsia="宋体" w:cs="宋体"/>
          <w:b/>
          <w:bCs/>
          <w:color w:val="auto"/>
          <w:sz w:val="24"/>
          <w:szCs w:val="24"/>
          <w:highlight w:val="none"/>
        </w:rPr>
        <w:t>否则按无效投标处理</w:t>
      </w:r>
      <w:r>
        <w:rPr>
          <w:rFonts w:hint="eastAsia" w:ascii="宋体" w:hAnsi="宋体" w:eastAsia="宋体" w:cs="宋体"/>
          <w:color w:val="auto"/>
          <w:sz w:val="24"/>
          <w:szCs w:val="24"/>
          <w:highlight w:val="none"/>
        </w:rPr>
        <w:t>；</w:t>
      </w:r>
      <w:bookmarkEnd w:id="133"/>
    </w:p>
    <w:p w14:paraId="7A4A238A">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2.法人、其他组织投标时“我方”是指“我单位”，自然人投标时“我方”是指“本人”。</w:t>
      </w:r>
    </w:p>
    <w:p w14:paraId="5AFAB879">
      <w:pPr>
        <w:rPr>
          <w:rFonts w:hint="eastAsia"/>
          <w:color w:val="auto"/>
          <w:lang w:val="en-US" w:eastAsia="zh-CN"/>
        </w:rPr>
      </w:pPr>
      <w:r>
        <w:rPr>
          <w:rFonts w:hint="eastAsia"/>
          <w:color w:val="auto"/>
          <w:lang w:val="en-US" w:eastAsia="zh-CN"/>
        </w:rPr>
        <w:br w:type="page"/>
      </w:r>
    </w:p>
    <w:p w14:paraId="4E314F42">
      <w:pPr>
        <w:pageBreakBefore w:val="0"/>
        <w:numPr>
          <w:ilvl w:val="0"/>
          <w:numId w:val="15"/>
        </w:numPr>
        <w:kinsoku/>
        <w:overflowPunct/>
        <w:topLinePunct w:val="0"/>
        <w:bidi w:val="0"/>
        <w:spacing w:line="24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商务要求偏离表格式</w:t>
      </w:r>
    </w:p>
    <w:p w14:paraId="303A8466">
      <w:pPr>
        <w:spacing w:line="500" w:lineRule="exact"/>
        <w:jc w:val="center"/>
        <w:rPr>
          <w:rFonts w:hint="eastAsia" w:ascii="Times New Roman" w:hAnsi="Times New Roman" w:eastAsia="宋体" w:cs="Times New Roman"/>
          <w:b/>
          <w:color w:val="auto"/>
          <w:sz w:val="28"/>
          <w:szCs w:val="28"/>
          <w:lang w:eastAsia="zh-CN"/>
        </w:rPr>
      </w:pPr>
      <w:r>
        <w:rPr>
          <w:rFonts w:hint="eastAsia" w:ascii="Times New Roman" w:hAnsi="Times New Roman" w:eastAsia="宋体" w:cs="Times New Roman"/>
          <w:b/>
          <w:color w:val="auto"/>
          <w:sz w:val="28"/>
          <w:szCs w:val="28"/>
          <w:lang w:eastAsia="zh-CN"/>
        </w:rPr>
        <w:t>商务要求偏离表</w:t>
      </w:r>
    </w:p>
    <w:p w14:paraId="50BDBB91">
      <w:pPr>
        <w:pageBreakBefore w:val="0"/>
        <w:numPr>
          <w:ilvl w:val="0"/>
          <w:numId w:val="0"/>
        </w:numPr>
        <w:kinsoku/>
        <w:overflowPunct/>
        <w:topLinePunct w:val="0"/>
        <w:bidi w:val="0"/>
        <w:spacing w:line="240" w:lineRule="auto"/>
        <w:rPr>
          <w:rFonts w:hint="eastAsia" w:ascii="宋体" w:hAnsi="宋体" w:eastAsia="宋体" w:cs="宋体"/>
          <w:b/>
          <w:color w:val="auto"/>
          <w:sz w:val="30"/>
          <w:szCs w:val="30"/>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930"/>
        <w:gridCol w:w="2085"/>
        <w:gridCol w:w="1934"/>
      </w:tblGrid>
      <w:tr w14:paraId="4962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hRule="atLeast"/>
          <w:jc w:val="center"/>
        </w:trPr>
        <w:tc>
          <w:tcPr>
            <w:tcW w:w="852" w:type="dxa"/>
            <w:vAlign w:val="center"/>
          </w:tcPr>
          <w:p w14:paraId="543B71BF">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2143" w:type="dxa"/>
            <w:vAlign w:val="center"/>
          </w:tcPr>
          <w:p w14:paraId="0CB108F2">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标的的名称</w:t>
            </w:r>
          </w:p>
        </w:tc>
        <w:tc>
          <w:tcPr>
            <w:tcW w:w="1930" w:type="dxa"/>
            <w:vAlign w:val="center"/>
          </w:tcPr>
          <w:p w14:paraId="71B67EFA">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文件商务要求</w:t>
            </w:r>
          </w:p>
        </w:tc>
        <w:tc>
          <w:tcPr>
            <w:tcW w:w="2085" w:type="dxa"/>
            <w:vAlign w:val="center"/>
          </w:tcPr>
          <w:p w14:paraId="2C03945F">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文件商务要求</w:t>
            </w:r>
          </w:p>
        </w:tc>
        <w:tc>
          <w:tcPr>
            <w:tcW w:w="1934" w:type="dxa"/>
            <w:vAlign w:val="center"/>
          </w:tcPr>
          <w:p w14:paraId="75C37F12">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70CD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51E485">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43" w:type="dxa"/>
            <w:vAlign w:val="center"/>
          </w:tcPr>
          <w:p w14:paraId="75BC3D6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0" w:type="dxa"/>
            <w:vAlign w:val="center"/>
          </w:tcPr>
          <w:p w14:paraId="5BAA728B">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085" w:type="dxa"/>
            <w:vAlign w:val="center"/>
          </w:tcPr>
          <w:p w14:paraId="422D2AA2">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4" w:type="dxa"/>
            <w:vAlign w:val="center"/>
          </w:tcPr>
          <w:p w14:paraId="1EA8C4EC">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r>
      <w:tr w14:paraId="79EF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76A9478">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782F28AE">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0" w:type="dxa"/>
          </w:tcPr>
          <w:p w14:paraId="1CB2E2AC">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085" w:type="dxa"/>
          </w:tcPr>
          <w:p w14:paraId="28C213A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10BD365B">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5362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827A1A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109169F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0" w:type="dxa"/>
          </w:tcPr>
          <w:p w14:paraId="0ECCA168">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085" w:type="dxa"/>
          </w:tcPr>
          <w:p w14:paraId="032EB41D">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25492797">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78CB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AA8149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09A54B91">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0" w:type="dxa"/>
          </w:tcPr>
          <w:p w14:paraId="02DBC69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085" w:type="dxa"/>
          </w:tcPr>
          <w:p w14:paraId="54B5AC4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353CDEB4">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19AB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67E0AF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33DD6F1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0" w:type="dxa"/>
          </w:tcPr>
          <w:p w14:paraId="6185E03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085" w:type="dxa"/>
          </w:tcPr>
          <w:p w14:paraId="0A2379F8">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4F2EECB3">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2F63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D2AA46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61200D4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0" w:type="dxa"/>
          </w:tcPr>
          <w:p w14:paraId="629D2D6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085" w:type="dxa"/>
          </w:tcPr>
          <w:p w14:paraId="117DB90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12FAFBE5">
            <w:pPr>
              <w:pageBreakBefore w:val="0"/>
              <w:kinsoku/>
              <w:overflowPunct/>
              <w:topLinePunct w:val="0"/>
              <w:bidi w:val="0"/>
              <w:spacing w:line="240" w:lineRule="auto"/>
              <w:rPr>
                <w:rFonts w:hint="eastAsia" w:ascii="宋体" w:hAnsi="宋体" w:eastAsia="宋体" w:cs="宋体"/>
                <w:color w:val="auto"/>
                <w:sz w:val="24"/>
                <w:szCs w:val="24"/>
                <w:highlight w:val="none"/>
              </w:rPr>
            </w:pPr>
          </w:p>
        </w:tc>
      </w:tr>
    </w:tbl>
    <w:p w14:paraId="7D08567F">
      <w:pPr>
        <w:pStyle w:val="12"/>
        <w:pageBreakBefore w:val="0"/>
        <w:kinsoku/>
        <w:overflowPunct/>
        <w:topLinePunct w:val="0"/>
        <w:bidi w:val="0"/>
        <w:spacing w:line="240" w:lineRule="auto"/>
        <w:rPr>
          <w:rFonts w:hint="eastAsia" w:ascii="宋体" w:hAnsi="宋体" w:eastAsia="宋体" w:cs="宋体"/>
          <w:color w:val="auto"/>
          <w:sz w:val="24"/>
          <w:szCs w:val="24"/>
          <w:highlight w:val="none"/>
        </w:rPr>
      </w:pPr>
    </w:p>
    <w:p w14:paraId="2C6D275A">
      <w:pPr>
        <w:pStyle w:val="12"/>
        <w:pageBreakBefore w:val="0"/>
        <w:kinsoku/>
        <w:overflowPunct/>
        <w:topLinePunct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7B2D921">
      <w:pPr>
        <w:pStyle w:val="8"/>
        <w:pageBreakBefore w:val="0"/>
        <w:kinsoku/>
        <w:overflowPunct/>
        <w:topLinePunct w:val="0"/>
        <w:bidi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文件“第二章 采购需求”中的商务要求逐条作明确的投标响应，并作出偏离说明。</w:t>
      </w:r>
    </w:p>
    <w:p w14:paraId="2D099220">
      <w:pPr>
        <w:pStyle w:val="12"/>
        <w:pageBreakBefore w:val="0"/>
        <w:kinsoku/>
        <w:overflowPunct/>
        <w:topLinePunct w:val="0"/>
        <w:bidi w:val="0"/>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2.投标人应根据自身的承诺，对照</w:t>
      </w:r>
      <w:r>
        <w:rPr>
          <w:rFonts w:hint="eastAsia" w:ascii="宋体" w:hAnsi="宋体" w:cs="宋体"/>
          <w:b w:val="0"/>
          <w:bCs w:val="0"/>
          <w:color w:val="auto"/>
          <w:sz w:val="24"/>
          <w:szCs w:val="24"/>
          <w:highlight w:val="none"/>
          <w:lang w:eastAsia="zh-CN"/>
        </w:rPr>
        <w:t>采购</w:t>
      </w:r>
      <w:r>
        <w:rPr>
          <w:rFonts w:hint="eastAsia" w:ascii="宋体" w:hAnsi="宋体" w:eastAsia="宋体" w:cs="宋体"/>
          <w:b w:val="0"/>
          <w:bCs w:val="0"/>
          <w:color w:val="auto"/>
          <w:sz w:val="24"/>
          <w:szCs w:val="24"/>
          <w:highlight w:val="none"/>
        </w:rPr>
        <w:t>文件要求在“偏离说明”中注明“</w:t>
      </w:r>
      <w:r>
        <w:rPr>
          <w:rFonts w:hint="eastAsia" w:ascii="宋体" w:hAnsi="宋体" w:eastAsia="宋体" w:cs="宋体"/>
          <w:color w:val="auto"/>
          <w:sz w:val="24"/>
          <w:szCs w:val="24"/>
          <w:highlight w:val="none"/>
        </w:rPr>
        <w:t>正偏离</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rPr>
        <w:t>负偏离</w:t>
      </w:r>
      <w:r>
        <w:rPr>
          <w:rFonts w:hint="eastAsia" w:ascii="宋体" w:hAnsi="宋体" w:eastAsia="宋体" w:cs="宋体"/>
          <w:b w:val="0"/>
          <w:bCs w:val="0"/>
          <w:color w:val="auto"/>
          <w:sz w:val="24"/>
          <w:szCs w:val="24"/>
          <w:highlight w:val="none"/>
        </w:rPr>
        <w:t>”或者“</w:t>
      </w:r>
      <w:r>
        <w:rPr>
          <w:rFonts w:hint="eastAsia" w:ascii="宋体" w:hAnsi="宋体" w:eastAsia="宋体" w:cs="宋体"/>
          <w:color w:val="auto"/>
          <w:sz w:val="24"/>
          <w:szCs w:val="24"/>
          <w:highlight w:val="none"/>
        </w:rPr>
        <w:t>无偏离</w:t>
      </w:r>
      <w:r>
        <w:rPr>
          <w:rFonts w:hint="eastAsia" w:ascii="宋体" w:hAnsi="宋体" w:eastAsia="宋体" w:cs="宋体"/>
          <w:b w:val="0"/>
          <w:bCs w:val="0"/>
          <w:color w:val="auto"/>
          <w:sz w:val="24"/>
          <w:szCs w:val="24"/>
          <w:highlight w:val="none"/>
        </w:rPr>
        <w:t>”。既不属于“</w:t>
      </w:r>
      <w:r>
        <w:rPr>
          <w:rFonts w:hint="eastAsia" w:ascii="宋体" w:hAnsi="宋体" w:eastAsia="宋体" w:cs="宋体"/>
          <w:color w:val="auto"/>
          <w:sz w:val="24"/>
          <w:szCs w:val="24"/>
          <w:highlight w:val="none"/>
        </w:rPr>
        <w:t>正偏离</w:t>
      </w:r>
      <w:r>
        <w:rPr>
          <w:rFonts w:hint="eastAsia" w:ascii="宋体" w:hAnsi="宋体" w:eastAsia="宋体" w:cs="宋体"/>
          <w:b w:val="0"/>
          <w:bCs w:val="0"/>
          <w:color w:val="auto"/>
          <w:sz w:val="24"/>
          <w:szCs w:val="24"/>
          <w:highlight w:val="none"/>
        </w:rPr>
        <w:t>”也不属于“</w:t>
      </w:r>
      <w:r>
        <w:rPr>
          <w:rFonts w:hint="eastAsia" w:ascii="宋体" w:hAnsi="宋体" w:eastAsia="宋体" w:cs="宋体"/>
          <w:color w:val="auto"/>
          <w:sz w:val="24"/>
          <w:szCs w:val="24"/>
          <w:highlight w:val="none"/>
        </w:rPr>
        <w:t>负偏离</w:t>
      </w:r>
      <w:r>
        <w:rPr>
          <w:rFonts w:hint="eastAsia" w:ascii="宋体" w:hAnsi="宋体" w:eastAsia="宋体" w:cs="宋体"/>
          <w:b w:val="0"/>
          <w:bCs w:val="0"/>
          <w:color w:val="auto"/>
          <w:sz w:val="24"/>
          <w:szCs w:val="24"/>
          <w:highlight w:val="none"/>
        </w:rPr>
        <w:t>”即为“</w:t>
      </w:r>
      <w:r>
        <w:rPr>
          <w:rFonts w:hint="eastAsia" w:ascii="宋体" w:hAnsi="宋体" w:eastAsia="宋体" w:cs="宋体"/>
          <w:color w:val="auto"/>
          <w:sz w:val="24"/>
          <w:szCs w:val="24"/>
          <w:highlight w:val="none"/>
        </w:rPr>
        <w:t>无偏离</w:t>
      </w:r>
      <w:r>
        <w:rPr>
          <w:rFonts w:hint="eastAsia" w:ascii="宋体" w:hAnsi="宋体" w:eastAsia="宋体" w:cs="宋体"/>
          <w:b w:val="0"/>
          <w:bCs w:val="0"/>
          <w:color w:val="auto"/>
          <w:sz w:val="24"/>
          <w:szCs w:val="24"/>
          <w:highlight w:val="none"/>
        </w:rPr>
        <w:t>”。</w:t>
      </w:r>
    </w:p>
    <w:p w14:paraId="035EAACB">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6BD9DAD4">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5A41282D">
      <w:pPr>
        <w:pageBreakBefore w:val="0"/>
        <w:kinsoku/>
        <w:overflowPunct/>
        <w:topLinePunct w:val="0"/>
        <w:bidi w:val="0"/>
        <w:snapToGrid w:val="0"/>
        <w:spacing w:before="120" w:beforeLines="50" w:line="240" w:lineRule="auto"/>
        <w:rPr>
          <w:rFonts w:hint="eastAsia" w:ascii="宋体" w:hAnsi="宋体" w:eastAsia="宋体" w:cs="宋体"/>
          <w:color w:val="auto"/>
          <w:spacing w:val="20"/>
          <w:sz w:val="24"/>
          <w:szCs w:val="24"/>
          <w:highlight w:val="none"/>
        </w:rPr>
      </w:pPr>
      <w:r>
        <w:rPr>
          <w:rFonts w:hint="eastAsia" w:ascii="宋体" w:hAnsi="宋体" w:eastAsia="宋体" w:cs="宋体"/>
          <w:color w:val="auto"/>
          <w:spacing w:val="20"/>
          <w:sz w:val="24"/>
          <w:szCs w:val="24"/>
          <w:highlight w:val="none"/>
        </w:rPr>
        <w:t>投标人名称（</w:t>
      </w:r>
      <w:r>
        <w:rPr>
          <w:rFonts w:hint="eastAsia" w:ascii="宋体" w:hAnsi="宋体" w:eastAsia="宋体" w:cs="宋体"/>
          <w:color w:val="auto"/>
          <w:sz w:val="24"/>
          <w:szCs w:val="24"/>
          <w:highlight w:val="none"/>
        </w:rPr>
        <w:t>公章</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w:t>
      </w:r>
    </w:p>
    <w:p w14:paraId="430739A9">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20"/>
          <w:sz w:val="24"/>
          <w:szCs w:val="24"/>
          <w:highlight w:val="none"/>
        </w:rPr>
        <w:t>日  期：</w:t>
      </w:r>
      <w:r>
        <w:rPr>
          <w:rFonts w:hint="eastAsia" w:ascii="宋体" w:hAnsi="宋体" w:eastAsia="宋体" w:cs="宋体"/>
          <w:color w:val="auto"/>
          <w:spacing w:val="20"/>
          <w:sz w:val="24"/>
          <w:szCs w:val="24"/>
          <w:highlight w:val="none"/>
          <w:u w:val="single"/>
        </w:rPr>
        <w:t xml:space="preserve">         </w:t>
      </w:r>
    </w:p>
    <w:p w14:paraId="7A7AF2BC">
      <w:pPr>
        <w:numPr>
          <w:ilvl w:val="0"/>
          <w:numId w:val="0"/>
        </w:numPr>
        <w:ind w:leftChars="0"/>
        <w:rPr>
          <w:rFonts w:hint="eastAsia"/>
          <w:color w:val="auto"/>
          <w:lang w:val="en-US" w:eastAsia="zh-CN"/>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lang w:val="en-US" w:eastAsia="zh-CN"/>
        </w:rPr>
        <w:br w:type="page"/>
      </w:r>
    </w:p>
    <w:p w14:paraId="5D2B8B5C">
      <w:pPr>
        <w:spacing w:line="600" w:lineRule="exact"/>
        <w:jc w:val="both"/>
        <w:rPr>
          <w:rFonts w:hint="eastAsia" w:ascii="宋体" w:hAnsi="宋体" w:cs="宋体"/>
          <w:b/>
          <w:bCs/>
          <w:kern w:val="0"/>
          <w:sz w:val="32"/>
          <w:szCs w:val="32"/>
        </w:rPr>
      </w:pPr>
      <w:r>
        <w:rPr>
          <w:rFonts w:hint="eastAsia" w:ascii="宋体" w:hAnsi="宋体" w:eastAsia="宋体" w:cs="宋体"/>
          <w:b/>
          <w:color w:val="auto"/>
          <w:sz w:val="30"/>
          <w:szCs w:val="30"/>
          <w:highlight w:val="none"/>
          <w:lang w:val="en-US" w:eastAsia="zh-CN"/>
        </w:rPr>
        <w:t>7.</w:t>
      </w:r>
      <w:r>
        <w:rPr>
          <w:rFonts w:hint="eastAsia" w:ascii="宋体" w:hAnsi="宋体" w:cs="宋体"/>
          <w:b/>
          <w:bCs/>
          <w:kern w:val="0"/>
          <w:sz w:val="32"/>
          <w:szCs w:val="32"/>
        </w:rPr>
        <w:t>产品质量保证书</w:t>
      </w:r>
    </w:p>
    <w:p w14:paraId="50BCFC01">
      <w:pPr>
        <w:spacing w:line="360" w:lineRule="exact"/>
        <w:ind w:left="420" w:hanging="420"/>
        <w:jc w:val="center"/>
        <w:rPr>
          <w:rFonts w:hint="eastAsia" w:ascii="宋体" w:hAnsi="宋体" w:cs="宋体"/>
          <w:b/>
          <w:kern w:val="0"/>
          <w:sz w:val="24"/>
        </w:rPr>
      </w:pPr>
    </w:p>
    <w:p w14:paraId="04C92CBE">
      <w:pPr>
        <w:spacing w:line="360" w:lineRule="exact"/>
        <w:ind w:left="420" w:hanging="420"/>
        <w:rPr>
          <w:rFonts w:hint="eastAsia" w:ascii="宋体" w:hAnsi="宋体" w:cs="宋体"/>
          <w:kern w:val="0"/>
          <w:sz w:val="24"/>
          <w:szCs w:val="24"/>
          <w:u w:val="single"/>
        </w:rPr>
      </w:pPr>
      <w:r>
        <w:rPr>
          <w:rFonts w:hint="eastAsia" w:ascii="宋体" w:hAnsi="宋体" w:cs="宋体"/>
          <w:kern w:val="0"/>
          <w:sz w:val="24"/>
          <w:szCs w:val="24"/>
          <w:u w:val="single"/>
        </w:rPr>
        <w:t xml:space="preserve">致             </w:t>
      </w:r>
      <w:r>
        <w:rPr>
          <w:rFonts w:hint="eastAsia" w:ascii="宋体" w:hAnsi="宋体" w:cs="宋体"/>
          <w:kern w:val="0"/>
          <w:sz w:val="24"/>
          <w:szCs w:val="24"/>
        </w:rPr>
        <w:t>：</w:t>
      </w:r>
    </w:p>
    <w:p w14:paraId="12616943">
      <w:pPr>
        <w:spacing w:line="360" w:lineRule="exact"/>
        <w:ind w:firstLine="480" w:firstLineChars="200"/>
        <w:rPr>
          <w:rFonts w:hint="eastAsia" w:ascii="宋体" w:hAnsi="宋体" w:cs="宋体"/>
          <w:kern w:val="0"/>
          <w:sz w:val="24"/>
          <w:szCs w:val="24"/>
        </w:rPr>
      </w:pPr>
      <w:r>
        <w:rPr>
          <w:rFonts w:hint="eastAsia" w:ascii="宋体" w:hAnsi="宋体" w:cs="宋体"/>
          <w:kern w:val="0"/>
          <w:sz w:val="24"/>
          <w:szCs w:val="24"/>
        </w:rPr>
        <w:t>我公司在此向贵方承诺：</w:t>
      </w:r>
    </w:p>
    <w:p w14:paraId="19176E2B">
      <w:pPr>
        <w:spacing w:line="360" w:lineRule="exact"/>
        <w:ind w:firstLine="480" w:firstLineChars="200"/>
        <w:rPr>
          <w:rFonts w:hint="eastAsia" w:ascii="宋体" w:hAnsi="宋体" w:cs="宋体"/>
          <w:kern w:val="0"/>
          <w:sz w:val="24"/>
          <w:szCs w:val="24"/>
        </w:rPr>
      </w:pPr>
      <w:r>
        <w:rPr>
          <w:rFonts w:hint="eastAsia" w:ascii="宋体" w:hAnsi="宋体" w:cs="宋体"/>
          <w:kern w:val="0"/>
          <w:sz w:val="24"/>
          <w:szCs w:val="24"/>
        </w:rPr>
        <w:t>我方参与</w:t>
      </w:r>
      <w:r>
        <w:rPr>
          <w:rFonts w:hint="eastAsia" w:ascii="宋体" w:hAnsi="宋体" w:cs="宋体"/>
          <w:kern w:val="0"/>
          <w:sz w:val="24"/>
          <w:szCs w:val="24"/>
          <w:lang w:val="en-US" w:eastAsia="zh-CN"/>
        </w:rPr>
        <w:t>投标</w:t>
      </w:r>
      <w:r>
        <w:rPr>
          <w:rFonts w:hint="eastAsia" w:ascii="宋体" w:hAnsi="宋体" w:cs="宋体"/>
          <w:kern w:val="0"/>
          <w:sz w:val="24"/>
          <w:szCs w:val="24"/>
        </w:rPr>
        <w:t>的</w:t>
      </w:r>
      <w:r>
        <w:rPr>
          <w:rFonts w:hint="eastAsia" w:ascii="宋体" w:hAnsi="宋体" w:cs="宋体"/>
          <w:kern w:val="0"/>
          <w:sz w:val="24"/>
          <w:szCs w:val="24"/>
          <w:u w:val="single"/>
        </w:rPr>
        <w:t xml:space="preserve">                  </w:t>
      </w:r>
      <w:r>
        <w:rPr>
          <w:rFonts w:hint="eastAsia" w:ascii="宋体" w:hAnsi="宋体" w:cs="宋体"/>
          <w:kern w:val="0"/>
          <w:sz w:val="24"/>
          <w:szCs w:val="24"/>
        </w:rPr>
        <w:t>项目（编号</w:t>
      </w:r>
      <w:r>
        <w:rPr>
          <w:rFonts w:hint="eastAsia" w:ascii="宋体" w:hAnsi="宋体" w:cs="宋体"/>
          <w:kern w:val="0"/>
          <w:sz w:val="24"/>
          <w:szCs w:val="24"/>
          <w:u w:val="single"/>
        </w:rPr>
        <w:t xml:space="preserve">：         </w:t>
      </w:r>
      <w:r>
        <w:rPr>
          <w:rFonts w:hint="eastAsia" w:ascii="宋体" w:hAnsi="宋体" w:cs="宋体"/>
          <w:kern w:val="0"/>
          <w:sz w:val="24"/>
          <w:szCs w:val="24"/>
        </w:rPr>
        <w:t>），一旦成交，我方保证按照</w:t>
      </w:r>
      <w:r>
        <w:rPr>
          <w:rFonts w:hint="eastAsia" w:ascii="宋体" w:hAnsi="宋体" w:cs="宋体"/>
          <w:kern w:val="0"/>
          <w:sz w:val="24"/>
          <w:szCs w:val="24"/>
          <w:lang w:val="en-US" w:eastAsia="zh-CN"/>
        </w:rPr>
        <w:t>公开招标</w:t>
      </w:r>
      <w:r>
        <w:rPr>
          <w:rFonts w:hint="eastAsia" w:ascii="宋体" w:hAnsi="宋体" w:cs="宋体"/>
          <w:kern w:val="0"/>
          <w:sz w:val="24"/>
          <w:szCs w:val="24"/>
        </w:rPr>
        <w:t>文件和响应文件的要求提供合格的产品，如出现弄虚作假，包括掺杂、掺假、以假充真、以次充好、以不合格产品冒充合格产品的，我方愿按《政府采购法》、《民法典》、《产品质量法》、《消费者权益保护法》等法律法规规定，承担相应的经济责任和法律责任。</w:t>
      </w:r>
    </w:p>
    <w:p w14:paraId="0F38122B">
      <w:pPr>
        <w:spacing w:line="300" w:lineRule="auto"/>
        <w:rPr>
          <w:rFonts w:hint="eastAsia" w:ascii="宋体" w:hAnsi="宋体" w:cs="宋体"/>
          <w:kern w:val="0"/>
          <w:sz w:val="24"/>
          <w:szCs w:val="24"/>
        </w:rPr>
      </w:pPr>
    </w:p>
    <w:p w14:paraId="2C0B99F2">
      <w:pPr>
        <w:spacing w:line="300" w:lineRule="auto"/>
        <w:ind w:hanging="420"/>
        <w:rPr>
          <w:rFonts w:hint="eastAsia" w:ascii="宋体" w:hAnsi="宋体" w:cs="宋体"/>
          <w:kern w:val="0"/>
          <w:sz w:val="24"/>
          <w:szCs w:val="24"/>
        </w:rPr>
      </w:pPr>
    </w:p>
    <w:p w14:paraId="72F1F065">
      <w:pPr>
        <w:spacing w:line="300" w:lineRule="auto"/>
        <w:ind w:left="420" w:hanging="420"/>
        <w:jc w:val="center"/>
        <w:rPr>
          <w:rFonts w:hint="eastAsia" w:ascii="宋体" w:hAnsi="宋体" w:cs="宋体"/>
          <w:b/>
          <w:kern w:val="0"/>
          <w:sz w:val="24"/>
          <w:szCs w:val="24"/>
        </w:rPr>
      </w:pPr>
    </w:p>
    <w:p w14:paraId="6F1E5BD9">
      <w:pPr>
        <w:spacing w:line="300" w:lineRule="auto"/>
        <w:ind w:left="420" w:hanging="420"/>
        <w:jc w:val="center"/>
        <w:rPr>
          <w:rFonts w:hint="eastAsia" w:ascii="宋体" w:hAnsi="宋体" w:cs="宋体"/>
          <w:b/>
          <w:kern w:val="0"/>
          <w:sz w:val="24"/>
          <w:szCs w:val="24"/>
        </w:rPr>
      </w:pPr>
    </w:p>
    <w:p w14:paraId="20DA002A">
      <w:pPr>
        <w:spacing w:line="300" w:lineRule="auto"/>
        <w:ind w:left="420" w:hanging="420"/>
        <w:jc w:val="center"/>
        <w:rPr>
          <w:rFonts w:hint="eastAsia" w:ascii="宋体" w:hAnsi="宋体" w:cs="宋体"/>
          <w:b/>
          <w:kern w:val="0"/>
          <w:sz w:val="24"/>
          <w:szCs w:val="24"/>
        </w:rPr>
      </w:pPr>
    </w:p>
    <w:p w14:paraId="50C1599C">
      <w:pPr>
        <w:spacing w:line="300" w:lineRule="auto"/>
        <w:ind w:left="420" w:hanging="420"/>
        <w:jc w:val="center"/>
        <w:rPr>
          <w:rFonts w:hint="eastAsia" w:ascii="宋体" w:hAnsi="宋体" w:cs="宋体"/>
          <w:b/>
          <w:kern w:val="0"/>
          <w:sz w:val="24"/>
          <w:szCs w:val="24"/>
        </w:rPr>
      </w:pPr>
    </w:p>
    <w:p w14:paraId="348EAECE">
      <w:pPr>
        <w:spacing w:line="300" w:lineRule="auto"/>
        <w:ind w:left="420" w:hanging="420"/>
        <w:jc w:val="center"/>
        <w:rPr>
          <w:rFonts w:hint="eastAsia" w:ascii="宋体" w:hAnsi="宋体" w:cs="宋体"/>
          <w:b/>
          <w:kern w:val="0"/>
          <w:sz w:val="24"/>
          <w:szCs w:val="24"/>
        </w:rPr>
      </w:pPr>
    </w:p>
    <w:p w14:paraId="5396E167">
      <w:pPr>
        <w:spacing w:line="300" w:lineRule="auto"/>
        <w:ind w:left="420" w:hanging="420"/>
        <w:jc w:val="center"/>
        <w:rPr>
          <w:rFonts w:hint="eastAsia" w:ascii="宋体" w:hAnsi="宋体" w:cs="宋体"/>
          <w:b/>
          <w:kern w:val="0"/>
          <w:sz w:val="24"/>
          <w:szCs w:val="24"/>
        </w:rPr>
      </w:pPr>
    </w:p>
    <w:p w14:paraId="56656B64">
      <w:pPr>
        <w:spacing w:line="300" w:lineRule="auto"/>
        <w:ind w:left="420" w:hanging="420"/>
        <w:jc w:val="center"/>
        <w:rPr>
          <w:rFonts w:hint="eastAsia" w:ascii="宋体" w:hAnsi="宋体" w:cs="宋体"/>
          <w:b/>
          <w:kern w:val="0"/>
          <w:sz w:val="24"/>
          <w:szCs w:val="24"/>
        </w:rPr>
      </w:pPr>
    </w:p>
    <w:p w14:paraId="4BBEB266">
      <w:pPr>
        <w:spacing w:line="300" w:lineRule="auto"/>
        <w:ind w:left="420" w:hanging="420"/>
        <w:jc w:val="center"/>
        <w:rPr>
          <w:rFonts w:hint="eastAsia" w:ascii="宋体" w:hAnsi="宋体" w:cs="宋体"/>
          <w:b/>
          <w:kern w:val="0"/>
          <w:sz w:val="24"/>
          <w:szCs w:val="24"/>
        </w:rPr>
      </w:pPr>
    </w:p>
    <w:p w14:paraId="5D237ADE">
      <w:pPr>
        <w:spacing w:line="300" w:lineRule="auto"/>
        <w:ind w:left="420" w:hanging="420"/>
        <w:jc w:val="center"/>
        <w:rPr>
          <w:rFonts w:hint="eastAsia" w:ascii="宋体" w:hAnsi="宋体" w:cs="宋体"/>
          <w:b/>
          <w:kern w:val="0"/>
          <w:sz w:val="24"/>
          <w:szCs w:val="24"/>
        </w:rPr>
      </w:pPr>
    </w:p>
    <w:p w14:paraId="0C4C65E7">
      <w:pPr>
        <w:spacing w:line="300" w:lineRule="auto"/>
        <w:ind w:left="420" w:hanging="420"/>
        <w:jc w:val="center"/>
        <w:rPr>
          <w:rFonts w:hint="eastAsia" w:ascii="宋体" w:hAnsi="宋体" w:cs="宋体"/>
          <w:b/>
          <w:kern w:val="0"/>
          <w:sz w:val="24"/>
          <w:szCs w:val="24"/>
        </w:rPr>
      </w:pPr>
    </w:p>
    <w:p w14:paraId="5C638C7D">
      <w:pPr>
        <w:spacing w:line="300" w:lineRule="auto"/>
        <w:rPr>
          <w:rFonts w:hint="eastAsia" w:ascii="宋体" w:hAnsi="宋体" w:cs="宋体"/>
          <w:b/>
          <w:kern w:val="0"/>
          <w:sz w:val="24"/>
          <w:szCs w:val="24"/>
        </w:rPr>
      </w:pPr>
    </w:p>
    <w:p w14:paraId="44360B0C">
      <w:pPr>
        <w:adjustRightInd w:val="0"/>
        <w:snapToGrid w:val="0"/>
        <w:ind w:firstLine="482" w:firstLineChars="201"/>
        <w:rPr>
          <w:rFonts w:hint="eastAsia" w:ascii="宋体" w:hAnsi="宋体" w:cs="宋体"/>
          <w:sz w:val="24"/>
          <w:szCs w:val="24"/>
        </w:rPr>
      </w:pPr>
      <w:r>
        <w:rPr>
          <w:rFonts w:hint="eastAsia" w:ascii="宋体" w:hAnsi="宋体" w:cs="宋体"/>
          <w:sz w:val="24"/>
          <w:szCs w:val="24"/>
          <w:lang w:val="en-US" w:eastAsia="zh-CN"/>
        </w:rPr>
        <w:t>投标人</w:t>
      </w:r>
      <w:r>
        <w:rPr>
          <w:rFonts w:hint="eastAsia" w:ascii="宋体" w:hAnsi="宋体" w:cs="宋体"/>
          <w:sz w:val="24"/>
          <w:szCs w:val="24"/>
        </w:rPr>
        <w:t>（章）：</w:t>
      </w:r>
    </w:p>
    <w:p w14:paraId="3658A2B9">
      <w:pPr>
        <w:adjustRightInd w:val="0"/>
        <w:snapToGrid w:val="0"/>
        <w:ind w:firstLine="482" w:firstLineChars="201"/>
        <w:rPr>
          <w:rFonts w:hint="eastAsia" w:ascii="宋体" w:hAnsi="宋体" w:cs="宋体"/>
          <w:sz w:val="24"/>
          <w:szCs w:val="24"/>
        </w:rPr>
      </w:pPr>
    </w:p>
    <w:p w14:paraId="643B52A6">
      <w:pPr>
        <w:adjustRightInd w:val="0"/>
        <w:snapToGrid w:val="0"/>
        <w:ind w:firstLine="482" w:firstLineChars="201"/>
        <w:rPr>
          <w:rFonts w:hint="eastAsia" w:ascii="宋体" w:hAnsi="宋体" w:cs="宋体"/>
          <w:sz w:val="24"/>
          <w:szCs w:val="24"/>
          <w:u w:val="single"/>
        </w:rPr>
      </w:pPr>
      <w:r>
        <w:rPr>
          <w:rFonts w:hint="eastAsia" w:ascii="宋体" w:hAnsi="宋体" w:cs="宋体"/>
          <w:sz w:val="24"/>
          <w:szCs w:val="24"/>
        </w:rPr>
        <w:t>法定代表人（负责人）或委托代理人（签名）：</w:t>
      </w:r>
    </w:p>
    <w:p w14:paraId="0B815171">
      <w:pPr>
        <w:adjustRightInd w:val="0"/>
        <w:snapToGrid w:val="0"/>
        <w:ind w:firstLine="484" w:firstLineChars="201"/>
        <w:rPr>
          <w:rFonts w:hint="eastAsia" w:ascii="宋体" w:hAnsi="宋体" w:cs="宋体"/>
          <w:b/>
          <w:sz w:val="24"/>
          <w:szCs w:val="24"/>
        </w:rPr>
      </w:pPr>
    </w:p>
    <w:p w14:paraId="204FBD46">
      <w:pPr>
        <w:adjustRightInd w:val="0"/>
        <w:snapToGrid w:val="0"/>
        <w:ind w:firstLine="482" w:firstLineChars="201"/>
        <w:rPr>
          <w:rFonts w:hint="eastAsia" w:ascii="宋体" w:hAnsi="宋体" w:cs="宋体"/>
          <w:sz w:val="24"/>
          <w:szCs w:val="24"/>
        </w:rPr>
      </w:pPr>
      <w:r>
        <w:rPr>
          <w:rFonts w:hint="eastAsia" w:ascii="宋体" w:hAnsi="宋体" w:cs="宋体"/>
          <w:sz w:val="24"/>
          <w:szCs w:val="24"/>
        </w:rPr>
        <w:t>日期：</w:t>
      </w:r>
    </w:p>
    <w:p w14:paraId="2DCD66FF">
      <w:pPr>
        <w:rPr>
          <w:rFonts w:hint="eastAsia" w:ascii="宋体" w:hAnsi="宋体" w:cs="宋体"/>
          <w:sz w:val="24"/>
          <w:szCs w:val="24"/>
        </w:rPr>
      </w:pPr>
      <w:r>
        <w:rPr>
          <w:rFonts w:hint="eastAsia" w:ascii="宋体" w:hAnsi="宋体" w:cs="宋体"/>
          <w:sz w:val="24"/>
          <w:szCs w:val="24"/>
        </w:rPr>
        <w:br w:type="page"/>
      </w:r>
    </w:p>
    <w:p w14:paraId="1E46D5BC">
      <w:pPr>
        <w:spacing w:line="600" w:lineRule="exact"/>
        <w:jc w:val="both"/>
        <w:rPr>
          <w:rFonts w:hint="eastAsia" w:ascii="宋体" w:hAnsi="宋体" w:cs="宋体"/>
          <w:b/>
          <w:bCs/>
          <w:sz w:val="30"/>
          <w:szCs w:val="30"/>
        </w:rPr>
      </w:pPr>
      <w:r>
        <w:rPr>
          <w:rFonts w:hint="eastAsia" w:ascii="宋体" w:hAnsi="宋体" w:cs="宋体"/>
          <w:b/>
          <w:bCs/>
          <w:kern w:val="0"/>
          <w:sz w:val="32"/>
          <w:szCs w:val="32"/>
          <w:lang w:val="en-US" w:eastAsia="zh-CN"/>
        </w:rPr>
        <w:t>8.</w:t>
      </w:r>
      <w:r>
        <w:rPr>
          <w:rFonts w:hint="eastAsia" w:ascii="宋体" w:hAnsi="宋体" w:cs="宋体"/>
          <w:b/>
          <w:bCs/>
          <w:kern w:val="0"/>
          <w:sz w:val="32"/>
          <w:szCs w:val="32"/>
        </w:rPr>
        <w:t>售后服务承诺书</w:t>
      </w:r>
    </w:p>
    <w:p w14:paraId="23B10811">
      <w:pPr>
        <w:spacing w:line="360" w:lineRule="exact"/>
        <w:rPr>
          <w:rFonts w:hint="eastAsia" w:ascii="宋体" w:hAnsi="宋体" w:cs="宋体"/>
        </w:rPr>
      </w:pPr>
    </w:p>
    <w:p w14:paraId="655F6B0D">
      <w:pPr>
        <w:spacing w:line="360" w:lineRule="exact"/>
        <w:ind w:firstLine="420" w:firstLineChars="200"/>
        <w:rPr>
          <w:rFonts w:hint="eastAsia" w:ascii="宋体" w:hAnsi="宋体" w:cs="宋体"/>
          <w:b/>
          <w:kern w:val="0"/>
          <w:sz w:val="32"/>
          <w:szCs w:val="32"/>
        </w:rPr>
      </w:pPr>
      <w:r>
        <w:rPr>
          <w:rFonts w:hint="eastAsia" w:ascii="宋体" w:hAnsi="宋体" w:cs="宋体"/>
        </w:rPr>
        <w:t>【由</w:t>
      </w:r>
      <w:r>
        <w:rPr>
          <w:rFonts w:hint="eastAsia" w:ascii="宋体" w:hAnsi="宋体" w:cs="宋体"/>
          <w:lang w:val="en-US" w:eastAsia="zh-CN"/>
        </w:rPr>
        <w:t>投标人</w:t>
      </w:r>
      <w:r>
        <w:rPr>
          <w:rFonts w:hint="eastAsia" w:ascii="宋体" w:hAnsi="宋体" w:cs="宋体"/>
        </w:rPr>
        <w:t>按《</w:t>
      </w:r>
      <w:r>
        <w:rPr>
          <w:rFonts w:hint="eastAsia" w:ascii="宋体" w:hAnsi="宋体" w:cs="宋体"/>
          <w:lang w:val="en-US" w:eastAsia="zh-CN"/>
        </w:rPr>
        <w:t>采购需求</w:t>
      </w:r>
      <w:r>
        <w:rPr>
          <w:rFonts w:hint="eastAsia" w:ascii="宋体" w:hAnsi="宋体" w:cs="宋体"/>
        </w:rPr>
        <w:t>》要求自行填写，提供的切实可行的售后服务和优惠承诺，保证交货期的措施（必要时提供生产计划周期表）】</w:t>
      </w:r>
    </w:p>
    <w:p w14:paraId="29FDA5D1">
      <w:pPr>
        <w:adjustRightInd w:val="0"/>
        <w:snapToGrid w:val="0"/>
        <w:ind w:firstLine="482" w:firstLineChars="201"/>
        <w:rPr>
          <w:rFonts w:hint="eastAsia" w:ascii="宋体" w:hAnsi="宋体" w:cs="宋体"/>
          <w:sz w:val="24"/>
          <w:szCs w:val="24"/>
        </w:rPr>
      </w:pPr>
    </w:p>
    <w:p w14:paraId="134B995D">
      <w:pPr>
        <w:rPr>
          <w:rFonts w:hint="eastAsia" w:ascii="宋体" w:hAnsi="宋体" w:cs="宋体"/>
          <w:szCs w:val="21"/>
        </w:rPr>
      </w:pPr>
      <w:r>
        <w:rPr>
          <w:rFonts w:hint="eastAsia" w:ascii="宋体" w:hAnsi="宋体" w:cs="宋体"/>
          <w:szCs w:val="21"/>
        </w:rPr>
        <w:br w:type="page"/>
      </w:r>
    </w:p>
    <w:p w14:paraId="732FD143">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四、技术文件格式</w:t>
      </w:r>
    </w:p>
    <w:p w14:paraId="12DB5012">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1.技术文件封面格式： </w:t>
      </w:r>
    </w:p>
    <w:p w14:paraId="0E6270EE">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p>
    <w:p w14:paraId="403C4B3C">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3C673164">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p>
    <w:p w14:paraId="5441992E">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技</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术</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文</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件</w:t>
      </w:r>
    </w:p>
    <w:p w14:paraId="4649C8A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FC106A6">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86E14C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95296A3">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D5F20A0">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23BA9C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B59282C">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AD4BE20">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项目名称： </w:t>
      </w:r>
    </w:p>
    <w:p w14:paraId="3A35A10C">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2A05C823">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66DD3D0C">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p>
    <w:p w14:paraId="58B0E84F">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分标：</w:t>
      </w:r>
      <w:r>
        <w:rPr>
          <w:rFonts w:hint="eastAsia" w:ascii="宋体" w:hAnsi="宋体" w:eastAsia="宋体" w:cs="宋体"/>
          <w:bCs/>
          <w:color w:val="auto"/>
          <w:sz w:val="28"/>
          <w:szCs w:val="28"/>
          <w:highlight w:val="none"/>
        </w:rPr>
        <w:t xml:space="preserve"> </w:t>
      </w:r>
    </w:p>
    <w:p w14:paraId="19EB54BE">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1E0529C6">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5C6FB8F2">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2ADADD24">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19C16F73">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03FA4C8">
      <w:pPr>
        <w:rPr>
          <w:rFonts w:hint="eastAsia"/>
          <w:color w:val="auto"/>
          <w:lang w:val="en-US" w:eastAsia="zh-CN"/>
        </w:rPr>
      </w:pPr>
      <w:r>
        <w:rPr>
          <w:rFonts w:hint="eastAsia"/>
          <w:color w:val="auto"/>
          <w:lang w:val="en-US" w:eastAsia="zh-CN"/>
        </w:rPr>
        <w:br w:type="page"/>
      </w:r>
    </w:p>
    <w:p w14:paraId="123398EC">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2.技术文件目录</w:t>
      </w:r>
    </w:p>
    <w:p w14:paraId="76170D0E">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7383789E">
      <w:pPr>
        <w:rPr>
          <w:rFonts w:hint="eastAsia"/>
          <w:color w:val="auto"/>
          <w:lang w:val="en-US" w:eastAsia="zh-CN"/>
        </w:rPr>
      </w:pPr>
      <w:r>
        <w:rPr>
          <w:rFonts w:hint="eastAsia"/>
          <w:color w:val="auto"/>
          <w:lang w:val="en-US" w:eastAsia="zh-CN"/>
        </w:rPr>
        <w:br w:type="page"/>
      </w:r>
    </w:p>
    <w:p w14:paraId="581FBB55">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3.技术要求偏离表格式</w:t>
      </w:r>
    </w:p>
    <w:p w14:paraId="6146CEC5">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4FD78938">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技术要求偏离表</w:t>
      </w:r>
    </w:p>
    <w:p w14:paraId="4852E12C">
      <w:pPr>
        <w:pageBreakBefore w:val="0"/>
        <w:kinsoku/>
        <w:overflowPunct/>
        <w:topLinePunct w:val="0"/>
        <w:bidi w:val="0"/>
        <w:spacing w:line="240" w:lineRule="auto"/>
        <w:rPr>
          <w:rFonts w:hint="eastAsia" w:ascii="宋体" w:hAnsi="宋体" w:eastAsia="宋体" w:cs="宋体"/>
          <w:color w:val="auto"/>
          <w:kern w:val="0"/>
          <w:sz w:val="21"/>
          <w:szCs w:val="21"/>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7CD4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7CAD3A51">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2143" w:type="dxa"/>
            <w:vAlign w:val="center"/>
          </w:tcPr>
          <w:p w14:paraId="3FC2D837">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标的的名称</w:t>
            </w:r>
          </w:p>
        </w:tc>
        <w:tc>
          <w:tcPr>
            <w:tcW w:w="1834" w:type="dxa"/>
            <w:vAlign w:val="center"/>
          </w:tcPr>
          <w:p w14:paraId="78985C29">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技术要求</w:t>
            </w:r>
          </w:p>
        </w:tc>
        <w:tc>
          <w:tcPr>
            <w:tcW w:w="2181" w:type="dxa"/>
            <w:vAlign w:val="center"/>
          </w:tcPr>
          <w:p w14:paraId="0C6ACDCC">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w:t>
            </w:r>
          </w:p>
        </w:tc>
        <w:tc>
          <w:tcPr>
            <w:tcW w:w="1934" w:type="dxa"/>
            <w:vAlign w:val="center"/>
          </w:tcPr>
          <w:p w14:paraId="5FB9C1DE">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352E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D18AC99">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43" w:type="dxa"/>
            <w:vAlign w:val="center"/>
          </w:tcPr>
          <w:p w14:paraId="528935EB">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834" w:type="dxa"/>
            <w:vAlign w:val="center"/>
          </w:tcPr>
          <w:p w14:paraId="19A998A0">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81" w:type="dxa"/>
            <w:vAlign w:val="center"/>
          </w:tcPr>
          <w:p w14:paraId="0704B987">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4" w:type="dxa"/>
            <w:vAlign w:val="center"/>
          </w:tcPr>
          <w:p w14:paraId="474E0EC9">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r>
      <w:tr w14:paraId="01E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3DD1E24">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278717A4">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7124FDB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5E92E3AD">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028B820F">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3EBB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7A7D5C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4EA75AF1">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3F5E05F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1CFCEE6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77B4A420">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63D4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D0C596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6FD66E9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3A9B4378">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4E5A061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111F1D6D">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0C3D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77EA73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47794551">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6506779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412F865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013162C3">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4250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5D5703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24FCC704">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69CF1FE3">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3343A99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206066C3">
            <w:pPr>
              <w:pageBreakBefore w:val="0"/>
              <w:kinsoku/>
              <w:overflowPunct/>
              <w:topLinePunct w:val="0"/>
              <w:bidi w:val="0"/>
              <w:spacing w:line="240" w:lineRule="auto"/>
              <w:rPr>
                <w:rFonts w:hint="eastAsia" w:ascii="宋体" w:hAnsi="宋体" w:eastAsia="宋体" w:cs="宋体"/>
                <w:color w:val="auto"/>
                <w:sz w:val="24"/>
                <w:szCs w:val="24"/>
                <w:highlight w:val="none"/>
              </w:rPr>
            </w:pPr>
          </w:p>
        </w:tc>
      </w:tr>
    </w:tbl>
    <w:p w14:paraId="004C6038">
      <w:pPr>
        <w:pageBreakBefore w:val="0"/>
        <w:kinsoku/>
        <w:overflowPunct/>
        <w:topLinePunct w:val="0"/>
        <w:bidi w:val="0"/>
        <w:spacing w:line="240" w:lineRule="auto"/>
        <w:rPr>
          <w:rFonts w:hint="eastAsia" w:ascii="宋体" w:hAnsi="宋体" w:eastAsia="宋体" w:cs="宋体"/>
          <w:b/>
          <w:bCs/>
          <w:color w:val="auto"/>
          <w:kern w:val="0"/>
          <w:sz w:val="24"/>
          <w:szCs w:val="24"/>
          <w:highlight w:val="none"/>
        </w:rPr>
      </w:pPr>
    </w:p>
    <w:p w14:paraId="3998596B">
      <w:pPr>
        <w:pageBreakBefore w:val="0"/>
        <w:kinsoku/>
        <w:overflowPunct/>
        <w:topLinePunct w:val="0"/>
        <w:bidi w:val="0"/>
        <w:spacing w:line="240"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w:t>
      </w:r>
    </w:p>
    <w:p w14:paraId="2CB84A4C">
      <w:pPr>
        <w:pageBreakBefore w:val="0"/>
        <w:kinsoku/>
        <w:overflowPunct/>
        <w:topLinePunct w:val="0"/>
        <w:bidi w:val="0"/>
        <w:spacing w:line="240" w:lineRule="auto"/>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1.说明：应对照</w:t>
      </w:r>
      <w:r>
        <w:rPr>
          <w:rFonts w:hint="eastAsia" w:ascii="宋体" w:hAnsi="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文件“第二章 采购需求”中的“技术要求”</w:t>
      </w:r>
      <w:r>
        <w:rPr>
          <w:rFonts w:hint="eastAsia" w:ascii="宋体" w:hAnsi="宋体" w:eastAsia="宋体" w:cs="宋体"/>
          <w:b/>
          <w:bCs/>
          <w:color w:val="auto"/>
          <w:kern w:val="0"/>
          <w:sz w:val="24"/>
          <w:szCs w:val="24"/>
          <w:highlight w:val="none"/>
        </w:rPr>
        <w:t>逐条</w:t>
      </w:r>
      <w:r>
        <w:rPr>
          <w:rFonts w:hint="eastAsia" w:ascii="宋体" w:hAnsi="宋体" w:eastAsia="宋体" w:cs="宋体"/>
          <w:color w:val="auto"/>
          <w:kern w:val="0"/>
          <w:sz w:val="24"/>
          <w:szCs w:val="24"/>
          <w:highlight w:val="none"/>
        </w:rPr>
        <w:t>作明确的投标响应，并作出偏离说明。</w:t>
      </w:r>
    </w:p>
    <w:p w14:paraId="56DF9775">
      <w:pPr>
        <w:pageBreakBefore w:val="0"/>
        <w:kinsoku/>
        <w:overflowPunct/>
        <w:topLinePunct w:val="0"/>
        <w:bidi w:val="0"/>
        <w:spacing w:line="240" w:lineRule="auto"/>
        <w:contextualSpacing/>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2.投标人应根据自身的承诺，对照</w:t>
      </w:r>
      <w:r>
        <w:rPr>
          <w:rFonts w:hint="eastAsia" w:ascii="宋体" w:hAnsi="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文件要求，在“偏离说明”中注明“</w:t>
      </w:r>
      <w:r>
        <w:rPr>
          <w:rFonts w:hint="eastAsia" w:ascii="宋体" w:hAnsi="宋体" w:eastAsia="宋体" w:cs="宋体"/>
          <w:b/>
          <w:bCs/>
          <w:color w:val="auto"/>
          <w:kern w:val="0"/>
          <w:sz w:val="24"/>
          <w:szCs w:val="24"/>
          <w:highlight w:val="none"/>
        </w:rPr>
        <w:t>正偏离</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rPr>
        <w:t>负偏离</w:t>
      </w:r>
      <w:r>
        <w:rPr>
          <w:rFonts w:hint="eastAsia" w:ascii="宋体" w:hAnsi="宋体" w:eastAsia="宋体" w:cs="宋体"/>
          <w:color w:val="auto"/>
          <w:kern w:val="0"/>
          <w:sz w:val="24"/>
          <w:szCs w:val="24"/>
          <w:highlight w:val="none"/>
        </w:rPr>
        <w:t>”或者“</w:t>
      </w:r>
      <w:r>
        <w:rPr>
          <w:rFonts w:hint="eastAsia" w:ascii="宋体" w:hAnsi="宋体" w:eastAsia="宋体" w:cs="宋体"/>
          <w:b/>
          <w:bCs/>
          <w:color w:val="auto"/>
          <w:kern w:val="0"/>
          <w:sz w:val="24"/>
          <w:szCs w:val="24"/>
          <w:highlight w:val="none"/>
        </w:rPr>
        <w:t>无偏离</w:t>
      </w:r>
      <w:r>
        <w:rPr>
          <w:rFonts w:hint="eastAsia" w:ascii="宋体" w:hAnsi="宋体" w:eastAsia="宋体" w:cs="宋体"/>
          <w:color w:val="auto"/>
          <w:kern w:val="0"/>
          <w:sz w:val="24"/>
          <w:szCs w:val="24"/>
          <w:highlight w:val="none"/>
        </w:rPr>
        <w:t>”。既不属于“</w:t>
      </w:r>
      <w:r>
        <w:rPr>
          <w:rFonts w:hint="eastAsia" w:ascii="宋体" w:hAnsi="宋体" w:eastAsia="宋体" w:cs="宋体"/>
          <w:b/>
          <w:bCs/>
          <w:color w:val="auto"/>
          <w:kern w:val="0"/>
          <w:sz w:val="24"/>
          <w:szCs w:val="24"/>
          <w:highlight w:val="none"/>
        </w:rPr>
        <w:t>正偏离</w:t>
      </w:r>
      <w:r>
        <w:rPr>
          <w:rFonts w:hint="eastAsia" w:ascii="宋体" w:hAnsi="宋体" w:eastAsia="宋体" w:cs="宋体"/>
          <w:color w:val="auto"/>
          <w:kern w:val="0"/>
          <w:sz w:val="24"/>
          <w:szCs w:val="24"/>
          <w:highlight w:val="none"/>
        </w:rPr>
        <w:t>”也不属于“</w:t>
      </w:r>
      <w:r>
        <w:rPr>
          <w:rFonts w:hint="eastAsia" w:ascii="宋体" w:hAnsi="宋体" w:eastAsia="宋体" w:cs="宋体"/>
          <w:b/>
          <w:bCs/>
          <w:color w:val="auto"/>
          <w:kern w:val="0"/>
          <w:sz w:val="24"/>
          <w:szCs w:val="24"/>
          <w:highlight w:val="none"/>
        </w:rPr>
        <w:t>负偏离</w:t>
      </w:r>
      <w:r>
        <w:rPr>
          <w:rFonts w:hint="eastAsia" w:ascii="宋体" w:hAnsi="宋体" w:eastAsia="宋体" w:cs="宋体"/>
          <w:color w:val="auto"/>
          <w:kern w:val="0"/>
          <w:sz w:val="24"/>
          <w:szCs w:val="24"/>
          <w:highlight w:val="none"/>
        </w:rPr>
        <w:t>”即为“</w:t>
      </w:r>
      <w:r>
        <w:rPr>
          <w:rFonts w:hint="eastAsia" w:ascii="宋体" w:hAnsi="宋体" w:eastAsia="宋体" w:cs="宋体"/>
          <w:b/>
          <w:bCs/>
          <w:color w:val="auto"/>
          <w:kern w:val="0"/>
          <w:sz w:val="24"/>
          <w:szCs w:val="24"/>
          <w:highlight w:val="none"/>
        </w:rPr>
        <w:t>无偏离</w:t>
      </w:r>
      <w:r>
        <w:rPr>
          <w:rFonts w:hint="eastAsia" w:ascii="宋体" w:hAnsi="宋体" w:eastAsia="宋体" w:cs="宋体"/>
          <w:color w:val="auto"/>
          <w:kern w:val="0"/>
          <w:sz w:val="24"/>
          <w:szCs w:val="24"/>
          <w:highlight w:val="none"/>
        </w:rPr>
        <w:t>”。</w:t>
      </w:r>
    </w:p>
    <w:p w14:paraId="3A1A40EB">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648A1B1E">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575A5E60">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438F5030">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6DC14353">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pacing w:val="20"/>
          <w:sz w:val="24"/>
          <w:szCs w:val="24"/>
          <w:highlight w:val="none"/>
        </w:rPr>
        <w:t>投标人（公章）：</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日 期：</w:t>
      </w:r>
      <w:r>
        <w:rPr>
          <w:rFonts w:hint="eastAsia" w:ascii="宋体" w:hAnsi="宋体" w:eastAsia="宋体" w:cs="宋体"/>
          <w:color w:val="auto"/>
          <w:spacing w:val="20"/>
          <w:sz w:val="24"/>
          <w:szCs w:val="24"/>
          <w:highlight w:val="none"/>
          <w:u w:val="single"/>
        </w:rPr>
        <w:t xml:space="preserve">        </w:t>
      </w:r>
    </w:p>
    <w:p w14:paraId="597EA75D">
      <w:pPr>
        <w:rPr>
          <w:rFonts w:hint="eastAsia"/>
          <w:color w:val="auto"/>
          <w:sz w:val="24"/>
          <w:szCs w:val="24"/>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sz w:val="24"/>
          <w:szCs w:val="24"/>
          <w:lang w:val="en-US" w:eastAsia="zh-CN"/>
        </w:rPr>
        <w:br w:type="page"/>
      </w:r>
    </w:p>
    <w:p w14:paraId="1E631124">
      <w:pPr>
        <w:spacing w:line="600" w:lineRule="exact"/>
        <w:jc w:val="both"/>
        <w:rPr>
          <w:rFonts w:hint="eastAsia" w:ascii="宋体" w:hAnsi="宋体"/>
          <w:b/>
          <w:color w:val="auto"/>
          <w:sz w:val="32"/>
          <w:szCs w:val="32"/>
          <w:highlight w:val="none"/>
        </w:rPr>
      </w:pPr>
      <w:r>
        <w:rPr>
          <w:rFonts w:hint="eastAsia" w:ascii="宋体" w:hAnsi="宋体" w:eastAsia="宋体" w:cs="宋体"/>
          <w:b/>
          <w:color w:val="auto"/>
          <w:sz w:val="30"/>
          <w:szCs w:val="30"/>
          <w:highlight w:val="none"/>
          <w:lang w:val="en-US" w:eastAsia="zh-CN"/>
        </w:rPr>
        <w:t>4.</w:t>
      </w:r>
      <w:r>
        <w:rPr>
          <w:rFonts w:hint="eastAsia" w:ascii="宋体" w:hAnsi="宋体" w:cs="宋体"/>
          <w:b/>
          <w:bCs/>
          <w:kern w:val="0"/>
          <w:sz w:val="32"/>
          <w:szCs w:val="32"/>
        </w:rPr>
        <w:t>货物配置清单</w:t>
      </w:r>
    </w:p>
    <w:p w14:paraId="277ED7CB">
      <w:pPr>
        <w:spacing w:line="300" w:lineRule="auto"/>
        <w:rPr>
          <w:rFonts w:hint="eastAsia" w:ascii="宋体" w:hAnsi="宋体"/>
          <w:color w:val="auto"/>
          <w:szCs w:val="21"/>
          <w:highlight w:val="none"/>
        </w:rPr>
      </w:pPr>
    </w:p>
    <w:p w14:paraId="6C328B9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C3C046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1245"/>
        <w:gridCol w:w="803"/>
        <w:gridCol w:w="895"/>
        <w:gridCol w:w="1786"/>
        <w:gridCol w:w="1245"/>
        <w:gridCol w:w="737"/>
        <w:gridCol w:w="1496"/>
      </w:tblGrid>
      <w:tr w14:paraId="7F966E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07476692">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E1CF037">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1D648A07">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noWrap w:val="0"/>
            <w:vAlign w:val="center"/>
          </w:tcPr>
          <w:p w14:paraId="140EF626">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1786" w:type="dxa"/>
            <w:tcBorders>
              <w:top w:val="single" w:color="auto" w:sz="4" w:space="0"/>
              <w:left w:val="single" w:color="auto" w:sz="4" w:space="0"/>
              <w:bottom w:val="single" w:color="auto" w:sz="4" w:space="0"/>
              <w:right w:val="single" w:color="auto" w:sz="4" w:space="0"/>
            </w:tcBorders>
            <w:noWrap w:val="0"/>
            <w:vAlign w:val="top"/>
          </w:tcPr>
          <w:p w14:paraId="24B92540">
            <w:pPr>
              <w:snapToGrid w:val="0"/>
              <w:spacing w:before="50" w:after="50"/>
              <w:jc w:val="center"/>
              <w:rPr>
                <w:rFonts w:ascii="宋体" w:hAnsi="宋体"/>
                <w:color w:val="auto"/>
                <w:sz w:val="24"/>
                <w:highlight w:val="none"/>
              </w:rPr>
            </w:pPr>
          </w:p>
          <w:p w14:paraId="33F0FE3F">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6ABCE32">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2B04BC3F">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8B6E421">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77243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6E58C40B">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D7216C5">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32C0F619">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26125C51">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3C562A47">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CD97072">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222EAD2B">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DA85BA9">
            <w:pPr>
              <w:snapToGrid w:val="0"/>
              <w:spacing w:before="50" w:after="50"/>
              <w:jc w:val="center"/>
              <w:rPr>
                <w:rFonts w:hint="eastAsia" w:ascii="宋体" w:hAnsi="宋体"/>
                <w:color w:val="auto"/>
                <w:sz w:val="24"/>
                <w:highlight w:val="none"/>
              </w:rPr>
            </w:pPr>
          </w:p>
        </w:tc>
      </w:tr>
      <w:tr w14:paraId="58A75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54121CB4">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7908530">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51A8E482">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7662E7A3">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7299AB49">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FB4E08C">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733F0BB8">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E0A6305">
            <w:pPr>
              <w:snapToGrid w:val="0"/>
              <w:spacing w:before="50" w:after="50"/>
              <w:jc w:val="center"/>
              <w:rPr>
                <w:rFonts w:hint="eastAsia" w:ascii="宋体" w:hAnsi="宋体"/>
                <w:color w:val="auto"/>
                <w:sz w:val="24"/>
                <w:highlight w:val="none"/>
              </w:rPr>
            </w:pPr>
          </w:p>
        </w:tc>
      </w:tr>
      <w:tr w14:paraId="5BC33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5D988785">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53E3BB9">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2BF520ED">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3CB60DB">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6AE9126B">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B820EDE">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7820FAC1">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F72AE41">
            <w:pPr>
              <w:snapToGrid w:val="0"/>
              <w:spacing w:before="50" w:after="50"/>
              <w:jc w:val="center"/>
              <w:rPr>
                <w:rFonts w:hint="eastAsia" w:ascii="宋体" w:hAnsi="宋体"/>
                <w:color w:val="auto"/>
                <w:sz w:val="24"/>
                <w:highlight w:val="none"/>
              </w:rPr>
            </w:pPr>
          </w:p>
        </w:tc>
      </w:tr>
    </w:tbl>
    <w:p w14:paraId="69E9D2F7">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0A1DE826">
      <w:pPr>
        <w:tabs>
          <w:tab w:val="left" w:pos="1065"/>
        </w:tabs>
        <w:adjustRightInd w:val="0"/>
        <w:spacing w:line="360" w:lineRule="auto"/>
        <w:contextualSpacing/>
        <w:rPr>
          <w:rFonts w:hint="eastAsia" w:ascii="宋体" w:hAnsi="宋体" w:cs="仿宋_GB2312"/>
          <w:color w:val="auto"/>
          <w:sz w:val="24"/>
          <w:highlight w:val="none"/>
        </w:rPr>
      </w:pPr>
      <w:r>
        <w:rPr>
          <w:rFonts w:hint="eastAsia" w:ascii="宋体" w:hAnsi="宋体"/>
          <w:b/>
          <w:bCs/>
          <w:color w:val="auto"/>
          <w:sz w:val="24"/>
          <w:highlight w:val="none"/>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color w:val="auto"/>
          <w:sz w:val="24"/>
          <w:highlight w:val="none"/>
        </w:rPr>
        <w:t>。</w:t>
      </w:r>
      <w:r>
        <w:rPr>
          <w:rFonts w:hint="eastAsia" w:ascii="宋体" w:hAnsi="宋体"/>
          <w:color w:val="auto"/>
          <w:sz w:val="24"/>
          <w:highlight w:val="none"/>
        </w:rPr>
        <w:t>货物名称、数量及单位、品牌必须与“</w:t>
      </w:r>
      <w:r>
        <w:rPr>
          <w:rFonts w:hint="eastAsia" w:ascii="宋体" w:hAnsi="宋体"/>
          <w:color w:val="auto"/>
          <w:sz w:val="24"/>
          <w:highlight w:val="none"/>
          <w:lang w:val="en-US" w:eastAsia="zh-CN"/>
        </w:rPr>
        <w:t>投标报价表</w:t>
      </w:r>
      <w:r>
        <w:rPr>
          <w:rFonts w:hint="eastAsia" w:ascii="宋体" w:hAnsi="宋体"/>
          <w:color w:val="auto"/>
          <w:sz w:val="24"/>
          <w:highlight w:val="none"/>
        </w:rPr>
        <w:t>”一致，</w:t>
      </w:r>
      <w:r>
        <w:rPr>
          <w:rFonts w:hint="eastAsia" w:ascii="宋体" w:hAnsi="宋体"/>
          <w:bCs/>
          <w:color w:val="auto"/>
          <w:sz w:val="24"/>
          <w:highlight w:val="none"/>
        </w:rPr>
        <w:t>否则响应文件按无效处理</w:t>
      </w:r>
      <w:r>
        <w:rPr>
          <w:rFonts w:hint="eastAsia" w:ascii="宋体" w:hAnsi="宋体"/>
          <w:b/>
          <w:color w:val="auto"/>
          <w:sz w:val="24"/>
          <w:highlight w:val="none"/>
        </w:rPr>
        <w:t>。</w:t>
      </w:r>
      <w:r>
        <w:rPr>
          <w:rFonts w:hint="eastAsia" w:ascii="宋体" w:hAnsi="宋体" w:cs="仿宋_GB2312"/>
          <w:color w:val="auto"/>
          <w:sz w:val="24"/>
          <w:highlight w:val="none"/>
        </w:rPr>
        <w:tab/>
      </w:r>
    </w:p>
    <w:p w14:paraId="06DD879E">
      <w:pPr>
        <w:adjustRightInd w:val="0"/>
        <w:spacing w:line="360" w:lineRule="auto"/>
        <w:contextualSpacing/>
        <w:jc w:val="left"/>
        <w:rPr>
          <w:rFonts w:hint="eastAsia" w:ascii="宋体" w:hAnsi="宋体" w:cs="仿宋_GB2312"/>
          <w:color w:val="auto"/>
          <w:sz w:val="24"/>
          <w:highlight w:val="none"/>
        </w:rPr>
      </w:pPr>
    </w:p>
    <w:p w14:paraId="6C40A555">
      <w:pPr>
        <w:adjustRightInd w:val="0"/>
        <w:spacing w:line="360" w:lineRule="auto"/>
        <w:contextualSpacing/>
        <w:jc w:val="left"/>
        <w:rPr>
          <w:rFonts w:hint="eastAsia" w:ascii="宋体" w:hAnsi="宋体" w:cs="仿宋_GB2312"/>
          <w:color w:val="auto"/>
          <w:sz w:val="24"/>
          <w:highlight w:val="none"/>
        </w:rPr>
      </w:pPr>
    </w:p>
    <w:p w14:paraId="6FE49D9D">
      <w:pPr>
        <w:adjustRightInd w:val="0"/>
        <w:spacing w:line="360" w:lineRule="auto"/>
        <w:contextualSpacing/>
        <w:jc w:val="left"/>
        <w:rPr>
          <w:rFonts w:hint="eastAsia" w:ascii="宋体" w:hAnsi="宋体" w:cs="仿宋_GB2312"/>
          <w:color w:val="auto"/>
          <w:sz w:val="24"/>
          <w:highlight w:val="none"/>
        </w:rPr>
      </w:pPr>
    </w:p>
    <w:p w14:paraId="181ACF85">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4C932E57">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投标人</w:t>
      </w:r>
      <w:r>
        <w:rPr>
          <w:rFonts w:hint="eastAsia" w:ascii="宋体" w:hAnsi="宋体" w:cs="仿宋_GB2312"/>
          <w:color w:val="auto"/>
          <w:sz w:val="24"/>
          <w:highlight w:val="none"/>
        </w:rPr>
        <w:t xml:space="preserve">（电子签章）：      </w:t>
      </w:r>
    </w:p>
    <w:p w14:paraId="6805C08E">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2151F21D">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6EFFA2FA">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5</w:t>
      </w:r>
      <w:r>
        <w:rPr>
          <w:rFonts w:hint="eastAsia" w:ascii="宋体" w:hAnsi="宋体" w:eastAsia="宋体" w:cs="宋体"/>
          <w:b/>
          <w:color w:val="auto"/>
          <w:sz w:val="30"/>
          <w:szCs w:val="30"/>
          <w:highlight w:val="none"/>
        </w:rPr>
        <w:t>.项目实施人员一览表格式</w:t>
      </w:r>
    </w:p>
    <w:p w14:paraId="2604359C">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1BC13539">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项目实施人员一览表</w:t>
      </w:r>
    </w:p>
    <w:p w14:paraId="1FA9332E">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611"/>
        <w:gridCol w:w="4888"/>
        <w:gridCol w:w="922"/>
        <w:gridCol w:w="1698"/>
        <w:gridCol w:w="1232"/>
      </w:tblGrid>
      <w:tr w14:paraId="0D50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5C3EAA8">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0" w:type="auto"/>
            <w:vAlign w:val="center"/>
          </w:tcPr>
          <w:p w14:paraId="7973A49F">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0" w:type="auto"/>
            <w:vAlign w:val="center"/>
          </w:tcPr>
          <w:p w14:paraId="79A730BE">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专业技术资格（职称）或者职业资格或者执业资格证或者其他证书</w:t>
            </w:r>
          </w:p>
        </w:tc>
        <w:tc>
          <w:tcPr>
            <w:tcW w:w="0" w:type="auto"/>
            <w:vAlign w:val="center"/>
          </w:tcPr>
          <w:p w14:paraId="74F4D1B5">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0" w:type="auto"/>
            <w:vAlign w:val="center"/>
          </w:tcPr>
          <w:p w14:paraId="13BBDF57">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参加本单位工作时间</w:t>
            </w:r>
          </w:p>
        </w:tc>
        <w:tc>
          <w:tcPr>
            <w:tcW w:w="0" w:type="auto"/>
            <w:vAlign w:val="center"/>
          </w:tcPr>
          <w:p w14:paraId="773108C0">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劳动合同编号</w:t>
            </w:r>
          </w:p>
        </w:tc>
      </w:tr>
      <w:tr w14:paraId="6618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BECCD51">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41AE6811">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2495A12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70C436C2">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B9F785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05A5E4B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r w14:paraId="2B57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0BCCC6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1A16DFD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7299537">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2A76D6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FBE30C2">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A9D1AE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r w14:paraId="434F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BD7455C">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4ABCFEB">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1156659B">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7AB0AA5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432D08F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243E0DF5">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bl>
    <w:p w14:paraId="141EF2B8">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4"/>
          <w:szCs w:val="24"/>
          <w:highlight w:val="none"/>
        </w:rPr>
      </w:pPr>
    </w:p>
    <w:p w14:paraId="4A70AA03">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194E137">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1.在填写时，如本表格不适合投标单位的实际情况，可根据本表格式自行制表填写。</w:t>
      </w:r>
    </w:p>
    <w:p w14:paraId="06A104CB">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2.投标人应当附本表所列证书的复印件并加盖投标人公章。</w:t>
      </w:r>
    </w:p>
    <w:p w14:paraId="2A2F9AF8">
      <w:pPr>
        <w:pageBreakBefore w:val="0"/>
        <w:kinsoku/>
        <w:overflowPunct/>
        <w:topLinePunct w:val="0"/>
        <w:bidi w:val="0"/>
        <w:spacing w:line="240" w:lineRule="auto"/>
        <w:contextualSpacing/>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3017B599">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投标人（公章）：</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日 期：</w:t>
      </w:r>
      <w:r>
        <w:rPr>
          <w:rFonts w:hint="eastAsia" w:ascii="宋体" w:hAnsi="宋体" w:eastAsia="宋体" w:cs="宋体"/>
          <w:color w:val="auto"/>
          <w:spacing w:val="20"/>
          <w:sz w:val="24"/>
          <w:szCs w:val="24"/>
          <w:highlight w:val="none"/>
          <w:u w:val="single"/>
        </w:rPr>
        <w:t xml:space="preserve">         </w:t>
      </w:r>
    </w:p>
    <w:p w14:paraId="586959AA">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6E866C21">
      <w:pPr>
        <w:rPr>
          <w:rFonts w:hint="eastAsia"/>
          <w:color w:val="auto"/>
          <w:lang w:val="en-US" w:eastAsia="zh-CN"/>
        </w:rPr>
      </w:pPr>
      <w:r>
        <w:rPr>
          <w:rFonts w:hint="eastAsia"/>
          <w:color w:val="auto"/>
          <w:lang w:val="en-US" w:eastAsia="zh-CN"/>
        </w:rPr>
        <w:br w:type="page"/>
      </w:r>
    </w:p>
    <w:p w14:paraId="5F74B4A4">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五、其他文书、文件格式</w:t>
      </w:r>
    </w:p>
    <w:p w14:paraId="514742C3">
      <w:pPr>
        <w:pageBreakBefore w:val="0"/>
        <w:kinsoku/>
        <w:overflowPunct/>
        <w:topLinePunct w:val="0"/>
        <w:bidi w:val="0"/>
        <w:spacing w:line="240" w:lineRule="auto"/>
        <w:jc w:val="left"/>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1.质疑函（格式）</w:t>
      </w:r>
    </w:p>
    <w:p w14:paraId="2FC5799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8"/>
          <w:szCs w:val="28"/>
          <w:highlight w:val="none"/>
        </w:rPr>
        <w:t>质疑函（格式）</w:t>
      </w:r>
    </w:p>
    <w:p w14:paraId="620BC2C9">
      <w:pPr>
        <w:pStyle w:val="15"/>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1FE49095">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581440">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C244547">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C5BD0BE">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1F505639">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A887A00">
      <w:pPr>
        <w:pStyle w:val="15"/>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CAE7A0A">
      <w:pPr>
        <w:pStyle w:val="15"/>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6066B25">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C5B7A2B">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DFFEF25">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1D8D6EB">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7D63964">
      <w:pPr>
        <w:pStyle w:val="15"/>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61A7325F">
      <w:pPr>
        <w:pStyle w:val="15"/>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9BFD9F7">
      <w:pPr>
        <w:pStyle w:val="15"/>
        <w:pageBreakBefore w:val="0"/>
        <w:kinsoku/>
        <w:overflowPunct/>
        <w:topLinePunct w:val="0"/>
        <w:bidi w:val="0"/>
        <w:spacing w:line="24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□采购结果   </w:t>
      </w:r>
    </w:p>
    <w:p w14:paraId="4CF30036">
      <w:pPr>
        <w:pStyle w:val="15"/>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3CDFD215">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3EFB30FC">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7E1C1600">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17A8FD0A">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7A10CBEA">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16894AA">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3177EF25">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648F1A6B">
      <w:pPr>
        <w:pStyle w:val="15"/>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2CCFD9FD">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BCECE09">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A0C5760">
      <w:pPr>
        <w:pStyle w:val="15"/>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p>
    <w:p w14:paraId="65BCFA64">
      <w:pPr>
        <w:pStyle w:val="15"/>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58F0D33">
      <w:pPr>
        <w:pStyle w:val="15"/>
        <w:pageBreakBefore w:val="0"/>
        <w:kinsoku/>
        <w:overflowPunct/>
        <w:topLinePunct w:val="0"/>
        <w:bidi w:val="0"/>
        <w:spacing w:line="24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06B307B5">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066AC21">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0975ED58">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3CF7C21A">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2BE6EF7A">
      <w:pPr>
        <w:pStyle w:val="15"/>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p>
    <w:p w14:paraId="67B030DF">
      <w:pPr>
        <w:rPr>
          <w:rFonts w:hint="eastAsia"/>
          <w:color w:val="auto"/>
          <w:lang w:val="en-US" w:eastAsia="zh-CN"/>
        </w:rPr>
      </w:pPr>
      <w:r>
        <w:rPr>
          <w:rFonts w:hint="eastAsia"/>
          <w:color w:val="auto"/>
          <w:lang w:val="en-US" w:eastAsia="zh-CN"/>
        </w:rPr>
        <w:br w:type="page"/>
      </w:r>
    </w:p>
    <w:p w14:paraId="3BA10B3C">
      <w:pPr>
        <w:pageBreakBefore w:val="0"/>
        <w:kinsoku/>
        <w:overflowPunct/>
        <w:topLinePunct w:val="0"/>
        <w:bidi w:val="0"/>
        <w:spacing w:line="240" w:lineRule="auto"/>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30"/>
          <w:szCs w:val="30"/>
          <w:highlight w:val="none"/>
        </w:rPr>
        <w:t>2.投诉书（格式）</w:t>
      </w:r>
    </w:p>
    <w:p w14:paraId="3FE1965E">
      <w:pPr>
        <w:pageBreakBefore w:val="0"/>
        <w:kinsoku/>
        <w:overflowPunct/>
        <w:topLinePunct w:val="0"/>
        <w:bidi w:val="0"/>
        <w:spacing w:line="24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投诉书（格式）</w:t>
      </w:r>
    </w:p>
    <w:p w14:paraId="3650441B">
      <w:pPr>
        <w:pStyle w:val="15"/>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63C48745">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CB0AB69">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BE8CFA7">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40DE5558">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28CB8D4">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61B05A1">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5C371957">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1D672A5">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70DC4EC8">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900FCD7">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FE1ECE1">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BE9F633">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3BE750C8">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F14060C">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1203247E">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331715CD">
      <w:pPr>
        <w:pStyle w:val="15"/>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8DBBEE0">
      <w:pPr>
        <w:pStyle w:val="15"/>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0780774">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6A333AA6">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32EAD9F7">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4ACA5F0C">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5DE1D97C">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采购文件公告：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D409BF4">
      <w:pPr>
        <w:pStyle w:val="15"/>
        <w:pageBreakBefore w:val="0"/>
        <w:kinsoku/>
        <w:overflowPunct/>
        <w:topLinePunct w:val="0"/>
        <w:bidi w:val="0"/>
        <w:spacing w:line="24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4EA9C1B8">
      <w:pPr>
        <w:pStyle w:val="15"/>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52AEDFCC">
      <w:pPr>
        <w:pStyle w:val="15"/>
        <w:pageBreakBefore w:val="0"/>
        <w:kinsoku/>
        <w:overflowPunct/>
        <w:topLinePunct w:val="0"/>
        <w:bidi w:val="0"/>
        <w:spacing w:line="240" w:lineRule="auto"/>
        <w:ind w:left="25" w:leftChars="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27683419">
      <w:pPr>
        <w:pStyle w:val="15"/>
        <w:pageBreakBefore w:val="0"/>
        <w:kinsoku/>
        <w:overflowPunct/>
        <w:topLinePunct w:val="0"/>
        <w:bidi w:val="0"/>
        <w:spacing w:line="24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CA6D84F">
      <w:pPr>
        <w:pStyle w:val="15"/>
        <w:pageBreakBefore w:val="0"/>
        <w:kinsoku/>
        <w:overflowPunct/>
        <w:topLinePunct w:val="0"/>
        <w:bidi w:val="0"/>
        <w:spacing w:line="24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5159984">
      <w:pPr>
        <w:pStyle w:val="15"/>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02059AC">
      <w:pPr>
        <w:pStyle w:val="15"/>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48B409C">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12A7DB3A">
      <w:pPr>
        <w:pStyle w:val="15"/>
        <w:pageBreakBefore w:val="0"/>
        <w:kinsoku/>
        <w:overflowPunct/>
        <w:topLinePunct w:val="0"/>
        <w:bidi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B7069E9">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7E7BDB45">
      <w:pPr>
        <w:pStyle w:val="15"/>
        <w:pageBreakBefore w:val="0"/>
        <w:kinsoku/>
        <w:overflowPunct/>
        <w:topLinePunct w:val="0"/>
        <w:bidi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26E04A5">
      <w:pPr>
        <w:pStyle w:val="15"/>
        <w:pageBreakBefore w:val="0"/>
        <w:kinsoku/>
        <w:overflowPunct/>
        <w:topLinePunct w:val="0"/>
        <w:bidi w:val="0"/>
        <w:spacing w:line="24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0B16AA0">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15F6FC51">
      <w:pPr>
        <w:pStyle w:val="15"/>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D040783">
      <w:pPr>
        <w:pStyle w:val="15"/>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0980158C">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064EBB16">
      <w:pPr>
        <w:pStyle w:val="15"/>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79BDCA77">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926006E">
      <w:pPr>
        <w:pStyle w:val="15"/>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615027AE">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5E213277">
      <w:pPr>
        <w:pStyle w:val="15"/>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A05F978">
      <w:pPr>
        <w:pStyle w:val="15"/>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5520FF6">
      <w:pPr>
        <w:pStyle w:val="15"/>
        <w:pageBreakBefore w:val="0"/>
        <w:kinsoku/>
        <w:overflowPunct/>
        <w:topLinePunct w:val="0"/>
        <w:bidi w:val="0"/>
        <w:spacing w:line="24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4EA3E549">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4A51F9">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318C1F5C">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64E468F0">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370DB0AC">
      <w:pPr>
        <w:pStyle w:val="15"/>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6343C74D">
      <w:pPr>
        <w:rPr>
          <w:color w:val="auto"/>
        </w:rPr>
      </w:pPr>
    </w:p>
    <w:p w14:paraId="04EE9B75">
      <w:pPr>
        <w:pStyle w:val="27"/>
        <w:rPr>
          <w:color w:val="auto"/>
          <w:lang w:val="en-US" w:eastAsia="zh-CN"/>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ABC9CD03-AD02-469D-B7CF-F18ABBF051E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DB9B9D6-DB8B-4BF5-9B8A-D77FAC60B935}"/>
  </w:font>
  <w:font w:name="仿宋_GB2312">
    <w:altName w:val="仿宋"/>
    <w:panose1 w:val="02010609030101010101"/>
    <w:charset w:val="86"/>
    <w:family w:val="auto"/>
    <w:pitch w:val="default"/>
    <w:sig w:usb0="00000000" w:usb1="00000000" w:usb2="00000000" w:usb3="00000000" w:csb0="00040000" w:csb1="00000000"/>
    <w:embedRegular r:id="rId3" w:fontKey="{DB472523-4ED3-479E-87A0-9067217EFC8A}"/>
  </w:font>
  <w:font w:name="仿宋">
    <w:panose1 w:val="02010609060101010101"/>
    <w:charset w:val="86"/>
    <w:family w:val="auto"/>
    <w:pitch w:val="default"/>
    <w:sig w:usb0="800002BF" w:usb1="38CF7CFA" w:usb2="00000016" w:usb3="00000000" w:csb0="00040001" w:csb1="00000000"/>
    <w:embedRegular r:id="rId4" w:fontKey="{7898FA7D-7E8F-43D5-83DE-A38116885C3D}"/>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5" w:fontKey="{D5153C4B-CDE6-4C27-ADFD-EAEC5099AAA4}"/>
  </w:font>
  <w:font w:name="微软雅黑">
    <w:panose1 w:val="020B0503020204020204"/>
    <w:charset w:val="86"/>
    <w:family w:val="auto"/>
    <w:pitch w:val="default"/>
    <w:sig w:usb0="80000287" w:usb1="2ACF3C50" w:usb2="00000016" w:usb3="00000000" w:csb0="0004001F" w:csb1="00000000"/>
    <w:embedRegular r:id="rId6" w:fontKey="{57AE2D50-B494-4E6E-B3E5-479E7D0326B4}"/>
  </w:font>
  <w:font w:name="WPSEMBED3">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F26CA">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7B05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BD7B05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C3E3F">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F975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9F975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40F6">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D0C475"/>
    <w:multiLevelType w:val="singleLevel"/>
    <w:tmpl w:val="9AD0C475"/>
    <w:lvl w:ilvl="0" w:tentative="0">
      <w:start w:val="7"/>
      <w:numFmt w:val="decimal"/>
      <w:suff w:val="nothing"/>
      <w:lvlText w:val="（%1）"/>
      <w:lvlJc w:val="left"/>
    </w:lvl>
  </w:abstractNum>
  <w:abstractNum w:abstractNumId="1">
    <w:nsid w:val="C5435B9B"/>
    <w:multiLevelType w:val="singleLevel"/>
    <w:tmpl w:val="C5435B9B"/>
    <w:lvl w:ilvl="0" w:tentative="0">
      <w:start w:val="36"/>
      <w:numFmt w:val="decimal"/>
      <w:lvlText w:val="%1."/>
      <w:lvlJc w:val="left"/>
      <w:pPr>
        <w:tabs>
          <w:tab w:val="left" w:pos="312"/>
        </w:tabs>
      </w:pPr>
    </w:lvl>
  </w:abstractNum>
  <w:abstractNum w:abstractNumId="2">
    <w:nsid w:val="CF50C272"/>
    <w:multiLevelType w:val="singleLevel"/>
    <w:tmpl w:val="CF50C272"/>
    <w:lvl w:ilvl="0" w:tentative="0">
      <w:start w:val="1"/>
      <w:numFmt w:val="decimal"/>
      <w:suff w:val="nothing"/>
      <w:lvlText w:val="（%1）"/>
      <w:lvlJc w:val="left"/>
    </w:lvl>
  </w:abstractNum>
  <w:abstractNum w:abstractNumId="3">
    <w:nsid w:val="EAE71651"/>
    <w:multiLevelType w:val="singleLevel"/>
    <w:tmpl w:val="EAE71651"/>
    <w:lvl w:ilvl="0" w:tentative="0">
      <w:start w:val="14"/>
      <w:numFmt w:val="decimal"/>
      <w:lvlText w:val="%1."/>
      <w:lvlJc w:val="left"/>
      <w:pPr>
        <w:tabs>
          <w:tab w:val="left" w:pos="312"/>
        </w:tabs>
      </w:pPr>
    </w:lvl>
  </w:abstractNum>
  <w:abstractNum w:abstractNumId="4">
    <w:nsid w:val="F6BEBEDD"/>
    <w:multiLevelType w:val="singleLevel"/>
    <w:tmpl w:val="F6BEBEDD"/>
    <w:lvl w:ilvl="0" w:tentative="0">
      <w:start w:val="6"/>
      <w:numFmt w:val="decimal"/>
      <w:lvlText w:val="%1."/>
      <w:lvlJc w:val="left"/>
      <w:pPr>
        <w:tabs>
          <w:tab w:val="left" w:pos="312"/>
        </w:tabs>
      </w:pPr>
    </w:lvl>
  </w:abstractNum>
  <w:abstractNum w:abstractNumId="5">
    <w:nsid w:val="FAF085C6"/>
    <w:multiLevelType w:val="singleLevel"/>
    <w:tmpl w:val="FAF085C6"/>
    <w:lvl w:ilvl="0" w:tentative="0">
      <w:start w:val="21"/>
      <w:numFmt w:val="decimal"/>
      <w:lvlText w:val="%1."/>
      <w:lvlJc w:val="left"/>
      <w:pPr>
        <w:tabs>
          <w:tab w:val="left" w:pos="312"/>
        </w:tabs>
      </w:pPr>
    </w:lvl>
  </w:abstractNum>
  <w:abstractNum w:abstractNumId="6">
    <w:nsid w:val="202502F8"/>
    <w:multiLevelType w:val="singleLevel"/>
    <w:tmpl w:val="202502F8"/>
    <w:lvl w:ilvl="0" w:tentative="0">
      <w:start w:val="31"/>
      <w:numFmt w:val="decimal"/>
      <w:lvlText w:val="%1."/>
      <w:lvlJc w:val="left"/>
      <w:pPr>
        <w:tabs>
          <w:tab w:val="left" w:pos="312"/>
        </w:tabs>
      </w:pPr>
    </w:lvl>
  </w:abstractNum>
  <w:abstractNum w:abstractNumId="7">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4C601917"/>
    <w:multiLevelType w:val="singleLevel"/>
    <w:tmpl w:val="4C601917"/>
    <w:lvl w:ilvl="0" w:tentative="0">
      <w:start w:val="1"/>
      <w:numFmt w:val="decimal"/>
      <w:suff w:val="nothing"/>
      <w:lvlText w:val="（%1）"/>
      <w:lvlJc w:val="left"/>
      <w:pPr>
        <w:ind w:left="-2"/>
      </w:pPr>
    </w:lvl>
  </w:abstractNum>
  <w:abstractNum w:abstractNumId="9">
    <w:nsid w:val="579F83C0"/>
    <w:multiLevelType w:val="singleLevel"/>
    <w:tmpl w:val="579F83C0"/>
    <w:lvl w:ilvl="0" w:tentative="0">
      <w:start w:val="5"/>
      <w:numFmt w:val="chineseCounting"/>
      <w:suff w:val="space"/>
      <w:lvlText w:val="第%1章"/>
      <w:lvlJc w:val="left"/>
      <w:rPr>
        <w:rFonts w:hint="eastAsia"/>
      </w:rPr>
    </w:lvl>
  </w:abstractNum>
  <w:abstractNum w:abstractNumId="10">
    <w:nsid w:val="5CA16709"/>
    <w:multiLevelType w:val="singleLevel"/>
    <w:tmpl w:val="5CA16709"/>
    <w:lvl w:ilvl="0" w:tentative="0">
      <w:start w:val="2"/>
      <w:numFmt w:val="chineseCounting"/>
      <w:suff w:val="nothing"/>
      <w:lvlText w:val="（%1）"/>
      <w:lvlJc w:val="left"/>
      <w:rPr>
        <w:rFonts w:hint="eastAsia"/>
      </w:rPr>
    </w:lvl>
  </w:abstractNum>
  <w:abstractNum w:abstractNumId="11">
    <w:nsid w:val="5FABD14B"/>
    <w:multiLevelType w:val="singleLevel"/>
    <w:tmpl w:val="5FABD14B"/>
    <w:lvl w:ilvl="0" w:tentative="0">
      <w:start w:val="1"/>
      <w:numFmt w:val="decimal"/>
      <w:suff w:val="nothing"/>
      <w:lvlText w:val="（%1）"/>
      <w:lvlJc w:val="left"/>
    </w:lvl>
  </w:abstractNum>
  <w:abstractNum w:abstractNumId="12">
    <w:nsid w:val="6D0C2123"/>
    <w:multiLevelType w:val="singleLevel"/>
    <w:tmpl w:val="6D0C2123"/>
    <w:lvl w:ilvl="0" w:tentative="0">
      <w:start w:val="1"/>
      <w:numFmt w:val="decimal"/>
      <w:pStyle w:val="10"/>
      <w:lvlText w:val="%1."/>
      <w:lvlJc w:val="left"/>
      <w:pPr>
        <w:tabs>
          <w:tab w:val="left" w:pos="360"/>
        </w:tabs>
        <w:ind w:left="360" w:hanging="360"/>
      </w:pPr>
    </w:lvl>
  </w:abstractNum>
  <w:abstractNum w:abstractNumId="13">
    <w:nsid w:val="6F17DCA9"/>
    <w:multiLevelType w:val="singleLevel"/>
    <w:tmpl w:val="6F17DCA9"/>
    <w:lvl w:ilvl="0" w:tentative="0">
      <w:start w:val="6"/>
      <w:numFmt w:val="chineseCounting"/>
      <w:suff w:val="nothing"/>
      <w:lvlText w:val="（%1）"/>
      <w:lvlJc w:val="left"/>
      <w:rPr>
        <w:rFonts w:hint="eastAsia"/>
      </w:rPr>
    </w:lvl>
  </w:abstractNum>
  <w:abstractNum w:abstractNumId="14">
    <w:nsid w:val="7DDA86FD"/>
    <w:multiLevelType w:val="singleLevel"/>
    <w:tmpl w:val="7DDA86FD"/>
    <w:lvl w:ilvl="0" w:tentative="0">
      <w:start w:val="2"/>
      <w:numFmt w:val="chineseCounting"/>
      <w:suff w:val="space"/>
      <w:lvlText w:val="第%1章"/>
      <w:lvlJc w:val="left"/>
      <w:rPr>
        <w:rFonts w:hint="eastAsia"/>
      </w:rPr>
    </w:lvl>
  </w:abstractNum>
  <w:num w:numId="1">
    <w:abstractNumId w:val="7"/>
  </w:num>
  <w:num w:numId="2">
    <w:abstractNumId w:val="12"/>
  </w:num>
  <w:num w:numId="3">
    <w:abstractNumId w:val="0"/>
  </w:num>
  <w:num w:numId="4">
    <w:abstractNumId w:val="14"/>
  </w:num>
  <w:num w:numId="5">
    <w:abstractNumId w:val="2"/>
  </w:num>
  <w:num w:numId="6">
    <w:abstractNumId w:val="3"/>
  </w:num>
  <w:num w:numId="7">
    <w:abstractNumId w:val="5"/>
  </w:num>
  <w:num w:numId="8">
    <w:abstractNumId w:val="6"/>
  </w:num>
  <w:num w:numId="9">
    <w:abstractNumId w:val="1"/>
  </w:num>
  <w:num w:numId="10">
    <w:abstractNumId w:val="8"/>
  </w:num>
  <w:num w:numId="11">
    <w:abstractNumId w:val="11"/>
  </w:num>
  <w:num w:numId="12">
    <w:abstractNumId w:val="13"/>
  </w:num>
  <w:num w:numId="13">
    <w:abstractNumId w:val="10"/>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735D1"/>
    <w:rsid w:val="00243A7D"/>
    <w:rsid w:val="00BA1DBC"/>
    <w:rsid w:val="01BF32E7"/>
    <w:rsid w:val="029106E6"/>
    <w:rsid w:val="02B73718"/>
    <w:rsid w:val="03AD48CE"/>
    <w:rsid w:val="070B5562"/>
    <w:rsid w:val="07DA5CC5"/>
    <w:rsid w:val="0C8573BB"/>
    <w:rsid w:val="0E451270"/>
    <w:rsid w:val="116E0627"/>
    <w:rsid w:val="132B1173"/>
    <w:rsid w:val="165FE300"/>
    <w:rsid w:val="1D595A90"/>
    <w:rsid w:val="1EF31E90"/>
    <w:rsid w:val="22F22BBF"/>
    <w:rsid w:val="25C442CC"/>
    <w:rsid w:val="26237BC0"/>
    <w:rsid w:val="264E75B7"/>
    <w:rsid w:val="265046A3"/>
    <w:rsid w:val="27E35A06"/>
    <w:rsid w:val="2A854AA3"/>
    <w:rsid w:val="2A97143F"/>
    <w:rsid w:val="2AAA5612"/>
    <w:rsid w:val="2C874F6F"/>
    <w:rsid w:val="2DE8C6A5"/>
    <w:rsid w:val="2F7735D1"/>
    <w:rsid w:val="2F83E14A"/>
    <w:rsid w:val="310F2368"/>
    <w:rsid w:val="31180608"/>
    <w:rsid w:val="31C07CCB"/>
    <w:rsid w:val="328B334B"/>
    <w:rsid w:val="339566D7"/>
    <w:rsid w:val="33FD6132"/>
    <w:rsid w:val="354DE9AB"/>
    <w:rsid w:val="35952603"/>
    <w:rsid w:val="37ABEB8F"/>
    <w:rsid w:val="39FDD054"/>
    <w:rsid w:val="3A3216B2"/>
    <w:rsid w:val="3BBC1163"/>
    <w:rsid w:val="3BDB4671"/>
    <w:rsid w:val="3D7E11EB"/>
    <w:rsid w:val="3DF664A4"/>
    <w:rsid w:val="3F790B11"/>
    <w:rsid w:val="3F7BE181"/>
    <w:rsid w:val="3FD3F873"/>
    <w:rsid w:val="3FDD027F"/>
    <w:rsid w:val="3FFFCD13"/>
    <w:rsid w:val="400B691E"/>
    <w:rsid w:val="411C71BA"/>
    <w:rsid w:val="422D4F75"/>
    <w:rsid w:val="42A76F5A"/>
    <w:rsid w:val="430606B8"/>
    <w:rsid w:val="489F4AA2"/>
    <w:rsid w:val="4A0F4839"/>
    <w:rsid w:val="4B0E147B"/>
    <w:rsid w:val="4BA67B7A"/>
    <w:rsid w:val="4CAA1F4A"/>
    <w:rsid w:val="4D64478C"/>
    <w:rsid w:val="4E1A1648"/>
    <w:rsid w:val="4FBBB317"/>
    <w:rsid w:val="501C2886"/>
    <w:rsid w:val="513473C5"/>
    <w:rsid w:val="519D6372"/>
    <w:rsid w:val="51E7627A"/>
    <w:rsid w:val="529A02EC"/>
    <w:rsid w:val="542929CD"/>
    <w:rsid w:val="55DF0EB7"/>
    <w:rsid w:val="577AF6AB"/>
    <w:rsid w:val="57BF4ECE"/>
    <w:rsid w:val="580A4772"/>
    <w:rsid w:val="5A164C8A"/>
    <w:rsid w:val="5A3CE52E"/>
    <w:rsid w:val="5AD96145"/>
    <w:rsid w:val="5BDC6E43"/>
    <w:rsid w:val="5CDF1EFF"/>
    <w:rsid w:val="5F370B19"/>
    <w:rsid w:val="5F4172E9"/>
    <w:rsid w:val="5FDE55A3"/>
    <w:rsid w:val="5FFF07D2"/>
    <w:rsid w:val="62F0318B"/>
    <w:rsid w:val="637D31E7"/>
    <w:rsid w:val="64A358CD"/>
    <w:rsid w:val="6560418A"/>
    <w:rsid w:val="657D244A"/>
    <w:rsid w:val="65E60F22"/>
    <w:rsid w:val="661E1618"/>
    <w:rsid w:val="68FA0A9F"/>
    <w:rsid w:val="6CFD9E59"/>
    <w:rsid w:val="6E2E2CB1"/>
    <w:rsid w:val="6E3D9710"/>
    <w:rsid w:val="6E3F7124"/>
    <w:rsid w:val="6F576D1E"/>
    <w:rsid w:val="6F7FDE4C"/>
    <w:rsid w:val="6FFF4D65"/>
    <w:rsid w:val="70227EC6"/>
    <w:rsid w:val="72E6DDEB"/>
    <w:rsid w:val="73261DAB"/>
    <w:rsid w:val="73EDA4AC"/>
    <w:rsid w:val="74BB582E"/>
    <w:rsid w:val="754732AE"/>
    <w:rsid w:val="75E7FD2D"/>
    <w:rsid w:val="76B703B5"/>
    <w:rsid w:val="76EF4A32"/>
    <w:rsid w:val="7726646B"/>
    <w:rsid w:val="7769983A"/>
    <w:rsid w:val="77AB83D3"/>
    <w:rsid w:val="77B2E69D"/>
    <w:rsid w:val="77BFBFF1"/>
    <w:rsid w:val="78B7FCB3"/>
    <w:rsid w:val="7AF65DE2"/>
    <w:rsid w:val="7B373A5D"/>
    <w:rsid w:val="7BD698F2"/>
    <w:rsid w:val="7BECA0D0"/>
    <w:rsid w:val="7BFBDD08"/>
    <w:rsid w:val="7BFC2E24"/>
    <w:rsid w:val="7C7E51C8"/>
    <w:rsid w:val="7CEF4E7F"/>
    <w:rsid w:val="7D1B316A"/>
    <w:rsid w:val="7D7F21F6"/>
    <w:rsid w:val="7DCA8056"/>
    <w:rsid w:val="7E1E1C05"/>
    <w:rsid w:val="7EFCEC65"/>
    <w:rsid w:val="7F33ABB0"/>
    <w:rsid w:val="7F7FC00B"/>
    <w:rsid w:val="7FBFA90C"/>
    <w:rsid w:val="7FD35244"/>
    <w:rsid w:val="7FFCC0A2"/>
    <w:rsid w:val="7FFF2B96"/>
    <w:rsid w:val="7FFF68CE"/>
    <w:rsid w:val="8D3F817E"/>
    <w:rsid w:val="997F03EC"/>
    <w:rsid w:val="9DEA1BB2"/>
    <w:rsid w:val="A5FFEC4D"/>
    <w:rsid w:val="A97B4E69"/>
    <w:rsid w:val="ADCA0FCA"/>
    <w:rsid w:val="AFB9B71E"/>
    <w:rsid w:val="AFDA422E"/>
    <w:rsid w:val="AFE6D95D"/>
    <w:rsid w:val="B7FDFF82"/>
    <w:rsid w:val="BDF7174E"/>
    <w:rsid w:val="BFFD819E"/>
    <w:rsid w:val="BFFFF8A1"/>
    <w:rsid w:val="D37D5539"/>
    <w:rsid w:val="D7E7603F"/>
    <w:rsid w:val="D8DBABD4"/>
    <w:rsid w:val="DAFF7160"/>
    <w:rsid w:val="DBF7853E"/>
    <w:rsid w:val="DDCFDFFA"/>
    <w:rsid w:val="DE4A6B1A"/>
    <w:rsid w:val="DE8DD04F"/>
    <w:rsid w:val="DF77495C"/>
    <w:rsid w:val="DFBF5FDB"/>
    <w:rsid w:val="DFF7E77C"/>
    <w:rsid w:val="DFFB1EE5"/>
    <w:rsid w:val="DFFD93F3"/>
    <w:rsid w:val="E4FE21F7"/>
    <w:rsid w:val="E5BE7F03"/>
    <w:rsid w:val="E6FF0817"/>
    <w:rsid w:val="E7F820CB"/>
    <w:rsid w:val="E9DB2704"/>
    <w:rsid w:val="EBF13478"/>
    <w:rsid w:val="ECDA14DE"/>
    <w:rsid w:val="EEF769ED"/>
    <w:rsid w:val="EFDF9C92"/>
    <w:rsid w:val="EFF9D53A"/>
    <w:rsid w:val="EFFAD037"/>
    <w:rsid w:val="F1EB934E"/>
    <w:rsid w:val="F2F7F694"/>
    <w:rsid w:val="F58A7D18"/>
    <w:rsid w:val="F5CF1BEF"/>
    <w:rsid w:val="F5F71566"/>
    <w:rsid w:val="F6FC276A"/>
    <w:rsid w:val="F76F301A"/>
    <w:rsid w:val="F7EF1E4A"/>
    <w:rsid w:val="FAF37659"/>
    <w:rsid w:val="FB6F5E1B"/>
    <w:rsid w:val="FBFFFF8E"/>
    <w:rsid w:val="FC97AAE1"/>
    <w:rsid w:val="FD7F6A98"/>
    <w:rsid w:val="FDBF3BF7"/>
    <w:rsid w:val="FDEE6A15"/>
    <w:rsid w:val="FEC7315B"/>
    <w:rsid w:val="FEFFD40E"/>
    <w:rsid w:val="FF35302F"/>
    <w:rsid w:val="FF3D4CE6"/>
    <w:rsid w:val="FF3F9C43"/>
    <w:rsid w:val="FF6C0AD0"/>
    <w:rsid w:val="FF9FA3D4"/>
    <w:rsid w:val="FFB7D07E"/>
    <w:rsid w:val="FFEB028D"/>
    <w:rsid w:val="FFF9FAF1"/>
    <w:rsid w:val="FFFB24D6"/>
    <w:rsid w:val="FFFBEADD"/>
    <w:rsid w:val="FFFD1540"/>
    <w:rsid w:val="FFFFA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qFormat="1" w:uiPriority="99"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7">
    <w:name w:val="Normal Indent"/>
    <w:basedOn w:val="1"/>
    <w:next w:val="8"/>
    <w:unhideWhenUsed/>
    <w:qFormat/>
    <w:uiPriority w:val="99"/>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styleId="8">
    <w:name w:val="Body Text Indent"/>
    <w:basedOn w:val="1"/>
    <w:qFormat/>
    <w:uiPriority w:val="0"/>
    <w:pPr>
      <w:ind w:firstLine="830" w:firstLineChars="352"/>
    </w:pPr>
    <w:rPr>
      <w:rFonts w:ascii="仿宋_GB2312" w:eastAsia="仿宋_GB2312"/>
      <w:kern w:val="0"/>
      <w:sz w:val="32"/>
      <w:szCs w:val="20"/>
    </w:rPr>
  </w:style>
  <w:style w:type="paragraph" w:styleId="9">
    <w:name w:val="index 8"/>
    <w:basedOn w:val="1"/>
    <w:next w:val="1"/>
    <w:qFormat/>
    <w:uiPriority w:val="0"/>
    <w:pPr>
      <w:ind w:left="2940"/>
    </w:pPr>
  </w:style>
  <w:style w:type="paragraph" w:styleId="10">
    <w:name w:val="List Number"/>
    <w:basedOn w:val="1"/>
    <w:qFormat/>
    <w:uiPriority w:val="0"/>
    <w:pPr>
      <w:numPr>
        <w:ilvl w:val="0"/>
        <w:numId w:val="2"/>
      </w:numPr>
    </w:pPr>
  </w:style>
  <w:style w:type="paragraph" w:styleId="11">
    <w:name w:val="annotation text"/>
    <w:basedOn w:val="1"/>
    <w:unhideWhenUsed/>
    <w:qFormat/>
    <w:uiPriority w:val="0"/>
    <w:pPr>
      <w:jc w:val="left"/>
    </w:pPr>
  </w:style>
  <w:style w:type="paragraph" w:styleId="12">
    <w:name w:val="Body Text 3"/>
    <w:basedOn w:val="1"/>
    <w:qFormat/>
    <w:uiPriority w:val="0"/>
    <w:pPr>
      <w:spacing w:line="500" w:lineRule="exact"/>
    </w:pPr>
    <w:rPr>
      <w:b/>
      <w:bCs/>
      <w:kern w:val="0"/>
      <w:sz w:val="24"/>
    </w:rPr>
  </w:style>
  <w:style w:type="paragraph" w:styleId="13">
    <w:name w:val="Body Text"/>
    <w:basedOn w:val="1"/>
    <w:next w:val="14"/>
    <w:unhideWhenUsed/>
    <w:qFormat/>
    <w:uiPriority w:val="0"/>
    <w:pPr>
      <w:spacing w:after="120"/>
    </w:pPr>
  </w:style>
  <w:style w:type="paragraph" w:styleId="14">
    <w:name w:val="Title"/>
    <w:basedOn w:val="1"/>
    <w:next w:val="1"/>
    <w:qFormat/>
    <w:uiPriority w:val="0"/>
    <w:pPr>
      <w:widowControl w:val="0"/>
      <w:spacing w:before="240" w:after="60" w:line="574" w:lineRule="exact"/>
      <w:ind w:firstLine="880" w:firstLineChars="200"/>
      <w:jc w:val="center"/>
      <w:outlineLvl w:val="0"/>
    </w:pPr>
    <w:rPr>
      <w:rFonts w:ascii="等线 Light" w:hAnsi="等线 Light" w:eastAsia="仿宋_GB2312" w:cs="Times New Roman"/>
      <w:b/>
      <w:bCs/>
      <w:kern w:val="2"/>
      <w:sz w:val="32"/>
      <w:szCs w:val="32"/>
      <w:lang w:val="en-US" w:eastAsia="zh-CN" w:bidi="ar-SA"/>
    </w:rPr>
  </w:style>
  <w:style w:type="paragraph" w:styleId="15">
    <w:name w:val="Plain Text"/>
    <w:basedOn w:val="1"/>
    <w:qFormat/>
    <w:uiPriority w:val="0"/>
    <w:rPr>
      <w:rFonts w:ascii="宋体" w:hAnsi="Courier New" w:cs="Courier New"/>
      <w:szCs w:val="21"/>
    </w:rPr>
  </w:style>
  <w:style w:type="paragraph" w:styleId="16">
    <w:name w:val="footer"/>
    <w:basedOn w:val="1"/>
    <w:next w:val="1"/>
    <w:qFormat/>
    <w:uiPriority w:val="99"/>
    <w:pPr>
      <w:tabs>
        <w:tab w:val="center" w:pos="4153"/>
        <w:tab w:val="right" w:pos="8306"/>
      </w:tabs>
      <w:snapToGrid w:val="0"/>
      <w:jc w:val="left"/>
    </w:pPr>
    <w:rPr>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qFormat/>
    <w:uiPriority w:val="0"/>
  </w:style>
  <w:style w:type="paragraph" w:styleId="19">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0">
    <w:name w:val="annotation subject"/>
    <w:basedOn w:val="11"/>
    <w:next w:val="11"/>
    <w:qFormat/>
    <w:uiPriority w:val="0"/>
    <w:rPr>
      <w:rFonts w:ascii="Times New Roman" w:hAnsi="Times New Roman" w:eastAsia="宋体" w:cs="Times New Roman"/>
      <w:b/>
      <w:bCs/>
    </w:rPr>
  </w:style>
  <w:style w:type="paragraph" w:styleId="21">
    <w:name w:val="Body Text First Indent 2"/>
    <w:basedOn w:val="8"/>
    <w:next w:val="1"/>
    <w:qFormat/>
    <w:uiPriority w:val="0"/>
    <w:pPr>
      <w:ind w:firstLine="420" w:firstLineChars="200"/>
    </w:pPr>
  </w:style>
  <w:style w:type="table" w:styleId="23">
    <w:name w:val="Table Professional"/>
    <w:basedOn w:val="22"/>
    <w:unhideWhenUsed/>
    <w:qFormat/>
    <w:uiPriority w:val="99"/>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25">
    <w:name w:val="Strong"/>
    <w:basedOn w:val="24"/>
    <w:qFormat/>
    <w:uiPriority w:val="22"/>
    <w:rPr>
      <w:b/>
    </w:rPr>
  </w:style>
  <w:style w:type="character" w:styleId="26">
    <w:name w:val="Emphasis"/>
    <w:basedOn w:val="24"/>
    <w:qFormat/>
    <w:uiPriority w:val="20"/>
    <w:rPr>
      <w:i/>
    </w:rPr>
  </w:style>
  <w:style w:type="paragraph" w:customStyle="1" w:styleId="2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TOC 标题2"/>
    <w:next w:val="1"/>
    <w:qFormat/>
    <w:uiPriority w:val="0"/>
    <w:pPr>
      <w:wordWrap w:val="0"/>
    </w:pPr>
    <w:rPr>
      <w:rFonts w:ascii="Times New Roman" w:hAnsi="Times New Roman" w:eastAsia="宋体" w:cs="Times New Roman"/>
      <w:sz w:val="32"/>
      <w:lang w:val="en-US" w:eastAsia="zh-CN" w:bidi="ar-SA"/>
    </w:rPr>
  </w:style>
  <w:style w:type="paragraph" w:customStyle="1" w:styleId="29">
    <w:name w:val="&gt;公告 正文"/>
    <w:qFormat/>
    <w:uiPriority w:val="0"/>
    <w:pPr>
      <w:spacing w:line="360" w:lineRule="auto"/>
      <w:ind w:firstLine="480" w:firstLineChars="200"/>
    </w:pPr>
    <w:rPr>
      <w:rFonts w:ascii="宋体" w:hAnsi="宋体" w:eastAsia="宋体" w:cs="Times New Roman"/>
      <w:kern w:val="2"/>
      <w:sz w:val="21"/>
      <w:szCs w:val="21"/>
      <w:lang w:val="en-US" w:eastAsia="zh-CN" w:bidi="ar-SA"/>
    </w:rPr>
  </w:style>
  <w:style w:type="paragraph" w:customStyle="1" w:styleId="30">
    <w:name w:val="样式 0正文 + 首行缩进:  2 字符1"/>
    <w:basedOn w:val="1"/>
    <w:qFormat/>
    <w:uiPriority w:val="99"/>
    <w:pPr>
      <w:spacing w:line="360" w:lineRule="auto"/>
      <w:ind w:firstLine="200" w:firstLineChars="200"/>
    </w:pPr>
    <w:rPr>
      <w:szCs w:val="20"/>
    </w:rPr>
  </w:style>
  <w:style w:type="paragraph" w:customStyle="1" w:styleId="31">
    <w:name w:val="正文2"/>
    <w:basedOn w:val="1"/>
    <w:qFormat/>
    <w:uiPriority w:val="0"/>
    <w:pPr>
      <w:adjustRightInd w:val="0"/>
      <w:spacing w:before="156" w:line="360" w:lineRule="auto"/>
      <w:ind w:firstLine="510" w:firstLineChars="200"/>
    </w:pPr>
    <w:rPr>
      <w:sz w:val="24"/>
      <w:szCs w:val="20"/>
    </w:rPr>
  </w:style>
  <w:style w:type="paragraph" w:customStyle="1" w:styleId="32">
    <w:name w:val="一级条标题"/>
    <w:basedOn w:val="33"/>
    <w:next w:val="34"/>
    <w:qFormat/>
    <w:uiPriority w:val="0"/>
    <w:pPr>
      <w:spacing w:line="240" w:lineRule="auto"/>
      <w:ind w:left="420"/>
      <w:outlineLvl w:val="2"/>
    </w:pPr>
  </w:style>
  <w:style w:type="paragraph" w:customStyle="1" w:styleId="33">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34">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5">
    <w:name w:val="Table Text"/>
    <w:basedOn w:val="1"/>
    <w:semiHidden/>
    <w:qFormat/>
    <w:uiPriority w:val="0"/>
    <w:rPr>
      <w:rFonts w:ascii="宋体" w:hAnsi="宋体" w:eastAsia="宋体" w:cs="宋体"/>
      <w:sz w:val="19"/>
      <w:szCs w:val="19"/>
      <w:lang w:val="en-US" w:eastAsia="en-US" w:bidi="ar-SA"/>
    </w:rPr>
  </w:style>
  <w:style w:type="paragraph" w:customStyle="1" w:styleId="36">
    <w:name w:val="!正文"/>
    <w:basedOn w:val="1"/>
    <w:qFormat/>
    <w:uiPriority w:val="0"/>
    <w:pPr>
      <w:spacing w:line="360" w:lineRule="auto"/>
      <w:ind w:firstLine="200" w:firstLineChars="200"/>
    </w:pPr>
    <w:rPr>
      <w:rFonts w:ascii="宋体" w:hAnsi="宋体"/>
      <w:sz w:val="24"/>
      <w:szCs w:val="28"/>
      <w:lang w:val="zh-CN"/>
    </w:rPr>
  </w:style>
  <w:style w:type="paragraph" w:styleId="37">
    <w:name w:val="List Paragraph"/>
    <w:basedOn w:val="1"/>
    <w:qFormat/>
    <w:uiPriority w:val="34"/>
    <w:pPr>
      <w:ind w:firstLine="420" w:firstLineChars="200"/>
    </w:pPr>
    <w:rPr>
      <w:szCs w:val="21"/>
    </w:rPr>
  </w:style>
  <w:style w:type="table" w:customStyle="1" w:styleId="38">
    <w:name w:val="Table"/>
    <w:basedOn w:val="23"/>
    <w:qFormat/>
    <w:uiPriority w:val="0"/>
    <w:pPr>
      <w:jc w:val="left"/>
    </w:pPr>
    <w:rPr>
      <w:rFonts w:cs="Arial"/>
    </w:rP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paragraph" w:customStyle="1" w:styleId="39">
    <w:name w:val="表格文字"/>
    <w:basedOn w:val="1"/>
    <w:qFormat/>
    <w:uiPriority w:val="0"/>
    <w:pPr>
      <w:spacing w:before="25" w:after="25"/>
      <w:jc w:val="left"/>
    </w:pPr>
    <w:rPr>
      <w:rFonts w:ascii="Times New Roman" w:hAnsi="Times New Roman" w:eastAsia="宋体" w:cs="Times New Roman"/>
      <w:bCs/>
      <w:spacing w:val="10"/>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e05c81f3-a73b-4797-85d6-9cde5283389a</errorID>
      <errorWord>（</errorWord>
      <group>L1_Punc</group>
      <groupName>标点问题</groupName>
      <ability>L2_Punc_CN</ability>
      <abilityName>标点符号问题</abilityName>
      <candidateList/>
      <explain>同一形式括号套用。</explain>
      <paraID> 5961F50</paraID>
      <start>57</start>
      <end>58</end>
      <status>ignored</status>
      <modifiedWord/>
      <trackRevisions>false</trackRevisions>
    </reviewItem>
    <reviewItem>
      <errorID>35b45721-93d8-4ca4-94f6-15143941b3c8</errorID>
      <errorWord>日至2026年</errorWord>
      <group>L1_Word</group>
      <groupName>字词问题</groupName>
      <ability>L2_Typo</ability>
      <abilityName>字词错误</abilityName>
      <candidateList>
        <item>日起至2026年</item>
      </candidateList>
      <explain/>
      <paraID> 26D517E</paraID>
      <start>12</start>
      <end>19</end>
      <status>ignored</status>
      <modifiedWord/>
      <trackRevisions>false</trackRevisions>
    </reviewItem>
    <reviewItem>
      <errorID>48069b52-d220-4e76-a517-a0ea42da2c87</errorID>
      <errorWord>上午00时00分</errorWord>
      <group>L1_Knowledge</group>
      <groupName>知识性问题</groupName>
      <ability>L2_Time</ability>
      <abilityName>日期时间</abilityName>
      <candidateList/>
      <explain>时间与前缀不匹配，可能的时间前缀有“下午、晚上、凌晨、午夜”。</explain>
      <paraID> 26D517E</paraID>
      <start>27</start>
      <end>35</end>
      <status>ignored</status>
      <modifiedWord/>
      <trackRevisions>false</trackRevisions>
    </reviewItem>
    <reviewItem>
      <errorID>8deff566-ddea-4770-8ec8-d04264962aea</errorID>
      <errorWord>-</errorWord>
      <group>L1_Format</group>
      <groupName>格式问题</groupName>
      <ability>L2_HalfPunc_CN</ability>
      <abilityName>全半角问题</abilityName>
      <candidateList>
        <item>－</item>
      </candidateList>
      <explain>文本全半角错误。</explain>
      <paraID>28FCBF05</paraID>
      <start>48</start>
      <end>49</end>
      <status>unmodified</status>
      <modifiedWord/>
      <trackRevisions>false</trackRevisions>
    </reviewItem>
    <reviewItem>
      <errorID>1d8af685-888c-40b1-99cb-570f33b15d58</errorID>
      <errorWord>-</errorWord>
      <group>L1_Format</group>
      <groupName>格式问题</groupName>
      <ability>L2_HalfPunc_CN</ability>
      <abilityName>全半角问题</abilityName>
      <candidateList>
        <item>－</item>
      </candidateList>
      <explain>文本全半角错误。</explain>
      <paraID>28FCBF05</paraID>
      <start>95</start>
      <end>96</end>
      <status>unmodified</status>
      <modifiedWord/>
      <trackRevisions>false</trackRevisions>
    </reviewItem>
    <reviewItem>
      <errorID>3acd99df-74f2-459a-889b-961ca1a49b12</errorID>
      <errorWord>-</errorWord>
      <group>L1_Format</group>
      <groupName>格式问题</groupName>
      <ability>L2_HalfPunc_CN</ability>
      <abilityName>全半角问题</abilityName>
      <candidateList>
        <item>－</item>
      </candidateList>
      <explain>文本全半角错误。</explain>
      <paraID>28FCBF05</paraID>
      <start>224</start>
      <end>225</end>
      <status>unmodified</status>
      <modifiedWord/>
      <trackRevisions>false</trackRevisions>
    </reviewItem>
    <reviewItem>
      <errorID>a5a2a3b4-c4f3-4760-b51b-07c2365a23f4</errorID>
      <errorWord>-</errorWord>
      <group>L1_Format</group>
      <groupName>格式问题</groupName>
      <ability>L2_HalfPunc_CN</ability>
      <abilityName>全半角问题</abilityName>
      <candidateList>
        <item>－</item>
      </candidateList>
      <explain>文本全半角错误。</explain>
      <paraID>28FCBF05</paraID>
      <start>229</start>
      <end>230</end>
      <status>unmodified</status>
      <modifiedWord/>
      <trackRevisions>false</trackRevisions>
    </reviewItem>
    <reviewItem>
      <errorID>243ff32a-738f-42a4-84b8-19b356f54097</errorID>
      <errorWord>防城港市防城港市</errorWord>
      <group>L1_Word</group>
      <groupName>字词问题</groupName>
      <ability>L2_Typo</ability>
      <abilityName>字词错误</abilityName>
      <candidateList>
        <item>防城港市</item>
      </candidateList>
      <explain/>
      <paraID>2864770F</paraID>
      <start>10</start>
      <end>18</end>
      <status>ignored</status>
      <modifiedWord/>
      <trackRevisions>false</trackRevisions>
    </reviewItem>
    <reviewItem>
      <errorID>a0fd0288-a8bc-4658-96de-f9a6c4e79bfa</errorID>
      <errorWord>-</errorWord>
      <group>L1_Format</group>
      <groupName>格式问题</groupName>
      <ability>L2_HalfPunc_CN</ability>
      <abilityName>全半角问题</abilityName>
      <candidateList>
        <item>－</item>
      </candidateList>
      <explain>文本全半角错误。</explain>
      <paraID>10B57D20</paraID>
      <start>206</start>
      <end>207</end>
      <status>unmodified</status>
      <modifiedWord/>
      <trackRevisions>false</trackRevisions>
    </reviewItem>
    <reviewItem>
      <errorID>0720184e-1fab-4936-a8f9-4632798b3c03</errorID>
      <errorWord>-</errorWord>
      <group>L1_Format</group>
      <groupName>格式问题</groupName>
      <ability>L2_HalfPunc_CN</ability>
      <abilityName>全半角问题</abilityName>
      <candidateList>
        <item>－</item>
      </candidateList>
      <explain>文本全半角错误。</explain>
      <paraID>10B57D20</paraID>
      <start>211</start>
      <end>212</end>
      <status>unmodified</status>
      <modifiedWord/>
      <trackRevisions>false</trackRevisions>
    </reviewItem>
    <reviewItem>
      <errorID>344e2503-b914-4532-8661-f56f8d7e7546</errorID>
      <errorWord>-</errorWord>
      <group>L1_Format</group>
      <groupName>格式问题</groupName>
      <ability>L2_HalfPunc_CN</ability>
      <abilityName>全半角问题</abilityName>
      <candidateList>
        <item>－</item>
      </candidateList>
      <explain>文本全半角错误。</explain>
      <paraID>10B57D20</paraID>
      <start>216</start>
      <end>217</end>
      <status>unmodified</status>
      <modifiedWord/>
      <trackRevisions>false</trackRevisions>
    </reviewItem>
    <reviewItem>
      <errorID>ef5900fe-b1fb-42d5-a4e0-3479c6216523</errorID>
      <errorWord>-</errorWord>
      <group>L1_Format</group>
      <groupName>格式问题</groupName>
      <ability>L2_HalfPunc_CN</ability>
      <abilityName>全半角问题</abilityName>
      <candidateList>
        <item>－</item>
      </candidateList>
      <explain>文本全半角错误。</explain>
      <paraID>10B57D20</paraID>
      <start>222</start>
      <end>223</end>
      <status>unmodified</status>
      <modifiedWord/>
      <trackRevisions>false</trackRevisions>
    </reviewItem>
    <reviewItem>
      <errorID>ff0678ba-d6ca-4122-9d75-35dc281872df</errorID>
      <errorWord>-</errorWord>
      <group>L1_Format</group>
      <groupName>格式问题</groupName>
      <ability>L2_HalfPunc_CN</ability>
      <abilityName>全半角问题</abilityName>
      <candidateList>
        <item>－</item>
      </candidateList>
      <explain>文本全半角错误。</explain>
      <paraID>10B57D20</paraID>
      <start>239</start>
      <end>240</end>
      <status>unmodified</status>
      <modifiedWord/>
      <trackRevisions>false</trackRevisions>
    </reviewItem>
    <reviewItem>
      <errorID>d55f18e5-04ba-493f-93f4-191e3b410ba2</errorID>
      <errorWord>-</errorWord>
      <group>L1_Format</group>
      <groupName>格式问题</groupName>
      <ability>L2_HalfPunc_CN</ability>
      <abilityName>全半角问题</abilityName>
      <candidateList>
        <item>－</item>
      </candidateList>
      <explain>文本全半角错误。</explain>
      <paraID>2E30A4C6</paraID>
      <start>106</start>
      <end>107</end>
      <status>unmodified</status>
      <modifiedWord/>
      <trackRevisions>false</trackRevisions>
    </reviewItem>
    <reviewItem>
      <errorID>10703336-9d4f-4649-aa0a-c33df441c68a</errorID>
      <errorWord>登陆</errorWord>
      <group>L1_Word</group>
      <groupName>字词问题</groupName>
      <ability>L2_Typo</ability>
      <abilityName>字词错误</abilityName>
      <candidateList>
        <item>登录</item>
      </candidateList>
      <explain>存在发音相同字词的误用。</explain>
      <paraID>2E30A4C6</paraID>
      <start>114</start>
      <end>116</end>
      <status>unmodified</status>
      <modifiedWord/>
      <trackRevisions>false</trackRevisions>
    </reviewItem>
    <reviewItem>
      <errorID>98837761-e685-4700-aa02-b81b02887ad6</errorID>
      <errorWord>-</errorWord>
      <group>L1_Format</group>
      <groupName>格式问题</groupName>
      <ability>L2_HalfPunc_CN</ability>
      <abilityName>全半角问题</abilityName>
      <candidateList>
        <item>－</item>
      </candidateList>
      <explain>文本全半角错误。</explain>
      <paraID>2E30A4C6</paraID>
      <start>135</start>
      <end>136</end>
      <status>unmodified</status>
      <modifiedWord/>
      <trackRevisions>false</trackRevisions>
    </reviewItem>
    <reviewItem>
      <errorID>ef3363ad-0947-4ba5-9dfe-eb0f500947aa</errorID>
      <errorWord>具备有</errorWord>
      <group>L1_Word</group>
      <groupName>字词问题</groupName>
      <ability>L2_Typo</ability>
      <abilityName>字词错误</abilityName>
      <candidateList>
        <item>具备</item>
      </candidateList>
      <explain/>
      <paraID>13E377B9</paraID>
      <start>9</start>
      <end>12</end>
      <status>unmodified</status>
      <modifiedWord/>
      <trackRevisions>false</trackRevisions>
    </reviewItem>
    <reviewItem>
      <errorID>1f6971c4-7a49-4bfa-9634-5841c4710731</errorID>
      <errorWord>登陆</errorWord>
      <group>L1_Word</group>
      <groupName>字词问题</groupName>
      <ability>L2_Typo</ability>
      <abilityName>字词错误</abilityName>
      <candidateList>
        <item>登录</item>
      </candidateList>
      <explain>存在发音相同字词的误用。</explain>
      <paraID>18B4410A</paraID>
      <start>10</start>
      <end>12</end>
      <status>unmodified</status>
      <modifiedWord/>
      <trackRevisions>false</trackRevisions>
    </reviewItem>
    <reviewItem>
      <errorID>f122b396-b7ef-4fb4-a44f-c9360ca26491</errorID>
      <errorWord>操作合</errorWord>
      <group>L1_Word</group>
      <groupName>字词问题</groupName>
      <ability>L2_Typo</ability>
      <abilityName>字词错误</abilityName>
      <candidateList>
        <item>操作台</item>
      </candidateList>
      <explain/>
      <paraID> 3073905</paraID>
      <start>9</start>
      <end>12</end>
      <status>unmodified</status>
      <modifiedWord/>
      <trackRevisions>false</trackRevisions>
    </reviewItem>
    <reviewItem>
      <errorID>61f1300f-d67a-4770-84b0-1b5786d42390</errorID>
      <errorWord>，</errorWord>
      <group>L1_Word</group>
      <groupName>字词问题</groupName>
      <ability>L2_Typo</ability>
      <abilityName>字词错误</abilityName>
      <candidateList>
        <item>，在</item>
      </candidateList>
      <explain/>
      <paraID> 3073905</paraID>
      <start>123</start>
      <end>124</end>
      <status>unmodified</status>
      <modifiedWord/>
      <trackRevisions>false</trackRevisions>
    </reviewItem>
    <reviewItem>
      <errorID>85272b1c-dbda-43f3-ae1c-ad669cc43338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5CA6A042</paraID>
      <start>64</start>
      <end>65</end>
      <status>unmodified</status>
      <modifiedWord/>
      <trackRevisions>false</trackRevisions>
    </reviewItem>
    <reviewItem>
      <errorID>a28df24a-8748-469d-9fac-3794ea410d08</errorID>
      <errorWord>"</errorWord>
      <group>L1_Format</group>
      <groupName>格式问题</groupName>
      <ability>L2_HalfPunc_CN</ability>
      <abilityName>全半角问题</abilityName>
      <candidateList>
        <item>”</item>
      </candidateList>
      <explain>文本全半角错误。</explain>
      <paraID>5CA6A042</paraID>
      <start>66</start>
      <end>67</end>
      <status>unmodified</status>
      <modifiedWord/>
      <trackRevisions>false</trackRevisions>
    </reviewItem>
    <reviewItem>
      <errorID>7c618b30-aa1e-4a6c-858d-f61542368ae7</errorID>
      <errorWord>[2011]300号</errorWord>
      <group>L1_Knowledge</group>
      <groupName>知识性问题</groupName>
      <ability>L2_Knowledge</ability>
      <abilityName>其他知识</abilityName>
      <candidateList>
        <item>〔2011〕300号</item>
      </candidateList>
      <explain>发文字号格式错误。</explain>
      <paraID>4C048341</paraID>
      <start>51</start>
      <end>61</end>
      <status>unmodified</status>
      <modifiedWord/>
      <trackRevisions>false</trackRevisions>
    </reviewItem>
    <reviewItem>
      <errorID>4fc500d9-add5-4939-ad6d-46d5e8a1035c</errorID>
      <errorWord>其它</errorWord>
      <group>L1_Word</group>
      <groupName>字词问题</groupName>
      <ability>L2_Alias</ability>
      <abilityName>也作/曾用词</abilityName>
      <candidateList>
        <item>其他</item>
      </candidateList>
      <explain>词汇[其它]为不规范表述或旧称，其规范书面表述为[其他]。</explain>
      <paraID>41C163C5</paraID>
      <start>102</start>
      <end>104</end>
      <status>unmodified</status>
      <modifiedWord/>
      <trackRevisions>false</trackRevisions>
    </reviewItem>
    <reviewItem>
      <errorID>b67d00c7-ef75-447f-b5e1-04c6bad011a3</errorID>
      <errorWord>：</errorWord>
      <group>L1_Format</group>
      <groupName>格式问题</groupName>
      <ability>L2_HalfPunc_CN</ability>
      <abilityName>全半角问题</abilityName>
      <candidateList>
        <item>:</item>
      </candidateList>
      <explain>文本全半角错误。</explain>
      <paraID>7FEAD0C0</paraID>
      <start>9</start>
      <end>10</end>
      <status>unmodified</status>
      <modifiedWord/>
      <trackRevisions>false</trackRevisions>
    </reviewItem>
    <reviewItem>
      <errorID>d0724abf-7bd9-4791-9955-330446bc2f0b</errorID>
      <errorWord>防炫目</errorWord>
      <group>L1_Word</group>
      <groupName>字词问题</groupName>
      <ability>L2_Typo</ability>
      <abilityName>字词错误</abilityName>
      <candidateList>
        <item>防眩目</item>
      </candidateList>
      <explain/>
      <paraID>22B5554A</paraID>
      <start>6</start>
      <end>9</end>
      <status>unmodified</status>
      <modifiedWord/>
      <trackRevisions>false</trackRevisions>
    </reviewItem>
    <reviewItem>
      <errorID>91f43d66-3798-4dc9-a390-4a216c1b48c0</errorID>
      <errorWord>其它</errorWord>
      <group>L1_Word</group>
      <groupName>字词问题</groupName>
      <ability>L2_Alias</ability>
      <abilityName>也作/曾用词</abilityName>
      <candidateList>
        <item>其他</item>
      </candidateList>
      <explain>词汇[其它]为不规范表述或旧称，其规范书面表述为[其他]。</explain>
      <paraID>7A34DEBF</paraID>
      <start>10</start>
      <end>12</end>
      <status>unmodified</status>
      <modifiedWord/>
      <trackRevisions>false</trackRevisions>
    </reviewItem>
    <reviewItem>
      <errorID>206af646-f2c1-418e-95a7-0a4714429d17</errorID>
      <errorWord>其它</errorWord>
      <group>L1_Word</group>
      <groupName>字词问题</groupName>
      <ability>L2_Alias</ability>
      <abilityName>也作/曾用词</abilityName>
      <candidateList>
        <item>其他</item>
      </candidateList>
      <explain>词汇[其它]为不规范表述或旧称，其规范书面表述为[其他]。</explain>
      <paraID>47028385</paraID>
      <start>32</start>
      <end>34</end>
      <status>unmodified</status>
      <modifiedWord/>
      <trackRevisions>false</trackRevisions>
    </reviewItem>
    <reviewItem>
      <errorID>2a0011fa-de98-4616-b549-026c164d4f19</errorID>
      <errorWord>其它</errorWord>
      <group>L1_Word</group>
      <groupName>字词问题</groupName>
      <ability>L2_Alias</ability>
      <abilityName>也作/曾用词</abilityName>
      <candidateList>
        <item>其他</item>
      </candidateList>
      <explain>词汇[其它]为不规范表述或旧称，其规范书面表述为[其他]。</explain>
      <paraID>295445DF</paraID>
      <start>3</start>
      <end>5</end>
      <status>unmodified</status>
      <modifiedWord/>
      <trackRevisions>false</trackRevisions>
    </reviewItem>
    <reviewItem>
      <errorID>bdf02b66-9153-433a-9e95-4ef304d61b6d</errorID>
      <errorWord>噪音</errorWord>
      <group>L1_Word</group>
      <groupName>字词问题</groupName>
      <ability>L2_Alias</ability>
      <abilityName>也作/曾用词</abilityName>
      <candidateList>
        <item>噪声</item>
      </candidateList>
      <explain>词汇[噪音]为不规范表述或旧称，其规范书面表述为[噪声]。</explain>
      <paraID>378F6D5B</paraID>
      <start>4</start>
      <end>6</end>
      <status>unmodified</status>
      <modifiedWord/>
      <trackRevisions>false</trackRevisions>
    </reviewItem>
    <reviewItem>
      <errorID>9caadf09-ca9a-4472-8715-999619f2d5c8</errorID>
      <errorWord>：</errorWord>
      <group>L1_Format</group>
      <groupName>格式问题</groupName>
      <ability>L2_HalfPunc_CN</ability>
      <abilityName>全半角问题</abilityName>
      <candidateList>
        <item>:</item>
      </candidateList>
      <explain>文本全半角错误。</explain>
      <paraID>37564982</paraID>
      <start>15</start>
      <end>16</end>
      <status>unmodified</status>
      <modifiedWord/>
      <trackRevisions>false</trackRevisions>
    </reviewItem>
    <reviewItem>
      <errorID>4205b668-69e6-4b9e-b399-62950dd73eb4</errorID>
      <errorWord>(</errorWord>
      <group>L1_Format</group>
      <groupName>格式问题</groupName>
      <ability>L2_HalfPunc_CN</ability>
      <abilityName>全半角问题</abilityName>
      <candidateList>
        <item>（</item>
      </candidateList>
      <explain>文本全半角错误。</explain>
      <paraID>1C395812</paraID>
      <start>8</start>
      <end>9</end>
      <status>unmodified</status>
      <modifiedWord/>
      <trackRevisions>false</trackRevisions>
    </reviewItem>
    <reviewItem>
      <errorID>82b353eb-1dcc-485f-8494-4b5c37b56358</errorID>
      <errorWord>支持有</errorWord>
      <group>L1_Word</group>
      <groupName>字词问题</groupName>
      <ability>L2_Typo</ability>
      <abilityName>字词错误</abilityName>
      <candidateList>
        <item>支持</item>
      </candidateList>
      <explain/>
      <paraID>39952F5F</paraID>
      <start>15</start>
      <end>18</end>
      <status>unmodified</status>
      <modifiedWord/>
      <trackRevisions>false</trackRevisions>
    </reviewItem>
    <reviewItem>
      <errorID>1e54e721-b3e5-4bb7-8ead-2aa34b3ab97f</errorID>
      <errorWord>帐号</errorWord>
      <group>L1_Word</group>
      <groupName>字词问题</groupName>
      <ability>L2_Typo</ability>
      <abilityName>字词错误</abilityName>
      <candidateList>
        <item>账号</item>
      </candidateList>
      <explain/>
      <paraID>27C0E6C7</paraID>
      <start>12</start>
      <end>14</end>
      <status>unmodified</status>
      <modifiedWord/>
      <trackRevisions>false</trackRevisions>
    </reviewItem>
    <reviewItem>
      <errorID>42fbd024-5b79-4281-bcb7-c877cbbae710</errorID>
      <errorWord>帐号的</errorWord>
      <group>L1_Word</group>
      <groupName>字词问题</groupName>
      <ability>L2_Alias</ability>
      <abilityName>也作/曾用词</abilityName>
      <candidateList>
        <item>账号的</item>
      </candidateList>
      <explain>词汇[帐号的]为不规范表述或旧称，其规范书面表述为[账号的]。</explain>
      <paraID>27C0E6C7</paraID>
      <start>45</start>
      <end>48</end>
      <status>unmodified</status>
      <modifiedWord/>
      <trackRevisions>false</trackRevisions>
    </reviewItem>
    <reviewItem>
      <errorID>4e55dc3d-9612-4cc5-a1d1-724ac7081e49</errorID>
      <errorWord>输入帐号</errorWord>
      <group>L1_Word</group>
      <groupName>字词问题</groupName>
      <ability>L2_Alias</ability>
      <abilityName>也作/曾用词</abilityName>
      <candidateList>
        <item>输入账号</item>
      </candidateList>
      <explain>词汇[输入帐号]为不规范表述或旧称，其规范书面表述为[输入账号]。</explain>
      <paraID>27C0E6C7</paraID>
      <start>70</start>
      <end>74</end>
      <status>unmodified</status>
      <modifiedWord/>
      <trackRevisions>false</trackRevisions>
    </reviewItem>
    <reviewItem>
      <errorID>bae72f1b-239e-4751-955e-9af8597bfed9</errorID>
      <errorWord>和和</errorWord>
      <group>L1_Word</group>
      <groupName>字词问题</groupName>
      <ability>L2_Typo</ability>
      <abilityName>字词错误</abilityName>
      <candidateList>
        <item>和</item>
      </candidateList>
      <explain/>
      <paraID>5F0250DA</paraID>
      <start>19</start>
      <end>21</end>
      <status>unmodified</status>
      <modifiedWord/>
      <trackRevisions>false</trackRevisions>
    </reviewItem>
    <reviewItem>
      <errorID>062dbe29-26de-48ea-a398-c153e715b05d</errorID>
      <errorWord>(</errorWord>
      <group>L1_Format</group>
      <groupName>格式问题</groupName>
      <ability>L2_HalfPunc_CN</ability>
      <abilityName>全半角问题</abilityName>
      <candidateList>
        <item>（</item>
      </candidateList>
      <explain>文本全半角错误。</explain>
      <paraID> E9EF86D</paraID>
      <start>23</start>
      <end>24</end>
      <status>unmodified</status>
      <modifiedWord/>
      <trackRevisions>false</trackRevisions>
    </reviewItem>
    <reviewItem>
      <errorID>aba2cc09-cd5d-4265-b9e7-769923b985c7</errorID>
      <errorWord>可</errorWord>
      <group>L1_Word</group>
      <groupName>字词问题</groupName>
      <ability>L2_Typo</ability>
      <abilityName>字词错误</abilityName>
      <candidateList>
        <item>可以</item>
      </candidateList>
      <explain/>
      <paraID>2D03B82B</paraID>
      <start>10</start>
      <end>11</end>
      <status>unmodified</status>
      <modifiedWord/>
      <trackRevisions>false</trackRevisions>
    </reviewItem>
    <reviewItem>
      <errorID>e70d3ff8-f46d-4b4a-b950-38ea50e2c929</errorID>
      <errorWord>程</errorWord>
      <group>L1_Word</group>
      <groupName>字词问题</groupName>
      <ability>L2_Typo</ability>
      <abilityName>字词错误</abilityName>
      <candidateList>
        <item>程中</item>
      </candidateList>
      <explain/>
      <paraID>2D03B82B</paraID>
      <start>29</start>
      <end>30</end>
      <status>unmodified</status>
      <modifiedWord/>
      <trackRevisions>false</trackRevisions>
    </reviewItem>
    <reviewItem>
      <errorID>aee97b11-7f35-40df-8b9e-a3360bdcfe71</errorID>
      <errorWord>(</errorWord>
      <group>L1_Format</group>
      <groupName>格式问题</groupName>
      <ability>L2_HalfPunc_CN</ability>
      <abilityName>全半角问题</abilityName>
      <candidateList>
        <item>（</item>
      </candidateList>
      <explain>文本全半角错误。</explain>
      <paraID>54D6670C</paraID>
      <start>15</start>
      <end>16</end>
      <status>unmodified</status>
      <modifiedWord/>
      <trackRevisions>false</trackRevisions>
    </reviewItem>
    <reviewItem>
      <errorID>b9bfc5a5-edd4-437c-b97d-4874ab463c41</errorID>
      <errorWord>(</errorWord>
      <group>L1_Format</group>
      <groupName>格式问题</groupName>
      <ability>L2_HalfPunc_CN</ability>
      <abilityName>全半角问题</abilityName>
      <candidateList>
        <item>（</item>
      </candidateList>
      <explain>文本全半角错误。</explain>
      <paraID>54D6670C</paraID>
      <start>76</start>
      <end>77</end>
      <status>unmodified</status>
      <modifiedWord/>
      <trackRevisions>false</trackRevisions>
    </reviewItem>
    <reviewItem>
      <errorID>d5a272c3-f313-4a06-a035-6e45a47e98f5</errorID>
      <errorWord>(</errorWord>
      <group>L1_Format</group>
      <groupName>格式问题</groupName>
      <ability>L2_HalfPunc_CN</ability>
      <abilityName>全半角问题</abilityName>
      <candidateList>
        <item>（</item>
      </candidateList>
      <explain>文本全半角错误。</explain>
      <paraID>54D6670C</paraID>
      <start>166</start>
      <end>167</end>
      <status>unmodified</status>
      <modifiedWord/>
      <trackRevisions>false</trackRevisions>
    </reviewItem>
    <reviewItem>
      <errorID>fde99d3d-61bb-4fc0-8a09-8a4790f76a4a</errorID>
      <errorWord>需求能</errorWord>
      <group>L1_Word</group>
      <groupName>字词问题</groupName>
      <ability>L2_Typo</ability>
      <abilityName>字词错误</abilityName>
      <candidateList>
        <item>需求</item>
      </candidateList>
      <explain/>
      <paraID>35480455</paraID>
      <start>26</start>
      <end>29</end>
      <status>unmodified</status>
      <modifiedWord/>
      <trackRevisions>false</trackRevisions>
    </reviewItem>
    <reviewItem>
      <errorID>5d25c469-44a6-46d9-9026-120b6c996f06</errorID>
      <errorWord>登陆</errorWord>
      <group>L1_Word</group>
      <groupName>字词问题</groupName>
      <ability>L2_Typo</ability>
      <abilityName>字词错误</abilityName>
      <candidateList>
        <item>登录</item>
      </candidateList>
      <explain/>
      <paraID>35480455</paraID>
      <start>55</start>
      <end>57</end>
      <status>unmodified</status>
      <modifiedWord/>
      <trackRevisions>false</trackRevisions>
    </reviewItem>
    <reviewItem>
      <errorID>64688ecc-783b-4b6e-b325-cf02df42860a</errorID>
      <errorWord>;</errorWord>
      <group>L1_Format</group>
      <groupName>格式问题</groupName>
      <ability>L2_HalfPunc_CN</ability>
      <abilityName>全半角问题</abilityName>
      <candidateList>
        <item>；</item>
      </candidateList>
      <explain>文本全半角错误。</explain>
      <paraID>61F9C97D</paraID>
      <start>60</start>
      <end>61</end>
      <status>unmodified</status>
      <modifiedWord/>
      <trackRevisions>false</trackRevisions>
    </reviewItem>
    <reviewItem>
      <errorID>55c9a4a1-de69-4479-8167-ccb600488613</errorID>
      <errorWord>;</errorWord>
      <group>L1_Format</group>
      <groupName>格式问题</groupName>
      <ability>L2_HalfPunc_CN</ability>
      <abilityName>全半角问题</abilityName>
      <candidateList>
        <item>；</item>
      </candidateList>
      <explain>文本全半角错误。</explain>
      <paraID>61F9C97D</paraID>
      <start>71</start>
      <end>72</end>
      <status>unmodified</status>
      <modifiedWord/>
      <trackRevisions>false</trackRevisions>
    </reviewItem>
    <reviewItem>
      <errorID>796c6f9a-9ffd-47e6-b546-0379cd170bc4</errorID>
      <errorWord>中</errorWord>
      <group>L1_Word</group>
      <groupName>字词问题</groupName>
      <ability>L2_Typo</ability>
      <abilityName>字词错误</abilityName>
      <candidateList>
        <item/>
      </candidateList>
      <explain/>
      <paraID>2F5A08CF</paraID>
      <start>37</start>
      <end>38</end>
      <status>unmodified</status>
      <modifiedWord/>
      <trackRevisions>false</trackRevisions>
    </reviewItem>
    <reviewItem>
      <errorID>737b581e-81c3-4d70-ad7c-dc4be0462021</errorID>
      <errorWord>中</errorWord>
      <group>L1_Word</group>
      <groupName>字词问题</groupName>
      <ability>L2_Typo</ability>
      <abilityName>字词错误</abilityName>
      <candidateList>
        <item/>
      </candidateList>
      <explain/>
      <paraID> 69CF799</paraID>
      <start>35</start>
      <end>36</end>
      <status>unmodified</status>
      <modifiedWord/>
      <trackRevisions>false</trackRevisions>
    </reviewItem>
    <reviewItem>
      <errorID>a635de66-5d47-4204-b178-4e17183296a1</errorID>
      <errorWord>2016中</errorWord>
      <group>L1_Word</group>
      <groupName>字词问题</groupName>
      <ability>L2_Typo</ability>
      <abilityName>字词错误</abilityName>
      <candidateList>
        <item>2016</item>
      </candidateList>
      <explain/>
      <paraID>4FE69D69</paraID>
      <start>31</start>
      <end>36</end>
      <status>unmodified</status>
      <modifiedWord/>
      <trackRevisions>false</trackRevisions>
    </reviewItem>
    <reviewItem>
      <errorID>88bb2e3d-8ca9-42ed-bd04-69449806f374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7F1E975</paraID>
      <start>22</start>
      <end>25</end>
      <status>unmodified</status>
      <modifiedWord/>
      <trackRevisions>false</trackRevisions>
    </reviewItem>
    <reviewItem>
      <errorID>aeea0575-eb68-44db-9975-9d533b991158</errorID>
      <errorWord>(</errorWord>
      <group>L1_Format</group>
      <groupName>格式问题</groupName>
      <ability>L2_HalfPunc_CN</ability>
      <abilityName>全半角问题</abilityName>
      <candidateList>
        <item>（</item>
      </candidateList>
      <explain>文本全半角错误。</explain>
      <paraID> 7F1E975</paraID>
      <start>28</start>
      <end>29</end>
      <status>unmodified</status>
      <modifiedWord/>
      <trackRevisions>false</trackRevisions>
    </reviewItem>
    <reviewItem>
      <errorID>6d7b273e-6f69-4cbe-aa8a-e72f7e80c54b</errorID>
      <errorWord>中</errorWord>
      <group>L1_Word</group>
      <groupName>字词问题</groupName>
      <ability>L2_Typo</ability>
      <abilityName>字词错误</abilityName>
      <candidateList>
        <item/>
      </candidateList>
      <explain/>
      <paraID>11962741</paraID>
      <start>31</start>
      <end>32</end>
      <status>unmodified</status>
      <modifiedWord/>
      <trackRevisions>false</trackRevisions>
    </reviewItem>
    <reviewItem>
      <errorID>02d1dbf9-d02d-4245-b680-6231ebb07123</errorID>
      <errorWord>,</errorWord>
      <group>L1_Format</group>
      <groupName>格式问题</groupName>
      <ability>L2_HalfPunc_CN</ability>
      <abilityName>全半角问题</abilityName>
      <candidateList>
        <item>，</item>
      </candidateList>
      <explain>文本全半角错误。</explain>
      <paraID>3C890BE8</paraID>
      <start>18</start>
      <end>19</end>
      <status>unmodified</status>
      <modifiedWord/>
      <trackRevisions>false</trackRevisions>
    </reviewItem>
    <reviewItem>
      <errorID>59a44380-87ea-4713-a167-b25dbeabfd28</errorID>
      <errorWord>其它</errorWord>
      <group>L1_Word</group>
      <groupName>字词问题</groupName>
      <ability>L2_Alias</ability>
      <abilityName>也作/曾用词</abilityName>
      <candidateList>
        <item>其他</item>
      </candidateList>
      <explain>词汇[其它]为不规范表述或旧称，其规范书面表述为[其他]。</explain>
      <paraID>2F8F2F7E</paraID>
      <start>102</start>
      <end>104</end>
      <status>unmodified</status>
      <modifiedWord/>
      <trackRevisions>false</trackRevisions>
    </reviewItem>
    <reviewItem>
      <errorID>f7194557-3dc0-4f5c-b66a-043fd39255f9</errorID>
      <errorWord>：</errorWord>
      <group>L1_Format</group>
      <groupName>格式问题</groupName>
      <ability>L2_HalfPunc_CN</ability>
      <abilityName>全半角问题</abilityName>
      <candidateList>
        <item>:</item>
      </candidateList>
      <explain>文本全半角错误。</explain>
      <paraID>7B66358D</paraID>
      <start>9</start>
      <end>10</end>
      <status>unmodified</status>
      <modifiedWord/>
      <trackRevisions>false</trackRevisions>
    </reviewItem>
    <reviewItem>
      <errorID>8d307ea7-8d23-4271-ad18-54342676f8c5</errorID>
      <errorWord>防炫目</errorWord>
      <group>L1_Word</group>
      <groupName>字词问题</groupName>
      <ability>L2_Typo</ability>
      <abilityName>字词错误</abilityName>
      <candidateList>
        <item>防眩目</item>
      </candidateList>
      <explain/>
      <paraID>4A75349C</paraID>
      <start>6</start>
      <end>9</end>
      <status>unmodified</status>
      <modifiedWord/>
      <trackRevisions>false</trackRevisions>
    </reviewItem>
    <reviewItem>
      <errorID>42b42c2b-579c-498f-98e8-1b944768a638</errorID>
      <errorWord>其它</errorWord>
      <group>L1_Word</group>
      <groupName>字词问题</groupName>
      <ability>L2_Alias</ability>
      <abilityName>也作/曾用词</abilityName>
      <candidateList>
        <item>其他</item>
      </candidateList>
      <explain>词汇[其它]为不规范表述或旧称，其规范书面表述为[其他]。</explain>
      <paraID>5B4D8433</paraID>
      <start>10</start>
      <end>12</end>
      <status>unmodified</status>
      <modifiedWord/>
      <trackRevisions>false</trackRevisions>
    </reviewItem>
    <reviewItem>
      <errorID>ad8f7d5f-0bc1-4d2b-96d3-cba89d959a0c</errorID>
      <errorWord>其它</errorWord>
      <group>L1_Word</group>
      <groupName>字词问题</groupName>
      <ability>L2_Alias</ability>
      <abilityName>也作/曾用词</abilityName>
      <candidateList>
        <item>其他</item>
      </candidateList>
      <explain>词汇[其它]为不规范表述或旧称，其规范书面表述为[其他]。</explain>
      <paraID>3BE2A68F</paraID>
      <start>32</start>
      <end>34</end>
      <status>unmodified</status>
      <modifiedWord/>
      <trackRevisions>false</trackRevisions>
    </reviewItem>
    <reviewItem>
      <errorID>99c27f4b-f7c8-4515-b926-7365ab6334de</errorID>
      <errorWord>其它</errorWord>
      <group>L1_Word</group>
      <groupName>字词问题</groupName>
      <ability>L2_Alias</ability>
      <abilityName>也作/曾用词</abilityName>
      <candidateList>
        <item>其他</item>
      </candidateList>
      <explain>词汇[其它]为不规范表述或旧称，其规范书面表述为[其他]。</explain>
      <paraID>40FE11A4</paraID>
      <start>3</start>
      <end>5</end>
      <status>unmodified</status>
      <modifiedWord/>
      <trackRevisions>false</trackRevisions>
    </reviewItem>
    <reviewItem>
      <errorID>962ecbf9-2c8a-4dd1-8eb9-46f52674bb3e</errorID>
      <errorWord>噪音</errorWord>
      <group>L1_Word</group>
      <groupName>字词问题</groupName>
      <ability>L2_Alias</ability>
      <abilityName>也作/曾用词</abilityName>
      <candidateList>
        <item>噪声</item>
      </candidateList>
      <explain>词汇[噪音]为不规范表述或旧称，其规范书面表述为[噪声]。</explain>
      <paraID>4C6D350D</paraID>
      <start>4</start>
      <end>6</end>
      <status>unmodified</status>
      <modifiedWord/>
      <trackRevisions>false</trackRevisions>
    </reviewItem>
    <reviewItem>
      <errorID>8b81461c-e9dd-4c35-8054-1179d453cbcc</errorID>
      <errorWord>：</errorWord>
      <group>L1_Format</group>
      <groupName>格式问题</groupName>
      <ability>L2_HalfPunc_CN</ability>
      <abilityName>全半角问题</abilityName>
      <candidateList>
        <item>:</item>
      </candidateList>
      <explain>文本全半角错误。</explain>
      <paraID>174139C1</paraID>
      <start>15</start>
      <end>16</end>
      <status>unmodified</status>
      <modifiedWord/>
      <trackRevisions>false</trackRevisions>
    </reviewItem>
    <reviewItem>
      <errorID>9a973b41-4f94-4630-9605-693d3090232d</errorID>
      <errorWord>(</errorWord>
      <group>L1_Format</group>
      <groupName>格式问题</groupName>
      <ability>L2_HalfPunc_CN</ability>
      <abilityName>全半角问题</abilityName>
      <candidateList>
        <item>（</item>
      </candidateList>
      <explain>文本全半角错误。</explain>
      <paraID> D9AC2E1</paraID>
      <start>8</start>
      <end>9</end>
      <status>unmodified</status>
      <modifiedWord/>
      <trackRevisions>false</trackRevisions>
    </reviewItem>
    <reviewItem>
      <errorID>d313ddc1-50af-485c-8e66-c7126857f1c0</errorID>
      <errorWord>支持有</errorWord>
      <group>L1_Word</group>
      <groupName>字词问题</groupName>
      <ability>L2_Typo</ability>
      <abilityName>字词错误</abilityName>
      <candidateList>
        <item>支持</item>
      </candidateList>
      <explain/>
      <paraID> BC9EAEE</paraID>
      <start>15</start>
      <end>18</end>
      <status>unmodified</status>
      <modifiedWord/>
      <trackRevisions>false</trackRevisions>
    </reviewItem>
    <reviewItem>
      <errorID>735f7748-269c-4a3a-b0c5-38d4f72a01b4</errorID>
      <errorWord>、以及</errorWord>
      <group>L1_Punc</group>
      <groupName>标点问题</groupName>
      <ability>L2_Punc_CN</ability>
      <abilityName>标点符号问题</abilityName>
      <candidateList>
        <item>，以及</item>
      </candidateList>
      <explain>连接词前后不宜使用顿号，建议使用逗号。</explain>
      <paraID>  DD1882</paraID>
      <start>19</start>
      <end>22</end>
      <status>unmodified</status>
      <modifiedWord/>
      <trackRevisions>false</trackRevisions>
    </reviewItem>
    <reviewItem>
      <errorID>50af7b08-554d-4ab6-80c5-bd078f0004c0</errorID>
      <errorWord>设备和</errorWord>
      <group>L1_Word</group>
      <groupName>字词问题</groupName>
      <ability>L2_Typo</ability>
      <abilityName>字词错误</abilityName>
      <candidateList>
        <item>设备</item>
      </candidateList>
      <explain/>
      <paraID>511E56B6</paraID>
      <start>39</start>
      <end>42</end>
      <status>unmodified</status>
      <modifiedWord/>
      <trackRevisions>false</trackRevisions>
    </reviewItem>
    <reviewItem>
      <errorID>c1eb0603-00da-4d9a-8802-91ff4243a34e</errorID>
      <errorWord>原先的</errorWord>
      <group>L1_Word</group>
      <groupName>字词问题</groupName>
      <ability>L2_Typo</ability>
      <abilityName>字词错误</abilityName>
      <candidateList>
        <item>原先</item>
      </candidateList>
      <explain/>
      <paraID>7BC55506</paraID>
      <start>33</start>
      <end>36</end>
      <status>unmodified</status>
      <modifiedWord/>
      <trackRevisions>false</trackRevisions>
    </reviewItem>
    <reviewItem>
      <errorID>bfe5816a-e72f-4af9-be55-839746b6ea71</errorID>
      <errorWord>、以及</errorWord>
      <group>L1_Punc</group>
      <groupName>标点问题</groupName>
      <ability>L2_Punc_CN</ability>
      <abilityName>标点符号问题</abilityName>
      <candidateList>
        <item>，以及</item>
      </candidateList>
      <explain>连接词前后不宜使用顿号，建议使用逗号。</explain>
      <paraID>2114A769</paraID>
      <start>56</start>
      <end>59</end>
      <status>unmodified</status>
      <modifiedWord/>
      <trackRevisions>false</trackRevisions>
    </reviewItem>
    <reviewItem>
      <errorID>a5d5e702-afa8-459a-a4bf-ddd3964044c1</errorID>
      <errorWord>：在</errorWord>
      <group>L1_Word</group>
      <groupName>字词问题</groupName>
      <ability>L2_Typo</ability>
      <abilityName>字词错误</abilityName>
      <candidateList>
        <item>：</item>
      </candidateList>
      <explain/>
      <paraID>538983F6</paraID>
      <start>9</start>
      <end>11</end>
      <status>unmodified</status>
      <modifiedWord/>
      <trackRevisions>false</trackRevisions>
    </reviewItem>
    <reviewItem>
      <errorID>d7bdfe83-ee65-4b05-a26a-2f777f5ed314</errorID>
      <errorWord>根据开课状态智能显示</errorWord>
      <group>L1_Grammar</group>
      <groupName>语法问题</groupName>
      <ability>L2_Grammar</ability>
      <abilityName>语法错误</abilityName>
      <candidateList>
        <item>根据开课状态智能</item>
      </candidateList>
      <explain>该表达中的“根据开课状态智能显示”存在语义重复。</explain>
      <paraID>1FE2D0C0</paraID>
      <start>19</start>
      <end>29</end>
      <status>unmodified</status>
      <modifiedWord/>
      <trackRevisions>false</trackRevisions>
    </reviewItem>
    <reviewItem>
      <errorID>bf04ff8d-d034-401f-985f-a1b7b9150a82</errorID>
      <errorWord>选</errorWord>
      <group>L1_Word</group>
      <groupName>字词问题</groupName>
      <ability>L2_Typo</ability>
      <abilityName>字词错误</abilityName>
      <candidateList>
        <item>选择</item>
      </candidateList>
      <explain/>
      <paraID>77F6E8DB</paraID>
      <start>51</start>
      <end>52</end>
      <status>unmodified</status>
      <modifiedWord/>
      <trackRevisions>false</trackRevisions>
    </reviewItem>
    <reviewItem>
      <errorID>62e16259-caf2-4570-a4b2-34c8a28d9c98</errorID>
      <errorWord>中</errorWord>
      <group>L1_Word</group>
      <groupName>字词问题</groupName>
      <ability>L2_Typo</ability>
      <abilityName>字词错误</abilityName>
      <candidateList>
        <item/>
      </candidateList>
      <explain/>
      <paraID>73014BDA</paraID>
      <start>37</start>
      <end>38</end>
      <status>unmodified</status>
      <modifiedWord/>
      <trackRevisions>false</trackRevisions>
    </reviewItem>
    <reviewItem>
      <errorID>e664757e-3cf0-4132-881f-7cf00ee79c4b</errorID>
      <errorWord>中</errorWord>
      <group>L1_Word</group>
      <groupName>字词问题</groupName>
      <ability>L2_Typo</ability>
      <abilityName>字词错误</abilityName>
      <candidateList>
        <item/>
      </candidateList>
      <explain/>
      <paraID>385C3ACF</paraID>
      <start>35</start>
      <end>36</end>
      <status>unmodified</status>
      <modifiedWord/>
      <trackRevisions>false</trackRevisions>
    </reviewItem>
    <reviewItem>
      <errorID>3e121b43-8daa-4097-bd8f-6fd14e880b4e</errorID>
      <errorWord>2016中</errorWord>
      <group>L1_Word</group>
      <groupName>字词问题</groupName>
      <ability>L2_Typo</ability>
      <abilityName>字词错误</abilityName>
      <candidateList>
        <item>2016</item>
      </candidateList>
      <explain/>
      <paraID>41C77438</paraID>
      <start>31</start>
      <end>36</end>
      <status>unmodified</status>
      <modifiedWord/>
      <trackRevisions>false</trackRevisions>
    </reviewItem>
    <reviewItem>
      <errorID>6d5cea1f-e250-47e1-ba2f-d3da2db4e12b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13C35648</paraID>
      <start>22</start>
      <end>25</end>
      <status>unmodified</status>
      <modifiedWord/>
      <trackRevisions>false</trackRevisions>
    </reviewItem>
    <reviewItem>
      <errorID>79bc2c59-895d-454f-8ca8-f82aac8db63b</errorID>
      <errorWord>(</errorWord>
      <group>L1_Format</group>
      <groupName>格式问题</groupName>
      <ability>L2_HalfPunc_CN</ability>
      <abilityName>全半角问题</abilityName>
      <candidateList>
        <item>（</item>
      </candidateList>
      <explain>文本全半角错误。</explain>
      <paraID>13C35648</paraID>
      <start>28</start>
      <end>29</end>
      <status>unmodified</status>
      <modifiedWord/>
      <trackRevisions>false</trackRevisions>
    </reviewItem>
    <reviewItem>
      <errorID>d39ac327-7f13-4077-a0cb-6486ee5ecc16</errorID>
      <errorWord>中</errorWord>
      <group>L1_Word</group>
      <groupName>字词问题</groupName>
      <ability>L2_Typo</ability>
      <abilityName>字词错误</abilityName>
      <candidateList>
        <item/>
      </candidateList>
      <explain/>
      <paraID>1BC663C2</paraID>
      <start>31</start>
      <end>32</end>
      <status>unmodified</status>
      <modifiedWord/>
      <trackRevisions>false</trackRevisions>
    </reviewItem>
    <reviewItem>
      <errorID>0e1f473a-5a04-4934-b9e3-070d00de4df5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250B9CF4</paraID>
      <start>0</start>
      <end>2</end>
      <status>unmodified</status>
      <modifiedWord/>
      <trackRevisions>false</trackRevisions>
    </reviewItem>
    <reviewItem>
      <errorID>82768718-d9d1-4ed1-9f91-8a56c95852ad</errorID>
      <errorWord>:</errorWord>
      <group>L1_Format</group>
      <groupName>格式问题</groupName>
      <ability>L2_HalfPunc_CN</ability>
      <abilityName>全半角问题</abilityName>
      <candidateList>
        <item>：</item>
      </candidateList>
      <explain>文本全半角错误。</explain>
      <paraID>250B9CF4</paraID>
      <start>6</start>
      <end>7</end>
      <status>unmodified</status>
      <modifiedWord/>
      <trackRevisions>false</trackRevisions>
    </reviewItem>
    <reviewItem>
      <errorID>a60a1bf7-11a3-46c8-bc8e-0f18ae69b503</errorID>
      <errorWord>,</errorWord>
      <group>L1_Format</group>
      <groupName>格式问题</groupName>
      <ability>L2_HalfPunc_CN</ability>
      <abilityName>全半角问题</abilityName>
      <candidateList>
        <item>，</item>
      </candidateList>
      <explain>文本全半角错误。</explain>
      <paraID>250B9CF4</paraID>
      <start>32</start>
      <end>33</end>
      <status>unmodified</status>
      <modifiedWord/>
      <trackRevisions>false</trackRevisions>
    </reviewItem>
    <reviewItem>
      <errorID>3eb06d40-0617-4be5-a434-409783ea9802</errorID>
      <errorWord>,</errorWord>
      <group>L1_Format</group>
      <groupName>格式问题</groupName>
      <ability>L2_HalfPunc_CN</ability>
      <abilityName>全半角问题</abilityName>
      <candidateList>
        <item>，</item>
      </candidateList>
      <explain>文本全半角错误。</explain>
      <paraID>250B9CF4</paraID>
      <start>48</start>
      <end>49</end>
      <status>unmodified</status>
      <modifiedWord/>
      <trackRevisions>false</trackRevisions>
    </reviewItem>
    <reviewItem>
      <errorID>a524edde-ebc7-4480-805c-963c47060b72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3DDB1A23</paraID>
      <start>0</start>
      <end>2</end>
      <status>unmodified</status>
      <modifiedWord/>
      <trackRevisions>false</trackRevisions>
    </reviewItem>
    <reviewItem>
      <errorID>37524a1d-f760-4075-8103-cdfdf2f3e9a9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733798B0</paraID>
      <start>0</start>
      <end>2</end>
      <status>unmodified</status>
      <modifiedWord/>
      <trackRevisions>false</trackRevisions>
    </reviewItem>
    <reviewItem>
      <errorID>32c2f64f-409a-4d53-babd-98b7d6cd29fd</errorID>
      <errorWord>要求需</errorWord>
      <group>L1_Word</group>
      <groupName>字词问题</groupName>
      <ability>L2_Typo</ability>
      <abilityName>字词错误</abilityName>
      <candidateList>
        <item>要求</item>
      </candidateList>
      <explain/>
      <paraID>733798B0</paraID>
      <start>7</start>
      <end>10</end>
      <status>unmodified</status>
      <modifiedWord/>
      <trackRevisions>false</trackRevisions>
    </reviewItem>
    <reviewItem>
      <errorID>1f758dc1-75c7-42e2-97f7-c3e690624770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51CA2C5A</paraID>
      <start>0</start>
      <end>2</end>
      <status>unmodified</status>
      <modifiedWord/>
      <trackRevisions>false</trackRevisions>
    </reviewItem>
    <reviewItem>
      <errorID>798a7a2c-a998-4518-be3d-53a233cc42d7</errorID>
      <errorWord>要求需</errorWord>
      <group>L1_Word</group>
      <groupName>字词问题</groupName>
      <ability>L2_Typo</ability>
      <abilityName>字词错误</abilityName>
      <candidateList>
        <item>要求</item>
      </candidateList>
      <explain/>
      <paraID>51CA2C5A</paraID>
      <start>6</start>
      <end>9</end>
      <status>unmodified</status>
      <modifiedWord/>
      <trackRevisions>false</trackRevisions>
    </reviewItem>
    <reviewItem>
      <errorID>84e6c282-bfbf-492b-9583-d6e2de017e83</errorID>
      <errorWord>6、</errorWord>
      <group>L1_Format</group>
      <groupName>格式问题</groupName>
      <ability>L2_Ordinal</ability>
      <abilityName>序号格式</abilityName>
      <candidateList>
        <item>6.</item>
      </candidateList>
      <explain>当前序号格式不规范，建议修改为规范格式[6.]。</explain>
      <paraID>4D790DBB</paraID>
      <start>0</start>
      <end>2</end>
      <status>unmodified</status>
      <modifiedWord/>
      <trackRevisions>false</trackRevisions>
    </reviewItem>
    <reviewItem>
      <errorID>41fde573-3fa2-4d76-8551-7ee95f448a0b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4EFDE200</paraID>
      <start>0</start>
      <end>2</end>
      <status>unmodified</status>
      <modifiedWord/>
      <trackRevisions>false</trackRevisions>
    </reviewItem>
    <reviewItem>
      <errorID>920e0a05-87f9-4b93-855f-e6955cfab1af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7C9113D7</paraID>
      <start>0</start>
      <end>2</end>
      <status>unmodified</status>
      <modifiedWord/>
      <trackRevisions>false</trackRevisions>
    </reviewItem>
    <reviewItem>
      <errorID>14096e75-30d1-4d3a-81e7-0d7f15019b14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183ACA6C</paraID>
      <start>0</start>
      <end>2</end>
      <status>unmodified</status>
      <modifiedWord/>
      <trackRevisions>false</trackRevisions>
    </reviewItem>
    <reviewItem>
      <errorID>a1cbf249-e017-4ff8-8a12-a3dd60ba5ef2</errorID>
      <errorWord>:</errorWord>
      <group>L1_Format</group>
      <groupName>格式问题</groupName>
      <ability>L2_HalfPunc_CN</ability>
      <abilityName>全半角问题</abilityName>
      <candidateList>
        <item>：</item>
      </candidateList>
      <explain>文本全半角错误。</explain>
      <paraID>183ACA6C</paraID>
      <start>8</start>
      <end>9</end>
      <status>unmodified</status>
      <modifiedWord/>
      <trackRevisions>false</trackRevisions>
    </reviewItem>
    <reviewItem>
      <errorID>47257d76-1640-44ce-9fea-445827da08ef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269876C0</paraID>
      <start>0</start>
      <end>2</end>
      <status>unmodified</status>
      <modifiedWord/>
      <trackRevisions>false</trackRevisions>
    </reviewItem>
    <reviewItem>
      <errorID>be8789e2-73aa-4f95-8f1f-335868bce1a7</errorID>
      <errorWord>：</errorWord>
      <group>L1_Format</group>
      <groupName>格式问题</groupName>
      <ability>L2_HalfPunc_CN</ability>
      <abilityName>全半角问题</abilityName>
      <candidateList>
        <item>:</item>
      </candidateList>
      <explain>文本全半角错误。</explain>
      <paraID>269876C0</paraID>
      <start>59</start>
      <end>60</end>
      <status>unmodified</status>
      <modifiedWord/>
      <trackRevisions>false</trackRevisions>
    </reviewItem>
    <reviewItem>
      <errorID>5bded8c7-0863-4cd2-95c5-ccb914ecf49a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495ED88B</paraID>
      <start>0</start>
      <end>2</end>
      <status>unmodified</status>
      <modifiedWord/>
      <trackRevisions>false</trackRevisions>
    </reviewItem>
    <reviewItem>
      <errorID>6e2e7862-e118-4999-a137-7d747a92e30f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1C124971</paraID>
      <start>0</start>
      <end>2</end>
      <status>unmodified</status>
      <modifiedWord/>
      <trackRevisions>false</trackRevisions>
    </reviewItem>
    <reviewItem>
      <errorID>d65c4057-db54-4d22-93d7-bea0da7e4f73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6967E9D1</paraID>
      <start>0</start>
      <end>2</end>
      <status>unmodified</status>
      <modifiedWord/>
      <trackRevisions>false</trackRevisions>
    </reviewItem>
    <reviewItem>
      <errorID>fde01322-caa4-4e7e-82bd-532fc4f6755f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2CEDCECB</paraID>
      <start>0</start>
      <end>2</end>
      <status>unmodified</status>
      <modifiedWord/>
      <trackRevisions>false</trackRevisions>
    </reviewItem>
    <reviewItem>
      <errorID>b6c0a914-8f9e-4687-9853-b35bc25935ce</errorID>
      <errorWord>需具备</errorWord>
      <group>L1_Word</group>
      <groupName>字词问题</groupName>
      <ability>L2_Typo</ability>
      <abilityName>字词错误</abilityName>
      <candidateList>
        <item>须具备</item>
      </candidateList>
      <explain/>
      <paraID>2CEDCECB</paraID>
      <start>4</start>
      <end>7</end>
      <status>unmodified</status>
      <modifiedWord/>
      <trackRevisions>false</trackRevisions>
    </reviewItem>
    <reviewItem>
      <errorID>b3a8722d-4a74-4f96-a949-cd5482b4dc26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501D51E1</paraID>
      <start>0</start>
      <end>2</end>
      <status>unmodified</status>
      <modifiedWord/>
      <trackRevisions>false</trackRevisions>
    </reviewItem>
    <reviewItem>
      <errorID>f605bdb7-aa78-40cb-9cf3-f10982cc2e6a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18963465</paraID>
      <start>0</start>
      <end>3</end>
      <status>unmodified</status>
      <modifiedWord/>
      <trackRevisions>false</trackRevisions>
    </reviewItem>
    <reviewItem>
      <errorID>052ccbbd-66bb-44bd-87c3-0ab68f4ded79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3EA2166A</paraID>
      <start>0</start>
      <end>3</end>
      <status>unmodified</status>
      <modifiedWord/>
      <trackRevisions>false</trackRevisions>
    </reviewItem>
    <reviewItem>
      <errorID>f7515cfd-85c6-4a1b-aa70-90580b10f624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1BFDA63D</paraID>
      <start>0</start>
      <end>3</end>
      <status>unmodified</status>
      <modifiedWord/>
      <trackRevisions>false</trackRevisions>
    </reviewItem>
    <reviewItem>
      <errorID>28bda2bb-9a5b-4f42-9f39-4a2d2e38898b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1A8A9634</paraID>
      <start>0</start>
      <end>3</end>
      <status>unmodified</status>
      <modifiedWord/>
      <trackRevisions>false</trackRevisions>
    </reviewItem>
    <reviewItem>
      <errorID>02f85ecd-8158-42e8-9a8e-8c8ef642c627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29D4BA01</paraID>
      <start>0</start>
      <end>2</end>
      <status>unmodified</status>
      <modifiedWord/>
      <trackRevisions>false</trackRevisions>
    </reviewItem>
    <reviewItem>
      <errorID>070dcd8e-2859-469d-a9fa-de50e634f67e</errorID>
      <errorWord>(</errorWord>
      <group>L1_Format</group>
      <groupName>格式问题</groupName>
      <ability>L2_HalfPunc_CN</ability>
      <abilityName>全半角问题</abilityName>
      <candidateList>
        <item>（</item>
      </candidateList>
      <explain>文本全半角错误。</explain>
      <paraID>29D4BA01</paraID>
      <start>56</start>
      <end>57</end>
      <status>unmodified</status>
      <modifiedWord/>
      <trackRevisions>false</trackRevisions>
    </reviewItem>
    <reviewItem>
      <errorID>ba8ddc53-f412-4f6c-825e-39a83df5fbea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331B2959</paraID>
      <start>1</start>
      <end>3</end>
      <status>unmodified</status>
      <modifiedWord/>
      <trackRevisions>false</trackRevisions>
    </reviewItem>
    <reviewItem>
      <errorID>370a45a8-b3c4-4fd6-af8f-7af2123a4b9b</errorID>
      <errorWord>(</errorWord>
      <group>L1_Format</group>
      <groupName>格式问题</groupName>
      <ability>L2_HalfPunc_CN</ability>
      <abilityName>全半角问题</abilityName>
      <candidateList>
        <item>（</item>
      </candidateList>
      <explain>文本全半角错误。</explain>
      <paraID>331B2959</paraID>
      <start>72</start>
      <end>73</end>
      <status>unmodified</status>
      <modifiedWord/>
      <trackRevisions>false</trackRevisions>
    </reviewItem>
    <reviewItem>
      <errorID>438ba9e1-913c-4fd3-b264-097b8688f258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26DE0E08</paraID>
      <start>0</start>
      <end>2</end>
      <status>unmodified</status>
      <modifiedWord/>
      <trackRevisions>false</trackRevisions>
    </reviewItem>
    <reviewItem>
      <errorID>4a9e1975-c3f2-4ad6-8e3f-8518ff4d367a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7F05928E</paraID>
      <start>0</start>
      <end>2</end>
      <status>unmodified</status>
      <modifiedWord/>
      <trackRevisions>false</trackRevisions>
    </reviewItem>
    <reviewItem>
      <errorID>f8a2ec15-ee15-4f92-baa8-2c44abfe2073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65CD3D22</paraID>
      <start>0</start>
      <end>2</end>
      <status>unmodified</status>
      <modifiedWord/>
      <trackRevisions>false</trackRevisions>
    </reviewItem>
    <reviewItem>
      <errorID>66797032-b9bf-4559-b37b-e5ce35459f34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52515A7B</paraID>
      <start>0</start>
      <end>2</end>
      <status>unmodified</status>
      <modifiedWord/>
      <trackRevisions>false</trackRevisions>
    </reviewItem>
    <reviewItem>
      <errorID>447f8407-c259-4793-bc0d-f6626faaa2b7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2254CF7D</paraID>
      <start>0</start>
      <end>2</end>
      <status>unmodified</status>
      <modifiedWord/>
      <trackRevisions>false</trackRevisions>
    </reviewItem>
    <reviewItem>
      <errorID>8505ded0-8e99-4063-8bf6-f2d5eff1d34e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7BA04EF4</paraID>
      <start>0</start>
      <end>3</end>
      <status>unmodified</status>
      <modifiedWord/>
      <trackRevisions>false</trackRevisions>
    </reviewItem>
    <reviewItem>
      <errorID>6a45b1bc-9d38-42a9-8753-761d436f0c24</errorID>
      <errorWord>需</errorWord>
      <group>L1_Word</group>
      <groupName>字词问题</groupName>
      <ability>L2_Typo</ability>
      <abilityName>字词错误</abilityName>
      <candidateList>
        <item>须</item>
      </candidateList>
      <explain>存在发音相同字词的误用。</explain>
      <paraID>7BA04EF4</paraID>
      <start>5</start>
      <end>6</end>
      <status>unmodified</status>
      <modifiedWord/>
      <trackRevisions>false</trackRevisions>
    </reviewItem>
    <reviewItem>
      <errorID>8c158b20-b840-4dce-a10f-4fb9e1b9ac48</errorID>
      <errorWord>-</errorWord>
      <group>L1_Format</group>
      <groupName>格式问题</groupName>
      <ability>L2_HalfPunc_CN</ability>
      <abilityName>全半角问题</abilityName>
      <candidateList>
        <item>－</item>
      </candidateList>
      <explain>文本全半角错误。</explain>
      <paraID>7BA04EF4</paraID>
      <start>42</start>
      <end>43</end>
      <status>unmodified</status>
      <modifiedWord/>
      <trackRevisions>false</trackRevisions>
    </reviewItem>
    <reviewItem>
      <errorID>a5c4b002-d138-4b3a-970b-853ef729085c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785A519</paraID>
      <start>0</start>
      <end>3</end>
      <status>unmodified</status>
      <modifiedWord/>
      <trackRevisions>false</trackRevisions>
    </reviewItem>
    <reviewItem>
      <errorID>675a996c-9a55-41a6-a08b-2a59bd1f0ff4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6AE16DA9</paraID>
      <start>0</start>
      <end>3</end>
      <status>unmodified</status>
      <modifiedWord/>
      <trackRevisions>false</trackRevisions>
    </reviewItem>
    <reviewItem>
      <errorID>a5d176bc-a2ae-427c-87f8-e38ff06f377b</errorID>
      <errorWord>需具备</errorWord>
      <group>L1_Word</group>
      <groupName>字词问题</groupName>
      <ability>L2_Typo</ability>
      <abilityName>字词错误</abilityName>
      <candidateList>
        <item>须具备</item>
      </candidateList>
      <explain/>
      <paraID>6AE16DA9</paraID>
      <start>3</start>
      <end>6</end>
      <status>unmodified</status>
      <modifiedWord/>
      <trackRevisions>false</trackRevisions>
    </reviewItem>
    <reviewItem>
      <errorID>34f4ef7d-0420-420b-9c46-8cc69792e318</errorID>
      <errorWord>息</errorWord>
      <group>L1_Word</group>
      <groupName>字词问题</groupName>
      <ability>L2_Typo</ability>
      <abilityName>字词错误</abilityName>
      <candidateList>
        <item>熄</item>
      </candidateList>
      <explain>存在发音相同字词的误用。</explain>
      <paraID>6AE16DA9</paraID>
      <start>33</start>
      <end>34</end>
      <status>unmodified</status>
      <modifiedWord/>
      <trackRevisions>false</trackRevisions>
    </reviewItem>
    <reviewItem>
      <errorID>43771ff7-1379-457b-8083-a1bae02f351f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5A0BAA8A</paraID>
      <start>0</start>
      <end>3</end>
      <status>unmodified</status>
      <modifiedWord/>
      <trackRevisions>false</trackRevisions>
    </reviewItem>
    <reviewItem>
      <errorID>e9a289c2-1da3-4d5d-bf49-302779f895f2</errorID>
      <errorWord>WiFi</errorWord>
      <group>L1_Punc</group>
      <groupName>标点问题</groupName>
      <ability>L2_Punc_CN</ability>
      <abilityName>标点符号问题</abilityName>
      <candidateList>
        <item>Wi-Fi</item>
      </candidateList>
      <explain/>
      <paraID>5A0BAA8A</paraID>
      <start>6</start>
      <end>10</end>
      <status>unmodified</status>
      <modifiedWord/>
      <trackRevisions>false</trackRevisions>
    </reviewItem>
    <reviewItem>
      <errorID>e807068e-fe07-4bad-89a2-fac51ff9d8cc</errorID>
      <errorWord>wifi</errorWord>
      <group>L1_English</group>
      <groupName>英文问题</groupName>
      <ability>L2_Case</ability>
      <abilityName>大小写问题</abilityName>
      <candidateList>
        <item>WiFi</item>
      </candidateList>
      <explain>疑似单词大小写错误，建议将wifi修改为WiFi</explain>
      <paraID>5A0BAA8A</paraID>
      <start>48</start>
      <end>52</end>
      <status>unmodified</status>
      <modifiedWord/>
      <trackRevisions>false</trackRevisions>
    </reviewItem>
    <reviewItem>
      <errorID>83cb699f-085e-4796-9f17-e01d74198c9e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753FAF86</paraID>
      <start>0</start>
      <end>3</end>
      <status>unmodified</status>
      <modifiedWord/>
      <trackRevisions>false</trackRevisions>
    </reviewItem>
    <reviewItem>
      <errorID>fc42d590-a5fd-4bc1-9bdc-faf613660f83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34DD373A</paraID>
      <start>0</start>
      <end>3</end>
      <status>unmodified</status>
      <modifiedWord/>
      <trackRevisions>false</trackRevisions>
    </reviewItem>
    <reviewItem>
      <errorID>07ec755b-55ae-4928-918b-72cc77a09e5a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76CDD318</paraID>
      <start>0</start>
      <end>3</end>
      <status>unmodified</status>
      <modifiedWord/>
      <trackRevisions>false</trackRevisions>
    </reviewItem>
    <reviewItem>
      <errorID>85322734-f76a-44f5-81f7-a6a41c27cb39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35E6909C</paraID>
      <start>0</start>
      <end>3</end>
      <status>unmodified</status>
      <modifiedWord/>
      <trackRevisions>false</trackRevisions>
    </reviewItem>
    <reviewItem>
      <errorID>408ab759-4786-43a8-a360-a6cf2e4d0710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624C075E</paraID>
      <start>0</start>
      <end>3</end>
      <status>unmodified</status>
      <modifiedWord/>
      <trackRevisions>false</trackRevisions>
    </reviewItem>
    <reviewItem>
      <errorID>85bf08c7-399d-4885-b0dc-698b3f84b5d4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7F8C4D15</paraID>
      <start>0</start>
      <end>3</end>
      <status>unmodified</status>
      <modifiedWord/>
      <trackRevisions>false</trackRevisions>
    </reviewItem>
    <reviewItem>
      <errorID>c6317f65-69df-4db9-bac2-ab133894bbbd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7683CC89</paraID>
      <start>0</start>
      <end>3</end>
      <status>unmodified</status>
      <modifiedWord/>
      <trackRevisions>false</trackRevisions>
    </reviewItem>
    <reviewItem>
      <errorID>71b7dcd3-24a6-4fbe-a243-5e68a4712033</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1292E833</paraID>
      <start>0</start>
      <end>3</end>
      <status>unmodified</status>
      <modifiedWord/>
      <trackRevisions>false</trackRevisions>
    </reviewItem>
    <reviewItem>
      <errorID>47947ba8-6717-4396-b8b6-d4197f138deb</errorID>
      <errorWord>系统下</errorWord>
      <group>L1_Word</group>
      <groupName>字词问题</groupName>
      <ability>L2_Typo</ability>
      <abilityName>字词错误</abilityName>
      <candidateList>
        <item>系统</item>
      </candidateList>
      <explain/>
      <paraID>1292E833</paraID>
      <start>5</start>
      <end>8</end>
      <status>unmodified</status>
      <modifiedWord/>
      <trackRevisions>false</trackRevisions>
    </reviewItem>
    <reviewItem>
      <errorID>88357127-66ec-4bfa-a6c5-17880ebe7342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63A6B8D4</paraID>
      <start>0</start>
      <end>2</end>
      <status>unmodified</status>
      <modifiedWord/>
      <trackRevisions>false</trackRevisions>
    </reviewItem>
    <reviewItem>
      <errorID>127c6232-7eaf-4e91-a786-11f15885a633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72FABD4</paraID>
      <start>0</start>
      <end>2</end>
      <status>unmodified</status>
      <modifiedWord/>
      <trackRevisions>false</trackRevisions>
    </reviewItem>
    <reviewItem>
      <errorID>62f2c7d9-8ef6-456d-b717-ca2fda713433</errorID>
      <errorWord>需具备</errorWord>
      <group>L1_Word</group>
      <groupName>字词问题</groupName>
      <ability>L2_Typo</ability>
      <abilityName>字词错误</abilityName>
      <candidateList>
        <item>须具备</item>
      </candidateList>
      <explain/>
      <paraID>2911BA30</paraID>
      <start>5</start>
      <end>8</end>
      <status>unmodified</status>
      <modifiedWord/>
      <trackRevisions>false</trackRevisions>
    </reviewItem>
    <reviewItem>
      <errorID>44173f99-2da3-4b4f-89cd-f31547604f55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4D923389</paraID>
      <start>0</start>
      <end>2</end>
      <status>unmodified</status>
      <modifiedWord/>
      <trackRevisions>false</trackRevisions>
    </reviewItem>
    <reviewItem>
      <errorID>61765bbd-e144-4ae9-ad3b-5f8d1a6305f9</errorID>
      <errorWord>需具备</errorWord>
      <group>L1_Word</group>
      <groupName>字词问题</groupName>
      <ability>L2_Typo</ability>
      <abilityName>字词错误</abilityName>
      <candidateList>
        <item>须具备</item>
      </candidateList>
      <explain/>
      <paraID>1E2CDEA7</paraID>
      <start>6</start>
      <end>9</end>
      <status>unmodified</status>
      <modifiedWord/>
      <trackRevisions>false</trackRevisions>
    </reviewItem>
    <reviewItem>
      <errorID>99e9e9ad-70a5-4921-b6de-b0b255812399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5E4E34CB</paraID>
      <start>0</start>
      <end>2</end>
      <status>unmodified</status>
      <modifiedWord/>
      <trackRevisions>false</trackRevisions>
    </reviewItem>
    <reviewItem>
      <errorID>de56f419-4ead-4095-b7cf-fdea6b28feb7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7445663B</paraID>
      <start>0</start>
      <end>2</end>
      <status>unmodified</status>
      <modifiedWord/>
      <trackRevisions>false</trackRevisions>
    </reviewItem>
    <reviewItem>
      <errorID>8b08007b-f397-4cdc-a851-d52fe7077343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3427BD2F</paraID>
      <start>0</start>
      <end>2</end>
      <status>unmodified</status>
      <modifiedWord/>
      <trackRevisions>false</trackRevisions>
    </reviewItem>
    <reviewItem>
      <errorID>63378238-92b0-429d-ad4e-add93232eed7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7A2795C8</paraID>
      <start>0</start>
      <end>2</end>
      <status>unmodified</status>
      <modifiedWord/>
      <trackRevisions>false</trackRevisions>
    </reviewItem>
    <reviewItem>
      <errorID>7771311d-9813-4b38-813b-53d5050cc95c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58CDF6B4</paraID>
      <start>0</start>
      <end>2</end>
      <status>unmodified</status>
      <modifiedWord/>
      <trackRevisions>false</trackRevisions>
    </reviewItem>
    <reviewItem>
      <errorID>700edb5c-a5e9-4aff-83e7-55940a30c230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73F2A17</paraID>
      <start>0</start>
      <end>2</end>
      <status>unmodified</status>
      <modifiedWord/>
      <trackRevisions>false</trackRevisions>
    </reviewItem>
    <reviewItem>
      <errorID>91314511-0b68-4f35-ba6a-b9d3aaf9ae05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2424756F</paraID>
      <start>0</start>
      <end>2</end>
      <status>unmodified</status>
      <modifiedWord/>
      <trackRevisions>false</trackRevisions>
    </reviewItem>
    <reviewItem>
      <errorID>d2e74169-00c6-40b6-8bf7-e9e0d526d5ba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79FE16A4</paraID>
      <start>0</start>
      <end>2</end>
      <status>unmodified</status>
      <modifiedWord/>
      <trackRevisions>false</trackRevisions>
    </reviewItem>
    <reviewItem>
      <errorID>5c23a120-eb97-4fe0-acd8-f69cf3c8ae86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5670A602</paraID>
      <start>0</start>
      <end>2</end>
      <status>unmodified</status>
      <modifiedWord/>
      <trackRevisions>false</trackRevisions>
    </reviewItem>
    <reviewItem>
      <errorID>9459f45e-6b9b-456c-81a4-9bad68454083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525DA468</paraID>
      <start>0</start>
      <end>2</end>
      <status>unmodified</status>
      <modifiedWord/>
      <trackRevisions>false</trackRevisions>
    </reviewItem>
    <reviewItem>
      <errorID>faeb696c-8782-4563-a4bf-54ccb55b386c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6418E3E2</paraID>
      <start>0</start>
      <end>3</end>
      <status>unmodified</status>
      <modifiedWord/>
      <trackRevisions>false</trackRevisions>
    </reviewItem>
    <reviewItem>
      <errorID>21041f15-069b-430c-9871-ab93fa065b98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1F737028</paraID>
      <start>0</start>
      <end>3</end>
      <status>unmodified</status>
      <modifiedWord/>
      <trackRevisions>false</trackRevisions>
    </reviewItem>
    <reviewItem>
      <errorID>bad4b571-ada7-4b4d-9076-124187665e54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6FD7F06F</paraID>
      <start>0</start>
      <end>3</end>
      <status>unmodified</status>
      <modifiedWord/>
      <trackRevisions>false</trackRevisions>
    </reviewItem>
    <reviewItem>
      <errorID>2e34b7f7-b54e-47d8-8ee8-bd5d1c2e41af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49D0B821</paraID>
      <start>0</start>
      <end>3</end>
      <status>unmodified</status>
      <modifiedWord/>
      <trackRevisions>false</trackRevisions>
    </reviewItem>
    <reviewItem>
      <errorID>4916dd50-eb3d-4d51-bb54-0ad2ea9437e9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38F85094</paraID>
      <start>0</start>
      <end>3</end>
      <status>unmodified</status>
      <modifiedWord/>
      <trackRevisions>false</trackRevisions>
    </reviewItem>
    <reviewItem>
      <errorID>bcc3f9b3-9961-4d89-9922-048d7a3b4809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A554F7E</paraID>
      <start>0</start>
      <end>2</end>
      <status>unmodified</status>
      <modifiedWord/>
      <trackRevisions>false</trackRevisions>
    </reviewItem>
    <reviewItem>
      <errorID>86370cf1-e138-423c-8136-6fa2215215a4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1F526131</paraID>
      <start>0</start>
      <end>2</end>
      <status>unmodified</status>
      <modifiedWord/>
      <trackRevisions>false</trackRevisions>
    </reviewItem>
    <reviewItem>
      <errorID>0ba94660-9cb6-434b-8bb6-31d32841b0c1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678B6667</paraID>
      <start>0</start>
      <end>2</end>
      <status>unmodified</status>
      <modifiedWord/>
      <trackRevisions>false</trackRevisions>
    </reviewItem>
    <reviewItem>
      <errorID>2bdaa1f6-4b5f-4f8e-9668-0d0ca00935c4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569D91D7</paraID>
      <start>0</start>
      <end>2</end>
      <status>unmodified</status>
      <modifiedWord/>
      <trackRevisions>false</trackRevisions>
    </reviewItem>
    <reviewItem>
      <errorID>088bac3e-5196-48dc-b1a9-8e202b112502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96CB8CE</paraID>
      <start>0</start>
      <end>2</end>
      <status>unmodified</status>
      <modifiedWord/>
      <trackRevisions>false</trackRevisions>
    </reviewItem>
    <reviewItem>
      <errorID>4b880925-98f1-47b8-b176-0204f76961a1</errorID>
      <errorWord>按下</errorWord>
      <group>L1_Word</group>
      <groupName>字词问题</groupName>
      <ability>L2_Typo</ability>
      <abilityName>字词错误</abilityName>
      <candidateList>
        <item>按</item>
      </candidateList>
      <explain/>
      <paraID> 96CB8CE</paraID>
      <start>50</start>
      <end>52</end>
      <status>unmodified</status>
      <modifiedWord/>
      <trackRevisions>false</trackRevisions>
    </reviewItem>
    <reviewItem>
      <errorID>2d0457f6-b4e5-4531-a352-196832882f5a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5F373D3B</paraID>
      <start>0</start>
      <end>2</end>
      <status>unmodified</status>
      <modifiedWord/>
      <trackRevisions>false</trackRevisions>
    </reviewItem>
    <reviewItem>
      <errorID>df8810e4-96ca-413f-9619-66cca6aa038e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5DB389F1</paraID>
      <start>0</start>
      <end>2</end>
      <status>unmodified</status>
      <modifiedWord/>
      <trackRevisions>false</trackRevisions>
    </reviewItem>
    <reviewItem>
      <errorID>9179ba33-bd4d-4235-8ec0-8094ab7fae31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71779C90</paraID>
      <start>0</start>
      <end>2</end>
      <status>unmodified</status>
      <modifiedWord/>
      <trackRevisions>false</trackRevisions>
    </reviewItem>
    <reviewItem>
      <errorID>4d510b3f-1ed9-4ef3-9c4e-da8e5d2f5ca7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70D602EC</paraID>
      <start>0</start>
      <end>3</end>
      <status>unmodified</status>
      <modifiedWord/>
      <trackRevisions>false</trackRevisions>
    </reviewItem>
    <reviewItem>
      <errorID>9897fdab-2427-46c3-a99f-8dfe430e2187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186509F9</paraID>
      <start>0</start>
      <end>3</end>
      <status>unmodified</status>
      <modifiedWord/>
      <trackRevisions>false</trackRevisions>
    </reviewItem>
    <reviewItem>
      <errorID>6ed0b5b9-73bb-4ebc-99ad-8b454d00d6e7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775C505C</paraID>
      <start>0</start>
      <end>3</end>
      <status>unmodified</status>
      <modifiedWord/>
      <trackRevisions>false</trackRevisions>
    </reviewItem>
    <reviewItem>
      <errorID>abe6998d-7d2d-4c04-8586-a0575e353dc4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44F7B71</paraID>
      <start>0</start>
      <end>2</end>
      <status>unmodified</status>
      <modifiedWord/>
      <trackRevisions>false</trackRevisions>
    </reviewItem>
    <reviewItem>
      <errorID>d996c04d-fc8d-4231-85ee-2f590c33025a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7ABA7AF7</paraID>
      <start>0</start>
      <end>2</end>
      <status>unmodified</status>
      <modifiedWord/>
      <trackRevisions>false</trackRevisions>
    </reviewItem>
    <reviewItem>
      <errorID>7f0e1cec-ee4f-49dc-a47e-e37e979fcd9d</errorID>
      <errorWord>,</errorWord>
      <group>L1_Format</group>
      <groupName>格式问题</groupName>
      <ability>L2_HalfPunc_CN</ability>
      <abilityName>全半角问题</abilityName>
      <candidateList>
        <item>，</item>
      </candidateList>
      <explain>文本全半角错误。</explain>
      <paraID>7ABA7AF7</paraID>
      <start>29</start>
      <end>30</end>
      <status>unmodified</status>
      <modifiedWord/>
      <trackRevisions>false</trackRevisions>
    </reviewItem>
    <reviewItem>
      <errorID>a798e701-88d1-4f12-9d7f-ad8ba271b0b8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6FB0EE88</paraID>
      <start>0</start>
      <end>2</end>
      <status>unmodified</status>
      <modifiedWord/>
      <trackRevisions>false</trackRevisions>
    </reviewItem>
    <reviewItem>
      <errorID>615307a5-e27c-4b43-ac89-5478f69bb11b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36900998</paraID>
      <start>1</start>
      <end>3</end>
      <status>unmodified</status>
      <modifiedWord/>
      <trackRevisions>false</trackRevisions>
    </reviewItem>
    <reviewItem>
      <errorID>fe9817d7-6dcb-4c43-9ed2-1dc13492877c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5FACBD12</paraID>
      <start>0</start>
      <end>2</end>
      <status>unmodified</status>
      <modifiedWord/>
      <trackRevisions>false</trackRevisions>
    </reviewItem>
    <reviewItem>
      <errorID>b24fca44-b038-4c3c-a8a9-7755e66a7249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6A1663D7</paraID>
      <start>0</start>
      <end>2</end>
      <status>unmodified</status>
      <modifiedWord/>
      <trackRevisions>false</trackRevisions>
    </reviewItem>
    <reviewItem>
      <errorID>7104bc34-0f3a-4cc9-b4de-1bdd74b459c5</errorID>
      <errorWord>笔划</errorWord>
      <group>L1_Word</group>
      <groupName>字词问题</groupName>
      <ability>L2_Variant</ability>
      <abilityName>异形词</abilityName>
      <candidateList>
        <item>笔画</item>
      </candidateList>
      <explain>词汇[笔划]的规范词形写作[笔画]。</explain>
      <paraID>6A1663D7</paraID>
      <start>23</start>
      <end>25</end>
      <status>unmodified</status>
      <modifiedWord/>
      <trackRevisions>false</trackRevisions>
    </reviewItem>
    <reviewItem>
      <errorID>994ee4ff-9908-459b-95cf-c795475b921b</errorID>
      <errorWord>联同</errorWord>
      <group>L1_Word</group>
      <groupName>字词问题</groupName>
      <ability>L2_Typo</ability>
      <abilityName>字词错误</abilityName>
      <candidateList>
        <item>连同</item>
      </candidateList>
      <explain>存在发音相同字词的误用。</explain>
      <paraID>6A1663D7</paraID>
      <start>42</start>
      <end>44</end>
      <status>unmodified</status>
      <modifiedWord/>
      <trackRevisions>false</trackRevisions>
    </reviewItem>
    <reviewItem>
      <errorID>d84a3eea-8530-4f08-825d-323ccb054e48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44D259EC</paraID>
      <start>0</start>
      <end>2</end>
      <status>unmodified</status>
      <modifiedWord/>
      <trackRevisions>false</trackRevisions>
    </reviewItem>
    <reviewItem>
      <errorID>64e07d8b-4b63-40d1-b0f9-f65a18068491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A04E385</paraID>
      <start>0</start>
      <end>2</end>
      <status>unmodified</status>
      <modifiedWord/>
      <trackRevisions>false</trackRevisions>
    </reviewItem>
    <reviewItem>
      <errorID>9ad67e21-d0fb-445e-a937-4e95f797c854</errorID>
      <errorWord>选</errorWord>
      <group>L1_Word</group>
      <groupName>字词问题</groupName>
      <ability>L2_Typo</ability>
      <abilityName>字词错误</abilityName>
      <candidateList>
        <item>选择</item>
      </candidateList>
      <explain/>
      <paraID> A04E385</paraID>
      <start>30</start>
      <end>31</end>
      <status>unmodified</status>
      <modifiedWord/>
      <trackRevisions>false</trackRevisions>
    </reviewItem>
    <reviewItem>
      <errorID>d310c905-8de9-4c22-b2c6-ee18fc2314a8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25C8C221</paraID>
      <start>0</start>
      <end>2</end>
      <status>unmodified</status>
      <modifiedWord/>
      <trackRevisions>false</trackRevisions>
    </reviewItem>
    <reviewItem>
      <errorID>c0ce2365-21dd-4717-9387-01bf9ceab264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5E2340C4</paraID>
      <start>0</start>
      <end>2</end>
      <status>unmodified</status>
      <modifiedWord/>
      <trackRevisions>false</trackRevisions>
    </reviewItem>
    <reviewItem>
      <errorID>74692d61-8d6e-40a6-b146-515e1ab54d4c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178BCEE5</paraID>
      <start>1</start>
      <end>3</end>
      <status>unmodified</status>
      <modifiedWord/>
      <trackRevisions>false</trackRevisions>
    </reviewItem>
    <reviewItem>
      <errorID>dcc22ebb-b65d-423a-b3ff-dc29d9596ba9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6D69449C</paraID>
      <start>0</start>
      <end>2</end>
      <status>unmodified</status>
      <modifiedWord/>
      <trackRevisions>false</trackRevisions>
    </reviewItem>
    <reviewItem>
      <errorID>8a8e38d1-77db-441a-a5cf-33f317c891c0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3E2B7C7F</paraID>
      <start>0</start>
      <end>2</end>
      <status>unmodified</status>
      <modifiedWord/>
      <trackRevisions>false</trackRevisions>
    </reviewItem>
    <reviewItem>
      <errorID>e1ac14b1-b263-46ee-918a-e21439b164e2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6B8A047F</paraID>
      <start>0</start>
      <end>2</end>
      <status>unmodified</status>
      <modifiedWord/>
      <trackRevisions>false</trackRevisions>
    </reviewItem>
    <reviewItem>
      <errorID>b562a8ef-18f3-4127-a6c1-8ff61d447be9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2215D586</paraID>
      <start>0</start>
      <end>3</end>
      <status>unmodified</status>
      <modifiedWord/>
      <trackRevisions>false</trackRevisions>
    </reviewItem>
    <reviewItem>
      <errorID>b4f9da5d-fa90-47ff-a2c7-20bf2591900e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4E7BD01B</paraID>
      <start>0</start>
      <end>3</end>
      <status>unmodified</status>
      <modifiedWord/>
      <trackRevisions>false</trackRevisions>
    </reviewItem>
    <reviewItem>
      <errorID>516f102b-0955-45ac-8c9c-c29e4e840a7d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28A13E40</paraID>
      <start>0</start>
      <end>3</end>
      <status>unmodified</status>
      <modifiedWord/>
      <trackRevisions>false</trackRevisions>
    </reviewItem>
    <reviewItem>
      <errorID>030220cb-d104-4939-a285-65077e3f8a8c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3770B7B1</paraID>
      <start>0</start>
      <end>2</end>
      <status>unmodified</status>
      <modifiedWord/>
      <trackRevisions>false</trackRevisions>
    </reviewItem>
    <reviewItem>
      <errorID>ddb63e92-4750-4ccc-9e74-2184d4d8c16c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7C06C56A</paraID>
      <start>0</start>
      <end>2</end>
      <status>unmodified</status>
      <modifiedWord/>
      <trackRevisions>false</trackRevisions>
    </reviewItem>
    <reviewItem>
      <errorID>759ea862-3df7-465b-b110-a3a41621b3eb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B8AD2D6</paraID>
      <start>0</start>
      <end>2</end>
      <status>unmodified</status>
      <modifiedWord/>
      <trackRevisions>false</trackRevisions>
    </reviewItem>
    <reviewItem>
      <errorID>714f16c8-a18a-4872-aa3e-3e72f17c85b4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7711CA4F</paraID>
      <start>0</start>
      <end>2</end>
      <status>unmodified</status>
      <modifiedWord/>
      <trackRevisions>false</trackRevisions>
    </reviewItem>
    <reviewItem>
      <errorID>bfc6f4b4-fe2a-4ad8-b2d3-64ca68473dc2</errorID>
      <errorWord>下体</errorWord>
      <group>L1_Sensitive</group>
      <groupName>敏感问题</groupName>
      <ability>L2_Yellow</ability>
      <abilityName>涉黄内容</abilityName>
      <candidateList/>
      <explain>【涉黄词条】句中包含涉黄敏感词条，请注意甄别。</explain>
      <paraID>7711CA4F</paraID>
      <start>18</start>
      <end>20</end>
      <status>unmodified</status>
      <modifiedWord/>
      <trackRevisions>false</trackRevisions>
    </reviewItem>
    <reviewItem>
      <errorID>ca07bf58-b251-40c3-b255-8ee90d235979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24CEF523</paraID>
      <start>0</start>
      <end>2</end>
      <status>unmodified</status>
      <modifiedWord/>
      <trackRevisions>false</trackRevisions>
    </reviewItem>
    <reviewItem>
      <errorID>d0349ac1-b123-4922-94a0-cacea05fbb39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4B89967B</paraID>
      <start>0</start>
      <end>2</end>
      <status>unmodified</status>
      <modifiedWord/>
      <trackRevisions>false</trackRevisions>
    </reviewItem>
    <reviewItem>
      <errorID>c7b97188-9e40-4a0e-9b42-dddbc22a6687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744B2E42</paraID>
      <start>0</start>
      <end>2</end>
      <status>unmodified</status>
      <modifiedWord/>
      <trackRevisions>false</trackRevisions>
    </reviewItem>
    <reviewItem>
      <errorID>d6f8f40b-43fc-44c9-b0c5-5f985ee3c503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2E732AC3</paraID>
      <start>0</start>
      <end>2</end>
      <status>unmodified</status>
      <modifiedWord/>
      <trackRevisions>false</trackRevisions>
    </reviewItem>
    <reviewItem>
      <errorID>6b833ca8-749a-49e5-9df5-7ef49214ed76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9F5C551</paraID>
      <start>0</start>
      <end>2</end>
      <status>unmodified</status>
      <modifiedWord/>
      <trackRevisions>false</trackRevisions>
    </reviewItem>
    <reviewItem>
      <errorID>76200406-b977-4362-9133-739d301caea6</errorID>
      <errorWord>绝缘品</errorWord>
      <group>L1_Word</group>
      <groupName>字词问题</groupName>
      <ability>L2_Typo</ability>
      <abilityName>字词错误</abilityName>
      <candidateList>
        <item>绝缘</item>
      </candidateList>
      <explain/>
      <paraID> 9F5C551</paraID>
      <start>10</start>
      <end>13</end>
      <status>unmodified</status>
      <modifiedWord/>
      <trackRevisions>false</trackRevisions>
    </reviewItem>
    <reviewItem>
      <errorID>b4f26d03-af05-40ff-8fc2-e47a31104ac8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7C021C37</paraID>
      <start>0</start>
      <end>3</end>
      <status>unmodified</status>
      <modifiedWord/>
      <trackRevisions>false</trackRevisions>
    </reviewItem>
    <reviewItem>
      <errorID>8910110c-cb4f-4747-9cd3-2473a599d2e7</errorID>
      <errorWord>日</errorWord>
      <group>L1_Word</group>
      <groupName>字词问题</groupName>
      <ability>L2_Typo</ability>
      <abilityName>字词错误</abilityName>
      <candidateList>
        <item>日起</item>
      </candidateList>
      <explain/>
      <paraID>56FCDB98</paraID>
      <start>24</start>
      <end>25</end>
      <status>unmodified</status>
      <modifiedWord/>
      <trackRevisions>false</trackRevisions>
    </reviewItem>
    <reviewItem>
      <errorID>be0f356c-8645-469b-b47e-b7b1ceecf3a8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EF9AAE4</paraID>
      <start>0</start>
      <end>2</end>
      <status>unmodified</status>
      <modifiedWord/>
      <trackRevisions>false</trackRevisions>
    </reviewItem>
    <reviewItem>
      <errorID>a910a561-6980-4cf6-b30a-f85c5316ee96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4B89AB8E</paraID>
      <start>0</start>
      <end>2</end>
      <status>unmodified</status>
      <modifiedWord/>
      <trackRevisions>false</trackRevisions>
    </reviewItem>
    <reviewItem>
      <errorID>a04c7677-ecc6-40da-b24b-051ac5e0fabb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57A6A51C</paraID>
      <start>7</start>
      <end>10</end>
      <status>unmodified</status>
      <modifiedWord/>
      <trackRevisions>false</trackRevisions>
    </reviewItem>
    <reviewItem>
      <errorID>7131b6c7-c710-4a8d-a92b-cb1533a27bf0</errorID>
      <errorWord>、或</errorWord>
      <group>L1_Word</group>
      <groupName>字词问题</groupName>
      <ability>L2_Typo</ability>
      <abilityName>字词错误</abilityName>
      <candidateList>
        <item>或</item>
      </candidateList>
      <explain/>
      <paraID>76EB4700</paraID>
      <start>154</start>
      <end>156</end>
      <status>unmodified</status>
      <modifiedWord/>
      <trackRevisions>false</trackRevisions>
    </reviewItem>
    <reviewItem>
      <errorID>c7119569-3d5d-44ff-9483-b18327a4f749</errorID>
      <errorWord>、或</errorWord>
      <group>L1_Word</group>
      <groupName>字词问题</groupName>
      <ability>L2_Typo</ability>
      <abilityName>字词错误</abilityName>
      <candidateList>
        <item>或</item>
      </candidateList>
      <explain/>
      <paraID>76EB4700</paraID>
      <start>164</start>
      <end>166</end>
      <status>unmodified</status>
      <modifiedWord/>
      <trackRevisions>false</trackRevisions>
    </reviewItem>
    <reviewItem>
      <errorID>ac4d0dcc-af0f-4536-8231-dc3eeb87c40f</errorID>
      <errorWord>、或</errorWord>
      <group>L1_Word</group>
      <groupName>字词问题</groupName>
      <ability>L2_Typo</ability>
      <abilityName>字词错误</abilityName>
      <candidateList>
        <item>或</item>
      </candidateList>
      <explain/>
      <paraID>76EB4700</paraID>
      <start>246</start>
      <end>248</end>
      <status>unmodified</status>
      <modifiedWord/>
      <trackRevisions>false</trackRevisions>
    </reviewItem>
    <reviewItem>
      <errorID>d5892b47-b11f-49d1-9d8d-b19f99c9ee7c</errorID>
      <errorWord>（</errorWord>
      <group>L1_Format</group>
      <groupName>格式问题</groupName>
      <ability>L2_HalfPunc_CN</ability>
      <abilityName>全半角问题</abilityName>
      <candidateList>
        <item>(</item>
      </candidateList>
      <explain>文本全半角错误。</explain>
      <paraID>709E34D5</paraID>
      <start>4</start>
      <end>5</end>
      <status>unmodified</status>
      <modifiedWord/>
      <trackRevisions>false</trackRevisions>
    </reviewItem>
    <reviewItem>
      <errorID>b90b2b2f-551a-4f43-b050-07b8b69ca413</errorID>
      <errorWord>（</errorWord>
      <group>L1_Format</group>
      <groupName>格式问题</groupName>
      <ability>L2_HalfPunc_CN</ability>
      <abilityName>全半角问题</abilityName>
      <candidateList>
        <item>(</item>
      </candidateList>
      <explain>文本全半角错误。</explain>
      <paraID>66FCF383</paraID>
      <start>4</start>
      <end>5</end>
      <status>unmodified</status>
      <modifiedWord/>
      <trackRevisions>false</trackRevisions>
    </reviewItem>
    <reviewItem>
      <errorID>be704941-a99a-41eb-9b38-d38cb438b292</errorID>
      <errorWord>（</errorWord>
      <group>L1_Format</group>
      <groupName>格式问题</groupName>
      <ability>L2_HalfPunc_CN</ability>
      <abilityName>全半角问题</abilityName>
      <candidateList>
        <item>(</item>
      </candidateList>
      <explain>文本全半角错误。</explain>
      <paraID>43E393CB</paraID>
      <start>4</start>
      <end>5</end>
      <status>unmodified</status>
      <modifiedWord/>
      <trackRevisions>false</trackRevisions>
    </reviewItem>
    <reviewItem>
      <errorID>7e1ec7e4-13af-41a5-8fe8-7e10e41b75d9</errorID>
      <errorWord>&lt;</errorWord>
      <group>L1_Format</group>
      <groupName>格式问题</groupName>
      <ability>L2_HalfPunc_CN</ability>
      <abilityName>全半角问题</abilityName>
      <candidateList>
        <item>〈</item>
      </candidateList>
      <explain>文本全半角错误。</explain>
      <paraID>4414B3D6</paraID>
      <start>49</start>
      <end>50</end>
      <status>unmodified</status>
      <modifiedWord/>
      <trackRevisions>false</trackRevisions>
    </reviewItem>
    <reviewItem>
      <errorID>67b27ca7-b4d8-4aa2-ab09-0b760fe1f3a7</errorID>
      <errorWord>&lt;</errorWord>
      <group>L1_Format</group>
      <groupName>格式问题</groupName>
      <ability>L2_HalfPunc_CN</ability>
      <abilityName>全半角问题</abilityName>
      <candidateList>
        <item>〈</item>
      </candidateList>
      <explain>文本全半角错误。</explain>
      <paraID>4EEC61D2</paraID>
      <start>49</start>
      <end>50</end>
      <status>unmodified</status>
      <modifiedWord/>
      <trackRevisions>false</trackRevisions>
    </reviewItem>
    <reviewItem>
      <errorID>239a2366-3705-48b5-aed0-86c45c933e2d</errorID>
      <errorWord>&lt;</errorWord>
      <group>L1_Format</group>
      <groupName>格式问题</groupName>
      <ability>L2_HalfPunc_CN</ability>
      <abilityName>全半角问题</abilityName>
      <candidateList>
        <item>〈</item>
      </candidateList>
      <explain>文本全半角错误。</explain>
      <paraID>142361B1</paraID>
      <start>34</start>
      <end>35</end>
      <status>unmodified</status>
      <modifiedWord/>
      <trackRevisions>false</trackRevisions>
    </reviewItem>
    <reviewItem>
      <errorID>89ed2fc0-bb12-4b53-92d3-97d9a37b036b</errorID>
      <errorWord>以下的</errorWord>
      <group>L1_Word</group>
      <groupName>字词问题</groupName>
      <ability>L2_Typo</ability>
      <abilityName>字词错误</abilityName>
      <candidateList>
        <item>以下</item>
      </candidateList>
      <explain/>
      <paraID>1B7E225B</paraID>
      <start>40</start>
      <end>43</end>
      <status>unmodified</status>
      <modifiedWord/>
      <trackRevisions>false</trackRevisions>
    </reviewItem>
    <reviewItem>
      <errorID>2ff31383-6b35-40b5-a311-de706b3de846</errorID>
      <errorWord>以下的</errorWord>
      <group>L1_Word</group>
      <groupName>字词问题</groupName>
      <ability>L2_Typo</ability>
      <abilityName>字词错误</abilityName>
      <candidateList>
        <item>以下</item>
      </candidateList>
      <explain/>
      <paraID>559AD7F0</paraID>
      <start>41</start>
      <end>44</end>
      <status>unmodified</status>
      <modifiedWord/>
      <trackRevisions>false</trackRevisions>
    </reviewItem>
    <reviewItem>
      <errorID>554eee35-8a71-4740-bc80-86c7a714101f</errorID>
      <errorWord>，</errorWord>
      <group>L1_Word</group>
      <groupName>字词问题</groupName>
      <ability>L2_Typo</ability>
      <abilityName>字词错误</abilityName>
      <candidateList>
        <item>，使</item>
      </candidateList>
      <explain/>
      <paraID>365A03FA</paraID>
      <start>32</start>
      <end>33</end>
      <status>unmodified</status>
      <modifiedWord/>
      <trackRevisions>false</trackRevisions>
    </reviewItem>
    <reviewItem>
      <errorID>05e3c26b-b658-4220-8fd8-71469852fbd6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70D83EE1</paraID>
      <start>15</start>
      <end>18</end>
      <status>unmodified</status>
      <modifiedWord/>
      <trackRevisions>false</trackRevisions>
    </reviewItem>
    <reviewItem>
      <errorID>d76a497e-efff-4cca-8bac-72d8d637d764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56A13233</paraID>
      <start>51</start>
      <end>54</end>
      <status>unmodified</status>
      <modifiedWord/>
      <trackRevisions>false</trackRevisions>
    </reviewItem>
    <reviewItem>
      <errorID>30c6b69f-8131-4d99-8359-de96ee2a5b55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56A13233</paraID>
      <start>70</start>
      <end>73</end>
      <status>unmodified</status>
      <modifiedWord/>
      <trackRevisions>false</trackRevisions>
    </reviewItem>
    <reviewItem>
      <errorID>536c341e-96f7-453b-b5ef-1f9c3759ccfb</errorID>
      <errorWord>法律、法规</errorWord>
      <group>L1_Word</group>
      <groupName>字词问题</groupName>
      <ability>L2_Typo</ability>
      <abilityName>字词错误</abilityName>
      <candidateList>
        <item>法律法规</item>
      </candidateList>
      <explain/>
      <paraID>3F0A77CF</paraID>
      <start>25</start>
      <end>30</end>
      <status>unmodified</status>
      <modifiedWord/>
      <trackRevisions>false</trackRevisions>
    </reviewItem>
    <reviewItem>
      <errorID>8e7cc273-1aa0-49b0-90f2-5ccf48ee8d7f</errorID>
      <errorWord>操作合</errorWord>
      <group>L1_Word</group>
      <groupName>字词问题</groupName>
      <ability>L2_Typo</ability>
      <abilityName>字词错误</abilityName>
      <candidateList>
        <item>操作台</item>
      </candidateList>
      <explain/>
      <paraID>3490C118</paraID>
      <start>9</start>
      <end>12</end>
      <status>unmodified</status>
      <modifiedWord/>
      <trackRevisions>false</trackRevisions>
    </reviewItem>
    <reviewItem>
      <errorID>908d0346-c1a8-4dda-8ad9-17d29bb22c83</errorID>
      <errorWord>详见在</errorWord>
      <group>L1_Word</group>
      <groupName>字词问题</groupName>
      <ability>L2_Typo</ability>
      <abilityName>字词错误</abilityName>
      <candidateList>
        <item>详见</item>
      </candidateList>
      <explain/>
      <paraID>611E90C4</paraID>
      <start>57</start>
      <end>60</end>
      <status>unmodified</status>
      <modifiedWord/>
      <trackRevisions>false</trackRevisions>
    </reviewItem>
    <reviewItem>
      <errorID>b6c6f7f2-c86e-4ff1-9d89-fc2fce400c12</errorID>
      <errorWord>登陆</errorWord>
      <group>L1_Word</group>
      <groupName>字词问题</groupName>
      <ability>L2_Typo</ability>
      <abilityName>字词错误</abilityName>
      <candidateList>
        <item>登录</item>
      </candidateList>
      <explain/>
      <paraID>39FBC25C</paraID>
      <start>165</start>
      <end>167</end>
      <status>unmodified</status>
      <modifiedWord/>
      <trackRevisions>false</trackRevisions>
    </reviewItem>
    <reviewItem>
      <errorID>34473f9a-ff49-442c-b07a-99dd78c88662</errorID>
      <errorWord>”中</errorWord>
      <group>L1_Word</group>
      <groupName>字词问题</groupName>
      <ability>L2_Typo</ability>
      <abilityName>字词错误</abilityName>
      <candidateList>
        <item>”</item>
      </candidateList>
      <explain/>
      <paraID>39FBC25C</paraID>
      <start>184</start>
      <end>186</end>
      <status>unmodified</status>
      <modifiedWord/>
      <trackRevisions>false</trackRevisions>
    </reviewItem>
    <reviewItem>
      <errorID>f04c4136-410d-414a-8bc0-acc274e4f9de</errorID>
      <errorWord>间</errorWord>
      <group>L1_Word</group>
      <groupName>字词问题</groupName>
      <ability>L2_Typo</ability>
      <abilityName>字词错误</abilityName>
      <candidateList>
        <item>间之</item>
      </candidateList>
      <explain/>
      <paraID>60A154DD</paraID>
      <start>39</start>
      <end>40</end>
      <status>unmodified</status>
      <modifiedWord/>
      <trackRevisions>false</trackRevisions>
    </reviewItem>
    <reviewItem>
      <errorID>9059107e-2f8c-4a87-9c41-31944f9777c9</errorID>
      <errorWord>会</errorWord>
      <group>L1_Word</group>
      <groupName>字词问题</groupName>
      <ability>L2_Typo</ability>
      <abilityName>字词错误</abilityName>
      <candidateList>
        <item>会在</item>
      </candidateList>
      <explain/>
      <paraID>3A1E70FC</paraID>
      <start>13</start>
      <end>14</end>
      <status>unmodified</status>
      <modifiedWord/>
      <trackRevisions>false</trackRevisions>
    </reviewItem>
    <reviewItem>
      <errorID>bcc71f30-d62e-496e-9a7c-4767a28a022b</errorID>
      <errorWord>，</errorWord>
      <group>L1_Word</group>
      <groupName>字词问题</groupName>
      <ability>L2_Typo</ability>
      <abilityName>字词错误</abilityName>
      <candidateList>
        <item>，并</item>
      </candidateList>
      <explain/>
      <paraID>10F81DC1</paraID>
      <start>69</start>
      <end>70</end>
      <status>unmodified</status>
      <modifiedWord/>
      <trackRevisions>false</trackRevisions>
    </reviewItem>
    <reviewItem>
      <errorID>9a3ed725-22c4-4125-a651-c2ad5c2f680c</errorID>
      <errorWord>(</errorWord>
      <group>L1_Format</group>
      <groupName>格式问题</groupName>
      <ability>L2_HalfPunc_CN</ability>
      <abilityName>全半角问题</abilityName>
      <candidateList>
        <item>（</item>
      </candidateList>
      <explain>文本全半角错误。</explain>
      <paraID>37359065</paraID>
      <start>4</start>
      <end>5</end>
      <status>unmodified</status>
      <modifiedWord/>
      <trackRevisions>false</trackRevisions>
    </reviewItem>
    <reviewItem>
      <errorID>83a2862b-7cb1-4a08-bcd1-13d22f2a3c04</errorID>
      <errorWord>(</errorWord>
      <group>L1_Format</group>
      <groupName>格式问题</groupName>
      <ability>L2_HalfPunc_CN</ability>
      <abilityName>全半角问题</abilityName>
      <candidateList>
        <item>（</item>
      </candidateList>
      <explain>文本全半角错误。</explain>
      <paraID> F9F4A34</paraID>
      <start>4</start>
      <end>5</end>
      <status>unmodified</status>
      <modifiedWord/>
      <trackRevisions>false</trackRevisions>
    </reviewItem>
    <reviewItem>
      <errorID>512f6ff5-28fb-4682-979e-4dfa6fe4ab14</errorID>
      <errorWord>(</errorWord>
      <group>L1_Format</group>
      <groupName>格式问题</groupName>
      <ability>L2_HalfPunc_CN</ability>
      <abilityName>全半角问题</abilityName>
      <candidateList>
        <item>（</item>
      </candidateList>
      <explain>文本全半角错误。</explain>
      <paraID>3E018985</paraID>
      <start>4</start>
      <end>5</end>
      <status>unmodified</status>
      <modifiedWord/>
      <trackRevisions>false</trackRevisions>
    </reviewItem>
    <reviewItem>
      <errorID>36c683f9-1483-4348-9934-980b80e62e56</errorID>
      <errorWord>(</errorWord>
      <group>L1_Format</group>
      <groupName>格式问题</groupName>
      <ability>L2_HalfPunc_CN</ability>
      <abilityName>全半角问题</abilityName>
      <candidateList>
        <item>（</item>
      </candidateList>
      <explain>文本全半角错误。</explain>
      <paraID>4EF35D50</paraID>
      <start>4</start>
      <end>5</end>
      <status>unmodified</status>
      <modifiedWord/>
      <trackRevisions>false</trackRevisions>
    </reviewItem>
    <reviewItem>
      <errorID>36ed4246-7937-4d56-ba0e-78861392de4e</errorID>
      <errorWord>(</errorWord>
      <group>L1_Format</group>
      <groupName>格式问题</groupName>
      <ability>L2_HalfPunc_CN</ability>
      <abilityName>全半角问题</abilityName>
      <candidateList>
        <item>（</item>
      </candidateList>
      <explain>文本全半角错误。</explain>
      <paraID>3D7FA98A</paraID>
      <start>4</start>
      <end>5</end>
      <status>unmodified</status>
      <modifiedWord/>
      <trackRevisions>false</trackRevisions>
    </reviewItem>
    <reviewItem>
      <errorID>fe64abb0-acdd-4ad5-a72f-4ac0f74e8720</errorID>
      <errorWord>(</errorWord>
      <group>L1_Format</group>
      <groupName>格式问题</groupName>
      <ability>L2_HalfPunc_CN</ability>
      <abilityName>全半角问题</abilityName>
      <candidateList>
        <item>（</item>
      </candidateList>
      <explain>文本全半角错误。</explain>
      <paraID>44FA7B44</paraID>
      <start>4</start>
      <end>5</end>
      <status>unmodified</status>
      <modifiedWord/>
      <trackRevisions>false</trackRevisions>
    </reviewItem>
    <reviewItem>
      <errorID>333a3f7a-1792-4d68-8a44-b2ff00d32a92</errorID>
      <errorWord>(</errorWord>
      <group>L1_Format</group>
      <groupName>格式问题</groupName>
      <ability>L2_HalfPunc_CN</ability>
      <abilityName>全半角问题</abilityName>
      <candidateList>
        <item>（</item>
      </candidateList>
      <explain>文本全半角错误。</explain>
      <paraID> 67A61A4</paraID>
      <start>4</start>
      <end>5</end>
      <status>unmodified</status>
      <modifiedWord/>
      <trackRevisions>false</trackRevisions>
    </reviewItem>
    <reviewItem>
      <errorID>7de181f2-39db-47ee-90b0-9c9e1510fda9</errorID>
      <errorWord>(</errorWord>
      <group>L1_Format</group>
      <groupName>格式问题</groupName>
      <ability>L2_HalfPunc_CN</ability>
      <abilityName>全半角问题</abilityName>
      <candidateList>
        <item>（</item>
      </candidateList>
      <explain>文本全半角错误。</explain>
      <paraID>2CAC8126</paraID>
      <start>4</start>
      <end>5</end>
      <status>unmodified</status>
      <modifiedWord/>
      <trackRevisions>false</trackRevisions>
    </reviewItem>
    <reviewItem>
      <errorID>147367cf-f2ae-41a2-9b02-a889167df7fd</errorID>
      <errorWord>(</errorWord>
      <group>L1_Format</group>
      <groupName>格式问题</groupName>
      <ability>L2_HalfPunc_CN</ability>
      <abilityName>全半角问题</abilityName>
      <candidateList>
        <item>（</item>
      </candidateList>
      <explain>文本全半角错误。</explain>
      <paraID>532B501E</paraID>
      <start>4</start>
      <end>5</end>
      <status>unmodified</status>
      <modifiedWord/>
      <trackRevisions>false</trackRevisions>
    </reviewItem>
    <reviewItem>
      <errorID>d574c088-2bb7-4fb1-ac82-44d857e627b9</errorID>
      <errorWord>(</errorWord>
      <group>L1_Format</group>
      <groupName>格式问题</groupName>
      <ability>L2_HalfPunc_CN</ability>
      <abilityName>全半角问题</abilityName>
      <candidateList>
        <item>（</item>
      </candidateList>
      <explain>文本全半角错误。</explain>
      <paraID>48D18EB1</paraID>
      <start>4</start>
      <end>5</end>
      <status>unmodified</status>
      <modifiedWord/>
      <trackRevisions>false</trackRevisions>
    </reviewItem>
    <reviewItem>
      <errorID>09978a0b-3fca-4d15-87a7-6dd5fc0d7ae0</errorID>
      <errorWord>(</errorWord>
      <group>L1_Format</group>
      <groupName>格式问题</groupName>
      <ability>L2_HalfPunc_CN</ability>
      <abilityName>全半角问题</abilityName>
      <candidateList>
        <item>（</item>
      </candidateList>
      <explain>文本全半角错误。</explain>
      <paraID>7A41F3DD</paraID>
      <start>4</start>
      <end>5</end>
      <status>unmodified</status>
      <modifiedWord/>
      <trackRevisions>false</trackRevisions>
    </reviewItem>
    <reviewItem>
      <errorID>01e5823e-ffb4-4e69-9ea4-b660c8ad9646</errorID>
      <errorWord>(</errorWord>
      <group>L1_Format</group>
      <groupName>格式问题</groupName>
      <ability>L2_HalfPunc_CN</ability>
      <abilityName>全半角问题</abilityName>
      <candidateList>
        <item>（</item>
      </candidateList>
      <explain>文本全半角错误。</explain>
      <paraID>672D482A</paraID>
      <start>4</start>
      <end>5</end>
      <status>unmodified</status>
      <modifiedWord/>
      <trackRevisions>false</trackRevisions>
    </reviewItem>
    <reviewItem>
      <errorID>af8c5c23-fb89-4598-945a-fc9a8ae2db22</errorID>
      <errorWord>(</errorWord>
      <group>L1_Format</group>
      <groupName>格式问题</groupName>
      <ability>L2_HalfPunc_CN</ability>
      <abilityName>全半角问题</abilityName>
      <candidateList>
        <item>（</item>
      </candidateList>
      <explain>文本全半角错误。</explain>
      <paraID>36A6CCF8</paraID>
      <start>4</start>
      <end>5</end>
      <status>unmodified</status>
      <modifiedWord/>
      <trackRevisions>false</trackRevisions>
    </reviewItem>
    <reviewItem>
      <errorID>ffd1dff2-af16-4b30-b33a-dffe293bb381</errorID>
      <errorWord>(</errorWord>
      <group>L1_Format</group>
      <groupName>格式问题</groupName>
      <ability>L2_HalfPunc_CN</ability>
      <abilityName>全半角问题</abilityName>
      <candidateList>
        <item>（</item>
      </candidateList>
      <explain>文本全半角错误。</explain>
      <paraID>3EF044EA</paraID>
      <start>4</start>
      <end>5</end>
      <status>unmodified</status>
      <modifiedWord/>
      <trackRevisions>false</trackRevisions>
    </reviewItem>
    <reviewItem>
      <errorID>c22c154a-bbce-47f5-bceb-c0f95e3b1140</errorID>
      <errorWord>(</errorWord>
      <group>L1_Format</group>
      <groupName>格式问题</groupName>
      <ability>L2_HalfPunc_CN</ability>
      <abilityName>全半角问题</abilityName>
      <candidateList>
        <item>（</item>
      </candidateList>
      <explain>文本全半角错误。</explain>
      <paraID>2657733A</paraID>
      <start>4</start>
      <end>5</end>
      <status>unmodified</status>
      <modifiedWord/>
      <trackRevisions>false</trackRevisions>
    </reviewItem>
    <reviewItem>
      <errorID>19dd87a9-f96e-49e2-9954-561f3ed1ec7d</errorID>
      <errorWord>(</errorWord>
      <group>L1_Format</group>
      <groupName>格式问题</groupName>
      <ability>L2_HalfPunc_CN</ability>
      <abilityName>全半角问题</abilityName>
      <candidateList>
        <item>（</item>
      </candidateList>
      <explain>文本全半角错误。</explain>
      <paraID>66D49D02</paraID>
      <start>4</start>
      <end>5</end>
      <status>unmodified</status>
      <modifiedWord/>
      <trackRevisions>false</trackRevisions>
    </reviewItem>
    <reviewItem>
      <errorID>33a14773-3dfa-4e75-9ef3-b104358f92fb</errorID>
      <errorWord>(</errorWord>
      <group>L1_Format</group>
      <groupName>格式问题</groupName>
      <ability>L2_HalfPunc_CN</ability>
      <abilityName>全半角问题</abilityName>
      <candidateList>
        <item>（</item>
      </candidateList>
      <explain>文本全半角错误。</explain>
      <paraID>32B07BE3</paraID>
      <start>4</start>
      <end>5</end>
      <status>unmodified</status>
      <modifiedWord/>
      <trackRevisions>false</trackRevisions>
    </reviewItem>
    <reviewItem>
      <errorID>ea55dd90-832f-4f08-aebd-d2628d714c4b</errorID>
      <errorWord>(</errorWord>
      <group>L1_Format</group>
      <groupName>格式问题</groupName>
      <ability>L2_HalfPunc_CN</ability>
      <abilityName>全半角问题</abilityName>
      <candidateList>
        <item>（</item>
      </candidateList>
      <explain>文本全半角错误。</explain>
      <paraID>521F2505</paraID>
      <start>4</start>
      <end>5</end>
      <status>unmodified</status>
      <modifiedWord/>
      <trackRevisions>false</trackRevisions>
    </reviewItem>
    <reviewItem>
      <errorID>7078643d-be68-4c92-9c23-2e115e944b56</errorID>
      <errorWord>(</errorWord>
      <group>L1_Format</group>
      <groupName>格式问题</groupName>
      <ability>L2_HalfPunc_CN</ability>
      <abilityName>全半角问题</abilityName>
      <candidateList>
        <item>（</item>
      </candidateList>
      <explain>文本全半角错误。</explain>
      <paraID>  DFD086</paraID>
      <start>4</start>
      <end>5</end>
      <status>unmodified</status>
      <modifiedWord/>
      <trackRevisions>false</trackRevisions>
    </reviewItem>
    <reviewItem>
      <errorID>a855f0b4-7619-4a54-8e36-7e911949dccd</errorID>
      <errorWord>(</errorWord>
      <group>L1_Format</group>
      <groupName>格式问题</groupName>
      <ability>L2_HalfPunc_CN</ability>
      <abilityName>全半角问题</abilityName>
      <candidateList>
        <item>（</item>
      </candidateList>
      <explain>文本全半角错误。</explain>
      <paraID>17247BFE</paraID>
      <start>4</start>
      <end>5</end>
      <status>unmodified</status>
      <modifiedWord/>
      <trackRevisions>false</trackRevisions>
    </reviewItem>
    <reviewItem>
      <errorID>589b66c0-4fd3-423f-80c2-2aad8d891c2c</errorID>
      <errorWord>(</errorWord>
      <group>L1_Format</group>
      <groupName>格式问题</groupName>
      <ability>L2_HalfPunc_CN</ability>
      <abilityName>全半角问题</abilityName>
      <candidateList>
        <item>（</item>
      </candidateList>
      <explain>文本全半角错误。</explain>
      <paraID>7FDAEA9B</paraID>
      <start>4</start>
      <end>5</end>
      <status>unmodified</status>
      <modifiedWord/>
      <trackRevisions>false</trackRevisions>
    </reviewItem>
    <reviewItem>
      <errorID>501489ab-2a82-415e-bd12-b0e2474b0fe8</errorID>
      <errorWord>(</errorWord>
      <group>L1_Format</group>
      <groupName>格式问题</groupName>
      <ability>L2_HalfPunc_CN</ability>
      <abilityName>全半角问题</abilityName>
      <candidateList>
        <item>（</item>
      </candidateList>
      <explain>文本全半角错误。</explain>
      <paraID>7D395FAF</paraID>
      <start>4</start>
      <end>5</end>
      <status>unmodified</status>
      <modifiedWord/>
      <trackRevisions>false</trackRevisions>
    </reviewItem>
    <reviewItem>
      <errorID>5b9bf2db-f2ff-4d10-a529-4224d88e734e</errorID>
      <errorWord>(</errorWord>
      <group>L1_Format</group>
      <groupName>格式问题</groupName>
      <ability>L2_HalfPunc_CN</ability>
      <abilityName>全半角问题</abilityName>
      <candidateList>
        <item>（</item>
      </candidateList>
      <explain>文本全半角错误。</explain>
      <paraID>17F5D7A2</paraID>
      <start>4</start>
      <end>5</end>
      <status>unmodified</status>
      <modifiedWord/>
      <trackRevisions>false</trackRevisions>
    </reviewItem>
    <reviewItem>
      <errorID>bc5760ba-963a-4958-8d98-2840d349d567</errorID>
      <errorWord>(</errorWord>
      <group>L1_Format</group>
      <groupName>格式问题</groupName>
      <ability>L2_HalfPunc_CN</ability>
      <abilityName>全半角问题</abilityName>
      <candidateList>
        <item>（</item>
      </candidateList>
      <explain>文本全半角错误。</explain>
      <paraID>475CD292</paraID>
      <start>4</start>
      <end>5</end>
      <status>unmodified</status>
      <modifiedWord/>
      <trackRevisions>false</trackRevisions>
    </reviewItem>
    <reviewItem>
      <errorID>9cecbafa-3219-4d6d-941b-0f621726ad6d</errorID>
      <errorWord>(</errorWord>
      <group>L1_Format</group>
      <groupName>格式问题</groupName>
      <ability>L2_HalfPunc_CN</ability>
      <abilityName>全半角问题</abilityName>
      <candidateList>
        <item>（</item>
      </candidateList>
      <explain>文本全半角错误。</explain>
      <paraID>250A4936</paraID>
      <start>4</start>
      <end>5</end>
      <status>unmodified</status>
      <modifiedWord/>
      <trackRevisions>false</trackRevisions>
    </reviewItem>
    <reviewItem>
      <errorID>81ba23d9-7a61-4de8-b983-1c90852822d6</errorID>
      <errorWord>(</errorWord>
      <group>L1_Format</group>
      <groupName>格式问题</groupName>
      <ability>L2_HalfPunc_CN</ability>
      <abilityName>全半角问题</abilityName>
      <candidateList>
        <item>（</item>
      </candidateList>
      <explain>文本全半角错误。</explain>
      <paraID>573EC1A2</paraID>
      <start>4</start>
      <end>5</end>
      <status>unmodified</status>
      <modifiedWord/>
      <trackRevisions>false</trackRevisions>
    </reviewItem>
    <reviewItem>
      <errorID>e3159f92-922d-47a7-b436-1d28de0caf55</errorID>
      <errorWord>(</errorWord>
      <group>L1_Format</group>
      <groupName>格式问题</groupName>
      <ability>L2_HalfPunc_CN</ability>
      <abilityName>全半角问题</abilityName>
      <candidateList>
        <item>（</item>
      </candidateList>
      <explain>文本全半角错误。</explain>
      <paraID>55B27FFA</paraID>
      <start>4</start>
      <end>5</end>
      <status>unmodified</status>
      <modifiedWord/>
      <trackRevisions>false</trackRevisions>
    </reviewItem>
    <reviewItem>
      <errorID>b38f0a4e-b168-4a80-8f7e-d8b5e0830d67</errorID>
      <errorWord>(</errorWord>
      <group>L1_Format</group>
      <groupName>格式问题</groupName>
      <ability>L2_HalfPunc_CN</ability>
      <abilityName>全半角问题</abilityName>
      <candidateList>
        <item>（</item>
      </candidateList>
      <explain>文本全半角错误。</explain>
      <paraID>288B480A</paraID>
      <start>4</start>
      <end>5</end>
      <status>unmodified</status>
      <modifiedWord/>
      <trackRevisions>false</trackRevisions>
    </reviewItem>
    <reviewItem>
      <errorID>2689dca6-a071-4e33-b285-93e7585989a6</errorID>
      <errorWord>(</errorWord>
      <group>L1_Format</group>
      <groupName>格式问题</groupName>
      <ability>L2_HalfPunc_CN</ability>
      <abilityName>全半角问题</abilityName>
      <candidateList>
        <item>（</item>
      </candidateList>
      <explain>文本全半角错误。</explain>
      <paraID> A71DCEE</paraID>
      <start>4</start>
      <end>5</end>
      <status>unmodified</status>
      <modifiedWord/>
      <trackRevisions>false</trackRevisions>
    </reviewItem>
    <reviewItem>
      <errorID>c8fb8a06-28b4-4033-a41e-08886f75526b</errorID>
      <errorWord>(</errorWord>
      <group>L1_Format</group>
      <groupName>格式问题</groupName>
      <ability>L2_HalfPunc_CN</ability>
      <abilityName>全半角问题</abilityName>
      <candidateList>
        <item>（</item>
      </candidateList>
      <explain>文本全半角错误。</explain>
      <paraID>71FE6D2B</paraID>
      <start>4</start>
      <end>5</end>
      <status>unmodified</status>
      <modifiedWord/>
      <trackRevisions>false</trackRevisions>
    </reviewItem>
    <reviewItem>
      <errorID>56a5e903-a661-4cfa-9f2a-927a6cb0ef3b</errorID>
      <errorWord>须</errorWord>
      <group>L1_Word</group>
      <groupName>字词问题</groupName>
      <ability>L2_Typo</ability>
      <abilityName>字词错误</abilityName>
      <candidateList>
        <item>需</item>
      </candidateList>
      <explain>存在发音相同字词的误用。</explain>
      <paraID>3604C54C</paraID>
      <start>37</start>
      <end>38</end>
      <status>unmodified</status>
      <modifiedWord/>
      <trackRevisions>false</trackRevisions>
    </reviewItem>
    <reviewItem>
      <errorID>fe240bfb-6c0b-420d-af50-11cd6ecaefc4</errorID>
      <errorWord>;</errorWord>
      <group>L1_Format</group>
      <groupName>格式问题</groupName>
      <ability>L2_HalfPunc_CN</ability>
      <abilityName>全半角问题</abilityName>
      <candidateList>
        <item>；</item>
      </candidateList>
      <explain>文本全半角错误。</explain>
      <paraID>32FF06CA</paraID>
      <start>184</start>
      <end>185</end>
      <status>unmodified</status>
      <modifiedWord/>
      <trackRevisions>false</trackRevisions>
    </reviewItem>
    <reviewItem>
      <errorID>b1c602e0-8a7f-4ce7-b72d-1d3ef07ca2c3</errorID>
      <errorWord>计 算机</errorWord>
      <group>L1_Word</group>
      <groupName>字词问题</groupName>
      <ability>L2_Typo</ability>
      <abilityName>字词错误</abilityName>
      <candidateList>
        <item>计算机</item>
      </candidateList>
      <explain/>
      <paraID>6FF6DEB6</paraID>
      <start>13</start>
      <end>17</end>
      <status>unmodified</status>
      <modifiedWord/>
      <trackRevisions>false</trackRevisions>
    </reviewItem>
    <reviewItem>
      <errorID>aa7f9a68-c8fd-4d36-9680-e10a3449a741</errorID>
      <errorWord>(</errorWord>
      <group>L1_Format</group>
      <groupName>格式问题</groupName>
      <ability>L2_HalfPunc_CN</ability>
      <abilityName>全半角问题</abilityName>
      <candidateList>
        <item>（</item>
      </candidateList>
      <explain>文本全半角错误。</explain>
      <paraID> 3286A96</paraID>
      <start>12</start>
      <end>13</end>
      <status>unmodified</status>
      <modifiedWord/>
      <trackRevisions>false</trackRevisions>
    </reviewItem>
    <reviewItem>
      <errorID>a8aab596-b027-4ec4-9163-3f0d67484ad1</errorID>
      <errorWord>(</errorWord>
      <group>L1_Format</group>
      <groupName>格式问题</groupName>
      <ability>L2_HalfPunc_CN</ability>
      <abilityName>全半角问题</abilityName>
      <candidateList>
        <item>（</item>
      </candidateList>
      <explain>文本全半角错误。</explain>
      <paraID>78E278F5</paraID>
      <start>8</start>
      <end>9</end>
      <status>unmodified</status>
      <modifiedWord/>
      <trackRevisions>false</trackRevisions>
    </reviewItem>
    <reviewItem>
      <errorID>09da8bbc-db5f-4cfa-b862-d57246c9d9ee</errorID>
      <errorWord>(</errorWord>
      <group>L1_Format</group>
      <groupName>格式问题</groupName>
      <ability>L2_HalfPunc_CN</ability>
      <abilityName>全半角问题</abilityName>
      <candidateList>
        <item>（</item>
      </candidateList>
      <explain>文本全半角错误。</explain>
      <paraID>233B5364</paraID>
      <start>9</start>
      <end>10</end>
      <status>unmodified</status>
      <modifiedWord/>
      <trackRevisions>false</trackRevisions>
    </reviewItem>
    <reviewItem>
      <errorID>73ecfacc-bb49-48ee-a510-cb1701d307d2</errorID>
      <errorWord>法律、法规</errorWord>
      <group>L1_Word</group>
      <groupName>字词问题</groupName>
      <ability>L2_Typo</ability>
      <abilityName>字词错误</abilityName>
      <candidateList>
        <item>法律法规</item>
      </candidateList>
      <explain/>
      <paraID>17C4A973</paraID>
      <start>0</start>
      <end>5</end>
      <status>unmodified</status>
      <modifiedWord/>
      <trackRevisions>false</trackRevisions>
    </reviewItem>
    <reviewItem>
      <errorID>5fe312db-a1b9-43ad-a8b5-81fa8ea566b3</errorID>
      <errorWord>-</errorWord>
      <group>L1_Format</group>
      <groupName>格式问题</groupName>
      <ability>L2_HalfPunc_CN</ability>
      <abilityName>全半角问题</abilityName>
      <candidateList>
        <item>－</item>
      </candidateList>
      <explain>文本全半角错误。</explain>
      <paraID>687E339F</paraID>
      <start>20</start>
      <end>21</end>
      <status>unmodified</status>
      <modifiedWord/>
      <trackRevisions>false</trackRevisions>
    </reviewItem>
    <reviewItem>
      <errorID>10d55653-533d-4459-8549-dc8ad46bcc7e</errorID>
      <errorWord>原则做出结论</errorWord>
      <group>L1_Word</group>
      <groupName>字词问题</groupName>
      <ability>L2_Typo</ability>
      <abilityName>字词错误</abilityName>
      <candidateList>
        <item>原则作出结论</item>
      </candidateList>
      <explain/>
      <paraID>4DFA4369</paraID>
      <start>114</start>
      <end>120</end>
      <status>unmodified</status>
      <modifiedWord/>
      <trackRevisions>false</trackRevisions>
    </reviewItem>
    <reviewItem>
      <errorID>886ec19d-b53d-42a8-8a72-1220ea16a930</errorID>
      <errorWord>原则做出结论</errorWord>
      <group>L1_Word</group>
      <groupName>字词问题</groupName>
      <ability>L2_Typo</ability>
      <abilityName>字词错误</abilityName>
      <candidateList>
        <item>原则作出结论</item>
      </candidateList>
      <explain/>
      <paraID> C1CC8AE</paraID>
      <start>114</start>
      <end>120</end>
      <status>unmodified</status>
      <modifiedWord/>
      <trackRevisions>false</trackRevisions>
    </reviewItem>
    <reviewItem>
      <errorID>9dbca76f-60a8-4ecb-84b9-7d1143e1ed65</errorID>
      <errorWord>"</errorWord>
      <group>L1_Format</group>
      <groupName>格式问题</groupName>
      <ability>L2_HalfPunc_CN</ability>
      <abilityName>全半角问题</abilityName>
      <candidateList>
        <item>“</item>
      </candidateList>
      <explain>文本全半角错误。</explain>
      <paraID>2012A89B</paraID>
      <start>9</start>
      <end>10</end>
      <status>unmodified</status>
      <modifiedWord/>
      <trackRevisions>false</trackRevisions>
    </reviewItem>
    <reviewItem>
      <errorID>3d995d8c-e877-4817-b81b-70f33157838b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2012A89B</paraID>
      <start>17</start>
      <end>18</end>
      <status>unmodified</status>
      <modifiedWord/>
      <trackRevisions>false</trackRevisions>
    </reviewItem>
    <reviewItem>
      <errorID>ab6f2e02-e466-452f-b2a2-ec808983f677</errorID>
      <errorWord>操</errorWord>
      <group>L1_Word</group>
      <groupName>字词问题</groupName>
      <ability>L2_Typo</ability>
      <abilityName>字词错误</abilityName>
      <candidateList>
        <item>操作</item>
      </candidateList>
      <explain/>
      <paraID>4275E01B</paraID>
      <start>30</start>
      <end>31</end>
      <status>unmodified</status>
      <modifiedWord/>
      <trackRevisions>false</trackRevisions>
    </reviewItem>
    <reviewItem>
      <errorID>c71e4391-3444-4f2b-aefa-3f603b45adeb</errorID>
      <errorWord>，</errorWord>
      <group>L1_Word</group>
      <groupName>字词问题</groupName>
      <ability>L2_Typo</ability>
      <abilityName>字词错误</abilityName>
      <candidateList>
        <item>，具</item>
      </candidateList>
      <explain/>
      <paraID>1D79EB7D</paraID>
      <start>66</start>
      <end>67</end>
      <status>unmodified</status>
      <modifiedWord/>
      <trackRevisions>false</trackRevisions>
    </reviewItem>
    <reviewItem>
      <errorID>0bda4d84-466c-421b-b59a-27d9a06a232a</errorID>
      <errorWord>于</errorWord>
      <group>L1_Word</group>
      <groupName>字词问题</groupName>
      <ability>L2_Typo</ability>
      <abilityName>字词错误</abilityName>
      <candidateList>
        <item>与</item>
      </candidateList>
      <explain>存在发音相同字词的误用。</explain>
      <paraID>1D79EB7D</paraID>
      <start>73</start>
      <end>74</end>
      <status>unmodified</status>
      <modifiedWord/>
      <trackRevisions>false</trackRevisions>
    </reviewItem>
    <reviewItem>
      <errorID>4b8b4ba5-f9a3-4931-ba97-7d086775af25</errorID>
      <errorWord>,</errorWord>
      <group>L1_Format</group>
      <groupName>格式问题</groupName>
      <ability>L2_HalfPunc_CN</ability>
      <abilityName>全半角问题</abilityName>
      <candidateList>
        <item>，</item>
      </candidateList>
      <explain>文本全半角错误。</explain>
      <paraID>1D79EB7D</paraID>
      <start>87</start>
      <end>88</end>
      <status>unmodified</status>
      <modifiedWord/>
      <trackRevisions>false</trackRevisions>
    </reviewItem>
    <reviewItem>
      <errorID>9560659f-d179-405e-a85c-e3203a0ae804</errorID>
      <errorWord>晰</errorWord>
      <group>L1_Word</group>
      <groupName>字词问题</groupName>
      <ability>L2_Typo</ability>
      <abilityName>字词错误</abilityName>
      <candidateList>
        <item>晰地</item>
      </candidateList>
      <explain/>
      <paraID>22DBAEB2</paraID>
      <start>66</start>
      <end>67</end>
      <status>unmodified</status>
      <modifiedWord/>
      <trackRevisions>false</trackRevisions>
    </reviewItem>
    <reviewItem>
      <errorID>204cb52f-c93e-4d66-a519-81926f03a939</errorID>
      <errorWord>（</errorWord>
      <group>L1_Punc</group>
      <groupName>标点问题</groupName>
      <ability>L2_Punc_CN</ability>
      <abilityName>标点符号问题</abilityName>
      <candidateList/>
      <explain>同一形式括号套用。</explain>
      <paraID>22DBAEB2</paraID>
      <start>154</start>
      <end>155</end>
      <status>ignored</status>
      <modifiedWord/>
      <trackRevisions>false</trackRevisions>
    </reviewItem>
    <reviewItem>
      <errorID>f4d69b8d-6422-406a-b674-689da3401caa</errorID>
      <errorWord>以此类推</errorWord>
      <group>L1_Word</group>
      <groupName>字词问题</groupName>
      <ability>L2_Typo</ability>
      <abilityName>字词错误</abilityName>
      <candidateList>
        <item>依此类推</item>
      </candidateList>
      <explain/>
      <paraID>463052E5</paraID>
      <start>134</start>
      <end>138</end>
      <status>unmodified</status>
      <modifiedWord/>
      <trackRevisions>false</trackRevisions>
    </reviewItem>
    <reviewItem>
      <errorID>f8d650c8-707a-47dc-9c11-c89f9640bb02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33B19DF7</paraID>
      <start>15</start>
      <end>18</end>
      <status>unmodified</status>
      <modifiedWord/>
      <trackRevisions>false</trackRevisions>
    </reviewItem>
    <reviewItem>
      <errorID>3e0bb269-fc48-4b34-932b-e275720cbf71</errorID>
      <errorWord>法律、法规</errorWord>
      <group>L1_Word</group>
      <groupName>字词问题</groupName>
      <ability>L2_Typo</ability>
      <abilityName>字词错误</abilityName>
      <candidateList>
        <item>法律法规</item>
      </candidateList>
      <explain/>
      <paraID>33B19DF7</paraID>
      <start>30</start>
      <end>35</end>
      <status>unmodified</status>
      <modifiedWord/>
      <trackRevisions>false</trackRevisions>
    </reviewItem>
    <reviewItem>
      <errorID>356f104d-fd75-4e26-88cb-b09530d3b12a</errorID>
      <errorWord>：。</errorWord>
      <group>L1_Punc</group>
      <groupName>标点问题</groupName>
      <ability>L2_Punc_CN</ability>
      <abilityName>标点符号问题</abilityName>
      <candidateList>
        <item>：</item>
      </candidateList>
      <explain/>
      <paraID>4CC7DBD1</paraID>
      <start>9</start>
      <end>11</end>
      <status>unmodified</status>
      <modifiedWord/>
      <trackRevisions>false</trackRevisions>
    </reviewItem>
    <reviewItem>
      <errorID>d16b5b2b-a82a-42ba-bcc6-a3d847f421a8</errorID>
      <errorWord>：、</errorWord>
      <group>L1_Punc</group>
      <groupName>标点问题</groupName>
      <ability>L2_Punc_CN</ability>
      <abilityName>标点符号问题</abilityName>
      <candidateList>
        <item>：</item>
      </candidateList>
      <explain/>
      <paraID>5EFF1202</paraID>
      <start>6</start>
      <end>8</end>
      <status>unmodified</status>
      <modifiedWord/>
      <trackRevisions>false</trackRevisions>
    </reviewItem>
    <reviewItem>
      <errorID>0fba1f66-681c-42ac-aea9-776a5fe964d6</errorID>
      <errorWord>：。</errorWord>
      <group>L1_Punc</group>
      <groupName>标点问题</groupName>
      <ability>L2_Punc_CN</ability>
      <abilityName>标点符号问题</abilityName>
      <candidateList>
        <item>：</item>
      </candidateList>
      <explain/>
      <paraID>5EFF1202</paraID>
      <start>10</start>
      <end>12</end>
      <status>unmodified</status>
      <modifiedWord/>
      <trackRevisions>false</trackRevisions>
    </reviewItem>
    <reviewItem>
      <errorID>836044a7-ef8d-42e7-8a63-82b9b6cd01df</errorID>
      <errorWord>接受</errorWord>
      <group>L1_Word</group>
      <groupName>字词问题</groupName>
      <ability>L2_Typo</ability>
      <abilityName>字词错误</abilityName>
      <candidateList>
        <item>接收</item>
      </candidateList>
      <explain>存在发音相同字词的误用。</explain>
      <paraID>17216C84</paraID>
      <start>36</start>
      <end>38</end>
      <status>unmodified</status>
      <modifiedWord/>
      <trackRevisions>false</trackRevisions>
    </reviewItem>
    <reviewItem>
      <errorID>c5a0e10d-13bc-4628-a824-e63ef0542e0b</errorID>
      <errorWord>完</errorWord>
      <group>L1_Word</group>
      <groupName>字词问题</groupName>
      <ability>L2_Typo</ability>
      <abilityName>字词错误</abilityName>
      <candidateList>
        <item>完成</item>
      </candidateList>
      <explain/>
      <paraID>42E63B0A</paraID>
      <start>15</start>
      <end>16</end>
      <status>unmodified</status>
      <modifiedWord/>
      <trackRevisions>false</trackRevisions>
    </reviewItem>
    <reviewItem>
      <errorID>9bb21ef2-41bf-48c4-85bc-8fd3659832aa</errorID>
      <errorWord>：。</errorWord>
      <group>L1_Punc</group>
      <groupName>标点问题</groupName>
      <ability>L2_Punc_CN</ability>
      <abilityName>标点符号问题</abilityName>
      <candidateList>
        <item>：</item>
      </candidateList>
      <explain/>
      <paraID>64A22426</paraID>
      <start>23</start>
      <end>25</end>
      <status>unmodified</status>
      <modifiedWord/>
      <trackRevisions>false</trackRevisions>
    </reviewItem>
    <reviewItem>
      <errorID>f16cff21-1773-48bf-bc2e-5d488a314896</errorID>
      <errorWord>：。</errorWord>
      <group>L1_Punc</group>
      <groupName>标点问题</groupName>
      <ability>L2_Punc_CN</ability>
      <abilityName>标点符号问题</abilityName>
      <candidateList>
        <item>：</item>
      </candidateList>
      <explain/>
      <paraID> 4A759CF</paraID>
      <start>7</start>
      <end>9</end>
      <status>unmodified</status>
      <modifiedWord/>
      <trackRevisions>false</trackRevisions>
    </reviewItem>
    <reviewItem>
      <errorID>94183734-dfc6-45e5-8413-a7cda0e61d3b</errorID>
      <errorWord>其它</errorWord>
      <group>L1_Word</group>
      <groupName>字词问题</groupName>
      <ability>L2_Alias</ability>
      <abilityName>也作/曾用词</abilityName>
      <candidateList>
        <item>其他</item>
      </candidateList>
      <explain>词汇[其它]为不规范表述或旧称，其规范书面表述为[其他]。</explain>
      <paraID>61503754</paraID>
      <start>23</start>
      <end>25</end>
      <status>unmodified</status>
      <modifiedWord/>
      <trackRevisions>false</trackRevisions>
    </reviewItem>
    <reviewItem>
      <errorID>e492ff80-fd9c-4bc7-86da-81485fcae28a</errorID>
      <errorWord>：。</errorWord>
      <group>L1_Punc</group>
      <groupName>标点问题</groupName>
      <ability>L2_Punc_CN</ability>
      <abilityName>标点符号问题</abilityName>
      <candidateList>
        <item>：</item>
      </candidateList>
      <explain/>
      <paraID>6631EA22</paraID>
      <start>6</start>
      <end>8</end>
      <status>unmodified</status>
      <modifiedWord/>
      <trackRevisions>false</trackRevisions>
    </reviewItem>
    <reviewItem>
      <errorID>2e202e35-9402-467c-9233-1f004d2f726d</errorID>
      <errorWord>：。</errorWord>
      <group>L1_Punc</group>
      <groupName>标点问题</groupName>
      <ability>L2_Punc_CN</ability>
      <abilityName>标点符号问题</abilityName>
      <candidateList>
        <item>：</item>
      </candidateList>
      <explain/>
      <paraID>52A72C80</paraID>
      <start>6</start>
      <end>8</end>
      <status>unmodified</status>
      <modifiedWord/>
      <trackRevisions>false</trackRevisions>
    </reviewItem>
    <reviewItem>
      <errorID>68099aa0-2119-4aed-818a-0351794323b9</errorID>
      <errorWord>上述的</errorWord>
      <group>L1_Word</group>
      <groupName>字词问题</groupName>
      <ability>L2_Typo</ability>
      <abilityName>字词错误</abilityName>
      <candidateList>
        <item>上述</item>
      </candidateList>
      <explain/>
      <paraID>7E4C6862</paraID>
      <start>2</start>
      <end>5</end>
      <status>unmodified</status>
      <modifiedWord/>
      <trackRevisions>false</trackRevisions>
    </reviewItem>
    <reviewItem>
      <errorID>401e01e7-4ef4-4c48-aede-40154b1ab33d</errorID>
      <errorWord>终生</errorWord>
      <group>L1_Word</group>
      <groupName>字词问题</groupName>
      <ability>L2_Typo</ability>
      <abilityName>字词错误</abilityName>
      <candidateList>
        <item>终身</item>
      </candidateList>
      <explain/>
      <paraID>7E4C6862</paraID>
      <start>46</start>
      <end>48</end>
      <status>unmodified</status>
      <modifiedWord/>
      <trackRevisions>false</trackRevisions>
    </reviewItem>
    <reviewItem>
      <errorID>c900a0a6-b4a0-4bc4-8da6-95e7c55f4836</errorID>
      <errorWord>完</errorWord>
      <group>L1_Word</group>
      <groupName>字词问题</groupName>
      <ability>L2_Typo</ability>
      <abilityName>字词错误</abilityName>
      <candidateList>
        <item>完成</item>
      </candidateList>
      <explain/>
      <paraID>3060FD55</paraID>
      <start>101</start>
      <end>102</end>
      <status>unmodified</status>
      <modifiedWord/>
      <trackRevisions>false</trackRevisions>
    </reviewItem>
    <reviewItem>
      <errorID>6823b85a-bbbb-4611-a4b3-fa6b8414620d</errorID>
      <errorWord>其它</errorWord>
      <group>L1_Word</group>
      <groupName>字词问题</groupName>
      <ability>L2_Alias</ability>
      <abilityName>也作/曾用词</abilityName>
      <candidateList>
        <item>其他</item>
      </candidateList>
      <explain>词汇[其它]为不规范表述或旧称，其规范书面表述为[其他]。</explain>
      <paraID>68511C85</paraID>
      <start>30</start>
      <end>32</end>
      <status>unmodified</status>
      <modifiedWord/>
      <trackRevisions>false</trackRevisions>
    </reviewItem>
    <reviewItem>
      <errorID>82430e8b-7013-49a2-afe9-bc9b0158074a</errorID>
      <errorWord>其它</errorWord>
      <group>L1_Word</group>
      <groupName>字词问题</groupName>
      <ability>L2_Alias</ability>
      <abilityName>也作/曾用词</abilityName>
      <candidateList>
        <item>其他</item>
      </candidateList>
      <explain>词汇[其它]为不规范表述或旧称，其规范书面表述为[其他]。</explain>
      <paraID>58FC1224</paraID>
      <start>2</start>
      <end>4</end>
      <status>unmodified</status>
      <modifiedWord/>
      <trackRevisions>false</trackRevisions>
    </reviewItem>
    <reviewItem>
      <errorID>51441898-b724-4e0b-adca-ee25ef46efc5</errorID>
      <errorWord>3千</errorWord>
      <group>L1_Knowledge</group>
      <groupName>知识性问题</groupName>
      <ability>L2_Knowledge</ability>
      <abilityName>其他知识</abilityName>
      <candidateList>
        <item>3000</item>
      </candidateList>
      <explain>根据GB/T 15835-2011规定，只有“万”、“亿可以与阿拉伯数字混用，例如：“4万”、“4亿”、“4万亿”等。其他情况应统一使用阿拉伯数字。</explain>
      <paraID>5B49C2C8</paraID>
      <start>23</start>
      <end>25</end>
      <status>unmodified</status>
      <modifiedWord/>
      <trackRevisions>false</trackRevisions>
    </reviewItem>
    <reviewItem>
      <errorID>3a82755e-d220-476b-9005-2d018bfc73a4</errorID>
      <errorWord>所在地的</errorWord>
      <group>L1_Word</group>
      <groupName>字词问题</groupName>
      <ability>L2_Typo</ability>
      <abilityName>字词错误</abilityName>
      <candidateList>
        <item>所在地</item>
      </candidateList>
      <explain/>
      <paraID>3CCAB9A4</paraID>
      <start>51</start>
      <end>55</end>
      <status>unmodified</status>
      <modifiedWord/>
      <trackRevisions>false</trackRevisions>
    </reviewItem>
    <reviewItem>
      <errorID>a83bcf73-3155-4d4a-bda6-c8783e0e0022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1DE75E31</paraID>
      <start>0</start>
      <end>2</end>
      <status>unmodified</status>
      <modifiedWord/>
      <trackRevisions>false</trackRevisions>
    </reviewItem>
    <reviewItem>
      <errorID>0627fc20-920c-4675-8a79-f4c7f55402cf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73D632BB</paraID>
      <start>0</start>
      <end>2</end>
      <status>unmodified</status>
      <modifiedWord/>
      <trackRevisions>false</trackRevisions>
    </reviewItem>
    <reviewItem>
      <errorID>6689776e-94c3-4dd4-aa26-812b8ff6dfee</errorID>
      <errorWord>签</errorWord>
      <group>L1_Word</group>
      <groupName>字词问题</groupName>
      <ability>L2_Typo</ability>
      <abilityName>字词错误</abilityName>
      <candidateList>
        <item>签订</item>
      </candidateList>
      <explain/>
      <paraID>73D632BB</paraID>
      <start>35</start>
      <end>36</end>
      <status>unmodified</status>
      <modifiedWord/>
      <trackRevisions>false</trackRevisions>
    </reviewItem>
    <reviewItem>
      <errorID>acebb678-6be0-4887-8eca-a553cfa6674a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763A231B</paraID>
      <start>0</start>
      <end>2</end>
      <status>unmodified</status>
      <modifiedWord/>
      <trackRevisions>false</trackRevisions>
    </reviewItem>
    <reviewItem>
      <errorID>4f280fd9-8e11-4e52-a2ea-ef50cb87c3ba</errorID>
      <errorWord>《民法典》</errorWord>
      <group>L1_Word</group>
      <groupName>字词问题</groupName>
      <ability>L2_Typo</ability>
      <abilityName>字词错误</abilityName>
      <candidateList>
        <item>《中华人民共和国民法典》</item>
      </candidateList>
      <explain/>
      <paraID>763A231B</paraID>
      <start>12</start>
      <end>17</end>
      <status>unmodified</status>
      <modifiedWord/>
      <trackRevisions>false</trackRevisions>
    </reviewItem>
    <reviewItem>
      <errorID>1c3ae49a-15c3-41c2-bfff-27c7341ac600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521636FE</paraID>
      <start>0</start>
      <end>2</end>
      <status>unmodified</status>
      <modifiedWord/>
      <trackRevisions>false</trackRevisions>
    </reviewItem>
    <reviewItem>
      <errorID>08cb34de-0a04-4bff-a884-a32d7951904f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68D0E132</paraID>
      <start>0</start>
      <end>2</end>
      <status>unmodified</status>
      <modifiedWord/>
      <trackRevisions>false</trackRevisions>
    </reviewItem>
    <reviewItem>
      <errorID>dd26ac21-07bf-426d-8616-65acfcc212cf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98AAEE7</paraID>
      <start>0</start>
      <end>2</end>
      <status>unmodified</status>
      <modifiedWord/>
      <trackRevisions>false</trackRevisions>
    </reviewItem>
    <reviewItem>
      <errorID>4b41c36e-d001-4e05-b86b-c53afcb285b1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107B1455</paraID>
      <start>0</start>
      <end>2</end>
      <status>unmodified</status>
      <modifiedWord/>
      <trackRevisions>false</trackRevisions>
    </reviewItem>
    <reviewItem>
      <errorID>a371276f-b3f5-4089-85cc-2b3a14d79641</errorID>
      <errorWord>法律、法规</errorWord>
      <group>L1_Word</group>
      <groupName>字词问题</groupName>
      <ability>L2_Typo</ability>
      <abilityName>字词错误</abilityName>
      <candidateList>
        <item>法律法规</item>
      </candidateList>
      <explain/>
      <paraID>2DC16128</paraID>
      <start>43</start>
      <end>48</end>
      <status>unmodified</status>
      <modifiedWord/>
      <trackRevisions>false</trackRevisions>
    </reviewItem>
    <reviewItem>
      <errorID>7ed8695d-5eaf-411b-be13-e1de08732f06</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7E89A088</paraID>
      <start>30</start>
      <end>35</end>
      <status>unmodified</status>
      <modifiedWord/>
      <trackRevisions>false</trackRevisions>
    </reviewItem>
    <reviewItem>
      <errorID>7f820a7c-4c6c-4b71-8e2a-aec7be9a5504</errorID>
      <errorWord>:</errorWord>
      <group>L1_Format</group>
      <groupName>格式问题</groupName>
      <ability>L2_HalfPunc_CN</ability>
      <abilityName>全半角问题</abilityName>
      <candidateList>
        <item>：</item>
      </candidateList>
      <explain>文本全半角错误。</explain>
      <paraID>3BA7283C</paraID>
      <start>1</start>
      <end>2</end>
      <status>unmodified</status>
      <modifiedWord/>
      <trackRevisions>false</trackRevisions>
    </reviewItem>
    <reviewItem>
      <errorID>81e4f3dd-b9e2-42a1-9cc1-2670bd11ff70</errorID>
      <errorWord>(</errorWord>
      <group>L1_Format</group>
      <groupName>格式问题</groupName>
      <ability>L2_HalfPunc_CN</ability>
      <abilityName>全半角问题</abilityName>
      <candidateList>
        <item>（</item>
      </candidateList>
      <explain>文本全半角错误。</explain>
      <paraID>424574B2</paraID>
      <start>10</start>
      <end>11</end>
      <status>unmodified</status>
      <modifiedWord/>
      <trackRevisions>false</trackRevisions>
    </reviewItem>
    <reviewItem>
      <errorID>beed2537-97ff-4eec-ba54-7c646c72beb1</errorID>
      <errorWord>的为</errorWord>
      <group>L1_Word</group>
      <groupName>字词问题</groupName>
      <ability>L2_Typo</ability>
      <abilityName>字词错误</abilityName>
      <candidateList>
        <item>的</item>
      </candidateList>
      <explain/>
      <paraID>52CD2D8A</paraID>
      <start>16</start>
      <end>18</end>
      <status>unmodified</status>
      <modifiedWord/>
      <trackRevisions>false</trackRevisions>
    </reviewItem>
    <reviewItem>
      <errorID>ad3600b7-5b32-473d-866d-e9262b020010</errorID>
      <errorWord>股东大会</errorWord>
      <group>L1_Word</group>
      <groupName>字词问题</groupName>
      <ability>L2_Typo</ability>
      <abilityName>字词错误</abilityName>
      <candidateList>
        <item>股东会</item>
      </candidateList>
      <explain/>
      <paraID>3D48BEDE</paraID>
      <start>113</start>
      <end>117</end>
      <status>unmodified</status>
      <modifiedWord/>
      <trackRevisions>false</trackRevisions>
    </reviewItem>
    <reviewItem>
      <errorID>65129bb7-b784-4144-897d-baad6fa33327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2D099220</paraID>
      <start>36</start>
      <end>39</end>
      <status>unmodified</status>
      <modifiedWord/>
      <trackRevisions>false</trackRevisions>
    </reviewItem>
    <reviewItem>
      <errorID>bc773ce9-1767-43de-a4af-e17bc0e915aa</errorID>
      <errorWord>《政府采购法》</errorWord>
      <group>L1_Word</group>
      <groupName>字词问题</groupName>
      <ability>L2_Typo</ability>
      <abilityName>字词错误</abilityName>
      <candidateList>
        <item>《中华人民共和国政府采购法》</item>
      </candidateList>
      <explain/>
      <paraID>19176E2B</paraID>
      <start>119</start>
      <end>126</end>
      <status>unmodified</status>
      <modifiedWord/>
      <trackRevisions>false</trackRevisions>
    </reviewItem>
    <reviewItem>
      <errorID>145f71e7-603e-422c-a94d-b4fb9550c667</errorID>
      <errorWord>《民法典》</errorWord>
      <group>L1_Word</group>
      <groupName>字词问题</groupName>
      <ability>L2_Typo</ability>
      <abilityName>字词错误</abilityName>
      <candidateList>
        <item>《中华人民共和国民法典》</item>
      </candidateList>
      <explain/>
      <paraID>19176E2B</paraID>
      <start>127</start>
      <end>132</end>
      <status>unmodified</status>
      <modifiedWord/>
      <trackRevisions>false</trackRevisions>
    </reviewItem>
    <reviewItem>
      <errorID>76cd0885-6347-4df5-8c9a-72804521a4c7</errorID>
      <errorWord>产品质量法</errorWord>
      <group>L1_Knowledge</group>
      <groupName>知识性问题</groupName>
      <ability>L2_Knowledge</ability>
      <abilityName>其他知识</abilityName>
      <candidateList>
        <item>中华人民共和国产品质量法</item>
      </candidateList>
      <explain>当前法律法规名称使用简称，请注意是否应当使用全称。</explain>
      <paraID>19176E2B</paraID>
      <start>134</start>
      <end>139</end>
      <status>unmodified</status>
      <modifiedWord/>
      <trackRevisions>false</trackRevisions>
    </reviewItem>
    <reviewItem>
      <errorID>d06bcaed-d6ea-48ec-a6ba-798eae09e04b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19176E2B</paraID>
      <start>139</start>
      <end>142</end>
      <status>unmodified</status>
      <modifiedWord/>
      <trackRevisions>false</trackRevisions>
    </reviewItem>
    <reviewItem>
      <errorID>d420dd3a-dde5-46aa-9bf6-808a0099b0d3</errorID>
      <errorWord>消费者权益保护法</errorWord>
      <group>L1_Knowledge</group>
      <groupName>知识性问题</groupName>
      <ability>L2_Knowledge</ability>
      <abilityName>其他知识</abilityName>
      <candidateList>
        <item>中华人民共和国消费者权益保护法</item>
      </candidateList>
      <explain>当前法律法规名称使用简称，请注意是否应当使用全称。</explain>
      <paraID>19176E2B</paraID>
      <start>142</start>
      <end>150</end>
      <status>unmodified</status>
      <modifiedWord/>
      <trackRevisions>false</trackRevisions>
    </reviewItem>
    <reviewItem>
      <errorID>6e014d2e-2709-43ce-9ac7-3074dab0ae97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56DF9775</paraID>
      <start>37</start>
      <end>40</end>
      <status>unmodified</status>
      <modifiedWord/>
      <trackRevisions>false</trackRevisions>
    </reviewItem>
    <reviewItem>
      <errorID>e54bf7e5-535a-4b27-9b33-f9caa24beb90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52AEDFCC</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6d8fa-ab64-49eb-b7c9-adce37ff6f7d}">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19890</Words>
  <Characters>22176</Characters>
  <Lines>0</Lines>
  <Paragraphs>0</Paragraphs>
  <TotalTime>88</TotalTime>
  <ScaleCrop>false</ScaleCrop>
  <LinksUpToDate>false</LinksUpToDate>
  <CharactersWithSpaces>22735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2026-02-11T09:29:00Z</dcterms:created>
  <dc:creator>admin</dc:creator>
  <cp:lastModifiedBy>admin</cp:lastModifiedBy>
  <cp:lastPrinted>2026-07-27T01:58:00Z</cp:lastPrinted>
  <dcterms:modified xsi:type="dcterms:W3CDTF">2026-08-06T03:58:17Z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61FB762A14124F208E2FC4E9E76FFA77_13</vt:lpwstr>
  </property>
  <property fmtid="{D5CDD505-2E9C-101B-9397-08002B2CF9AE}" pid="4" name="KSOTemplateDocerSaveRecord">
    <vt:lpwstr>eyJoZGlkIjoiMDVmYmQyNGQ0MjFlMTU1ZjczZjdkY2EyMmVhNTVmNWQifQ==</vt:lpwstr>
  </property>
</Properties>
</file>