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钦北区长田街道城北社区牛头湾村整村提升项目</w:t>
      </w:r>
    </w:p>
    <w:p w14:paraId="418451D9">
      <w:pPr>
        <w:jc w:val="center"/>
        <w:rPr>
          <w:rFonts w:hint="eastAsia"/>
          <w:b/>
          <w:color w:val="auto"/>
          <w:sz w:val="84"/>
          <w:szCs w:val="84"/>
          <w:highlight w:val="none"/>
        </w:rPr>
      </w:pPr>
    </w:p>
    <w:p w14:paraId="024472B3">
      <w:pPr>
        <w:pStyle w:val="15"/>
        <w:rPr>
          <w:rFonts w:hint="eastAsia"/>
          <w:b/>
          <w:color w:val="auto"/>
          <w:sz w:val="84"/>
          <w:szCs w:val="84"/>
          <w:highlight w:val="none"/>
        </w:rPr>
      </w:pPr>
    </w:p>
    <w:p w14:paraId="0EDE3B99">
      <w:pPr>
        <w:pStyle w:val="15"/>
        <w:rPr>
          <w:rFonts w:hint="eastAsia"/>
          <w:b/>
          <w:color w:val="auto"/>
          <w:sz w:val="84"/>
          <w:szCs w:val="84"/>
          <w:highlight w:val="none"/>
        </w:rPr>
      </w:pPr>
    </w:p>
    <w:p w14:paraId="2A3396D0">
      <w:pPr>
        <w:pStyle w:val="28"/>
        <w:rPr>
          <w:rFonts w:hint="eastAsia"/>
          <w:color w:val="auto"/>
        </w:rPr>
      </w:pPr>
    </w:p>
    <w:p w14:paraId="39ADE62A">
      <w:pPr>
        <w:pStyle w:val="14"/>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5"/>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项目编号：QZZC2026-C2-030008-GXHY</w:t>
      </w:r>
      <w:r>
        <w:rPr>
          <w:rFonts w:hint="eastAsia" w:ascii="宋体" w:hAnsi="宋体" w:cs="宋体"/>
          <w:b/>
          <w:bCs/>
          <w:color w:val="auto"/>
          <w:sz w:val="32"/>
          <w:szCs w:val="32"/>
          <w:highlight w:val="none"/>
          <w:lang w:val="en-US" w:eastAsia="zh-CN"/>
        </w:rPr>
        <w:t xml:space="preserve"> </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钦州市钦北区生态移民发展中心</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广西恒业项目管理有限公司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2026</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 xml:space="preserve"> 4 </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6"/>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2"/>
      <w:bookmarkStart w:id="1" w:name="bookmark3"/>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8"/>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_Toc7795"/>
      <w:bookmarkStart w:id="4" w:name="bookmark10"/>
      <w:bookmarkStart w:id="5" w:name="bookmark11"/>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24185"/>
      <w:bookmarkStart w:id="7" w:name="_Toc1665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4"/>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钦北区长田街道城北社区牛头湾村整村提升项目</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2025年5月6日</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val="en-US" w:eastAsia="zh-CN"/>
              </w:rPr>
              <w:t>09</w:t>
            </w:r>
            <w:r>
              <w:rPr>
                <w:rFonts w:hint="eastAsia" w:ascii="新宋体" w:hAnsi="新宋体" w:eastAsia="新宋体" w:cs="新宋体"/>
                <w:color w:val="auto"/>
                <w:szCs w:val="21"/>
                <w:highlight w:val="none"/>
              </w:rPr>
              <w:t>:30（北京时间）前提交响应文件。</w:t>
            </w:r>
          </w:p>
        </w:tc>
      </w:tr>
    </w:tbl>
    <w:p w14:paraId="08D42752">
      <w:pPr>
        <w:spacing w:line="440" w:lineRule="exact"/>
        <w:rPr>
          <w:rFonts w:hint="eastAsia" w:ascii="宋体" w:hAnsi="宋体" w:eastAsia="宋体" w:cs="宋体"/>
          <w:color w:val="auto"/>
          <w:szCs w:val="21"/>
        </w:rPr>
      </w:pPr>
      <w:bookmarkStart w:id="11" w:name="_Toc28359012"/>
      <w:bookmarkStart w:id="12" w:name="_Toc35393629"/>
      <w:bookmarkStart w:id="13" w:name="_Toc35393798"/>
      <w:bookmarkStart w:id="14" w:name="_Toc28359089"/>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QZZC2026-C2-030008-GXHY</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钦北区长田街道城北社区牛头湾村整村提升项目</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28359090"/>
      <w:bookmarkStart w:id="16" w:name="_Toc35393630"/>
      <w:bookmarkStart w:id="17" w:name="_Toc28359013"/>
      <w:bookmarkStart w:id="18" w:name="_Toc35393799"/>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792"/>
      <w:bookmarkStart w:id="20" w:name="_Toc35393623"/>
      <w:bookmarkStart w:id="21" w:name="_Toc35393805"/>
      <w:bookmarkStart w:id="22" w:name="_Toc28359018"/>
      <w:bookmarkStart w:id="23" w:name="_Toc35393636"/>
      <w:bookmarkStart w:id="24" w:name="_Toc28359095"/>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w:t>
      </w:r>
      <w:r>
        <w:rPr>
          <w:rFonts w:hint="eastAsia" w:ascii="宋体" w:hAnsi="宋体" w:cs="宋体"/>
          <w:color w:val="auto"/>
          <w:lang w:val="en-US" w:eastAsia="zh-CN"/>
        </w:rPr>
        <w:t>小微</w:t>
      </w:r>
      <w:r>
        <w:rPr>
          <w:rFonts w:hint="eastAsia" w:ascii="新宋体" w:hAnsi="新宋体" w:eastAsia="新宋体" w:cs="新宋体"/>
          <w:color w:val="auto"/>
          <w:sz w:val="21"/>
          <w:szCs w:val="21"/>
        </w:rPr>
        <w:t>企业采购的项目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22 </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29 </w:t>
      </w:r>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05"/>
      <w:bookmarkStart w:id="26" w:name="_Toc28359082"/>
      <w:bookmarkStart w:id="27" w:name="_Toc35393624"/>
      <w:bookmarkStart w:id="28" w:name="_Toc35393793"/>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 xml:space="preserve"> 2025年5月6日09</w:t>
      </w:r>
      <w:r>
        <w:rPr>
          <w:rFonts w:hint="eastAsia" w:ascii="新宋体" w:hAnsi="新宋体" w:eastAsia="新宋体" w:cs="新宋体"/>
          <w:color w:val="auto"/>
          <w:szCs w:val="21"/>
          <w:highlight w:val="none"/>
        </w:rPr>
        <w:t>:30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2025年5月6日09</w:t>
      </w:r>
      <w:r>
        <w:rPr>
          <w:rFonts w:hint="eastAsia" w:ascii="新宋体" w:hAnsi="新宋体" w:eastAsia="新宋体" w:cs="新宋体"/>
          <w:color w:val="auto"/>
          <w:szCs w:val="21"/>
          <w:highlight w:val="none"/>
        </w:rPr>
        <w:t>:30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35393794"/>
      <w:bookmarkStart w:id="30" w:name="_Toc28359007"/>
      <w:bookmarkStart w:id="31" w:name="_Toc28359084"/>
      <w:bookmarkStart w:id="32" w:name="_Toc35393625"/>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795"/>
      <w:bookmarkStart w:id="34" w:name="_Toc35393626"/>
      <w:r>
        <w:rPr>
          <w:rFonts w:hint="eastAsia" w:ascii="宋体" w:hAnsi="宋体" w:eastAsia="宋体" w:cs="宋体"/>
          <w:b/>
          <w:bCs/>
          <w:color w:val="auto"/>
          <w:szCs w:val="21"/>
        </w:rPr>
        <w:t>七、其他补充事宜</w:t>
      </w:r>
      <w:bookmarkEnd w:id="33"/>
      <w:bookmarkEnd w:id="34"/>
    </w:p>
    <w:p w14:paraId="6114032C">
      <w:pPr>
        <w:pStyle w:val="68"/>
        <w:spacing w:line="480" w:lineRule="exact"/>
        <w:ind w:firstLine="420"/>
        <w:rPr>
          <w:caps w:val="0"/>
          <w:color w:val="auto"/>
          <w:spacing w:val="0"/>
          <w:w w:val="100"/>
          <w:kern w:val="0"/>
          <w:position w:val="0"/>
          <w:highlight w:val="none"/>
        </w:rPr>
      </w:pPr>
      <w:bookmarkStart w:id="35" w:name="_Toc35393796"/>
      <w:bookmarkStart w:id="36" w:name="_Toc28359008"/>
      <w:bookmarkStart w:id="37" w:name="_Toc35393627"/>
      <w:bookmarkStart w:id="38" w:name="_Toc28359085"/>
      <w:r>
        <w:rPr>
          <w:rFonts w:hint="eastAsia"/>
          <w:caps w:val="0"/>
          <w:color w:val="auto"/>
          <w:spacing w:val="0"/>
          <w:w w:val="100"/>
          <w:kern w:val="0"/>
          <w:position w:val="0"/>
          <w:highlight w:val="none"/>
        </w:rPr>
        <w:t>1.网上查询地址：中国政府采购网、广西壮族自治区政府采购网。</w:t>
      </w:r>
    </w:p>
    <w:p w14:paraId="0B53257C">
      <w:pPr>
        <w:pStyle w:val="68"/>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ascii="新宋体" w:hAnsi="新宋体" w:eastAsia="新宋体" w:cs="新宋体"/>
          <w:color w:val="auto"/>
          <w:sz w:val="21"/>
          <w:szCs w:val="21"/>
        </w:rPr>
        <w:t>专门面向</w:t>
      </w:r>
      <w:r>
        <w:rPr>
          <w:rFonts w:hint="eastAsia" w:ascii="宋体" w:hAnsi="宋体" w:cs="宋体"/>
          <w:color w:val="auto"/>
          <w:lang w:val="en-US" w:eastAsia="zh-CN"/>
        </w:rPr>
        <w:t>小微</w:t>
      </w:r>
      <w:r>
        <w:rPr>
          <w:rFonts w:hint="eastAsia" w:ascii="新宋体" w:hAnsi="新宋体" w:eastAsia="新宋体" w:cs="新宋体"/>
          <w:color w:val="auto"/>
          <w:sz w:val="21"/>
          <w:szCs w:val="21"/>
        </w:rPr>
        <w:t>企业采购的项目</w:t>
      </w:r>
      <w:r>
        <w:rPr>
          <w:rFonts w:hint="eastAsia"/>
          <w:caps w:val="0"/>
          <w:color w:val="auto"/>
          <w:spacing w:val="0"/>
          <w:w w:val="100"/>
          <w:kern w:val="0"/>
          <w:position w:val="0"/>
          <w:highlight w:val="none"/>
          <w:lang w:val="en-US" w:eastAsia="zh-CN"/>
        </w:rPr>
        <w:t>。</w:t>
      </w:r>
    </w:p>
    <w:p w14:paraId="20C801EE">
      <w:pPr>
        <w:pStyle w:val="68"/>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w:t>
      </w:r>
      <w:r>
        <w:rPr>
          <w:rFonts w:hint="eastAsia"/>
          <w:caps w:val="0"/>
          <w:color w:val="auto"/>
          <w:spacing w:val="0"/>
          <w:w w:val="100"/>
          <w:kern w:val="0"/>
          <w:position w:val="0"/>
          <w:highlight w:val="none"/>
          <w:lang w:val="en-US" w:eastAsia="zh-CN"/>
        </w:rPr>
        <w:t>磋商</w:t>
      </w:r>
      <w:bookmarkStart w:id="621" w:name="_GoBack"/>
      <w:bookmarkEnd w:id="621"/>
      <w:r>
        <w:rPr>
          <w:rFonts w:hint="eastAsia"/>
          <w:caps w:val="0"/>
          <w:color w:val="auto"/>
          <w:spacing w:val="0"/>
          <w:w w:val="100"/>
          <w:kern w:val="0"/>
          <w:position w:val="0"/>
          <w:highlight w:val="none"/>
        </w:rPr>
        <w:t>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钦州市钦北区生态移民发展中心</w:t>
      </w:r>
      <w:r>
        <w:rPr>
          <w:rFonts w:hint="eastAsia" w:ascii="新宋体" w:hAnsi="新宋体" w:eastAsia="新宋体" w:cs="新宋体"/>
          <w:i w:val="0"/>
          <w:iCs w:val="0"/>
          <w:caps w:val="0"/>
          <w:color w:val="auto"/>
          <w:spacing w:val="0"/>
          <w:sz w:val="21"/>
          <w:szCs w:val="21"/>
          <w:shd w:val="clear" w:fill="FFFFFF"/>
        </w:rPr>
        <w:t> </w:t>
      </w:r>
    </w:p>
    <w:p w14:paraId="12E9E2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w:t>
      </w:r>
      <w:r>
        <w:rPr>
          <w:rFonts w:hint="eastAsia" w:ascii="新宋体" w:hAnsi="新宋体" w:eastAsia="新宋体" w:cs="新宋体"/>
          <w:i w:val="0"/>
          <w:iCs w:val="0"/>
          <w:caps w:val="0"/>
          <w:color w:val="auto"/>
          <w:spacing w:val="0"/>
          <w:sz w:val="21"/>
          <w:szCs w:val="21"/>
          <w:shd w:val="clear" w:fill="FFFFFF"/>
          <w:lang w:val="en-US" w:eastAsia="zh-CN"/>
        </w:rPr>
        <w:t>钦州市钦北区行政信息中心粮食局三楼</w:t>
      </w:r>
    </w:p>
    <w:p w14:paraId="0A2B3F7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李显桥</w:t>
      </w:r>
    </w:p>
    <w:p w14:paraId="5081C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项目联系方式：0777-3685695</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2AB78680">
      <w:pPr>
        <w:spacing w:line="480" w:lineRule="exact"/>
        <w:ind w:firstLine="420" w:firstLineChars="200"/>
        <w:rPr>
          <w:rFonts w:hint="eastAsia" w:ascii="宋体" w:hAnsi="宋体" w:eastAsia="宋体" w:cs="宋体"/>
          <w:caps w:val="0"/>
          <w:color w:val="auto"/>
          <w:spacing w:val="0"/>
          <w:w w:val="100"/>
          <w:kern w:val="0"/>
          <w:position w:val="0"/>
          <w:szCs w:val="21"/>
          <w:highlight w:val="none"/>
          <w:lang w:eastAsia="zh-CN"/>
        </w:rPr>
      </w:pPr>
      <w:r>
        <w:rPr>
          <w:rFonts w:hint="eastAsia" w:ascii="宋体" w:hAnsi="宋体" w:cs="宋体"/>
          <w:caps w:val="0"/>
          <w:color w:val="auto"/>
          <w:spacing w:val="0"/>
          <w:w w:val="100"/>
          <w:kern w:val="0"/>
          <w:position w:val="0"/>
          <w:szCs w:val="21"/>
          <w:highlight w:val="none"/>
        </w:rPr>
        <w:t>名    称：</w:t>
      </w:r>
      <w:r>
        <w:rPr>
          <w:rFonts w:hint="eastAsia" w:ascii="宋体" w:hAnsi="宋体"/>
          <w:caps w:val="0"/>
          <w:color w:val="auto"/>
          <w:spacing w:val="0"/>
          <w:w w:val="100"/>
          <w:kern w:val="0"/>
          <w:position w:val="0"/>
          <w:szCs w:val="21"/>
          <w:highlight w:val="none"/>
          <w:lang w:eastAsia="zh-CN"/>
        </w:rPr>
        <w:t>广西恒业项目管理有限公司</w:t>
      </w:r>
    </w:p>
    <w:p w14:paraId="06D40206">
      <w:pPr>
        <w:spacing w:line="480" w:lineRule="exact"/>
        <w:ind w:firstLine="420" w:firstLineChars="200"/>
        <w:rPr>
          <w:rFonts w:ascii="宋体" w:hAnsi="宋体" w:cs="宋体"/>
          <w:caps w:val="0"/>
          <w:color w:val="auto"/>
          <w:spacing w:val="0"/>
          <w:w w:val="100"/>
          <w:kern w:val="0"/>
          <w:position w:val="0"/>
          <w:szCs w:val="21"/>
          <w:highlight w:val="none"/>
        </w:rPr>
      </w:pPr>
      <w:r>
        <w:rPr>
          <w:rFonts w:hint="eastAsia" w:ascii="宋体" w:hAnsi="宋体" w:cs="宋体"/>
          <w:caps w:val="0"/>
          <w:color w:val="auto"/>
          <w:spacing w:val="0"/>
          <w:w w:val="100"/>
          <w:kern w:val="0"/>
          <w:position w:val="0"/>
          <w:szCs w:val="21"/>
          <w:highlight w:val="none"/>
        </w:rPr>
        <w:t>地　  址：钦州市扬帆北大道20号文华名苑1栋4单元1003号房</w:t>
      </w:r>
    </w:p>
    <w:p w14:paraId="4B9FBD3A">
      <w:pPr>
        <w:spacing w:line="480" w:lineRule="exact"/>
        <w:ind w:firstLine="420" w:firstLineChars="200"/>
        <w:rPr>
          <w:rFonts w:hint="default" w:ascii="宋体" w:hAnsi="宋体" w:eastAsia="宋体" w:cs="宋体"/>
          <w:caps w:val="0"/>
          <w:color w:val="auto"/>
          <w:spacing w:val="0"/>
          <w:w w:val="100"/>
          <w:kern w:val="0"/>
          <w:position w:val="0"/>
          <w:szCs w:val="21"/>
          <w:highlight w:val="none"/>
          <w:lang w:val="en-US" w:eastAsia="zh-CN"/>
        </w:rPr>
      </w:pPr>
      <w:r>
        <w:rPr>
          <w:rFonts w:hint="eastAsia" w:ascii="宋体" w:hAnsi="宋体" w:cs="宋体"/>
          <w:caps w:val="0"/>
          <w:color w:val="auto"/>
          <w:spacing w:val="0"/>
          <w:w w:val="100"/>
          <w:kern w:val="0"/>
          <w:position w:val="0"/>
          <w:szCs w:val="21"/>
          <w:highlight w:val="none"/>
        </w:rPr>
        <w:t>联系方式：</w:t>
      </w:r>
      <w:r>
        <w:rPr>
          <w:rFonts w:hint="eastAsia" w:ascii="宋体" w:hAnsi="宋体" w:cs="宋体"/>
          <w:caps w:val="0"/>
          <w:color w:val="auto"/>
          <w:spacing w:val="0"/>
          <w:w w:val="100"/>
          <w:kern w:val="0"/>
          <w:position w:val="0"/>
          <w:szCs w:val="21"/>
          <w:highlight w:val="none"/>
          <w:lang w:val="en-US" w:eastAsia="zh-CN"/>
        </w:rPr>
        <w:t>方敏敏，0777-3602823</w:t>
      </w:r>
    </w:p>
    <w:p w14:paraId="2D2D2180">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广西恒业项目管理有限公司</w:t>
      </w:r>
      <w:r>
        <w:rPr>
          <w:rFonts w:hint="eastAsia" w:ascii="宋体" w:hAnsi="宋体" w:eastAsia="宋体" w:cs="宋体"/>
          <w:color w:val="auto"/>
          <w:sz w:val="21"/>
          <w:szCs w:val="21"/>
          <w:highlight w:val="none"/>
        </w:rPr>
        <w:t xml:space="preserve">           </w:t>
      </w:r>
    </w:p>
    <w:p w14:paraId="08E5F257">
      <w:pPr>
        <w:pStyle w:val="6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2025年4月22 日</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638"/>
      <w:bookmarkStart w:id="40" w:name="_Toc12356"/>
      <w:r>
        <w:rPr>
          <w:rFonts w:hint="eastAsia" w:ascii="宋体" w:hAnsi="宋体" w:eastAsia="宋体" w:cs="宋体"/>
          <w:color w:val="auto"/>
          <w:sz w:val="32"/>
          <w:szCs w:val="32"/>
        </w:rPr>
        <w:br w:type="page"/>
      </w:r>
      <w:bookmarkStart w:id="41" w:name="_Toc6941"/>
      <w:bookmarkStart w:id="42" w:name="_Toc3887"/>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13547"/>
      <w:bookmarkStart w:id="44" w:name="_Toc25063"/>
      <w:bookmarkStart w:id="45" w:name="_Toc8282"/>
      <w:bookmarkStart w:id="46" w:name="_Toc9508"/>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4"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2"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4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62"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2"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4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62"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钦北区长田街道城北社区牛头湾村整村提升项目</w:t>
            </w:r>
            <w:r>
              <w:rPr>
                <w:rFonts w:hint="eastAsia" w:ascii="宋体" w:hAnsi="宋体" w:eastAsia="宋体" w:cs="宋体"/>
                <w:color w:val="auto"/>
                <w:szCs w:val="21"/>
              </w:rPr>
              <w:t xml:space="preserve">      </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项目编号：QZZC2026-C2-030008-GXHY</w:t>
            </w:r>
            <w:r>
              <w:rPr>
                <w:rFonts w:hint="eastAsia" w:ascii="宋体" w:hAnsi="宋体" w:cs="宋体"/>
                <w:color w:val="auto"/>
                <w:szCs w:val="21"/>
                <w:lang w:eastAsia="zh-CN"/>
              </w:rPr>
              <w:t xml:space="preserve">   </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25ED6D26">
            <w:pPr>
              <w:spacing w:line="440" w:lineRule="exact"/>
              <w:jc w:val="center"/>
              <w:rPr>
                <w:rFonts w:hint="eastAsia" w:ascii="宋体" w:hAnsi="宋体" w:eastAsia="宋体" w:cs="宋体"/>
                <w:color w:val="auto"/>
                <w:szCs w:val="21"/>
              </w:rPr>
            </w:pPr>
          </w:p>
        </w:tc>
        <w:tc>
          <w:tcPr>
            <w:tcW w:w="882"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4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62"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自合同签订之日起180个日历天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370F1D43">
            <w:pPr>
              <w:spacing w:line="440" w:lineRule="exact"/>
              <w:jc w:val="center"/>
              <w:rPr>
                <w:rFonts w:hint="eastAsia" w:ascii="宋体" w:hAnsi="宋体" w:eastAsia="宋体" w:cs="宋体"/>
                <w:color w:val="auto"/>
                <w:szCs w:val="21"/>
              </w:rPr>
            </w:pPr>
          </w:p>
        </w:tc>
        <w:tc>
          <w:tcPr>
            <w:tcW w:w="882"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4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62"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6278291C">
            <w:pPr>
              <w:spacing w:line="440" w:lineRule="exact"/>
              <w:jc w:val="center"/>
              <w:rPr>
                <w:rFonts w:hint="eastAsia" w:ascii="宋体" w:hAnsi="宋体" w:eastAsia="宋体" w:cs="宋体"/>
                <w:color w:val="auto"/>
                <w:szCs w:val="21"/>
              </w:rPr>
            </w:pPr>
          </w:p>
        </w:tc>
        <w:tc>
          <w:tcPr>
            <w:tcW w:w="882"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4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62"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2"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4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62"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w:t>
            </w:r>
            <w:r>
              <w:rPr>
                <w:rFonts w:hint="eastAsia" w:ascii="新宋体" w:hAnsi="新宋体" w:eastAsia="新宋体" w:cs="新宋体"/>
                <w:color w:val="auto"/>
                <w:sz w:val="21"/>
                <w:szCs w:val="21"/>
              </w:rPr>
              <w:t>本项目为专门面向</w:t>
            </w:r>
            <w:r>
              <w:rPr>
                <w:rFonts w:hint="eastAsia" w:ascii="宋体" w:hAnsi="宋体" w:cs="宋体"/>
                <w:color w:val="auto"/>
                <w:lang w:val="en-US" w:eastAsia="zh-CN"/>
              </w:rPr>
              <w:t>小微</w:t>
            </w:r>
            <w:r>
              <w:rPr>
                <w:rFonts w:hint="eastAsia" w:ascii="新宋体" w:hAnsi="新宋体" w:eastAsia="新宋体" w:cs="新宋体"/>
                <w:color w:val="auto"/>
                <w:sz w:val="21"/>
                <w:szCs w:val="21"/>
              </w:rPr>
              <w:t>企业采购的项目</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4"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2"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4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62"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2"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4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62"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w:t>
            </w:r>
            <w:r>
              <w:rPr>
                <w:rFonts w:hint="eastAsia" w:ascii="宋体" w:hAnsi="宋体" w:cs="宋体"/>
                <w:b/>
                <w:bCs/>
                <w:color w:val="auto"/>
                <w:szCs w:val="21"/>
                <w:lang w:val="en-US" w:eastAsia="zh-CN"/>
              </w:rPr>
              <w:t>贰佰贰拾壹万叁仟壹佰玖拾肆元叁角整</w:t>
            </w:r>
            <w:r>
              <w:rPr>
                <w:rFonts w:hint="eastAsia" w:ascii="宋体" w:hAnsi="宋体" w:eastAsia="宋体" w:cs="宋体"/>
                <w:b/>
                <w:bCs/>
                <w:color w:val="auto"/>
                <w:szCs w:val="21"/>
              </w:rPr>
              <w:t>（¥2213194.30元）。</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2"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4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62"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2"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4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62"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2"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4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12547"/>
            <w:bookmarkStart w:id="48" w:name="_Toc27452"/>
            <w:bookmarkStart w:id="49" w:name="_Toc19911"/>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62"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客户服务热线 400-881-7190 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4"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2"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4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62"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于2025年5月6日</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w:t>
            </w:r>
            <w:r>
              <w:rPr>
                <w:rFonts w:hint="eastAsia" w:ascii="宋体" w:hAnsi="宋体" w:cs="宋体"/>
                <w:color w:val="auto"/>
                <w:szCs w:val="21"/>
                <w:lang w:val="en-US" w:eastAsia="zh-CN"/>
              </w:rPr>
              <w:t>95763</w:t>
            </w:r>
            <w:r>
              <w:rPr>
                <w:rFonts w:hint="eastAsia" w:ascii="宋体" w:hAnsi="宋体" w:eastAsia="宋体" w:cs="宋体"/>
                <w:color w:val="auto"/>
                <w:szCs w:val="21"/>
              </w:rPr>
              <w:t>。</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4"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2"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4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62"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广西恒业项目管理有限公司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4"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2"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4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62"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4"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2"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4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62"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2"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46" w:type="dxa"/>
            <w:vAlign w:val="center"/>
          </w:tcPr>
          <w:p w14:paraId="0B39CA18">
            <w:pPr>
              <w:pStyle w:val="14"/>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62"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2"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4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62"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4"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2"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4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62"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4"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2"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4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62"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2"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4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62"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2"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4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62"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2"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4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62" w:type="dxa"/>
          </w:tcPr>
          <w:p w14:paraId="5D2C6BB4">
            <w:pPr>
              <w:spacing w:line="440" w:lineRule="exact"/>
              <w:rPr>
                <w:rFonts w:hint="eastAsia" w:ascii="宋体" w:hAnsi="宋体" w:eastAsia="宋体" w:cs="宋体"/>
                <w:color w:val="auto"/>
                <w:szCs w:val="21"/>
              </w:rPr>
            </w:pPr>
            <w:r>
              <w:rPr>
                <w:rFonts w:hAnsi="宋体"/>
                <w:color w:val="auto"/>
              </w:rPr>
              <w:t>成交供应商领取成交通知书前，</w:t>
            </w:r>
            <w:r>
              <w:rPr>
                <w:rFonts w:hAnsi="宋体"/>
                <w:color w:val="auto"/>
                <w:szCs w:val="21"/>
              </w:rPr>
              <w:t>参照</w:t>
            </w:r>
            <w:r>
              <w:rPr>
                <w:rFonts w:hint="eastAsia" w:ascii="新宋体" w:hAnsi="新宋体" w:eastAsia="新宋体" w:cs="新宋体"/>
                <w:color w:val="000000"/>
                <w:sz w:val="21"/>
                <w:szCs w:val="21"/>
              </w:rPr>
              <w:t>根据《钦州市人民政府办公室关于财政性资金投资项目其他费用预算管理有关问题的通知》（钦政办〔2025〕4号</w:t>
            </w:r>
            <w:r>
              <w:rPr>
                <w:rFonts w:hint="eastAsia" w:ascii="新宋体" w:hAnsi="新宋体" w:eastAsia="新宋体" w:cs="新宋体"/>
                <w:color w:val="000000"/>
                <w:sz w:val="21"/>
                <w:szCs w:val="21"/>
                <w:lang w:val="en-US" w:eastAsia="zh-CN"/>
              </w:rPr>
              <w:t>收取</w:t>
            </w:r>
            <w:r>
              <w:rPr>
                <w:rFonts w:hint="eastAsia" w:ascii="新宋体" w:hAnsi="新宋体" w:eastAsia="新宋体" w:cs="新宋体"/>
                <w:color w:val="000000"/>
                <w:sz w:val="21"/>
                <w:szCs w:val="21"/>
              </w:rPr>
              <w:t>招标代理费</w:t>
            </w:r>
            <w:r>
              <w:rPr>
                <w:rFonts w:hint="eastAsia" w:ascii="新宋体" w:hAnsi="新宋体" w:eastAsia="新宋体" w:cs="新宋体"/>
                <w:color w:val="000000"/>
                <w:sz w:val="21"/>
                <w:szCs w:val="21"/>
                <w:lang w:val="en-US" w:eastAsia="zh-CN"/>
              </w:rPr>
              <w:t>及</w:t>
            </w:r>
            <w:r>
              <w:rPr>
                <w:rFonts w:hint="eastAsia" w:ascii="新宋体" w:hAnsi="新宋体" w:eastAsia="新宋体" w:cs="新宋体"/>
                <w:color w:val="000000"/>
                <w:sz w:val="21"/>
                <w:szCs w:val="21"/>
              </w:rPr>
              <w:t>造价咨询费</w:t>
            </w:r>
            <w:r>
              <w:rPr>
                <w:rFonts w:hint="eastAsia" w:hAnsi="宋体"/>
                <w:color w:val="auto"/>
              </w:rPr>
              <w:t>。</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2"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4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62"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2" w:type="dxa"/>
            <w:vAlign w:val="center"/>
          </w:tcPr>
          <w:p w14:paraId="47DB14D7">
            <w:pPr>
              <w:spacing w:line="440" w:lineRule="exact"/>
              <w:jc w:val="center"/>
              <w:rPr>
                <w:rFonts w:hint="eastAsia" w:ascii="宋体" w:hAnsi="宋体" w:eastAsia="宋体" w:cs="宋体"/>
                <w:color w:val="auto"/>
                <w:szCs w:val="21"/>
              </w:rPr>
            </w:pPr>
          </w:p>
        </w:tc>
        <w:tc>
          <w:tcPr>
            <w:tcW w:w="164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62"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2" w:type="dxa"/>
            <w:vAlign w:val="center"/>
          </w:tcPr>
          <w:p w14:paraId="63E50DDE">
            <w:pPr>
              <w:spacing w:line="440" w:lineRule="exact"/>
              <w:jc w:val="center"/>
              <w:rPr>
                <w:rFonts w:hint="eastAsia" w:ascii="宋体" w:hAnsi="宋体" w:eastAsia="宋体" w:cs="宋体"/>
                <w:color w:val="auto"/>
                <w:szCs w:val="21"/>
              </w:rPr>
            </w:pPr>
          </w:p>
        </w:tc>
        <w:tc>
          <w:tcPr>
            <w:tcW w:w="164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62"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77303CE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792"/>
      <w:bookmarkStart w:id="51" w:name="_Toc22246"/>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17238"/>
      <w:bookmarkStart w:id="53" w:name="_Toc6626"/>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8336"/>
      <w:bookmarkStart w:id="55" w:name="_Toc29360"/>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6608"/>
      <w:bookmarkStart w:id="57" w:name="_Toc25441"/>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31862"/>
      <w:bookmarkStart w:id="63" w:name="_Toc415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8195"/>
      <w:bookmarkStart w:id="65" w:name="_Toc26087"/>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0777-3602823</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6998"/>
      <w:bookmarkStart w:id="67" w:name="_Toc32145"/>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3368"/>
      <w:bookmarkStart w:id="69" w:name="_Toc719"/>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8964"/>
      <w:bookmarkStart w:id="73" w:name="_Toc15161"/>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9103"/>
      <w:bookmarkStart w:id="75" w:name="_Toc25246"/>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1"/>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19686"/>
      <w:bookmarkStart w:id="77" w:name="_Toc20830"/>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2180"/>
      <w:bookmarkStart w:id="80" w:name="_Toc13139"/>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0838"/>
      <w:bookmarkStart w:id="82" w:name="_Toc15384"/>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6881"/>
      <w:bookmarkStart w:id="84" w:name="_Toc22348"/>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22602"/>
      <w:bookmarkStart w:id="86" w:name="_Toc5208"/>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30156"/>
      <w:bookmarkStart w:id="91" w:name="_Toc6828"/>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31588"/>
      <w:bookmarkStart w:id="95" w:name="_Toc797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5258"/>
      <w:bookmarkStart w:id="101" w:name="_Toc23222"/>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440"/>
      <w:bookmarkStart w:id="103" w:name="_Toc27193"/>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32470"/>
      <w:bookmarkStart w:id="105" w:name="_Toc13794"/>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5714"/>
      <w:bookmarkStart w:id="108" w:name="_Toc4259"/>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28973"/>
      <w:bookmarkStart w:id="110" w:name="_Toc19105"/>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829"/>
      <w:bookmarkStart w:id="112" w:name="_Toc14787"/>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27656"/>
      <w:bookmarkStart w:id="114" w:name="_Toc9438"/>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25593"/>
      <w:bookmarkStart w:id="116" w:name="_Toc3667"/>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9354"/>
      <w:bookmarkStart w:id="118" w:name="_Toc26520"/>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13771"/>
      <w:bookmarkStart w:id="120" w:name="_Toc4956"/>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8647"/>
      <w:bookmarkStart w:id="124" w:name="_Toc21562"/>
      <w:r>
        <w:rPr>
          <w:rFonts w:hint="eastAsia" w:ascii="宋体" w:hAnsi="宋体" w:eastAsia="宋体" w:cs="宋体"/>
          <w:color w:val="auto"/>
          <w:sz w:val="21"/>
          <w:szCs w:val="21"/>
        </w:rPr>
        <w:t>30. 采购代理服务费</w:t>
      </w:r>
      <w:bookmarkEnd w:id="123"/>
      <w:bookmarkEnd w:id="124"/>
    </w:p>
    <w:p w14:paraId="6A01AC7F">
      <w:pPr>
        <w:spacing w:line="400" w:lineRule="exact"/>
        <w:ind w:firstLine="420"/>
        <w:rPr>
          <w:rFonts w:hint="eastAsia" w:ascii="宋体" w:hAnsi="宋体" w:eastAsia="宋体" w:cs="宋体"/>
          <w:color w:val="auto"/>
          <w:szCs w:val="21"/>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广西恒业项目管理有限公司</w:t>
      </w:r>
      <w:r>
        <w:rPr>
          <w:rFonts w:hint="eastAsia" w:ascii="新宋体" w:hAnsi="新宋体" w:eastAsia="新宋体" w:cs="新宋体"/>
          <w:color w:val="auto"/>
        </w:rPr>
        <w:t>一次性付清</w:t>
      </w:r>
      <w:r>
        <w:rPr>
          <w:rFonts w:hint="eastAsia" w:ascii="新宋体" w:hAnsi="新宋体" w:eastAsia="新宋体" w:cs="新宋体"/>
          <w:color w:val="000000"/>
          <w:sz w:val="21"/>
          <w:szCs w:val="21"/>
        </w:rPr>
        <w:t>招标代理费</w:t>
      </w:r>
      <w:r>
        <w:rPr>
          <w:rFonts w:hint="eastAsia" w:ascii="新宋体" w:hAnsi="新宋体" w:eastAsia="新宋体" w:cs="新宋体"/>
          <w:color w:val="000000"/>
          <w:sz w:val="21"/>
          <w:szCs w:val="21"/>
          <w:lang w:val="en-US" w:eastAsia="zh-CN"/>
        </w:rPr>
        <w:t>及</w:t>
      </w:r>
      <w:r>
        <w:rPr>
          <w:rFonts w:hint="eastAsia" w:ascii="新宋体" w:hAnsi="新宋体" w:eastAsia="新宋体" w:cs="新宋体"/>
          <w:color w:val="000000"/>
          <w:sz w:val="21"/>
          <w:szCs w:val="21"/>
        </w:rPr>
        <w:t>造价咨询费</w:t>
      </w:r>
      <w:r>
        <w:rPr>
          <w:rFonts w:hint="eastAsia" w:ascii="新宋体" w:hAnsi="新宋体" w:eastAsia="新宋体" w:cs="新宋体"/>
          <w:color w:val="auto"/>
        </w:rPr>
        <w:t>。</w:t>
      </w:r>
      <w:r>
        <w:rPr>
          <w:rFonts w:hint="eastAsia" w:ascii="新宋体" w:hAnsi="新宋体" w:eastAsia="新宋体" w:cs="新宋体"/>
          <w:color w:val="auto"/>
          <w:szCs w:val="21"/>
        </w:rPr>
        <w:t>本项目的收费标准</w:t>
      </w:r>
      <w:r>
        <w:rPr>
          <w:rFonts w:hAnsi="宋体"/>
          <w:color w:val="auto"/>
          <w:szCs w:val="21"/>
        </w:rPr>
        <w:t>参照</w:t>
      </w:r>
      <w:r>
        <w:rPr>
          <w:rFonts w:hint="eastAsia" w:ascii="新宋体" w:hAnsi="新宋体" w:eastAsia="新宋体" w:cs="新宋体"/>
          <w:color w:val="000000"/>
          <w:sz w:val="21"/>
          <w:szCs w:val="21"/>
        </w:rPr>
        <w:t>根据《钦州市人民政府办公室关于财政性资金投资项目其他费用预算管理有关问题的通知》（钦政办〔2025〕4号</w:t>
      </w:r>
      <w:r>
        <w:rPr>
          <w:rFonts w:hint="eastAsia" w:ascii="新宋体" w:hAnsi="新宋体" w:eastAsia="新宋体" w:cs="新宋体"/>
          <w:color w:val="000000"/>
          <w:sz w:val="21"/>
          <w:szCs w:val="21"/>
          <w:lang w:val="en-US" w:eastAsia="zh-CN"/>
        </w:rPr>
        <w:t>收取</w:t>
      </w:r>
      <w:r>
        <w:rPr>
          <w:rFonts w:hint="eastAsia" w:ascii="新宋体" w:hAnsi="新宋体" w:eastAsia="新宋体" w:cs="新宋体"/>
          <w:color w:val="auto"/>
          <w:szCs w:val="21"/>
        </w:rPr>
        <w:t>。</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5"/>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5"/>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746"/>
      <w:bookmarkStart w:id="129" w:name="_Toc13499"/>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8"/>
        <w:rPr>
          <w:color w:val="auto"/>
        </w:rPr>
      </w:pPr>
    </w:p>
    <w:p w14:paraId="50F18969">
      <w:pPr>
        <w:pStyle w:val="28"/>
        <w:rPr>
          <w:rFonts w:ascii="宋体" w:hAnsi="宋体"/>
          <w:color w:val="auto"/>
          <w:sz w:val="30"/>
          <w:szCs w:val="30"/>
          <w:highlight w:val="none"/>
        </w:rPr>
      </w:pPr>
    </w:p>
    <w:p w14:paraId="70554258">
      <w:pPr>
        <w:pStyle w:val="28"/>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8245"/>
      <w:bookmarkStart w:id="131" w:name="_Toc29141"/>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5"/>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29249"/>
      <w:bookmarkStart w:id="133" w:name="_Toc1623"/>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5"/>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10129"/>
      <w:bookmarkStart w:id="135" w:name="_Toc9296"/>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15099"/>
      <w:bookmarkStart w:id="137" w:name="_Toc13271"/>
      <w:bookmarkStart w:id="138" w:name="_Toc64"/>
      <w:bookmarkStart w:id="139" w:name="_Toc20154"/>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23186"/>
      <w:bookmarkStart w:id="141" w:name="_Toc5222"/>
      <w:bookmarkStart w:id="142" w:name="_Toc10688"/>
      <w:bookmarkStart w:id="143" w:name="_Toc8752"/>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11521"/>
      <w:bookmarkStart w:id="145" w:name="_Toc20643"/>
      <w:bookmarkStart w:id="146" w:name="_Toc26196"/>
      <w:bookmarkStart w:id="147" w:name="_Toc21289"/>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29883"/>
      <w:bookmarkStart w:id="149" w:name="_Toc10234"/>
      <w:bookmarkStart w:id="150" w:name="_Toc9147"/>
      <w:bookmarkStart w:id="151" w:name="_Toc11681"/>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22927"/>
      <w:bookmarkStart w:id="153" w:name="_Toc8791"/>
      <w:bookmarkStart w:id="154" w:name="_Toc14578"/>
      <w:bookmarkStart w:id="155" w:name="_Toc32476"/>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30922"/>
      <w:bookmarkStart w:id="157" w:name="_Toc9593"/>
      <w:bookmarkStart w:id="158" w:name="_Toc27840"/>
      <w:bookmarkStart w:id="159" w:name="_Toc20660"/>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4874"/>
      <w:bookmarkStart w:id="161" w:name="_Toc32430"/>
      <w:bookmarkStart w:id="162" w:name="_Toc11693"/>
      <w:bookmarkStart w:id="163" w:name="_Toc4290"/>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9127"/>
      <w:bookmarkStart w:id="165" w:name="_Toc29462"/>
      <w:bookmarkStart w:id="166" w:name="_Toc21784"/>
      <w:bookmarkStart w:id="167" w:name="_Toc28085"/>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23747"/>
      <w:bookmarkStart w:id="169" w:name="_Toc6356"/>
      <w:bookmarkStart w:id="170" w:name="_Toc12958"/>
      <w:bookmarkStart w:id="171" w:name="_Toc27569"/>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11959"/>
      <w:bookmarkStart w:id="173" w:name="_Toc7961"/>
      <w:r>
        <w:rPr>
          <w:rFonts w:ascii="宋体" w:hAnsi="宋体" w:eastAsia="宋体"/>
          <w:color w:val="auto"/>
          <w:sz w:val="28"/>
          <w:highlight w:val="none"/>
        </w:rPr>
        <w:t>第二部分 通用合同条款</w:t>
      </w:r>
      <w:bookmarkEnd w:id="172"/>
      <w:bookmarkEnd w:id="173"/>
    </w:p>
    <w:p w14:paraId="76A0ACB3">
      <w:pPr>
        <w:pStyle w:val="55"/>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5158"/>
      <w:bookmarkStart w:id="175" w:name="_Toc19651"/>
      <w:r>
        <w:rPr>
          <w:rFonts w:ascii="宋体" w:hAnsi="宋体" w:eastAsia="宋体"/>
          <w:color w:val="auto"/>
          <w:sz w:val="28"/>
          <w:highlight w:val="none"/>
        </w:rPr>
        <w:t>第三部分 专用合同条款</w:t>
      </w:r>
      <w:bookmarkEnd w:id="174"/>
      <w:bookmarkEnd w:id="175"/>
    </w:p>
    <w:p w14:paraId="191A66D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19848"/>
      <w:bookmarkStart w:id="177" w:name="_Toc9005"/>
      <w:bookmarkStart w:id="178" w:name="_Toc21027"/>
      <w:bookmarkStart w:id="179" w:name="_Toc26630"/>
      <w:r>
        <w:rPr>
          <w:rFonts w:hint="eastAsia" w:ascii="宋体" w:eastAsia="宋体" w:cs="宋体"/>
          <w:b/>
          <w:bCs/>
          <w:color w:val="auto"/>
          <w:highlight w:val="none"/>
        </w:rPr>
        <w:t>1. 一般约定</w:t>
      </w:r>
      <w:bookmarkEnd w:id="176"/>
      <w:bookmarkEnd w:id="177"/>
      <w:bookmarkEnd w:id="178"/>
      <w:bookmarkEnd w:id="179"/>
    </w:p>
    <w:p w14:paraId="4F21668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6537"/>
      <w:bookmarkStart w:id="181" w:name="_Toc3162"/>
      <w:bookmarkStart w:id="182" w:name="_Toc31350"/>
      <w:bookmarkStart w:id="183" w:name="_Toc28873"/>
      <w:r>
        <w:rPr>
          <w:rFonts w:hint="eastAsia" w:ascii="宋体" w:eastAsia="宋体" w:cs="宋体"/>
          <w:b/>
          <w:bCs/>
          <w:color w:val="auto"/>
          <w:highlight w:val="none"/>
        </w:rPr>
        <w:t>1.1 词语定义</w:t>
      </w:r>
      <w:bookmarkEnd w:id="180"/>
      <w:bookmarkEnd w:id="181"/>
      <w:bookmarkEnd w:id="182"/>
      <w:bookmarkEnd w:id="183"/>
    </w:p>
    <w:p w14:paraId="6B4425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29704"/>
      <w:bookmarkStart w:id="185" w:name="_Toc22157"/>
      <w:bookmarkStart w:id="186" w:name="_Toc9683"/>
      <w:bookmarkStart w:id="187" w:name="_Toc12592"/>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28860"/>
      <w:bookmarkStart w:id="189" w:name="_Toc15790"/>
      <w:bookmarkStart w:id="190" w:name="_Toc15758"/>
      <w:bookmarkStart w:id="191" w:name="_Toc10946"/>
      <w:r>
        <w:rPr>
          <w:rFonts w:hint="eastAsia" w:ascii="宋体" w:eastAsia="宋体" w:cs="宋体"/>
          <w:b/>
          <w:bCs/>
          <w:color w:val="auto"/>
          <w:highlight w:val="none"/>
        </w:rPr>
        <w:t>1.4 标准和规范</w:t>
      </w:r>
      <w:bookmarkEnd w:id="188"/>
      <w:bookmarkEnd w:id="189"/>
      <w:bookmarkEnd w:id="190"/>
      <w:bookmarkEnd w:id="191"/>
    </w:p>
    <w:p w14:paraId="32F35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30496"/>
      <w:bookmarkStart w:id="193" w:name="_Toc21371"/>
      <w:bookmarkStart w:id="194" w:name="_Toc13903"/>
      <w:bookmarkStart w:id="195" w:name="_Toc29218"/>
      <w:r>
        <w:rPr>
          <w:rFonts w:hint="eastAsia" w:ascii="宋体" w:eastAsia="宋体" w:cs="宋体"/>
          <w:b/>
          <w:bCs/>
          <w:color w:val="auto"/>
          <w:highlight w:val="none"/>
        </w:rPr>
        <w:t>1.5 合同文件的优先顺序</w:t>
      </w:r>
      <w:bookmarkEnd w:id="192"/>
      <w:bookmarkEnd w:id="193"/>
      <w:bookmarkEnd w:id="194"/>
      <w:bookmarkEnd w:id="195"/>
    </w:p>
    <w:p w14:paraId="014780D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7851"/>
      <w:bookmarkStart w:id="197" w:name="_Toc14445"/>
      <w:bookmarkStart w:id="198" w:name="_Toc3907"/>
      <w:bookmarkStart w:id="199" w:name="_Toc14037"/>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6640"/>
      <w:bookmarkStart w:id="201" w:name="_Toc28566"/>
      <w:bookmarkStart w:id="202" w:name="_Toc26104"/>
      <w:bookmarkStart w:id="203" w:name="_Toc6970"/>
      <w:r>
        <w:rPr>
          <w:rFonts w:hint="eastAsia" w:ascii="宋体" w:eastAsia="宋体" w:cs="宋体"/>
          <w:b/>
          <w:bCs/>
          <w:color w:val="auto"/>
          <w:highlight w:val="none"/>
        </w:rPr>
        <w:t>1.7 联络</w:t>
      </w:r>
      <w:bookmarkEnd w:id="200"/>
      <w:bookmarkEnd w:id="201"/>
      <w:bookmarkEnd w:id="202"/>
      <w:bookmarkEnd w:id="203"/>
    </w:p>
    <w:p w14:paraId="2409367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14265"/>
      <w:bookmarkStart w:id="205" w:name="_Toc5225"/>
      <w:bookmarkStart w:id="206" w:name="_Toc18056"/>
      <w:bookmarkStart w:id="207" w:name="_Toc28632"/>
      <w:r>
        <w:rPr>
          <w:rFonts w:hint="eastAsia" w:ascii="宋体" w:eastAsia="宋体" w:cs="宋体"/>
          <w:b/>
          <w:bCs/>
          <w:color w:val="auto"/>
          <w:highlight w:val="none"/>
        </w:rPr>
        <w:t>1.10 交通运输</w:t>
      </w:r>
      <w:bookmarkEnd w:id="204"/>
      <w:bookmarkEnd w:id="205"/>
      <w:bookmarkEnd w:id="206"/>
      <w:bookmarkEnd w:id="207"/>
    </w:p>
    <w:p w14:paraId="4C758F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19898"/>
      <w:bookmarkStart w:id="209" w:name="_Toc26406"/>
      <w:bookmarkStart w:id="210" w:name="_Toc29497"/>
      <w:bookmarkStart w:id="211" w:name="_Toc9504"/>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25664"/>
      <w:bookmarkStart w:id="213" w:name="_Toc32474"/>
      <w:bookmarkStart w:id="214" w:name="_Toc11602"/>
      <w:bookmarkStart w:id="215" w:name="_Toc27819"/>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31991"/>
      <w:bookmarkStart w:id="217" w:name="_Toc7807"/>
      <w:bookmarkStart w:id="218" w:name="_Toc6218"/>
      <w:bookmarkStart w:id="219" w:name="_Toc5879"/>
      <w:r>
        <w:rPr>
          <w:rFonts w:hint="eastAsia" w:ascii="宋体" w:eastAsia="宋体" w:cs="宋体"/>
          <w:b/>
          <w:bCs/>
          <w:color w:val="auto"/>
          <w:highlight w:val="none"/>
        </w:rPr>
        <w:t>2. 发包人</w:t>
      </w:r>
      <w:bookmarkEnd w:id="216"/>
      <w:bookmarkEnd w:id="217"/>
      <w:bookmarkEnd w:id="218"/>
      <w:bookmarkEnd w:id="219"/>
    </w:p>
    <w:p w14:paraId="36B11B5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6567"/>
      <w:bookmarkStart w:id="221" w:name="_Toc17431"/>
      <w:bookmarkStart w:id="222" w:name="_Toc8203"/>
      <w:bookmarkStart w:id="223" w:name="_Toc9376"/>
      <w:r>
        <w:rPr>
          <w:rFonts w:hint="eastAsia" w:ascii="宋体" w:eastAsia="宋体" w:cs="宋体"/>
          <w:b/>
          <w:bCs/>
          <w:color w:val="auto"/>
          <w:highlight w:val="none"/>
        </w:rPr>
        <w:t>2.2 发包人代表</w:t>
      </w:r>
      <w:bookmarkEnd w:id="220"/>
      <w:bookmarkEnd w:id="221"/>
      <w:bookmarkEnd w:id="222"/>
      <w:bookmarkEnd w:id="223"/>
    </w:p>
    <w:p w14:paraId="05FA78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10226"/>
      <w:bookmarkStart w:id="225" w:name="_Toc31672"/>
      <w:bookmarkStart w:id="226" w:name="_Toc13439"/>
      <w:bookmarkStart w:id="227" w:name="_Toc30892"/>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31322"/>
      <w:bookmarkStart w:id="229" w:name="_Toc13360"/>
      <w:bookmarkStart w:id="230" w:name="_Toc23905"/>
      <w:bookmarkStart w:id="231" w:name="_Toc13153"/>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1767"/>
      <w:bookmarkStart w:id="233" w:name="_Toc24602"/>
      <w:bookmarkStart w:id="234" w:name="_Toc11768"/>
      <w:bookmarkStart w:id="235" w:name="_Toc8956"/>
      <w:r>
        <w:rPr>
          <w:rFonts w:hint="eastAsia" w:ascii="宋体" w:eastAsia="宋体" w:cs="宋体"/>
          <w:b/>
          <w:bCs/>
          <w:color w:val="auto"/>
          <w:highlight w:val="none"/>
        </w:rPr>
        <w:t>3. 承包人</w:t>
      </w:r>
      <w:bookmarkEnd w:id="232"/>
      <w:bookmarkEnd w:id="233"/>
      <w:bookmarkEnd w:id="234"/>
      <w:bookmarkEnd w:id="235"/>
    </w:p>
    <w:p w14:paraId="3C58789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4045"/>
      <w:bookmarkStart w:id="237" w:name="_Toc27279"/>
      <w:bookmarkStart w:id="238" w:name="_Toc21715"/>
      <w:bookmarkStart w:id="239" w:name="_Toc20672"/>
      <w:r>
        <w:rPr>
          <w:rFonts w:hint="eastAsia" w:ascii="宋体" w:eastAsia="宋体" w:cs="宋体"/>
          <w:b/>
          <w:bCs/>
          <w:color w:val="auto"/>
          <w:highlight w:val="none"/>
        </w:rPr>
        <w:t>3.1 承包人的一般义务</w:t>
      </w:r>
      <w:bookmarkEnd w:id="236"/>
      <w:bookmarkEnd w:id="237"/>
      <w:bookmarkEnd w:id="238"/>
      <w:bookmarkEnd w:id="239"/>
    </w:p>
    <w:p w14:paraId="1855BE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   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397"/>
      <w:bookmarkStart w:id="241" w:name="_Toc26280"/>
      <w:bookmarkStart w:id="242" w:name="_Toc26439"/>
      <w:bookmarkStart w:id="243" w:name="_Toc22338"/>
      <w:r>
        <w:rPr>
          <w:rFonts w:hint="eastAsia" w:ascii="宋体" w:eastAsia="宋体" w:cs="宋体"/>
          <w:b/>
          <w:bCs/>
          <w:color w:val="auto"/>
          <w:highlight w:val="none"/>
        </w:rPr>
        <w:t>3.2 项目经理</w:t>
      </w:r>
      <w:bookmarkEnd w:id="240"/>
      <w:bookmarkEnd w:id="241"/>
      <w:bookmarkEnd w:id="242"/>
      <w:bookmarkEnd w:id="243"/>
    </w:p>
    <w:p w14:paraId="345E6D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7682"/>
      <w:bookmarkStart w:id="245" w:name="_Toc29743"/>
      <w:bookmarkStart w:id="246" w:name="_Toc29017"/>
      <w:bookmarkStart w:id="247" w:name="_Toc26703"/>
      <w:r>
        <w:rPr>
          <w:rFonts w:hint="eastAsia" w:ascii="宋体" w:eastAsia="宋体" w:cs="宋体"/>
          <w:b/>
          <w:bCs/>
          <w:color w:val="auto"/>
          <w:highlight w:val="none"/>
        </w:rPr>
        <w:t>3.3 承包人人员</w:t>
      </w:r>
      <w:bookmarkEnd w:id="244"/>
      <w:bookmarkEnd w:id="245"/>
      <w:bookmarkEnd w:id="246"/>
      <w:bookmarkEnd w:id="247"/>
    </w:p>
    <w:p w14:paraId="4F5A9D98">
      <w:pPr>
        <w:pStyle w:val="55"/>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16337"/>
      <w:bookmarkStart w:id="249" w:name="_Toc5452"/>
      <w:bookmarkStart w:id="250" w:name="_Toc19591"/>
      <w:bookmarkStart w:id="251" w:name="_Toc15379"/>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2882"/>
      <w:bookmarkStart w:id="253" w:name="_Toc27512"/>
      <w:bookmarkStart w:id="254" w:name="_Toc21300"/>
      <w:bookmarkStart w:id="255" w:name="_Toc10598"/>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1694"/>
      <w:bookmarkStart w:id="257" w:name="_Toc30672"/>
      <w:bookmarkStart w:id="258" w:name="_Toc32101"/>
      <w:bookmarkStart w:id="259" w:name="_Toc25083"/>
      <w:r>
        <w:rPr>
          <w:rFonts w:hint="eastAsia" w:ascii="宋体" w:eastAsia="宋体" w:cs="宋体"/>
          <w:b/>
          <w:bCs/>
          <w:color w:val="auto"/>
          <w:highlight w:val="none"/>
        </w:rPr>
        <w:t>3.7 履约担保</w:t>
      </w:r>
      <w:bookmarkEnd w:id="256"/>
      <w:bookmarkEnd w:id="257"/>
      <w:bookmarkEnd w:id="258"/>
      <w:bookmarkEnd w:id="259"/>
    </w:p>
    <w:p w14:paraId="714785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15417"/>
      <w:bookmarkStart w:id="261" w:name="_Toc32765"/>
      <w:bookmarkStart w:id="262" w:name="_Toc32751"/>
      <w:bookmarkStart w:id="263" w:name="_Toc9925"/>
      <w:r>
        <w:rPr>
          <w:rFonts w:hint="eastAsia" w:ascii="宋体" w:eastAsia="宋体" w:cs="宋体"/>
          <w:b/>
          <w:bCs/>
          <w:color w:val="auto"/>
          <w:highlight w:val="none"/>
        </w:rPr>
        <w:t>4. 监理人</w:t>
      </w:r>
      <w:bookmarkEnd w:id="260"/>
      <w:bookmarkEnd w:id="261"/>
      <w:bookmarkEnd w:id="262"/>
      <w:bookmarkEnd w:id="263"/>
    </w:p>
    <w:p w14:paraId="6CEB9FC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26152"/>
      <w:bookmarkStart w:id="265" w:name="_Toc18484"/>
      <w:bookmarkStart w:id="266" w:name="_Toc8378"/>
      <w:bookmarkStart w:id="267" w:name="_Toc25929"/>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2254"/>
      <w:bookmarkStart w:id="269" w:name="_Toc28080"/>
      <w:bookmarkStart w:id="270" w:name="_Toc10883"/>
      <w:bookmarkStart w:id="271" w:name="_Toc4103"/>
      <w:r>
        <w:rPr>
          <w:rFonts w:hint="eastAsia" w:ascii="宋体" w:eastAsia="宋体" w:cs="宋体"/>
          <w:b/>
          <w:bCs/>
          <w:color w:val="auto"/>
          <w:highlight w:val="none"/>
        </w:rPr>
        <w:t>4.2 监理人员</w:t>
      </w:r>
      <w:bookmarkEnd w:id="268"/>
      <w:bookmarkEnd w:id="269"/>
      <w:bookmarkEnd w:id="270"/>
      <w:bookmarkEnd w:id="271"/>
    </w:p>
    <w:p w14:paraId="01E0A9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18097"/>
      <w:bookmarkStart w:id="273" w:name="_Toc8076"/>
      <w:bookmarkStart w:id="274" w:name="_Toc8754"/>
      <w:bookmarkStart w:id="275" w:name="_Toc25283"/>
      <w:r>
        <w:rPr>
          <w:rFonts w:hint="eastAsia" w:ascii="宋体" w:eastAsia="宋体" w:cs="宋体"/>
          <w:b/>
          <w:bCs/>
          <w:color w:val="auto"/>
          <w:highlight w:val="none"/>
        </w:rPr>
        <w:t>4.4 商定或确定</w:t>
      </w:r>
      <w:bookmarkEnd w:id="272"/>
      <w:bookmarkEnd w:id="273"/>
      <w:bookmarkEnd w:id="274"/>
      <w:bookmarkEnd w:id="275"/>
    </w:p>
    <w:p w14:paraId="5512FCF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18434"/>
      <w:bookmarkStart w:id="277" w:name="_Toc2320"/>
      <w:bookmarkStart w:id="278" w:name="_Toc32540"/>
      <w:bookmarkStart w:id="279" w:name="_Toc21070"/>
      <w:r>
        <w:rPr>
          <w:rFonts w:hint="eastAsia" w:ascii="宋体" w:eastAsia="宋体" w:cs="宋体"/>
          <w:b/>
          <w:bCs/>
          <w:color w:val="auto"/>
          <w:highlight w:val="none"/>
        </w:rPr>
        <w:t>5. 工程质量</w:t>
      </w:r>
      <w:bookmarkEnd w:id="276"/>
      <w:bookmarkEnd w:id="277"/>
      <w:bookmarkEnd w:id="278"/>
      <w:bookmarkEnd w:id="279"/>
    </w:p>
    <w:p w14:paraId="1E51C75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31067"/>
      <w:bookmarkStart w:id="281" w:name="_Toc11455"/>
      <w:bookmarkStart w:id="282" w:name="_Toc18221"/>
      <w:bookmarkStart w:id="283" w:name="_Toc31558"/>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728"/>
      <w:bookmarkStart w:id="285" w:name="_Toc22482"/>
      <w:bookmarkStart w:id="286" w:name="_Toc29257"/>
      <w:bookmarkStart w:id="287" w:name="_Toc11745"/>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12246"/>
      <w:bookmarkStart w:id="289" w:name="_Toc2932"/>
      <w:bookmarkStart w:id="290" w:name="_Toc6843"/>
      <w:bookmarkStart w:id="291" w:name="_Toc18383"/>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4252"/>
      <w:bookmarkStart w:id="293" w:name="_Toc31874"/>
      <w:bookmarkStart w:id="294" w:name="_Toc24219"/>
      <w:bookmarkStart w:id="295" w:name="_Toc9688"/>
      <w:r>
        <w:rPr>
          <w:rFonts w:hint="eastAsia" w:ascii="宋体" w:eastAsia="宋体" w:cs="宋体"/>
          <w:b/>
          <w:bCs/>
          <w:color w:val="auto"/>
          <w:highlight w:val="none"/>
        </w:rPr>
        <w:t>6.1安全文明施工</w:t>
      </w:r>
      <w:bookmarkEnd w:id="292"/>
      <w:bookmarkEnd w:id="293"/>
      <w:bookmarkEnd w:id="294"/>
      <w:bookmarkEnd w:id="295"/>
    </w:p>
    <w:p w14:paraId="446A83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27234"/>
      <w:bookmarkStart w:id="297" w:name="_Toc4015"/>
      <w:bookmarkStart w:id="298" w:name="_Toc14087"/>
      <w:bookmarkStart w:id="299" w:name="_Toc12358"/>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26130"/>
      <w:bookmarkStart w:id="302" w:name="_Toc2511"/>
      <w:bookmarkStart w:id="303" w:name="_Toc8325"/>
      <w:r>
        <w:rPr>
          <w:rFonts w:hint="eastAsia" w:ascii="宋体" w:eastAsia="宋体" w:cs="宋体"/>
          <w:b/>
          <w:bCs/>
          <w:color w:val="auto"/>
          <w:highlight w:val="none"/>
        </w:rPr>
        <w:t>7. 工期和进度</w:t>
      </w:r>
      <w:bookmarkEnd w:id="300"/>
      <w:bookmarkEnd w:id="301"/>
      <w:bookmarkEnd w:id="302"/>
      <w:bookmarkEnd w:id="303"/>
    </w:p>
    <w:p w14:paraId="25B2D0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27071"/>
      <w:bookmarkStart w:id="305" w:name="_Toc7842"/>
      <w:bookmarkStart w:id="306" w:name="_Toc10853"/>
      <w:bookmarkStart w:id="307" w:name="_Toc12424"/>
      <w:r>
        <w:rPr>
          <w:rFonts w:hint="eastAsia" w:ascii="宋体" w:eastAsia="宋体" w:cs="宋体"/>
          <w:b/>
          <w:bCs/>
          <w:color w:val="auto"/>
          <w:highlight w:val="none"/>
        </w:rPr>
        <w:t>7.1 施工组织设计</w:t>
      </w:r>
      <w:bookmarkEnd w:id="304"/>
      <w:bookmarkEnd w:id="305"/>
      <w:bookmarkEnd w:id="306"/>
      <w:bookmarkEnd w:id="307"/>
    </w:p>
    <w:p w14:paraId="340FCF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15386"/>
      <w:bookmarkStart w:id="309" w:name="_Toc26914"/>
      <w:bookmarkStart w:id="310" w:name="_Toc15723"/>
      <w:bookmarkStart w:id="311" w:name="_Toc12247"/>
      <w:r>
        <w:rPr>
          <w:rFonts w:hint="eastAsia" w:ascii="宋体" w:eastAsia="宋体" w:cs="宋体"/>
          <w:b/>
          <w:bCs/>
          <w:color w:val="auto"/>
          <w:highlight w:val="none"/>
        </w:rPr>
        <w:t>7.2 施工进度计划</w:t>
      </w:r>
      <w:bookmarkEnd w:id="308"/>
      <w:bookmarkEnd w:id="309"/>
      <w:bookmarkEnd w:id="310"/>
      <w:bookmarkEnd w:id="311"/>
    </w:p>
    <w:p w14:paraId="7777DC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4101"/>
      <w:bookmarkStart w:id="313" w:name="_Toc7930"/>
      <w:bookmarkStart w:id="314" w:name="_Toc267"/>
      <w:bookmarkStart w:id="315" w:name="_Toc1420"/>
      <w:r>
        <w:rPr>
          <w:rFonts w:hint="eastAsia" w:ascii="宋体" w:eastAsia="宋体" w:cs="宋体"/>
          <w:b/>
          <w:bCs/>
          <w:color w:val="auto"/>
          <w:highlight w:val="none"/>
        </w:rPr>
        <w:t>7.3 开工</w:t>
      </w:r>
      <w:bookmarkEnd w:id="312"/>
      <w:bookmarkEnd w:id="313"/>
      <w:bookmarkEnd w:id="314"/>
      <w:bookmarkEnd w:id="315"/>
    </w:p>
    <w:p w14:paraId="38705EE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20957"/>
      <w:bookmarkStart w:id="317" w:name="_Toc652"/>
      <w:bookmarkStart w:id="318" w:name="_Toc27680"/>
      <w:bookmarkStart w:id="319" w:name="_Toc10756"/>
      <w:r>
        <w:rPr>
          <w:rFonts w:hint="eastAsia" w:ascii="宋体" w:eastAsia="宋体" w:cs="宋体"/>
          <w:b/>
          <w:bCs/>
          <w:color w:val="auto"/>
          <w:highlight w:val="none"/>
        </w:rPr>
        <w:t>7.4 测量放线</w:t>
      </w:r>
      <w:bookmarkEnd w:id="316"/>
      <w:bookmarkEnd w:id="317"/>
      <w:bookmarkEnd w:id="318"/>
      <w:bookmarkEnd w:id="319"/>
    </w:p>
    <w:p w14:paraId="3352865E">
      <w:pPr>
        <w:pStyle w:val="55"/>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21946"/>
      <w:bookmarkStart w:id="321" w:name="_Toc10913"/>
      <w:bookmarkStart w:id="322" w:name="_Toc23823"/>
      <w:bookmarkStart w:id="323" w:name="_Toc5089"/>
      <w:r>
        <w:rPr>
          <w:rFonts w:hint="eastAsia" w:ascii="宋体" w:eastAsia="宋体" w:cs="宋体"/>
          <w:b/>
          <w:bCs/>
          <w:color w:val="auto"/>
          <w:highlight w:val="none"/>
        </w:rPr>
        <w:t>7.5 工期延误</w:t>
      </w:r>
      <w:bookmarkEnd w:id="320"/>
      <w:bookmarkEnd w:id="321"/>
      <w:bookmarkEnd w:id="322"/>
      <w:bookmarkEnd w:id="323"/>
    </w:p>
    <w:p w14:paraId="3155F8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18671"/>
      <w:bookmarkStart w:id="325" w:name="_Toc2284"/>
      <w:bookmarkStart w:id="326" w:name="_Toc16383"/>
      <w:bookmarkStart w:id="327" w:name="_Toc6185"/>
      <w:r>
        <w:rPr>
          <w:rFonts w:hint="eastAsia" w:eastAsia="宋体" w:cs="宋体"/>
          <w:color w:val="auto"/>
          <w:highlight w:val="none"/>
        </w:rPr>
        <w:t>7.5.1 因发包人原因导致工期延误</w:t>
      </w:r>
      <w:bookmarkEnd w:id="324"/>
      <w:bookmarkEnd w:id="325"/>
      <w:bookmarkEnd w:id="326"/>
      <w:bookmarkEnd w:id="327"/>
    </w:p>
    <w:p w14:paraId="59C496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1299"/>
      <w:bookmarkStart w:id="329" w:name="_Toc5080"/>
      <w:bookmarkStart w:id="330" w:name="_Toc7670"/>
      <w:bookmarkStart w:id="331" w:name="_Toc30877"/>
      <w:r>
        <w:rPr>
          <w:rFonts w:hint="eastAsia" w:ascii="宋体" w:eastAsia="宋体" w:cs="宋体"/>
          <w:b/>
          <w:bCs/>
          <w:color w:val="auto"/>
          <w:highlight w:val="none"/>
        </w:rPr>
        <w:t>7.6 不利物质条件</w:t>
      </w:r>
      <w:bookmarkEnd w:id="328"/>
      <w:bookmarkEnd w:id="329"/>
      <w:bookmarkEnd w:id="330"/>
      <w:bookmarkEnd w:id="331"/>
    </w:p>
    <w:p w14:paraId="26BD131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8000"/>
      <w:bookmarkStart w:id="333" w:name="_Toc23750"/>
      <w:bookmarkStart w:id="334" w:name="_Toc14780"/>
      <w:bookmarkStart w:id="335" w:name="_Toc5850"/>
      <w:r>
        <w:rPr>
          <w:rFonts w:hint="eastAsia" w:ascii="宋体" w:eastAsia="宋体" w:cs="宋体"/>
          <w:b/>
          <w:bCs/>
          <w:color w:val="auto"/>
          <w:highlight w:val="none"/>
        </w:rPr>
        <w:t>7.7异常恶劣的气候条件</w:t>
      </w:r>
      <w:bookmarkEnd w:id="332"/>
      <w:bookmarkEnd w:id="333"/>
      <w:bookmarkEnd w:id="334"/>
      <w:bookmarkEnd w:id="335"/>
    </w:p>
    <w:p w14:paraId="6509DC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25504"/>
      <w:bookmarkStart w:id="337" w:name="_Toc15989"/>
      <w:bookmarkStart w:id="338" w:name="_Toc32572"/>
      <w:bookmarkStart w:id="339" w:name="_Toc5570"/>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24918"/>
      <w:bookmarkStart w:id="341" w:name="_Toc17057"/>
      <w:bookmarkStart w:id="342" w:name="_Toc19594"/>
      <w:bookmarkStart w:id="343" w:name="_Toc25153"/>
      <w:r>
        <w:rPr>
          <w:rFonts w:hint="eastAsia" w:ascii="宋体" w:eastAsia="宋体" w:cs="宋体"/>
          <w:b/>
          <w:bCs/>
          <w:color w:val="auto"/>
          <w:highlight w:val="none"/>
        </w:rPr>
        <w:t>8. 材料与设备</w:t>
      </w:r>
      <w:bookmarkEnd w:id="340"/>
      <w:bookmarkEnd w:id="341"/>
      <w:bookmarkEnd w:id="342"/>
      <w:bookmarkEnd w:id="343"/>
    </w:p>
    <w:p w14:paraId="23FD4DB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27813"/>
      <w:bookmarkStart w:id="345" w:name="_Toc29361"/>
      <w:bookmarkStart w:id="346" w:name="_Toc323"/>
      <w:bookmarkStart w:id="347" w:name="_Toc11355"/>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20113"/>
      <w:bookmarkStart w:id="349" w:name="_Toc7453"/>
      <w:bookmarkStart w:id="350" w:name="_Toc10969"/>
      <w:bookmarkStart w:id="351" w:name="_Toc17561"/>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28455"/>
      <w:bookmarkStart w:id="353" w:name="_Toc11180"/>
      <w:bookmarkStart w:id="354" w:name="_Toc18508"/>
      <w:bookmarkStart w:id="355" w:name="_Toc10677"/>
      <w:r>
        <w:rPr>
          <w:rFonts w:hint="eastAsia" w:ascii="宋体" w:eastAsia="宋体" w:cs="宋体"/>
          <w:b/>
          <w:bCs/>
          <w:color w:val="auto"/>
          <w:highlight w:val="none"/>
        </w:rPr>
        <w:t>8.6 样品</w:t>
      </w:r>
      <w:bookmarkEnd w:id="352"/>
      <w:bookmarkEnd w:id="353"/>
      <w:bookmarkEnd w:id="354"/>
      <w:bookmarkEnd w:id="355"/>
    </w:p>
    <w:p w14:paraId="6151EE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7"/>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12354"/>
      <w:bookmarkStart w:id="357" w:name="_Toc12763"/>
      <w:bookmarkStart w:id="358" w:name="_Toc8284"/>
      <w:bookmarkStart w:id="359" w:name="_Toc26906"/>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845"/>
      <w:bookmarkStart w:id="361" w:name="_Toc17563"/>
      <w:bookmarkStart w:id="362" w:name="_Toc1301"/>
      <w:bookmarkStart w:id="363" w:name="_Toc18793"/>
      <w:r>
        <w:rPr>
          <w:rFonts w:hint="eastAsia" w:ascii="宋体" w:eastAsia="宋体" w:cs="宋体"/>
          <w:b/>
          <w:bCs/>
          <w:color w:val="auto"/>
          <w:highlight w:val="none"/>
        </w:rPr>
        <w:t>8.8 施工设备和临时设施</w:t>
      </w:r>
      <w:bookmarkEnd w:id="360"/>
      <w:bookmarkEnd w:id="361"/>
      <w:bookmarkEnd w:id="362"/>
      <w:bookmarkEnd w:id="363"/>
    </w:p>
    <w:p w14:paraId="1072BB1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28453"/>
      <w:bookmarkStart w:id="365" w:name="_Toc12157"/>
      <w:bookmarkStart w:id="366" w:name="_Toc32709"/>
      <w:bookmarkStart w:id="367" w:name="_Toc13472"/>
      <w:r>
        <w:rPr>
          <w:rFonts w:hint="eastAsia" w:ascii="宋体" w:eastAsia="宋体" w:cs="宋体"/>
          <w:b/>
          <w:bCs/>
          <w:color w:val="auto"/>
          <w:highlight w:val="none"/>
        </w:rPr>
        <w:t>9. 试验与检验</w:t>
      </w:r>
      <w:bookmarkEnd w:id="364"/>
      <w:bookmarkEnd w:id="365"/>
      <w:bookmarkEnd w:id="366"/>
      <w:bookmarkEnd w:id="367"/>
    </w:p>
    <w:p w14:paraId="260D870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13399"/>
      <w:bookmarkStart w:id="369" w:name="_Toc10247"/>
      <w:bookmarkStart w:id="370" w:name="_Toc15034"/>
      <w:bookmarkStart w:id="371" w:name="_Toc21783"/>
      <w:r>
        <w:rPr>
          <w:rFonts w:hint="eastAsia" w:ascii="宋体" w:eastAsia="宋体" w:cs="宋体"/>
          <w:b/>
          <w:bCs/>
          <w:color w:val="auto"/>
          <w:highlight w:val="none"/>
        </w:rPr>
        <w:t>9.1试验设备与试验人员</w:t>
      </w:r>
      <w:bookmarkEnd w:id="368"/>
      <w:bookmarkEnd w:id="369"/>
      <w:bookmarkEnd w:id="370"/>
      <w:bookmarkEnd w:id="371"/>
    </w:p>
    <w:p w14:paraId="4B017B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32705"/>
      <w:bookmarkStart w:id="373" w:name="_Toc14429"/>
      <w:bookmarkStart w:id="374" w:name="_Toc12895"/>
      <w:bookmarkStart w:id="375" w:name="_Toc21896"/>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22150"/>
      <w:bookmarkStart w:id="377" w:name="_Toc14681"/>
      <w:bookmarkStart w:id="378" w:name="_Toc12474"/>
      <w:bookmarkStart w:id="379" w:name="_Toc28092"/>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7449"/>
      <w:bookmarkStart w:id="381" w:name="_Toc14527"/>
      <w:bookmarkStart w:id="382" w:name="_Toc16691"/>
      <w:bookmarkStart w:id="383" w:name="_Toc14241"/>
      <w:r>
        <w:rPr>
          <w:rFonts w:hint="eastAsia" w:ascii="宋体" w:eastAsia="宋体" w:cs="宋体"/>
          <w:b/>
          <w:bCs/>
          <w:color w:val="auto"/>
          <w:highlight w:val="none"/>
        </w:rPr>
        <w:t>10. 变更</w:t>
      </w:r>
      <w:bookmarkEnd w:id="380"/>
      <w:bookmarkEnd w:id="381"/>
      <w:bookmarkEnd w:id="382"/>
      <w:bookmarkEnd w:id="383"/>
    </w:p>
    <w:p w14:paraId="5088A54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3190"/>
      <w:bookmarkStart w:id="385" w:name="_Toc18154"/>
      <w:bookmarkStart w:id="386" w:name="_Toc30869"/>
      <w:bookmarkStart w:id="387" w:name="_Toc16015"/>
      <w:r>
        <w:rPr>
          <w:rFonts w:hint="eastAsia" w:ascii="宋体" w:eastAsia="宋体" w:cs="宋体"/>
          <w:b/>
          <w:bCs/>
          <w:color w:val="auto"/>
          <w:highlight w:val="none"/>
        </w:rPr>
        <w:t>10.1变更的范围</w:t>
      </w:r>
      <w:bookmarkEnd w:id="384"/>
      <w:bookmarkEnd w:id="385"/>
      <w:bookmarkEnd w:id="386"/>
      <w:bookmarkEnd w:id="387"/>
    </w:p>
    <w:p w14:paraId="1CFE7B2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21362"/>
      <w:bookmarkStart w:id="389" w:name="_Toc13773"/>
      <w:bookmarkStart w:id="390" w:name="_Toc30280"/>
      <w:bookmarkStart w:id="391" w:name="_Toc11345"/>
      <w:r>
        <w:rPr>
          <w:rFonts w:hint="eastAsia" w:ascii="宋体" w:eastAsia="宋体" w:cs="宋体"/>
          <w:b/>
          <w:bCs/>
          <w:color w:val="auto"/>
          <w:highlight w:val="none"/>
        </w:rPr>
        <w:t>10.3 变更程序</w:t>
      </w:r>
      <w:bookmarkEnd w:id="388"/>
      <w:bookmarkEnd w:id="389"/>
      <w:bookmarkEnd w:id="390"/>
      <w:bookmarkEnd w:id="391"/>
    </w:p>
    <w:p w14:paraId="32D9FF3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19054"/>
      <w:bookmarkStart w:id="393" w:name="_Toc25092"/>
      <w:bookmarkStart w:id="394" w:name="_Toc10749"/>
      <w:bookmarkStart w:id="395" w:name="_Toc12654"/>
      <w:r>
        <w:rPr>
          <w:rFonts w:hint="eastAsia" w:ascii="宋体" w:eastAsia="宋体" w:cs="宋体"/>
          <w:b/>
          <w:bCs/>
          <w:color w:val="auto"/>
          <w:highlight w:val="none"/>
        </w:rPr>
        <w:t>10.4 变更估价</w:t>
      </w:r>
      <w:bookmarkEnd w:id="392"/>
      <w:bookmarkEnd w:id="393"/>
      <w:bookmarkEnd w:id="394"/>
      <w:bookmarkEnd w:id="395"/>
    </w:p>
    <w:p w14:paraId="7DA3340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19986"/>
      <w:bookmarkStart w:id="397" w:name="_Toc11464"/>
      <w:bookmarkStart w:id="398" w:name="_Toc2065"/>
      <w:bookmarkStart w:id="399" w:name="_Toc29998"/>
      <w:r>
        <w:rPr>
          <w:rFonts w:hint="eastAsia" w:ascii="宋体" w:eastAsia="宋体" w:cs="宋体"/>
          <w:b/>
          <w:bCs/>
          <w:color w:val="auto"/>
          <w:highlight w:val="none"/>
        </w:rPr>
        <w:t>10.5承包人的合理化建议</w:t>
      </w:r>
      <w:bookmarkEnd w:id="396"/>
      <w:bookmarkEnd w:id="397"/>
      <w:bookmarkEnd w:id="398"/>
      <w:bookmarkEnd w:id="399"/>
    </w:p>
    <w:p w14:paraId="5DE373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6024"/>
      <w:bookmarkStart w:id="401" w:name="_Toc1096"/>
      <w:bookmarkStart w:id="402" w:name="_Toc17246"/>
      <w:bookmarkStart w:id="403" w:name="_Toc3352"/>
      <w:r>
        <w:rPr>
          <w:rFonts w:hint="eastAsia" w:ascii="宋体" w:eastAsia="宋体" w:cs="宋体"/>
          <w:b/>
          <w:bCs/>
          <w:color w:val="auto"/>
          <w:highlight w:val="none"/>
        </w:rPr>
        <w:t>10.7 暂估价</w:t>
      </w:r>
      <w:bookmarkEnd w:id="400"/>
      <w:bookmarkEnd w:id="401"/>
      <w:bookmarkEnd w:id="402"/>
      <w:bookmarkEnd w:id="403"/>
    </w:p>
    <w:p w14:paraId="08F6F4A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28018"/>
      <w:bookmarkStart w:id="405" w:name="_Toc16409"/>
      <w:bookmarkStart w:id="406" w:name="_Toc23997"/>
      <w:bookmarkStart w:id="407" w:name="_Toc16525"/>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27818"/>
      <w:bookmarkStart w:id="409" w:name="_Toc24006"/>
      <w:bookmarkStart w:id="410" w:name="_Toc20028"/>
      <w:bookmarkStart w:id="411" w:name="_Toc16381"/>
      <w:r>
        <w:rPr>
          <w:rFonts w:hint="eastAsia" w:eastAsia="宋体" w:cs="宋体"/>
          <w:color w:val="auto"/>
          <w:highlight w:val="none"/>
        </w:rPr>
        <w:t>10.7.1 依法必须招标的暂估价项目</w:t>
      </w:r>
      <w:bookmarkEnd w:id="408"/>
      <w:bookmarkEnd w:id="409"/>
      <w:bookmarkEnd w:id="410"/>
      <w:bookmarkEnd w:id="411"/>
    </w:p>
    <w:p w14:paraId="7C6743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25056"/>
      <w:bookmarkStart w:id="413" w:name="_Toc23491"/>
      <w:bookmarkStart w:id="414" w:name="_Toc10887"/>
      <w:bookmarkStart w:id="415" w:name="_Toc10305"/>
      <w:r>
        <w:rPr>
          <w:rFonts w:hint="eastAsia" w:ascii="宋体" w:eastAsia="宋体" w:cs="宋体"/>
          <w:b/>
          <w:bCs/>
          <w:color w:val="auto"/>
          <w:highlight w:val="none"/>
        </w:rPr>
        <w:t>10.8 暂列金额</w:t>
      </w:r>
      <w:bookmarkEnd w:id="412"/>
      <w:bookmarkEnd w:id="413"/>
      <w:bookmarkEnd w:id="414"/>
      <w:bookmarkEnd w:id="415"/>
    </w:p>
    <w:p w14:paraId="3FF90B4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25286"/>
      <w:bookmarkStart w:id="417" w:name="_Toc15759"/>
      <w:bookmarkStart w:id="418" w:name="_Toc4804"/>
      <w:bookmarkStart w:id="419" w:name="_Toc31002"/>
      <w:r>
        <w:rPr>
          <w:rFonts w:hint="eastAsia" w:ascii="宋体" w:eastAsia="宋体" w:cs="宋体"/>
          <w:b/>
          <w:bCs/>
          <w:color w:val="auto"/>
          <w:highlight w:val="none"/>
        </w:rPr>
        <w:t>11. 价格调整</w:t>
      </w:r>
      <w:bookmarkEnd w:id="416"/>
      <w:bookmarkEnd w:id="417"/>
      <w:bookmarkEnd w:id="418"/>
      <w:bookmarkEnd w:id="419"/>
    </w:p>
    <w:p w14:paraId="5F73446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11043"/>
      <w:bookmarkStart w:id="421" w:name="_Toc25926"/>
      <w:bookmarkStart w:id="422" w:name="_Toc27352"/>
      <w:bookmarkStart w:id="423" w:name="_Toc31542"/>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21066"/>
      <w:bookmarkStart w:id="425" w:name="_Toc21714"/>
      <w:bookmarkStart w:id="426" w:name="_Toc31012"/>
      <w:bookmarkStart w:id="427" w:name="_Toc27213"/>
      <w:r>
        <w:rPr>
          <w:rFonts w:hint="eastAsia" w:ascii="宋体" w:eastAsia="宋体" w:cs="宋体"/>
          <w:b/>
          <w:bCs/>
          <w:color w:val="auto"/>
          <w:highlight w:val="none"/>
        </w:rPr>
        <w:t>12. 合同价格、计量与支付</w:t>
      </w:r>
      <w:bookmarkEnd w:id="424"/>
      <w:bookmarkEnd w:id="425"/>
      <w:bookmarkEnd w:id="426"/>
      <w:bookmarkEnd w:id="427"/>
    </w:p>
    <w:p w14:paraId="2748F22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8507"/>
      <w:bookmarkStart w:id="429" w:name="_Toc25491"/>
      <w:bookmarkStart w:id="430" w:name="_Toc16391"/>
      <w:bookmarkStart w:id="431" w:name="_Toc19860"/>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12615"/>
      <w:bookmarkStart w:id="433" w:name="_Toc10069"/>
      <w:bookmarkStart w:id="434" w:name="_Toc20454"/>
      <w:bookmarkStart w:id="435" w:name="_Toc12209"/>
      <w:r>
        <w:rPr>
          <w:rFonts w:hint="eastAsia" w:ascii="宋体" w:eastAsia="宋体" w:cs="宋体"/>
          <w:b/>
          <w:bCs/>
          <w:color w:val="auto"/>
          <w:highlight w:val="none"/>
        </w:rPr>
        <w:t>12.2 预付款</w:t>
      </w:r>
      <w:bookmarkEnd w:id="432"/>
      <w:bookmarkEnd w:id="433"/>
      <w:bookmarkEnd w:id="434"/>
      <w:bookmarkEnd w:id="435"/>
    </w:p>
    <w:p w14:paraId="3E3F1B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12556"/>
      <w:bookmarkStart w:id="437" w:name="_Toc13289"/>
      <w:bookmarkStart w:id="438" w:name="_Toc31437"/>
      <w:bookmarkStart w:id="439" w:name="_Toc4525"/>
      <w:r>
        <w:rPr>
          <w:rFonts w:hint="eastAsia" w:eastAsia="宋体" w:cs="宋体"/>
          <w:color w:val="auto"/>
          <w:highlight w:val="none"/>
        </w:rPr>
        <w:t>12.2.2 预付款担保</w:t>
      </w:r>
      <w:bookmarkEnd w:id="436"/>
      <w:bookmarkEnd w:id="437"/>
      <w:bookmarkEnd w:id="438"/>
      <w:bookmarkEnd w:id="439"/>
    </w:p>
    <w:p w14:paraId="377814B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31024"/>
      <w:bookmarkStart w:id="441" w:name="_Toc24529"/>
      <w:bookmarkStart w:id="442" w:name="_Toc9202"/>
      <w:bookmarkStart w:id="443" w:name="_Toc24762"/>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23521"/>
      <w:bookmarkStart w:id="445" w:name="_Toc31882"/>
      <w:bookmarkStart w:id="446" w:name="_Toc689"/>
      <w:bookmarkStart w:id="447" w:name="_Toc11979"/>
      <w:r>
        <w:rPr>
          <w:rFonts w:hint="eastAsia" w:eastAsia="宋体" w:cs="宋体"/>
          <w:color w:val="auto"/>
          <w:highlight w:val="none"/>
        </w:rPr>
        <w:t>12.3.2 计量周期</w:t>
      </w:r>
      <w:bookmarkEnd w:id="444"/>
      <w:bookmarkEnd w:id="445"/>
      <w:bookmarkEnd w:id="446"/>
      <w:bookmarkEnd w:id="447"/>
    </w:p>
    <w:p w14:paraId="1CE957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19026"/>
      <w:bookmarkStart w:id="449" w:name="_Toc464850061"/>
      <w:bookmarkStart w:id="450" w:name="_Toc4708"/>
      <w:bookmarkStart w:id="451" w:name="_Toc22214"/>
      <w:bookmarkStart w:id="452" w:name="_Toc13476"/>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按工程进度付款，工程完工（竣工）经相关单位验收合格后付至合同总价的</w:t>
      </w:r>
      <w:r>
        <w:rPr>
          <w:rFonts w:hint="eastAsia" w:ascii="宋体" w:hAnsi="宋体"/>
          <w:b w:val="0"/>
          <w:bCs w:val="0"/>
          <w:color w:val="auto"/>
          <w:szCs w:val="21"/>
          <w:highlight w:val="none"/>
          <w:u w:val="single"/>
          <w:lang w:val="en-US" w:eastAsia="zh-CN"/>
        </w:rPr>
        <w:t>90</w:t>
      </w:r>
      <w:r>
        <w:rPr>
          <w:rFonts w:hint="eastAsia" w:ascii="宋体" w:hAnsi="宋体"/>
          <w:b w:val="0"/>
          <w:bCs w:val="0"/>
          <w:color w:val="auto"/>
          <w:szCs w:val="21"/>
          <w:highlight w:val="none"/>
          <w:u w:val="single"/>
        </w:rPr>
        <w:t>%，经审计部门审核</w:t>
      </w:r>
      <w:r>
        <w:rPr>
          <w:rFonts w:hint="eastAsia" w:ascii="宋体" w:hAnsi="宋体"/>
          <w:b w:val="0"/>
          <w:bCs w:val="0"/>
          <w:color w:val="auto"/>
          <w:szCs w:val="21"/>
          <w:highlight w:val="none"/>
          <w:u w:val="single"/>
          <w:lang w:eastAsia="zh-CN"/>
        </w:rPr>
        <w:t>结算</w:t>
      </w:r>
      <w:r>
        <w:rPr>
          <w:rFonts w:hint="eastAsia" w:ascii="宋体" w:hAnsi="宋体"/>
          <w:b w:val="0"/>
          <w:bCs w:val="0"/>
          <w:color w:val="auto"/>
          <w:szCs w:val="21"/>
          <w:highlight w:val="none"/>
          <w:u w:val="single"/>
        </w:rPr>
        <w:t>结束后付至工程价款的9</w:t>
      </w:r>
      <w:r>
        <w:rPr>
          <w:rFonts w:hint="eastAsia" w:ascii="宋体" w:hAnsi="宋体"/>
          <w:b w:val="0"/>
          <w:bCs w:val="0"/>
          <w:color w:val="auto"/>
          <w:szCs w:val="21"/>
          <w:highlight w:val="none"/>
          <w:u w:val="single"/>
          <w:lang w:val="en-US" w:eastAsia="zh-CN"/>
        </w:rPr>
        <w:t>7</w:t>
      </w:r>
      <w:r>
        <w:rPr>
          <w:rFonts w:hint="eastAsia" w:ascii="宋体" w:hAnsi="宋体"/>
          <w:b w:val="0"/>
          <w:bCs w:val="0"/>
          <w:color w:val="auto"/>
          <w:szCs w:val="21"/>
          <w:highlight w:val="none"/>
          <w:u w:val="single"/>
        </w:rPr>
        <w:t>%，剩余</w:t>
      </w:r>
      <w:r>
        <w:rPr>
          <w:rFonts w:hint="eastAsia" w:ascii="宋体" w:hAnsi="宋体"/>
          <w:b w:val="0"/>
          <w:bCs w:val="0"/>
          <w:color w:val="auto"/>
          <w:szCs w:val="21"/>
          <w:highlight w:val="none"/>
          <w:u w:val="single"/>
          <w:lang w:val="en-US" w:eastAsia="zh-CN"/>
        </w:rPr>
        <w:t>3</w:t>
      </w:r>
      <w:r>
        <w:rPr>
          <w:rFonts w:hint="eastAsia" w:ascii="宋体" w:hAnsi="宋体"/>
          <w:b w:val="0"/>
          <w:bCs w:val="0"/>
          <w:color w:val="auto"/>
          <w:szCs w:val="21"/>
          <w:highlight w:val="none"/>
          <w:u w:val="single"/>
        </w:rPr>
        <w:t>%工程价款为质保金，质保期</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u w:val="single"/>
        </w:rPr>
        <w:t xml:space="preserve">年（无息） </w:t>
      </w:r>
      <w:r>
        <w:rPr>
          <w:rFonts w:hint="eastAsia" w:ascii="宋体" w:hAnsi="宋体"/>
          <w:b w:val="0"/>
          <w:bCs w:val="0"/>
          <w:color w:val="auto"/>
          <w:szCs w:val="21"/>
          <w:highlight w:val="none"/>
          <w:u w:val="single"/>
          <w:lang w:eastAsia="zh-CN"/>
        </w:rPr>
        <w:t>。</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13925"/>
      <w:bookmarkStart w:id="454" w:name="_Toc3462"/>
      <w:bookmarkStart w:id="455" w:name="_Toc28699"/>
      <w:bookmarkStart w:id="456" w:name="_Toc20342"/>
      <w:r>
        <w:rPr>
          <w:rFonts w:hint="eastAsia" w:ascii="宋体" w:eastAsia="宋体" w:cs="宋体"/>
          <w:b/>
          <w:bCs/>
          <w:color w:val="auto"/>
          <w:highlight w:val="none"/>
        </w:rPr>
        <w:t>13. 验收和工程试车</w:t>
      </w:r>
      <w:bookmarkEnd w:id="453"/>
      <w:bookmarkEnd w:id="454"/>
      <w:bookmarkEnd w:id="455"/>
      <w:bookmarkEnd w:id="456"/>
    </w:p>
    <w:p w14:paraId="5D39CC1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15416"/>
      <w:bookmarkStart w:id="458" w:name="_Toc3303"/>
      <w:bookmarkStart w:id="459" w:name="_Toc21735"/>
      <w:bookmarkStart w:id="460" w:name="_Toc21775"/>
      <w:r>
        <w:rPr>
          <w:rFonts w:hint="eastAsia" w:ascii="宋体" w:eastAsia="宋体" w:cs="宋体"/>
          <w:b/>
          <w:bCs/>
          <w:color w:val="auto"/>
          <w:highlight w:val="none"/>
        </w:rPr>
        <w:t>13.1 分部分项工程验收</w:t>
      </w:r>
      <w:bookmarkEnd w:id="457"/>
      <w:bookmarkEnd w:id="458"/>
      <w:bookmarkEnd w:id="459"/>
      <w:bookmarkEnd w:id="460"/>
    </w:p>
    <w:p w14:paraId="0E03F2E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10302"/>
      <w:bookmarkStart w:id="462" w:name="_Toc17673"/>
      <w:bookmarkStart w:id="463" w:name="_Toc22034"/>
      <w:bookmarkStart w:id="464" w:name="_Toc28841"/>
      <w:r>
        <w:rPr>
          <w:rFonts w:hint="eastAsia" w:ascii="宋体" w:eastAsia="宋体" w:cs="宋体"/>
          <w:b/>
          <w:bCs/>
          <w:color w:val="auto"/>
          <w:highlight w:val="none"/>
        </w:rPr>
        <w:t>13.2 竣工验收</w:t>
      </w:r>
      <w:bookmarkEnd w:id="461"/>
      <w:bookmarkEnd w:id="462"/>
      <w:bookmarkEnd w:id="463"/>
      <w:bookmarkEnd w:id="464"/>
    </w:p>
    <w:p w14:paraId="3209E6E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5728"/>
      <w:bookmarkStart w:id="466" w:name="_Toc8981"/>
      <w:bookmarkStart w:id="467" w:name="_Toc19532"/>
      <w:bookmarkStart w:id="468" w:name="_Toc15896"/>
      <w:r>
        <w:rPr>
          <w:rFonts w:hint="eastAsia" w:ascii="宋体" w:eastAsia="宋体" w:cs="宋体"/>
          <w:b/>
          <w:bCs/>
          <w:color w:val="auto"/>
          <w:highlight w:val="none"/>
        </w:rPr>
        <w:t>13.3 工程试车</w:t>
      </w:r>
      <w:bookmarkEnd w:id="465"/>
      <w:bookmarkEnd w:id="466"/>
      <w:bookmarkEnd w:id="467"/>
      <w:bookmarkEnd w:id="468"/>
    </w:p>
    <w:p w14:paraId="3FA452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12064"/>
      <w:bookmarkStart w:id="470" w:name="_Toc4008"/>
      <w:bookmarkStart w:id="471" w:name="_Toc668"/>
      <w:bookmarkStart w:id="472" w:name="_Toc21966"/>
      <w:r>
        <w:rPr>
          <w:rFonts w:hint="eastAsia" w:eastAsia="宋体" w:cs="宋体"/>
          <w:color w:val="auto"/>
          <w:kern w:val="0"/>
          <w:highlight w:val="none"/>
        </w:rPr>
        <w:t>13.3.1 试车程序</w:t>
      </w:r>
      <w:bookmarkEnd w:id="469"/>
      <w:bookmarkEnd w:id="470"/>
      <w:bookmarkEnd w:id="471"/>
      <w:bookmarkEnd w:id="472"/>
    </w:p>
    <w:p w14:paraId="221D3F9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4340"/>
      <w:bookmarkStart w:id="474" w:name="_Toc23977"/>
      <w:bookmarkStart w:id="475" w:name="_Toc10133"/>
      <w:bookmarkStart w:id="476" w:name="_Toc3602"/>
      <w:r>
        <w:rPr>
          <w:rFonts w:hint="eastAsia" w:eastAsia="宋体" w:cs="宋体"/>
          <w:color w:val="auto"/>
          <w:kern w:val="0"/>
          <w:highlight w:val="none"/>
        </w:rPr>
        <w:t>13.3.3 投料试车</w:t>
      </w:r>
      <w:bookmarkEnd w:id="473"/>
      <w:bookmarkEnd w:id="474"/>
      <w:bookmarkEnd w:id="475"/>
      <w:bookmarkEnd w:id="476"/>
    </w:p>
    <w:p w14:paraId="47E78BC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27445"/>
      <w:bookmarkStart w:id="478" w:name="_Toc5725"/>
      <w:bookmarkStart w:id="479" w:name="_Toc10251"/>
      <w:bookmarkStart w:id="480" w:name="_Toc3803"/>
      <w:r>
        <w:rPr>
          <w:rFonts w:hint="eastAsia" w:ascii="宋体" w:eastAsia="宋体" w:cs="宋体"/>
          <w:b/>
          <w:bCs/>
          <w:color w:val="auto"/>
          <w:highlight w:val="none"/>
        </w:rPr>
        <w:t>13.6 竣工退场</w:t>
      </w:r>
      <w:bookmarkEnd w:id="477"/>
      <w:bookmarkEnd w:id="478"/>
      <w:bookmarkEnd w:id="479"/>
      <w:bookmarkEnd w:id="480"/>
    </w:p>
    <w:p w14:paraId="0C2A71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7236"/>
      <w:bookmarkStart w:id="482" w:name="_Toc965"/>
      <w:bookmarkStart w:id="483" w:name="_Toc22516"/>
      <w:bookmarkStart w:id="484" w:name="_Toc4421"/>
      <w:r>
        <w:rPr>
          <w:rFonts w:hint="eastAsia" w:ascii="宋体" w:eastAsia="宋体" w:cs="宋体"/>
          <w:b/>
          <w:bCs/>
          <w:color w:val="auto"/>
          <w:highlight w:val="none"/>
        </w:rPr>
        <w:t>14. 竣工结算</w:t>
      </w:r>
      <w:bookmarkEnd w:id="481"/>
      <w:bookmarkEnd w:id="482"/>
      <w:bookmarkEnd w:id="483"/>
      <w:bookmarkEnd w:id="484"/>
    </w:p>
    <w:p w14:paraId="551DEFE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29322"/>
      <w:bookmarkStart w:id="486" w:name="_Toc17112"/>
      <w:bookmarkStart w:id="487" w:name="_Toc1967"/>
      <w:bookmarkStart w:id="488" w:name="_Toc447"/>
      <w:r>
        <w:rPr>
          <w:rFonts w:hint="eastAsia" w:ascii="宋体" w:eastAsia="宋体" w:cs="宋体"/>
          <w:b/>
          <w:bCs/>
          <w:color w:val="auto"/>
          <w:highlight w:val="none"/>
        </w:rPr>
        <w:t>14.1 竣工结算申请</w:t>
      </w:r>
      <w:bookmarkEnd w:id="485"/>
      <w:bookmarkEnd w:id="486"/>
      <w:bookmarkEnd w:id="487"/>
      <w:bookmarkEnd w:id="488"/>
    </w:p>
    <w:p w14:paraId="355936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16012"/>
      <w:bookmarkStart w:id="490" w:name="_Toc32457"/>
      <w:bookmarkStart w:id="491" w:name="_Toc8061"/>
      <w:bookmarkStart w:id="492" w:name="_Toc23278"/>
      <w:r>
        <w:rPr>
          <w:rFonts w:hint="eastAsia" w:ascii="宋体" w:eastAsia="宋体" w:cs="宋体"/>
          <w:b/>
          <w:bCs/>
          <w:color w:val="auto"/>
          <w:highlight w:val="none"/>
        </w:rPr>
        <w:t>14.2 竣工结算审核</w:t>
      </w:r>
      <w:bookmarkEnd w:id="489"/>
      <w:bookmarkEnd w:id="490"/>
      <w:bookmarkEnd w:id="491"/>
      <w:bookmarkEnd w:id="492"/>
    </w:p>
    <w:p w14:paraId="697D090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3"/>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5534"/>
      <w:bookmarkStart w:id="494" w:name="_Toc15191"/>
      <w:bookmarkStart w:id="495" w:name="_Toc28295"/>
      <w:bookmarkStart w:id="496" w:name="_Toc3201"/>
      <w:r>
        <w:rPr>
          <w:rFonts w:hint="eastAsia" w:ascii="宋体" w:eastAsia="宋体" w:cs="宋体"/>
          <w:b/>
          <w:bCs/>
          <w:color w:val="auto"/>
          <w:highlight w:val="none"/>
        </w:rPr>
        <w:t>14.4 最终结清</w:t>
      </w:r>
      <w:bookmarkEnd w:id="493"/>
      <w:bookmarkEnd w:id="494"/>
      <w:bookmarkEnd w:id="495"/>
      <w:bookmarkEnd w:id="496"/>
    </w:p>
    <w:p w14:paraId="4061BB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6857"/>
      <w:bookmarkStart w:id="498" w:name="_Toc18529"/>
      <w:bookmarkStart w:id="499" w:name="_Toc8098"/>
      <w:bookmarkStart w:id="500" w:name="_Toc16908"/>
      <w:r>
        <w:rPr>
          <w:rFonts w:hint="eastAsia" w:ascii="宋体" w:eastAsia="宋体" w:cs="宋体"/>
          <w:b/>
          <w:bCs/>
          <w:color w:val="auto"/>
          <w:highlight w:val="none"/>
        </w:rPr>
        <w:t>15. 缺陷责任期与保修</w:t>
      </w:r>
      <w:bookmarkEnd w:id="497"/>
      <w:bookmarkEnd w:id="498"/>
      <w:bookmarkEnd w:id="499"/>
      <w:bookmarkEnd w:id="500"/>
    </w:p>
    <w:p w14:paraId="625EA34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2642"/>
      <w:bookmarkStart w:id="502" w:name="_Toc31237"/>
      <w:bookmarkStart w:id="503" w:name="_Toc12407"/>
      <w:bookmarkStart w:id="504" w:name="_Toc13376"/>
      <w:r>
        <w:rPr>
          <w:rFonts w:hint="eastAsia" w:ascii="宋体" w:eastAsia="宋体" w:cs="宋体"/>
          <w:b/>
          <w:bCs/>
          <w:color w:val="auto"/>
          <w:highlight w:val="none"/>
        </w:rPr>
        <w:t>15.2缺陷责任期</w:t>
      </w:r>
      <w:bookmarkEnd w:id="501"/>
      <w:bookmarkEnd w:id="502"/>
      <w:bookmarkEnd w:id="503"/>
      <w:bookmarkEnd w:id="504"/>
    </w:p>
    <w:p w14:paraId="6A647A3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23542"/>
      <w:bookmarkStart w:id="506" w:name="_Toc7485"/>
      <w:bookmarkStart w:id="507" w:name="_Toc19243"/>
      <w:bookmarkStart w:id="508" w:name="_Toc15943"/>
      <w:r>
        <w:rPr>
          <w:rFonts w:hint="eastAsia" w:ascii="宋体" w:eastAsia="宋体" w:cs="宋体"/>
          <w:b/>
          <w:bCs/>
          <w:color w:val="auto"/>
          <w:highlight w:val="none"/>
        </w:rPr>
        <w:t>15.3 质量保证金</w:t>
      </w:r>
      <w:bookmarkEnd w:id="505"/>
      <w:bookmarkEnd w:id="506"/>
      <w:bookmarkEnd w:id="507"/>
      <w:bookmarkEnd w:id="508"/>
    </w:p>
    <w:p w14:paraId="0A5DA9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2394"/>
      <w:bookmarkStart w:id="510" w:name="_Toc21777"/>
      <w:bookmarkStart w:id="511" w:name="_Toc14097"/>
      <w:bookmarkStart w:id="512" w:name="_Toc30212"/>
      <w:r>
        <w:rPr>
          <w:rFonts w:hint="eastAsia" w:ascii="宋体" w:eastAsia="宋体" w:cs="宋体"/>
          <w:b/>
          <w:bCs/>
          <w:color w:val="auto"/>
          <w:highlight w:val="none"/>
        </w:rPr>
        <w:t>15.4保修</w:t>
      </w:r>
      <w:bookmarkEnd w:id="509"/>
      <w:bookmarkEnd w:id="510"/>
      <w:bookmarkEnd w:id="511"/>
      <w:bookmarkEnd w:id="512"/>
    </w:p>
    <w:p w14:paraId="4E9138D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24103"/>
      <w:bookmarkStart w:id="514" w:name="_Toc9338"/>
      <w:bookmarkStart w:id="515" w:name="_Toc2683"/>
      <w:bookmarkStart w:id="516" w:name="_Toc18615"/>
      <w:r>
        <w:rPr>
          <w:rFonts w:hint="eastAsia" w:ascii="宋体" w:eastAsia="宋体" w:cs="宋体"/>
          <w:b/>
          <w:bCs/>
          <w:color w:val="auto"/>
          <w:highlight w:val="none"/>
        </w:rPr>
        <w:t>16. 违约</w:t>
      </w:r>
      <w:bookmarkEnd w:id="513"/>
      <w:bookmarkEnd w:id="514"/>
      <w:bookmarkEnd w:id="515"/>
      <w:bookmarkEnd w:id="516"/>
    </w:p>
    <w:p w14:paraId="5F02146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8866"/>
      <w:bookmarkStart w:id="518" w:name="_Toc14240"/>
      <w:bookmarkStart w:id="519" w:name="_Toc14245"/>
      <w:bookmarkStart w:id="520" w:name="_Toc1284"/>
      <w:r>
        <w:rPr>
          <w:rFonts w:hint="eastAsia" w:ascii="宋体" w:eastAsia="宋体" w:cs="宋体"/>
          <w:b/>
          <w:bCs/>
          <w:color w:val="auto"/>
          <w:highlight w:val="none"/>
        </w:rPr>
        <w:t>16.1 发包人违约</w:t>
      </w:r>
      <w:bookmarkEnd w:id="517"/>
      <w:bookmarkEnd w:id="518"/>
      <w:bookmarkEnd w:id="519"/>
      <w:bookmarkEnd w:id="520"/>
    </w:p>
    <w:p w14:paraId="76DA53B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24573"/>
      <w:bookmarkStart w:id="522" w:name="_Toc30570"/>
      <w:bookmarkStart w:id="523" w:name="_Toc3733"/>
      <w:bookmarkStart w:id="524" w:name="_Toc8500"/>
      <w:r>
        <w:rPr>
          <w:rFonts w:hint="eastAsia" w:eastAsia="宋体" w:cs="宋体"/>
          <w:color w:val="auto"/>
          <w:kern w:val="0"/>
          <w:highlight w:val="none"/>
        </w:rPr>
        <w:t>16.1.2 发包人违约的责任</w:t>
      </w:r>
      <w:bookmarkEnd w:id="521"/>
      <w:bookmarkEnd w:id="522"/>
      <w:bookmarkEnd w:id="523"/>
      <w:bookmarkEnd w:id="524"/>
    </w:p>
    <w:p w14:paraId="7E932C3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27103"/>
      <w:bookmarkStart w:id="526" w:name="_Toc28058"/>
      <w:bookmarkStart w:id="527" w:name="_Toc14687"/>
      <w:bookmarkStart w:id="528" w:name="_Toc20397"/>
      <w:r>
        <w:rPr>
          <w:rFonts w:hint="eastAsia" w:ascii="宋体" w:eastAsia="宋体" w:cs="宋体"/>
          <w:b/>
          <w:bCs/>
          <w:color w:val="auto"/>
          <w:highlight w:val="none"/>
        </w:rPr>
        <w:t>16.2 承包人违约</w:t>
      </w:r>
      <w:bookmarkEnd w:id="525"/>
      <w:bookmarkEnd w:id="526"/>
      <w:bookmarkEnd w:id="527"/>
      <w:bookmarkEnd w:id="528"/>
    </w:p>
    <w:p w14:paraId="558B8A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14959"/>
      <w:bookmarkStart w:id="530" w:name="_Toc14054"/>
      <w:bookmarkStart w:id="531" w:name="_Toc23481"/>
      <w:bookmarkStart w:id="532" w:name="_Toc15056"/>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15373"/>
      <w:bookmarkStart w:id="534" w:name="_Toc9711"/>
      <w:bookmarkStart w:id="535" w:name="_Toc30089"/>
      <w:bookmarkStart w:id="536" w:name="_Toc2811"/>
      <w:r>
        <w:rPr>
          <w:rFonts w:hint="eastAsia" w:ascii="宋体" w:eastAsia="宋体" w:cs="宋体"/>
          <w:b/>
          <w:bCs/>
          <w:color w:val="auto"/>
          <w:highlight w:val="none"/>
        </w:rPr>
        <w:t>17.1 不可抗力的确认</w:t>
      </w:r>
      <w:bookmarkEnd w:id="533"/>
      <w:bookmarkEnd w:id="534"/>
      <w:bookmarkEnd w:id="535"/>
      <w:bookmarkEnd w:id="536"/>
    </w:p>
    <w:p w14:paraId="11A5CC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20393"/>
      <w:bookmarkStart w:id="538" w:name="_Toc15659"/>
      <w:bookmarkStart w:id="539" w:name="_Toc19667"/>
      <w:bookmarkStart w:id="540" w:name="_Toc18092"/>
      <w:r>
        <w:rPr>
          <w:rFonts w:hint="eastAsia" w:ascii="宋体" w:eastAsia="宋体" w:cs="宋体"/>
          <w:b/>
          <w:bCs/>
          <w:color w:val="auto"/>
          <w:highlight w:val="none"/>
        </w:rPr>
        <w:t>18. 保险</w:t>
      </w:r>
      <w:bookmarkEnd w:id="537"/>
      <w:bookmarkEnd w:id="538"/>
      <w:bookmarkEnd w:id="539"/>
      <w:bookmarkEnd w:id="540"/>
    </w:p>
    <w:p w14:paraId="69326C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8389"/>
      <w:bookmarkStart w:id="542" w:name="_Toc24826"/>
      <w:bookmarkStart w:id="543" w:name="_Toc10658"/>
      <w:bookmarkStart w:id="544" w:name="_Toc4879"/>
      <w:r>
        <w:rPr>
          <w:rFonts w:hint="eastAsia" w:ascii="宋体" w:eastAsia="宋体" w:cs="宋体"/>
          <w:b/>
          <w:bCs/>
          <w:color w:val="auto"/>
          <w:highlight w:val="none"/>
        </w:rPr>
        <w:t>18.1 工程保险</w:t>
      </w:r>
      <w:bookmarkEnd w:id="541"/>
      <w:bookmarkEnd w:id="542"/>
      <w:bookmarkEnd w:id="543"/>
      <w:bookmarkEnd w:id="544"/>
    </w:p>
    <w:p w14:paraId="523A25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1806"/>
      <w:bookmarkStart w:id="546" w:name="_Toc29699"/>
      <w:bookmarkStart w:id="547" w:name="_Toc31919"/>
      <w:bookmarkStart w:id="548" w:name="_Toc9052"/>
      <w:r>
        <w:rPr>
          <w:rFonts w:hint="eastAsia" w:ascii="宋体" w:eastAsia="宋体" w:cs="宋体"/>
          <w:b/>
          <w:bCs/>
          <w:color w:val="auto"/>
          <w:highlight w:val="none"/>
        </w:rPr>
        <w:t>18.3 其他保险</w:t>
      </w:r>
      <w:bookmarkEnd w:id="545"/>
      <w:bookmarkEnd w:id="546"/>
      <w:bookmarkEnd w:id="547"/>
      <w:bookmarkEnd w:id="548"/>
    </w:p>
    <w:p w14:paraId="2F75A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13605"/>
      <w:bookmarkStart w:id="550" w:name="_Toc12483"/>
      <w:bookmarkStart w:id="551" w:name="_Toc7468"/>
      <w:bookmarkStart w:id="552" w:name="_Toc28166"/>
      <w:r>
        <w:rPr>
          <w:rFonts w:hint="eastAsia" w:ascii="宋体" w:eastAsia="宋体" w:cs="宋体"/>
          <w:b/>
          <w:bCs/>
          <w:color w:val="auto"/>
          <w:highlight w:val="none"/>
        </w:rPr>
        <w:t>18.7 通知义务</w:t>
      </w:r>
      <w:bookmarkEnd w:id="549"/>
      <w:bookmarkEnd w:id="550"/>
      <w:bookmarkEnd w:id="551"/>
      <w:bookmarkEnd w:id="552"/>
    </w:p>
    <w:p w14:paraId="60FE4E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1789"/>
      <w:bookmarkStart w:id="554" w:name="_Toc16631"/>
      <w:bookmarkStart w:id="555" w:name="_Toc11900"/>
      <w:bookmarkStart w:id="556" w:name="_Toc27857"/>
      <w:r>
        <w:rPr>
          <w:rFonts w:hint="eastAsia" w:ascii="宋体" w:eastAsia="宋体" w:cs="宋体"/>
          <w:b/>
          <w:bCs/>
          <w:color w:val="auto"/>
          <w:highlight w:val="none"/>
        </w:rPr>
        <w:t>20. 争议解决</w:t>
      </w:r>
      <w:bookmarkEnd w:id="553"/>
      <w:bookmarkEnd w:id="554"/>
      <w:bookmarkEnd w:id="555"/>
      <w:bookmarkEnd w:id="556"/>
    </w:p>
    <w:p w14:paraId="53AFF7E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4498"/>
      <w:bookmarkStart w:id="558" w:name="_Toc24821"/>
      <w:bookmarkStart w:id="559" w:name="_Toc3920"/>
      <w:bookmarkStart w:id="560" w:name="_Toc2054"/>
      <w:r>
        <w:rPr>
          <w:rFonts w:hint="eastAsia" w:ascii="宋体" w:eastAsia="宋体" w:cs="宋体"/>
          <w:b/>
          <w:bCs/>
          <w:color w:val="auto"/>
          <w:highlight w:val="none"/>
        </w:rPr>
        <w:t>20.3 争议评审</w:t>
      </w:r>
      <w:bookmarkEnd w:id="557"/>
      <w:bookmarkEnd w:id="558"/>
      <w:bookmarkEnd w:id="559"/>
      <w:bookmarkEnd w:id="560"/>
    </w:p>
    <w:p w14:paraId="28E017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13108"/>
      <w:bookmarkStart w:id="562" w:name="_Toc18130"/>
      <w:bookmarkStart w:id="563" w:name="_Toc28358"/>
      <w:bookmarkStart w:id="564" w:name="_Toc12813"/>
      <w:r>
        <w:rPr>
          <w:rFonts w:hint="eastAsia" w:ascii="宋体" w:eastAsia="宋体" w:cs="宋体"/>
          <w:b/>
          <w:bCs/>
          <w:color w:val="auto"/>
          <w:highlight w:val="none"/>
        </w:rPr>
        <w:t>20.4仲裁或诉讼</w:t>
      </w:r>
      <w:bookmarkEnd w:id="561"/>
      <w:bookmarkEnd w:id="562"/>
      <w:bookmarkEnd w:id="563"/>
      <w:bookmarkEnd w:id="564"/>
    </w:p>
    <w:p w14:paraId="2C6541D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745"/>
      <w:bookmarkStart w:id="566" w:name="_Toc18897"/>
      <w:bookmarkStart w:id="567" w:name="_Toc5033"/>
      <w:bookmarkStart w:id="568" w:name="_Toc1290"/>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5"/>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8"/>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5"/>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5"/>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4"/>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413"/>
      <w:bookmarkStart w:id="570" w:name="_Toc28737"/>
      <w:bookmarkStart w:id="571" w:name="_Toc2775"/>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8162"/>
      <w:bookmarkStart w:id="573" w:name="_Toc8126"/>
      <w:bookmarkStart w:id="574" w:name="_Toc28346"/>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20090"/>
      <w:bookmarkStart w:id="576" w:name="_Toc21194"/>
      <w:bookmarkStart w:id="577" w:name="_Toc14753"/>
      <w:r>
        <w:rPr>
          <w:rFonts w:hint="eastAsia"/>
          <w:color w:val="auto"/>
          <w:sz w:val="36"/>
          <w:szCs w:val="36"/>
          <w:lang w:val="en-US" w:eastAsia="zh-CN"/>
        </w:rPr>
        <w:t>第六章 工程量清单报价说明</w:t>
      </w:r>
      <w:bookmarkEnd w:id="575"/>
      <w:bookmarkEnd w:id="576"/>
      <w:bookmarkEnd w:id="577"/>
    </w:p>
    <w:p w14:paraId="5C584C33">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13528"/>
      <w:bookmarkStart w:id="579" w:name="_Toc20910"/>
      <w:bookmarkStart w:id="580" w:name="_Toc22910"/>
      <w:bookmarkStart w:id="581" w:name="_Toc543"/>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27454"/>
      <w:bookmarkStart w:id="583" w:name="_Toc29321"/>
      <w:bookmarkStart w:id="584" w:name="_Toc21161"/>
      <w:bookmarkStart w:id="585" w:name="_Toc18334"/>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30661"/>
      <w:bookmarkStart w:id="587" w:name="_Toc20823"/>
      <w:bookmarkStart w:id="588" w:name="_Toc6696"/>
      <w:bookmarkStart w:id="589" w:name="_Toc20601"/>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19220"/>
      <w:bookmarkStart w:id="591" w:name="_Toc28817"/>
      <w:bookmarkStart w:id="592" w:name="_Toc25337"/>
      <w:bookmarkStart w:id="593" w:name="_Toc26053"/>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22606"/>
      <w:bookmarkStart w:id="595" w:name="_Toc738"/>
      <w:bookmarkStart w:id="596" w:name="_Toc30767"/>
      <w:bookmarkStart w:id="597" w:name="_Toc16379"/>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9601"/>
      <w:bookmarkStart w:id="599" w:name="_Toc18409"/>
      <w:bookmarkStart w:id="600" w:name="_Toc3463"/>
      <w:bookmarkStart w:id="601" w:name="_Toc17612"/>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24719"/>
      <w:bookmarkStart w:id="603" w:name="_Toc13841"/>
      <w:bookmarkStart w:id="604" w:name="_Toc8983"/>
      <w:bookmarkStart w:id="605" w:name="_Toc24827"/>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977"/>
      <w:bookmarkStart w:id="607" w:name="_Toc28631"/>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4"/>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4"/>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4"/>
        <w:spacing w:line="440" w:lineRule="exact"/>
        <w:rPr>
          <w:rFonts w:hint="eastAsia" w:ascii="Times New Roman" w:hAnsi="Times New Roman"/>
          <w:highlight w:val="none"/>
        </w:rPr>
      </w:pPr>
    </w:p>
    <w:p w14:paraId="3EB28908">
      <w:pPr>
        <w:pStyle w:val="14"/>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4"/>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4"/>
        <w:spacing w:line="360" w:lineRule="auto"/>
        <w:ind w:firstLine="420"/>
        <w:rPr>
          <w:rFonts w:ascii="Times New Roman" w:hAnsi="Times New Roman"/>
          <w:highlight w:val="none"/>
        </w:rPr>
      </w:pPr>
    </w:p>
    <w:p w14:paraId="560323CA">
      <w:pPr>
        <w:pStyle w:val="14"/>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4"/>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4"/>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4"/>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3"/>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4"/>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4"/>
        <w:spacing w:line="600" w:lineRule="exact"/>
        <w:jc w:val="center"/>
        <w:rPr>
          <w:rFonts w:hint="eastAsia" w:ascii="Times New Roman" w:hAnsi="Times New Roman"/>
          <w:b/>
          <w:bCs/>
          <w:sz w:val="30"/>
          <w:szCs w:val="30"/>
          <w:highlight w:val="none"/>
        </w:rPr>
      </w:pPr>
    </w:p>
    <w:p w14:paraId="0BFB89F8">
      <w:pPr>
        <w:pStyle w:val="14"/>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2"/>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3"/>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0"/>
          <w:rFonts w:hint="eastAsia"/>
          <w:color w:val="auto"/>
          <w:sz w:val="36"/>
          <w:szCs w:val="36"/>
        </w:rPr>
      </w:pPr>
      <w:r>
        <w:rPr>
          <w:rFonts w:ascii="宋体" w:hAnsi="宋体"/>
          <w:color w:val="auto"/>
          <w:highlight w:val="none"/>
        </w:rPr>
        <w:br w:type="page"/>
      </w:r>
      <w:bookmarkEnd w:id="608"/>
    </w:p>
    <w:p w14:paraId="18B31316">
      <w:pPr>
        <w:pStyle w:val="21"/>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0"/>
          <w:rFonts w:hint="eastAsia"/>
          <w:b/>
          <w:bCs w:val="0"/>
          <w:color w:val="auto"/>
          <w:sz w:val="36"/>
          <w:szCs w:val="36"/>
        </w:rPr>
      </w:pPr>
      <w:bookmarkStart w:id="609" w:name="_Toc10159"/>
      <w:bookmarkStart w:id="610" w:name="_Toc2755"/>
      <w:bookmarkStart w:id="611" w:name="_Toc7869"/>
      <w:r>
        <w:rPr>
          <w:rStyle w:val="60"/>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4"/>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754056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43B432AA">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(1)</w:t>
            </w:r>
            <w:r>
              <w:rPr>
                <w:rFonts w:hint="eastAsia" w:ascii="新宋体" w:hAnsi="新宋体" w:eastAsia="新宋体" w:cs="新宋体"/>
                <w:color w:val="auto"/>
                <w:lang w:val="en-US" w:eastAsia="zh-CN"/>
              </w:rPr>
              <w:t>本项目专门面向</w:t>
            </w:r>
            <w:r>
              <w:rPr>
                <w:rFonts w:hint="eastAsia" w:ascii="宋体" w:hAnsi="宋体" w:cs="宋体"/>
                <w:color w:val="auto"/>
                <w:lang w:val="en-US" w:eastAsia="zh-CN"/>
              </w:rPr>
              <w:t>小微</w:t>
            </w:r>
            <w:r>
              <w:rPr>
                <w:rFonts w:hint="eastAsia" w:ascii="新宋体" w:hAnsi="新宋体" w:eastAsia="新宋体" w:cs="新宋体"/>
                <w:color w:val="auto"/>
                <w:lang w:val="en-US" w:eastAsia="zh-CN"/>
              </w:rPr>
              <w:t>企业采购，不再执行价格评审优惠（即价格扣除）政策。</w:t>
            </w:r>
          </w:p>
          <w:p w14:paraId="6B677001">
            <w:pPr>
              <w:spacing w:line="324" w:lineRule="auto"/>
              <w:rPr>
                <w:rFonts w:hint="eastAsia"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p>
          <w:p w14:paraId="4C8BA591">
            <w:pPr>
              <w:pStyle w:val="2"/>
            </w:pPr>
          </w:p>
          <w:p w14:paraId="5A5A7CB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39E3B957">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1312" behindDoc="0" locked="0" layoutInCell="1" allowOverlap="1">
                      <wp:simplePos x="0" y="0"/>
                      <wp:positionH relativeFrom="column">
                        <wp:posOffset>1409700</wp:posOffset>
                      </wp:positionH>
                      <wp:positionV relativeFrom="paragraph">
                        <wp:posOffset>93980</wp:posOffset>
                      </wp:positionV>
                      <wp:extent cx="220027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1312;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7B2D9E47">
            <w:pPr>
              <w:spacing w:line="430" w:lineRule="exact"/>
              <w:ind w:firstLine="200"/>
              <w:rPr>
                <w:rFonts w:hAnsi="宋体" w:eastAsia="宋体" w:cs="Courier New"/>
                <w:bCs/>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7"/>
              </w:numPr>
              <w:spacing w:line="400" w:lineRule="exact"/>
              <w:rPr>
                <w:rFonts w:hint="eastAsia" w:ascii="宋体" w:hAnsi="宋体"/>
                <w:b/>
                <w:bCs/>
                <w:kern w:val="0"/>
                <w:szCs w:val="21"/>
              </w:rPr>
            </w:pP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7"/>
              </w:numPr>
              <w:spacing w:line="400" w:lineRule="exact"/>
              <w:rPr>
                <w:rFonts w:hint="eastAsia" w:ascii="宋体" w:hAnsi="宋体"/>
                <w:b/>
                <w:bCs/>
                <w:kern w:val="0"/>
                <w:szCs w:val="21"/>
              </w:rPr>
            </w:pP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4"/>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4"/>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4"/>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5"/>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3"/>
      <w:bookmarkStart w:id="620" w:name="OLE_LINK14"/>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1"/>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2"/>
        <w:ind w:firstLine="546"/>
        <w:outlineLvl w:val="9"/>
        <w:rPr>
          <w:rFonts w:hint="eastAsia" w:ascii="仿宋" w:hAnsi="仿宋" w:eastAsia="仿宋" w:cs="仿宋"/>
          <w:b/>
          <w:color w:val="auto"/>
          <w:sz w:val="28"/>
          <w:szCs w:val="28"/>
          <w:highlight w:val="none"/>
        </w:rPr>
      </w:pPr>
    </w:p>
    <w:p w14:paraId="3F3C5658">
      <w:pPr>
        <w:pStyle w:val="62"/>
        <w:ind w:firstLine="546"/>
        <w:outlineLvl w:val="9"/>
        <w:rPr>
          <w:rFonts w:hint="eastAsia" w:ascii="仿宋" w:hAnsi="仿宋" w:eastAsia="仿宋" w:cs="仿宋"/>
          <w:b/>
          <w:color w:val="auto"/>
          <w:sz w:val="28"/>
          <w:szCs w:val="28"/>
          <w:highlight w:val="none"/>
        </w:rPr>
      </w:pPr>
    </w:p>
    <w:p w14:paraId="7D6020BF">
      <w:pPr>
        <w:pStyle w:val="62"/>
        <w:ind w:firstLine="546"/>
        <w:outlineLvl w:val="9"/>
        <w:rPr>
          <w:rFonts w:hint="eastAsia" w:ascii="仿宋" w:hAnsi="仿宋" w:eastAsia="仿宋" w:cs="仿宋"/>
          <w:b/>
          <w:color w:val="auto"/>
          <w:sz w:val="28"/>
          <w:szCs w:val="28"/>
          <w:highlight w:val="none"/>
        </w:rPr>
      </w:pPr>
    </w:p>
    <w:p w14:paraId="727B80A0">
      <w:pPr>
        <w:pStyle w:val="62"/>
        <w:ind w:firstLine="546"/>
        <w:outlineLvl w:val="9"/>
        <w:rPr>
          <w:rFonts w:hint="eastAsia" w:ascii="仿宋" w:hAnsi="仿宋" w:eastAsia="仿宋" w:cs="仿宋"/>
          <w:b/>
          <w:color w:val="auto"/>
          <w:sz w:val="28"/>
          <w:szCs w:val="28"/>
          <w:highlight w:val="none"/>
        </w:rPr>
      </w:pPr>
    </w:p>
    <w:p w14:paraId="4D4B70D8">
      <w:pPr>
        <w:pStyle w:val="62"/>
        <w:ind w:firstLine="546"/>
        <w:outlineLvl w:val="9"/>
        <w:rPr>
          <w:rFonts w:hint="eastAsia" w:ascii="仿宋" w:hAnsi="仿宋" w:eastAsia="仿宋" w:cs="仿宋"/>
          <w:b/>
          <w:color w:val="auto"/>
          <w:sz w:val="28"/>
          <w:szCs w:val="28"/>
          <w:highlight w:val="none"/>
        </w:rPr>
      </w:pPr>
    </w:p>
    <w:p w14:paraId="492454EB">
      <w:pPr>
        <w:pStyle w:val="62"/>
        <w:ind w:firstLine="546"/>
        <w:outlineLvl w:val="9"/>
        <w:rPr>
          <w:rFonts w:hint="eastAsia" w:ascii="仿宋" w:hAnsi="仿宋" w:eastAsia="仿宋" w:cs="仿宋"/>
          <w:b/>
          <w:color w:val="auto"/>
          <w:sz w:val="28"/>
          <w:szCs w:val="28"/>
          <w:highlight w:val="none"/>
        </w:rPr>
      </w:pPr>
    </w:p>
    <w:p w14:paraId="5FC407E1">
      <w:pPr>
        <w:pStyle w:val="62"/>
        <w:ind w:firstLine="546"/>
        <w:outlineLvl w:val="9"/>
        <w:rPr>
          <w:rFonts w:hint="eastAsia" w:ascii="仿宋" w:hAnsi="仿宋" w:eastAsia="仿宋" w:cs="仿宋"/>
          <w:b/>
          <w:color w:val="auto"/>
          <w:sz w:val="28"/>
          <w:szCs w:val="28"/>
          <w:highlight w:val="none"/>
        </w:rPr>
      </w:pPr>
    </w:p>
    <w:p w14:paraId="1DDB0A7C">
      <w:pPr>
        <w:pStyle w:val="62"/>
        <w:ind w:firstLine="546"/>
        <w:outlineLvl w:val="9"/>
        <w:rPr>
          <w:rFonts w:hint="eastAsia" w:ascii="仿宋" w:hAnsi="仿宋" w:eastAsia="仿宋" w:cs="仿宋"/>
          <w:b/>
          <w:color w:val="auto"/>
          <w:sz w:val="28"/>
          <w:szCs w:val="28"/>
          <w:highlight w:val="none"/>
        </w:rPr>
      </w:pPr>
    </w:p>
    <w:p w14:paraId="6AA6F355">
      <w:pPr>
        <w:pStyle w:val="62"/>
        <w:ind w:firstLine="546"/>
        <w:outlineLvl w:val="9"/>
        <w:rPr>
          <w:rFonts w:hint="eastAsia" w:ascii="仿宋" w:hAnsi="仿宋" w:eastAsia="仿宋" w:cs="仿宋"/>
          <w:b/>
          <w:color w:val="auto"/>
          <w:sz w:val="28"/>
          <w:szCs w:val="28"/>
          <w:highlight w:val="none"/>
        </w:rPr>
      </w:pPr>
    </w:p>
    <w:p w14:paraId="56A8CF12">
      <w:pPr>
        <w:pStyle w:val="62"/>
        <w:ind w:firstLine="546"/>
        <w:outlineLvl w:val="9"/>
        <w:rPr>
          <w:rFonts w:hint="eastAsia" w:ascii="仿宋" w:hAnsi="仿宋" w:eastAsia="仿宋" w:cs="仿宋"/>
          <w:b/>
          <w:color w:val="auto"/>
          <w:sz w:val="28"/>
          <w:szCs w:val="28"/>
          <w:highlight w:val="none"/>
        </w:rPr>
      </w:pPr>
    </w:p>
    <w:p w14:paraId="2A5B272E">
      <w:pPr>
        <w:pStyle w:val="62"/>
        <w:ind w:firstLine="546"/>
        <w:outlineLvl w:val="9"/>
        <w:rPr>
          <w:rFonts w:hint="eastAsia" w:ascii="仿宋" w:hAnsi="仿宋" w:eastAsia="仿宋" w:cs="仿宋"/>
          <w:b/>
          <w:color w:val="auto"/>
          <w:sz w:val="28"/>
          <w:szCs w:val="28"/>
          <w:highlight w:val="none"/>
        </w:rPr>
      </w:pPr>
    </w:p>
    <w:p w14:paraId="5B4B3E9F">
      <w:pPr>
        <w:pStyle w:val="62"/>
        <w:ind w:firstLine="546"/>
        <w:outlineLvl w:val="9"/>
        <w:rPr>
          <w:rFonts w:hint="eastAsia" w:ascii="仿宋" w:hAnsi="仿宋" w:eastAsia="仿宋" w:cs="仿宋"/>
          <w:b/>
          <w:color w:val="auto"/>
          <w:sz w:val="28"/>
          <w:szCs w:val="28"/>
          <w:highlight w:val="none"/>
        </w:rPr>
      </w:pPr>
    </w:p>
    <w:p w14:paraId="287E1643">
      <w:pPr>
        <w:pStyle w:val="62"/>
        <w:ind w:firstLine="546"/>
        <w:outlineLvl w:val="9"/>
        <w:rPr>
          <w:rFonts w:hint="eastAsia" w:ascii="仿宋" w:hAnsi="仿宋" w:eastAsia="仿宋" w:cs="仿宋"/>
          <w:b/>
          <w:color w:val="auto"/>
          <w:sz w:val="28"/>
          <w:szCs w:val="28"/>
          <w:highlight w:val="none"/>
        </w:rPr>
      </w:pPr>
    </w:p>
    <w:p w14:paraId="394EFBEE">
      <w:pPr>
        <w:pStyle w:val="62"/>
        <w:ind w:firstLine="546"/>
        <w:outlineLvl w:val="9"/>
        <w:rPr>
          <w:rFonts w:hint="eastAsia" w:ascii="仿宋" w:hAnsi="仿宋" w:eastAsia="仿宋" w:cs="仿宋"/>
          <w:b/>
          <w:color w:val="auto"/>
          <w:sz w:val="28"/>
          <w:szCs w:val="28"/>
          <w:highlight w:val="none"/>
        </w:rPr>
      </w:pPr>
    </w:p>
    <w:p w14:paraId="03540DED">
      <w:pPr>
        <w:pStyle w:val="62"/>
        <w:ind w:firstLine="546"/>
        <w:outlineLvl w:val="9"/>
        <w:rPr>
          <w:rFonts w:hint="eastAsia" w:ascii="仿宋" w:hAnsi="仿宋" w:eastAsia="仿宋" w:cs="仿宋"/>
          <w:b/>
          <w:color w:val="auto"/>
          <w:sz w:val="28"/>
          <w:szCs w:val="28"/>
          <w:highlight w:val="none"/>
        </w:rPr>
      </w:pPr>
    </w:p>
    <w:p w14:paraId="10EA2BC5">
      <w:pPr>
        <w:pStyle w:val="62"/>
        <w:ind w:firstLine="546"/>
        <w:outlineLvl w:val="9"/>
        <w:rPr>
          <w:rFonts w:hint="eastAsia" w:ascii="仿宋" w:hAnsi="仿宋" w:eastAsia="仿宋" w:cs="仿宋"/>
          <w:b/>
          <w:color w:val="auto"/>
          <w:sz w:val="28"/>
          <w:szCs w:val="28"/>
          <w:highlight w:val="none"/>
        </w:rPr>
      </w:pPr>
    </w:p>
    <w:p w14:paraId="0083E728">
      <w:pPr>
        <w:pStyle w:val="62"/>
        <w:ind w:firstLine="546"/>
        <w:outlineLvl w:val="9"/>
        <w:rPr>
          <w:rFonts w:hint="eastAsia" w:ascii="仿宋" w:hAnsi="仿宋" w:eastAsia="仿宋" w:cs="仿宋"/>
          <w:b/>
          <w:color w:val="auto"/>
          <w:sz w:val="28"/>
          <w:szCs w:val="28"/>
          <w:highlight w:val="none"/>
        </w:rPr>
      </w:pPr>
    </w:p>
    <w:p w14:paraId="3098669C">
      <w:pPr>
        <w:pStyle w:val="62"/>
        <w:ind w:firstLine="546"/>
        <w:outlineLvl w:val="9"/>
        <w:rPr>
          <w:rFonts w:hint="eastAsia" w:ascii="仿宋" w:hAnsi="仿宋" w:eastAsia="仿宋" w:cs="仿宋"/>
          <w:b/>
          <w:color w:val="auto"/>
          <w:sz w:val="28"/>
          <w:szCs w:val="28"/>
          <w:highlight w:val="none"/>
        </w:rPr>
      </w:pPr>
    </w:p>
    <w:p w14:paraId="766F5E28">
      <w:pPr>
        <w:pStyle w:val="62"/>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1"/>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1"/>
        <w:outlineLvl w:val="9"/>
        <w:rPr>
          <w:rFonts w:hint="eastAsia" w:ascii="仿宋" w:hAnsi="仿宋" w:eastAsia="仿宋" w:cs="仿宋"/>
          <w:color w:val="auto"/>
          <w:highlight w:val="none"/>
        </w:rPr>
      </w:pPr>
    </w:p>
    <w:p w14:paraId="47518E64">
      <w:pPr>
        <w:pStyle w:val="61"/>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5"/>
        <w:rPr>
          <w:rFonts w:hint="eastAsia" w:ascii="仿宋" w:hAnsi="仿宋" w:eastAsia="仿宋" w:cs="仿宋"/>
          <w:color w:val="auto"/>
          <w:szCs w:val="21"/>
          <w:highlight w:val="none"/>
        </w:rPr>
      </w:pPr>
    </w:p>
    <w:p w14:paraId="395DBC6C">
      <w:pPr>
        <w:pStyle w:val="15"/>
        <w:rPr>
          <w:rFonts w:hint="eastAsia" w:ascii="仿宋" w:hAnsi="仿宋" w:eastAsia="仿宋" w:cs="仿宋"/>
          <w:color w:val="auto"/>
          <w:szCs w:val="21"/>
          <w:highlight w:val="none"/>
        </w:rPr>
      </w:pPr>
    </w:p>
    <w:p w14:paraId="05D1E2B8">
      <w:pPr>
        <w:pStyle w:val="15"/>
        <w:rPr>
          <w:rFonts w:hint="eastAsia" w:ascii="仿宋" w:hAnsi="仿宋" w:eastAsia="仿宋" w:cs="仿宋"/>
          <w:color w:val="auto"/>
          <w:szCs w:val="21"/>
          <w:highlight w:val="none"/>
        </w:rPr>
      </w:pPr>
    </w:p>
    <w:p w14:paraId="69C154DE">
      <w:pPr>
        <w:pStyle w:val="15"/>
        <w:rPr>
          <w:rFonts w:hint="eastAsia" w:ascii="仿宋" w:hAnsi="仿宋" w:eastAsia="仿宋" w:cs="仿宋"/>
          <w:color w:val="auto"/>
          <w:szCs w:val="21"/>
          <w:highlight w:val="none"/>
        </w:rPr>
      </w:pPr>
    </w:p>
    <w:p w14:paraId="156312BE">
      <w:pPr>
        <w:pStyle w:val="15"/>
        <w:rPr>
          <w:rFonts w:hint="eastAsia" w:ascii="仿宋" w:hAnsi="仿宋" w:eastAsia="仿宋" w:cs="仿宋"/>
          <w:color w:val="auto"/>
          <w:szCs w:val="21"/>
          <w:highlight w:val="none"/>
        </w:rPr>
      </w:pPr>
    </w:p>
    <w:p w14:paraId="3F1655B8">
      <w:pPr>
        <w:pStyle w:val="14"/>
        <w:ind w:firstLine="421"/>
        <w:rPr>
          <w:rFonts w:hint="eastAsia"/>
          <w:color w:val="auto"/>
          <w:highlight w:val="none"/>
        </w:rPr>
      </w:pPr>
    </w:p>
    <w:p w14:paraId="7E46E4EF">
      <w:pPr>
        <w:pStyle w:val="14"/>
        <w:ind w:firstLine="421"/>
        <w:rPr>
          <w:rFonts w:hint="eastAsia"/>
          <w:color w:val="auto"/>
          <w:highlight w:val="none"/>
        </w:rPr>
      </w:pPr>
    </w:p>
    <w:p w14:paraId="01D27643">
      <w:pPr>
        <w:pStyle w:val="14"/>
        <w:ind w:firstLine="421"/>
        <w:rPr>
          <w:rFonts w:hint="eastAsia"/>
          <w:color w:val="auto"/>
          <w:highlight w:val="none"/>
        </w:rPr>
      </w:pPr>
    </w:p>
    <w:p w14:paraId="1664C0CA">
      <w:pPr>
        <w:pStyle w:val="14"/>
        <w:ind w:firstLine="421"/>
        <w:rPr>
          <w:rFonts w:hint="eastAsia"/>
          <w:color w:val="auto"/>
          <w:highlight w:val="none"/>
        </w:rPr>
      </w:pPr>
    </w:p>
    <w:p w14:paraId="4BECF952">
      <w:pPr>
        <w:pStyle w:val="14"/>
        <w:spacing w:line="500" w:lineRule="exact"/>
        <w:ind w:firstLine="422" w:firstLineChars="200"/>
        <w:rPr>
          <w:rFonts w:hint="eastAsia" w:hAnsi="宋体" w:cs="宋体"/>
          <w:b/>
          <w:color w:val="auto"/>
          <w:highlight w:val="none"/>
        </w:rPr>
      </w:pPr>
    </w:p>
    <w:p w14:paraId="7038AC2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FE4646AD"/>
    <w:multiLevelType w:val="singleLevel"/>
    <w:tmpl w:val="FE4646AD"/>
    <w:lvl w:ilvl="0" w:tentative="0">
      <w:start w:val="6"/>
      <w:numFmt w:val="decimal"/>
      <w:suff w:val="nothing"/>
      <w:lvlText w:val="（%1）"/>
      <w:lvlJc w:val="left"/>
    </w:lvl>
  </w:abstractNum>
  <w:abstractNum w:abstractNumId="2">
    <w:nsid w:val="0D7D9F7A"/>
    <w:multiLevelType w:val="singleLevel"/>
    <w:tmpl w:val="0D7D9F7A"/>
    <w:lvl w:ilvl="0" w:tentative="0">
      <w:start w:val="8"/>
      <w:numFmt w:val="chineseCounting"/>
      <w:suff w:val="space"/>
      <w:lvlText w:val="第%1章"/>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D43707"/>
    <w:multiLevelType w:val="singleLevel"/>
    <w:tmpl w:val="6AD43707"/>
    <w:lvl w:ilvl="0" w:tentative="0">
      <w:start w:val="5"/>
      <w:numFmt w:val="decimal"/>
      <w:suff w:val="space"/>
      <w:lvlText w:val="%1."/>
      <w:lvlJc w:val="left"/>
    </w:lvl>
  </w:abstractNum>
  <w:abstractNum w:abstractNumId="6">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835176"/>
    <w:rsid w:val="04A96068"/>
    <w:rsid w:val="057F63AF"/>
    <w:rsid w:val="067667E7"/>
    <w:rsid w:val="07B647AA"/>
    <w:rsid w:val="07F33A44"/>
    <w:rsid w:val="09FF0ED5"/>
    <w:rsid w:val="0A312702"/>
    <w:rsid w:val="0A5922DF"/>
    <w:rsid w:val="0AFC7677"/>
    <w:rsid w:val="0C010CCD"/>
    <w:rsid w:val="0C4877D2"/>
    <w:rsid w:val="0E232630"/>
    <w:rsid w:val="0E7C21F7"/>
    <w:rsid w:val="0EE07B1C"/>
    <w:rsid w:val="0F873BBD"/>
    <w:rsid w:val="10BA4382"/>
    <w:rsid w:val="10E8185F"/>
    <w:rsid w:val="1173657B"/>
    <w:rsid w:val="11765524"/>
    <w:rsid w:val="140221DF"/>
    <w:rsid w:val="15222F05"/>
    <w:rsid w:val="158D5919"/>
    <w:rsid w:val="15A81AAF"/>
    <w:rsid w:val="15E62353"/>
    <w:rsid w:val="15FD6C43"/>
    <w:rsid w:val="17144CFB"/>
    <w:rsid w:val="17575DF8"/>
    <w:rsid w:val="179E3C9B"/>
    <w:rsid w:val="18395A9A"/>
    <w:rsid w:val="18524A9D"/>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3D93BF3"/>
    <w:rsid w:val="24123CE6"/>
    <w:rsid w:val="243E19E1"/>
    <w:rsid w:val="24C22B02"/>
    <w:rsid w:val="250D3721"/>
    <w:rsid w:val="25253962"/>
    <w:rsid w:val="26070173"/>
    <w:rsid w:val="267D7B49"/>
    <w:rsid w:val="269E7483"/>
    <w:rsid w:val="273F6164"/>
    <w:rsid w:val="27BD41BA"/>
    <w:rsid w:val="28122E49"/>
    <w:rsid w:val="282758BC"/>
    <w:rsid w:val="28731976"/>
    <w:rsid w:val="28C64B8B"/>
    <w:rsid w:val="28DB3A36"/>
    <w:rsid w:val="2A7F545C"/>
    <w:rsid w:val="2AA90677"/>
    <w:rsid w:val="2AE554C0"/>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408E0C45"/>
    <w:rsid w:val="40B06AC6"/>
    <w:rsid w:val="41325883"/>
    <w:rsid w:val="418A0891"/>
    <w:rsid w:val="41D02400"/>
    <w:rsid w:val="4274449D"/>
    <w:rsid w:val="42AA219B"/>
    <w:rsid w:val="43D70C6D"/>
    <w:rsid w:val="4479600C"/>
    <w:rsid w:val="447C6922"/>
    <w:rsid w:val="451313F1"/>
    <w:rsid w:val="451D5702"/>
    <w:rsid w:val="453E53FC"/>
    <w:rsid w:val="46B31E5E"/>
    <w:rsid w:val="47D22D1D"/>
    <w:rsid w:val="48EE4A0A"/>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4345DF3"/>
    <w:rsid w:val="54A56696"/>
    <w:rsid w:val="5585522E"/>
    <w:rsid w:val="568E4881"/>
    <w:rsid w:val="56A675E9"/>
    <w:rsid w:val="57D743E1"/>
    <w:rsid w:val="58B8779D"/>
    <w:rsid w:val="59EF25FD"/>
    <w:rsid w:val="5A467009"/>
    <w:rsid w:val="5B03164F"/>
    <w:rsid w:val="5C930305"/>
    <w:rsid w:val="5E3F7935"/>
    <w:rsid w:val="5EB9725B"/>
    <w:rsid w:val="5EE75EDF"/>
    <w:rsid w:val="5F824DAF"/>
    <w:rsid w:val="5F964D7A"/>
    <w:rsid w:val="60397170"/>
    <w:rsid w:val="60775121"/>
    <w:rsid w:val="60F56832"/>
    <w:rsid w:val="619B7A21"/>
    <w:rsid w:val="62E7005B"/>
    <w:rsid w:val="66456B14"/>
    <w:rsid w:val="66C45567"/>
    <w:rsid w:val="67AE2E62"/>
    <w:rsid w:val="68CC5CA6"/>
    <w:rsid w:val="69EA3D2B"/>
    <w:rsid w:val="6A752697"/>
    <w:rsid w:val="6CDE764E"/>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E3E2339"/>
    <w:rsid w:val="7E4A1249"/>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toc 3"/>
    <w:basedOn w:val="1"/>
    <w:next w:val="1"/>
    <w:qFormat/>
    <w:uiPriority w:val="0"/>
    <w:pPr>
      <w:ind w:left="840" w:leftChars="400"/>
    </w:pPr>
  </w:style>
  <w:style w:type="paragraph" w:styleId="14">
    <w:name w:val="Plain Text"/>
    <w:basedOn w:val="1"/>
    <w:next w:val="6"/>
    <w:qFormat/>
    <w:uiPriority w:val="0"/>
    <w:rPr>
      <w:rFonts w:ascii="宋体" w:hAnsi="Courier New"/>
      <w:szCs w:val="20"/>
    </w:rPr>
  </w:style>
  <w:style w:type="paragraph" w:styleId="15">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jc w:val="left"/>
    </w:pPr>
    <w:rPr>
      <w:rFonts w:ascii="宋体" w:hAnsi="宋体"/>
      <w:sz w:val="24"/>
      <w:szCs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paragraph" w:styleId="22">
    <w:name w:val="Body Text First Indent 2"/>
    <w:basedOn w:val="11"/>
    <w:qFormat/>
    <w:uiPriority w:val="0"/>
    <w:pPr>
      <w:ind w:left="420" w:firstLine="420" w:firstLineChars="200"/>
    </w:pPr>
    <w:rPr>
      <w:rFonts w:ascii="Times New Roman" w:hAnsi="Times New Roman" w:eastAsia="宋体" w:cs="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TML Sample"/>
    <w:basedOn w:val="25"/>
    <w:qFormat/>
    <w:uiPriority w:val="0"/>
    <w:rPr>
      <w:rFonts w:ascii="Courier New" w:hAnsi="Courier New"/>
    </w:rPr>
  </w:style>
  <w:style w:type="paragraph" w:customStyle="1" w:styleId="28">
    <w:name w:val="表格文字"/>
    <w:basedOn w:val="1"/>
    <w:qFormat/>
    <w:uiPriority w:val="0"/>
    <w:pPr>
      <w:adjustRightInd w:val="0"/>
      <w:spacing w:line="300" w:lineRule="exact"/>
      <w:jc w:val="left"/>
    </w:pPr>
    <w:rPr>
      <w:rFonts w:ascii="宋体" w:hAnsi="宋体" w:eastAsia="仿宋_GB2312"/>
      <w:szCs w:val="21"/>
    </w:rPr>
  </w:style>
  <w:style w:type="paragraph" w:customStyle="1" w:styleId="29">
    <w:name w:val="MSG_EN_FONT_STYLE_NAME_TEMPLATE_ROLE_LEVEL MSG_EN_FONT_STYLE_NAME_BY_ROLE_HEADING 4"/>
    <w:basedOn w:val="1"/>
    <w:link w:val="30"/>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0">
    <w:name w:val="MSG_EN_FONT_STYLE_NAME_TEMPLATE_ROLE_LEVEL MSG_EN_FONT_STYLE_NAME_BY_ROLE_HEADING 4_"/>
    <w:basedOn w:val="25"/>
    <w:link w:val="29"/>
    <w:unhideWhenUsed/>
    <w:qFormat/>
    <w:uiPriority w:val="99"/>
    <w:rPr>
      <w:rFonts w:hint="eastAsia" w:ascii="宋体" w:hAnsi="宋体" w:eastAsia="宋体"/>
      <w:b/>
      <w:sz w:val="30"/>
    </w:rPr>
  </w:style>
  <w:style w:type="paragraph" w:customStyle="1" w:styleId="31">
    <w:name w:val="MSG_EN_FONT_STYLE_NAME_TEMPLATE_ROLE MSG_EN_FONT_STYLE_NAME_BY_ROLE_TEXT"/>
    <w:basedOn w:val="1"/>
    <w:link w:val="32"/>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2">
    <w:name w:val="MSG_EN_FONT_STYLE_NAME_TEMPLATE_ROLE MSG_EN_FONT_STYLE_NAME_BY_ROLE_TEXT_"/>
    <w:basedOn w:val="25"/>
    <w:link w:val="31"/>
    <w:unhideWhenUsed/>
    <w:qFormat/>
    <w:uiPriority w:val="99"/>
    <w:rPr>
      <w:rFonts w:hint="eastAsia" w:ascii="宋体" w:hAnsi="宋体" w:eastAsia="宋体"/>
      <w:sz w:val="19"/>
    </w:rPr>
  </w:style>
  <w:style w:type="paragraph" w:customStyle="1" w:styleId="33">
    <w:name w:val="MSG_EN_FONT_STYLE_NAME_TEMPLATE_ROLE_LEVEL MSG_EN_FONT_STYLE_NAME_BY_ROLE_HEADING 6"/>
    <w:basedOn w:val="1"/>
    <w:link w:val="34"/>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4">
    <w:name w:val="MSG_EN_FONT_STYLE_NAME_TEMPLATE_ROLE_LEVEL MSG_EN_FONT_STYLE_NAME_BY_ROLE_HEADING 6_"/>
    <w:basedOn w:val="25"/>
    <w:link w:val="33"/>
    <w:unhideWhenUsed/>
    <w:qFormat/>
    <w:uiPriority w:val="99"/>
    <w:rPr>
      <w:rFonts w:hint="eastAsia" w:ascii="宋体" w:hAnsi="宋体" w:eastAsia="宋体"/>
      <w:b/>
      <w:sz w:val="19"/>
    </w:rPr>
  </w:style>
  <w:style w:type="paragraph" w:customStyle="1" w:styleId="35">
    <w:name w:val="MSG_EN_FONT_STYLE_NAME_TEMPLATE_ROLE_NUMBER MSG_EN_FONT_STYLE_NAME_BY_ROLE_TEXT 4"/>
    <w:basedOn w:val="1"/>
    <w:link w:val="37"/>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6">
    <w:name w:val="MSG_EN_FONT_STYLE_NAME_TEMPLATE_ROLE_NUMBER MSG_EN_FONT_STYLE_NAME_BY_ROLE_TEXT 4 + MSG_EN_FONT_STYLE_MODIFER_SIZE 9.5"/>
    <w:basedOn w:val="37"/>
    <w:unhideWhenUsed/>
    <w:qFormat/>
    <w:uiPriority w:val="99"/>
    <w:rPr>
      <w:rFonts w:hint="eastAsia" w:ascii="宋体" w:hAnsi="宋体" w:eastAsia="宋体"/>
      <w:b w:val="0"/>
      <w:sz w:val="19"/>
    </w:rPr>
  </w:style>
  <w:style w:type="character" w:customStyle="1" w:styleId="37">
    <w:name w:val="MSG_EN_FONT_STYLE_NAME_TEMPLATE_ROLE_NUMBER MSG_EN_FONT_STYLE_NAME_BY_ROLE_TEXT 4_"/>
    <w:basedOn w:val="25"/>
    <w:link w:val="35"/>
    <w:unhideWhenUsed/>
    <w:qFormat/>
    <w:uiPriority w:val="99"/>
    <w:rPr>
      <w:rFonts w:hint="default" w:ascii="宋体" w:hAnsi="宋体" w:eastAsia="宋体"/>
      <w:b/>
      <w:sz w:val="20"/>
      <w:lang w:val="en-US" w:eastAsia="en-US"/>
    </w:rPr>
  </w:style>
  <w:style w:type="character" w:customStyle="1" w:styleId="38">
    <w:name w:val="MSG_EN_FONT_STYLE_NAME_TEMPLATE_ROLE MSG_EN_FONT_STYLE_NAME_BY_ROLE_TEXT + MSG_EN_FONT_STYLE_MODIFER_BOLD"/>
    <w:basedOn w:val="32"/>
    <w:unhideWhenUsed/>
    <w:qFormat/>
    <w:uiPriority w:val="99"/>
    <w:rPr>
      <w:rFonts w:hint="eastAsia"/>
      <w:b/>
      <w:sz w:val="19"/>
    </w:rPr>
  </w:style>
  <w:style w:type="character" w:customStyle="1" w:styleId="39">
    <w:name w:val="MSG_EN_FONT_STYLE_NAME_TEMPLATE_ROLE MSG_EN_FONT_STYLE_NAME_BY_ROLE_TEXT1"/>
    <w:basedOn w:val="32"/>
    <w:unhideWhenUsed/>
    <w:qFormat/>
    <w:uiPriority w:val="99"/>
    <w:rPr>
      <w:rFonts w:hint="default" w:ascii="宋体" w:hAnsi="宋体" w:eastAsia="宋体"/>
      <w:sz w:val="19"/>
      <w:lang w:val="en-US" w:eastAsia="en-US"/>
    </w:rPr>
  </w:style>
  <w:style w:type="paragraph" w:customStyle="1" w:styleId="40">
    <w:name w:val="MSG_EN_FONT_STYLE_NAME_TEMPLATE_ROLE_NUMBER MSG_EN_FONT_STYLE_NAME_BY_ROLE_TEXT 5"/>
    <w:basedOn w:val="1"/>
    <w:link w:val="42"/>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1">
    <w:name w:val="MSG_EN_FONT_STYLE_NAME_TEMPLATE_ROLE_NUMBER MSG_EN_FONT_STYLE_NAME_BY_ROLE_TEXT 5 + MSG_EN_FONT_STYLE_MODIFER_BOLD"/>
    <w:basedOn w:val="42"/>
    <w:unhideWhenUsed/>
    <w:qFormat/>
    <w:uiPriority w:val="99"/>
    <w:rPr>
      <w:rFonts w:hint="eastAsia" w:ascii="宋体" w:hAnsi="宋体" w:eastAsia="宋体"/>
      <w:b/>
      <w:sz w:val="19"/>
    </w:rPr>
  </w:style>
  <w:style w:type="character" w:customStyle="1" w:styleId="42">
    <w:name w:val="MSG_EN_FONT_STYLE_NAME_TEMPLATE_ROLE_NUMBER MSG_EN_FONT_STYLE_NAME_BY_ROLE_TEXT 5_"/>
    <w:basedOn w:val="25"/>
    <w:link w:val="40"/>
    <w:unhideWhenUsed/>
    <w:qFormat/>
    <w:uiPriority w:val="99"/>
    <w:rPr>
      <w:rFonts w:hint="default" w:ascii="宋体" w:hAnsi="宋体" w:eastAsia="宋体"/>
      <w:sz w:val="19"/>
      <w:lang w:val="en-US" w:eastAsia="en-US"/>
    </w:rPr>
  </w:style>
  <w:style w:type="character" w:customStyle="1" w:styleId="43">
    <w:name w:val="MSG_EN_FONT_STYLE_NAME_TEMPLATE_ROLE_NUMBER MSG_EN_FONT_STYLE_NAME_BY_ROLE_TEXT 51"/>
    <w:basedOn w:val="42"/>
    <w:unhideWhenUsed/>
    <w:qFormat/>
    <w:uiPriority w:val="99"/>
    <w:rPr>
      <w:rFonts w:hint="eastAsia" w:ascii="宋体" w:hAnsi="宋体" w:eastAsia="宋体"/>
      <w:sz w:val="19"/>
    </w:rPr>
  </w:style>
  <w:style w:type="paragraph" w:customStyle="1" w:styleId="44">
    <w:name w:val="1"/>
    <w:basedOn w:val="1"/>
    <w:next w:val="14"/>
    <w:qFormat/>
    <w:uiPriority w:val="0"/>
    <w:rPr>
      <w:rFonts w:ascii="宋体" w:hAnsi="Courier New"/>
      <w:szCs w:val="20"/>
    </w:rPr>
  </w:style>
  <w:style w:type="paragraph" w:customStyle="1" w:styleId="45">
    <w:name w:val="MSG_EN_FONT_STYLE_NAME_TEMPLATE_ROLE_NUMBER MSG_EN_FONT_STYLE_NAME_BY_ROLE_TEXT 6"/>
    <w:basedOn w:val="1"/>
    <w:link w:val="46"/>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6">
    <w:name w:val="MSG_EN_FONT_STYLE_NAME_TEMPLATE_ROLE_NUMBER MSG_EN_FONT_STYLE_NAME_BY_ROLE_TEXT 6_"/>
    <w:basedOn w:val="25"/>
    <w:link w:val="45"/>
    <w:unhideWhenUsed/>
    <w:qFormat/>
    <w:uiPriority w:val="99"/>
    <w:rPr>
      <w:rFonts w:hint="eastAsia" w:ascii="宋体" w:hAnsi="宋体" w:eastAsia="宋体"/>
      <w:b/>
      <w:sz w:val="19"/>
    </w:rPr>
  </w:style>
  <w:style w:type="character" w:customStyle="1" w:styleId="47">
    <w:name w:val="MSG_EN_FONT_STYLE_NAME_TEMPLATE_ROLE MSG_EN_FONT_STYLE_NAME_BY_ROLE_TEXT + MSG_EN_FONT_STYLE_MODIFER_SIZE 4"/>
    <w:basedOn w:val="32"/>
    <w:unhideWhenUsed/>
    <w:qFormat/>
    <w:uiPriority w:val="99"/>
    <w:rPr>
      <w:rFonts w:hint="eastAsia"/>
      <w:w w:val="10"/>
      <w:sz w:val="8"/>
    </w:rPr>
  </w:style>
  <w:style w:type="character" w:customStyle="1" w:styleId="48">
    <w:name w:val="MSG_EN_FONT_STYLE_NAME_TEMPLATE_ROLE_NUMBER MSG_EN_FONT_STYLE_NAME_BY_ROLE_TEXT 6 + MSG_EN_FONT_STYLE_MODIFER_NOT_BOLD"/>
    <w:basedOn w:val="46"/>
    <w:unhideWhenUsed/>
    <w:qFormat/>
    <w:uiPriority w:val="99"/>
    <w:rPr>
      <w:rFonts w:hint="eastAsia"/>
      <w:b w:val="0"/>
      <w:sz w:val="19"/>
    </w:rPr>
  </w:style>
  <w:style w:type="paragraph" w:customStyle="1" w:styleId="49">
    <w:name w:val="MSG_EN_FONT_STYLE_NAME_TEMPLATE_ROLE_NUMBER MSG_EN_FONT_STYLE_NAME_BY_ROLE_TEXT 18"/>
    <w:basedOn w:val="1"/>
    <w:link w:val="50"/>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0">
    <w:name w:val="MSG_EN_FONT_STYLE_NAME_TEMPLATE_ROLE_NUMBER MSG_EN_FONT_STYLE_NAME_BY_ROLE_TEXT 18_"/>
    <w:basedOn w:val="25"/>
    <w:link w:val="49"/>
    <w:autoRedefine/>
    <w:unhideWhenUsed/>
    <w:qFormat/>
    <w:uiPriority w:val="99"/>
    <w:rPr>
      <w:rFonts w:hint="eastAsia"/>
      <w:sz w:val="8"/>
      <w:lang w:val="en-US" w:eastAsia="en-US"/>
    </w:rPr>
  </w:style>
  <w:style w:type="character" w:customStyle="1" w:styleId="51">
    <w:name w:val="MSG_EN_FONT_STYLE_NAME_TEMPLATE_ROLE_NUMBER MSG_EN_FONT_STYLE_NAME_BY_ROLE_TEXT 18 + MSG_EN_FONT_STYLE_MODIFER_NAME SimSun"/>
    <w:basedOn w:val="50"/>
    <w:unhideWhenUsed/>
    <w:qFormat/>
    <w:uiPriority w:val="99"/>
    <w:rPr>
      <w:rFonts w:hint="eastAsia" w:ascii="宋体" w:hAnsi="宋体" w:eastAsia="宋体"/>
      <w:w w:val="250"/>
      <w:sz w:val="8"/>
    </w:rPr>
  </w:style>
  <w:style w:type="character" w:customStyle="1" w:styleId="52">
    <w:name w:val="font11"/>
    <w:basedOn w:val="25"/>
    <w:qFormat/>
    <w:uiPriority w:val="0"/>
    <w:rPr>
      <w:rFonts w:hint="eastAsia" w:ascii="宋体" w:hAnsi="宋体" w:eastAsia="宋体" w:cs="宋体"/>
      <w:color w:val="000000"/>
      <w:sz w:val="18"/>
      <w:szCs w:val="18"/>
      <w:u w:val="none"/>
    </w:rPr>
  </w:style>
  <w:style w:type="character" w:customStyle="1" w:styleId="53">
    <w:name w:val="font01"/>
    <w:basedOn w:val="25"/>
    <w:qFormat/>
    <w:uiPriority w:val="0"/>
    <w:rPr>
      <w:rFonts w:hint="default" w:ascii="Calibri" w:hAnsi="Calibri" w:cs="Calibri"/>
      <w:color w:val="000000"/>
      <w:sz w:val="18"/>
      <w:szCs w:val="18"/>
      <w:u w:val="none"/>
    </w:rPr>
  </w:style>
  <w:style w:type="paragraph" w:customStyle="1" w:styleId="54">
    <w:name w:val="Table Paragraph"/>
    <w:basedOn w:val="1"/>
    <w:qFormat/>
    <w:uiPriority w:val="1"/>
    <w:rPr>
      <w:rFonts w:ascii="宋体" w:hAnsi="宋体" w:eastAsia="宋体" w:cs="宋体"/>
    </w:rPr>
  </w:style>
  <w:style w:type="paragraph" w:customStyle="1" w:styleId="55">
    <w:name w:val="正文呀2"/>
    <w:basedOn w:val="56"/>
    <w:qFormat/>
    <w:uiPriority w:val="0"/>
  </w:style>
  <w:style w:type="paragraph" w:customStyle="1" w:styleId="56">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7">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8">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59">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0">
    <w:name w:val="标题 3 Char"/>
    <w:link w:val="5"/>
    <w:qFormat/>
    <w:uiPriority w:val="0"/>
    <w:rPr>
      <w:b/>
      <w:sz w:val="32"/>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3">
    <w:name w:val="_Style 1"/>
    <w:basedOn w:val="1"/>
    <w:qFormat/>
    <w:uiPriority w:val="0"/>
  </w:style>
  <w:style w:type="paragraph" w:styleId="64">
    <w:name w:val="List Paragraph"/>
    <w:basedOn w:val="1"/>
    <w:qFormat/>
    <w:uiPriority w:val="99"/>
    <w:pPr>
      <w:ind w:firstLine="420" w:firstLineChars="200"/>
    </w:pPr>
  </w:style>
  <w:style w:type="character" w:customStyle="1" w:styleId="65">
    <w:name w:val="标题 3 字符"/>
    <w:link w:val="5"/>
    <w:autoRedefine/>
    <w:qFormat/>
    <w:uiPriority w:val="0"/>
    <w:rPr>
      <w:rFonts w:ascii="Calibri" w:hAnsi="Calibri" w:eastAsia="宋体"/>
      <w:b/>
      <w:sz w:val="32"/>
    </w:rPr>
  </w:style>
  <w:style w:type="paragraph" w:customStyle="1" w:styleId="66">
    <w:name w:val="目录 81"/>
    <w:basedOn w:val="1"/>
    <w:next w:val="1"/>
    <w:qFormat/>
    <w:uiPriority w:val="0"/>
    <w:pPr>
      <w:ind w:left="1470"/>
    </w:pPr>
    <w:rPr>
      <w:sz w:val="18"/>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14190</Words>
  <Characters>15414</Characters>
  <Lines>0</Lines>
  <Paragraphs>0</Paragraphs>
  <TotalTime>17</TotalTime>
  <ScaleCrop>false</ScaleCrop>
  <LinksUpToDate>false</LinksUpToDate>
  <CharactersWithSpaces>15789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2026-03-25T02:17:00Z</cp:lastPrinted>
  <dcterms:modified xsi:type="dcterms:W3CDTF">2026-04-22T08:45:22Z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3B541F3A0964427995572228AE3C0A66_13</vt:lpwstr>
  </property>
  <property fmtid="{D5CDD505-2E9C-101B-9397-08002B2CF9AE}" pid="4" name="KSOTemplateDocerSaveRecord">
    <vt:lpwstr>eyJoZGlkIjoiMmVmZTg3NWVkOTU5NTliNmQzOTZkY2M4NGRiY2YxYjgiLCJ1c2VySWQiOiIzNTcxNzMwODUifQ==</vt:lpwstr>
  </property>
</Properties>
</file>