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0A172">
      <w:pPr>
        <w:spacing w:line="720" w:lineRule="exact"/>
        <w:jc w:val="center"/>
        <w:rPr>
          <w:rFonts w:hint="eastAsia" w:eastAsia="文鼎中隶简"/>
          <w:b/>
          <w:bCs/>
          <w:sz w:val="48"/>
          <w:szCs w:val="48"/>
          <w:highlight w:val="none"/>
          <w:lang w:eastAsia="zh-CN"/>
        </w:rPr>
      </w:pPr>
      <w:bookmarkStart w:id="0" w:name="_Toc7014_WPSOffice_Level1"/>
      <w:bookmarkStart w:id="1" w:name="_Toc10319"/>
      <w:r>
        <w:rPr>
          <w:rFonts w:hint="eastAsia" w:eastAsia="华文新魏"/>
          <w:b/>
          <w:bCs/>
          <w:sz w:val="48"/>
          <w:szCs w:val="48"/>
          <w:highlight w:val="none"/>
          <w:lang w:eastAsia="zh-CN"/>
        </w:rPr>
        <w:t>广西恒业项目管理有限公司</w:t>
      </w:r>
    </w:p>
    <w:p w14:paraId="4EC5A901">
      <w:pPr>
        <w:jc w:val="center"/>
        <w:rPr>
          <w:rFonts w:eastAsia="文鼎中隶简"/>
          <w:sz w:val="52"/>
          <w:highlight w:val="none"/>
        </w:rPr>
      </w:pPr>
    </w:p>
    <w:p w14:paraId="3121AE7B">
      <w:pPr>
        <w:jc w:val="center"/>
        <w:rPr>
          <w:rFonts w:eastAsia="文鼎中隶简"/>
          <w:sz w:val="52"/>
          <w:highlight w:val="none"/>
        </w:rPr>
      </w:pPr>
      <w:r>
        <w:rPr>
          <w:rFonts w:hint="eastAsia" w:ascii="宋体" w:hAnsi="宋体" w:eastAsia="宋体" w:cs="宋体"/>
        </w:rPr>
        <w:drawing>
          <wp:inline distT="0" distB="0" distL="114300" distR="114300">
            <wp:extent cx="2126615" cy="1641475"/>
            <wp:effectExtent l="0" t="0" r="6985" b="1587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rcRect l="8097" t="1560" r="7200" b="2427"/>
                    <a:stretch>
                      <a:fillRect/>
                    </a:stretch>
                  </pic:blipFill>
                  <pic:spPr>
                    <a:xfrm>
                      <a:off x="0" y="0"/>
                      <a:ext cx="2126615" cy="1641475"/>
                    </a:xfrm>
                    <a:prstGeom prst="rect">
                      <a:avLst/>
                    </a:prstGeom>
                    <a:noFill/>
                    <a:ln>
                      <a:noFill/>
                    </a:ln>
                  </pic:spPr>
                </pic:pic>
              </a:graphicData>
            </a:graphic>
          </wp:inline>
        </w:drawing>
      </w:r>
    </w:p>
    <w:p w14:paraId="133E0C4C">
      <w:pPr>
        <w:spacing w:line="1000" w:lineRule="exact"/>
        <w:jc w:val="center"/>
        <w:rPr>
          <w:rFonts w:eastAsia="楷体_GB2312"/>
          <w:b/>
          <w:sz w:val="84"/>
          <w:szCs w:val="84"/>
          <w:highlight w:val="none"/>
        </w:rPr>
      </w:pPr>
      <w:r>
        <w:rPr>
          <w:sz w:val="72"/>
          <w:highlight w:val="none"/>
        </w:rPr>
        <w:cr/>
      </w:r>
      <w:r>
        <w:rPr>
          <w:rFonts w:eastAsia="楷体_GB2312"/>
          <w:b/>
          <w:sz w:val="84"/>
          <w:szCs w:val="84"/>
          <w:highlight w:val="none"/>
        </w:rPr>
        <w:t>竞争性</w:t>
      </w:r>
      <w:r>
        <w:rPr>
          <w:rFonts w:hint="eastAsia" w:eastAsia="楷体_GB2312"/>
          <w:b/>
          <w:sz w:val="84"/>
          <w:szCs w:val="84"/>
          <w:highlight w:val="none"/>
        </w:rPr>
        <w:t>磋商</w:t>
      </w:r>
      <w:r>
        <w:rPr>
          <w:rFonts w:eastAsia="楷体_GB2312"/>
          <w:b/>
          <w:sz w:val="84"/>
          <w:szCs w:val="84"/>
          <w:highlight w:val="none"/>
        </w:rPr>
        <w:t>文件</w:t>
      </w:r>
      <w:r>
        <w:rPr>
          <w:rFonts w:eastAsia="楷体_GB2312"/>
          <w:b/>
          <w:sz w:val="84"/>
          <w:szCs w:val="84"/>
          <w:highlight w:val="none"/>
        </w:rPr>
        <w:cr/>
      </w:r>
    </w:p>
    <w:p w14:paraId="0C186BC2">
      <w:pPr>
        <w:pStyle w:val="16"/>
        <w:spacing w:line="360" w:lineRule="auto"/>
        <w:rPr>
          <w:rFonts w:ascii="Times New Roman" w:hAnsi="Times New Roman"/>
          <w:highlight w:val="none"/>
        </w:rPr>
      </w:pPr>
    </w:p>
    <w:p w14:paraId="090DCD81">
      <w:pPr>
        <w:spacing w:line="360" w:lineRule="auto"/>
        <w:ind w:left="1260" w:leftChars="600" w:firstLine="0" w:firstLineChars="0"/>
        <w:rPr>
          <w:b/>
          <w:bCs/>
          <w:kern w:val="0"/>
          <w:sz w:val="32"/>
          <w:highlight w:val="none"/>
        </w:rPr>
      </w:pPr>
      <w:r>
        <w:rPr>
          <w:b/>
          <w:bCs/>
          <w:kern w:val="0"/>
          <w:sz w:val="32"/>
          <w:highlight w:val="none"/>
        </w:rPr>
        <w:t>项目名称：</w:t>
      </w:r>
      <w:r>
        <w:rPr>
          <w:rFonts w:hint="eastAsia"/>
          <w:b/>
          <w:bCs/>
          <w:kern w:val="0"/>
          <w:sz w:val="32"/>
          <w:highlight w:val="none"/>
          <w:lang w:val="zh-CN"/>
        </w:rPr>
        <w:t>平陆运河沿线—钦北城区排水防涝工程项目（二期）施工图设计</w:t>
      </w:r>
    </w:p>
    <w:p w14:paraId="7D50037D">
      <w:pPr>
        <w:spacing w:line="360" w:lineRule="auto"/>
        <w:ind w:left="1260" w:leftChars="600" w:firstLine="0" w:firstLineChars="0"/>
        <w:rPr>
          <w:rFonts w:hint="eastAsia" w:eastAsia="宋体"/>
          <w:b/>
          <w:bCs/>
          <w:spacing w:val="40"/>
          <w:sz w:val="32"/>
          <w:highlight w:val="none"/>
          <w:lang w:eastAsia="zh-CN"/>
        </w:rPr>
      </w:pPr>
      <w:r>
        <w:rPr>
          <w:rFonts w:hint="eastAsia"/>
          <w:b/>
          <w:bCs/>
          <w:sz w:val="32"/>
          <w:highlight w:val="none"/>
        </w:rPr>
        <w:t>项目编号：QZZC2026-C3-030011-GXHY</w:t>
      </w:r>
      <w:r>
        <w:rPr>
          <w:rFonts w:hint="eastAsia"/>
          <w:b/>
          <w:bCs/>
          <w:sz w:val="32"/>
          <w:highlight w:val="none"/>
          <w:lang w:val="en-US" w:eastAsia="zh-CN"/>
        </w:rPr>
        <w:t xml:space="preserve">  </w:t>
      </w:r>
    </w:p>
    <w:p w14:paraId="45A19B9D">
      <w:pPr>
        <w:ind w:firstLine="1050" w:firstLineChars="500"/>
        <w:rPr>
          <w:highlight w:val="none"/>
        </w:rPr>
      </w:pPr>
    </w:p>
    <w:p w14:paraId="602A0F5C">
      <w:pPr>
        <w:ind w:firstLine="1050" w:firstLineChars="500"/>
        <w:rPr>
          <w:highlight w:val="none"/>
        </w:rPr>
      </w:pPr>
    </w:p>
    <w:p w14:paraId="2E552ADD">
      <w:pPr>
        <w:ind w:firstLine="1050" w:firstLineChars="500"/>
        <w:rPr>
          <w:highlight w:val="none"/>
        </w:rPr>
      </w:pPr>
    </w:p>
    <w:p w14:paraId="6B0A9E84">
      <w:pPr>
        <w:ind w:firstLine="1050" w:firstLineChars="500"/>
        <w:rPr>
          <w:highlight w:val="none"/>
        </w:rPr>
      </w:pPr>
    </w:p>
    <w:p w14:paraId="7466AA5A">
      <w:pPr>
        <w:ind w:firstLine="1050" w:firstLineChars="500"/>
        <w:rPr>
          <w:highlight w:val="none"/>
        </w:rPr>
      </w:pPr>
    </w:p>
    <w:p w14:paraId="1CE85C03">
      <w:pPr>
        <w:spacing w:line="720" w:lineRule="exact"/>
        <w:ind w:left="1260" w:leftChars="600"/>
        <w:jc w:val="left"/>
        <w:rPr>
          <w:rFonts w:hint="eastAsia" w:eastAsia="宋体"/>
          <w:b/>
          <w:sz w:val="32"/>
          <w:szCs w:val="32"/>
          <w:highlight w:val="none"/>
          <w:lang w:eastAsia="zh-CN"/>
        </w:rPr>
      </w:pPr>
      <w:r>
        <w:rPr>
          <w:rFonts w:hint="eastAsia"/>
          <w:b/>
          <w:sz w:val="32"/>
          <w:szCs w:val="32"/>
          <w:highlight w:val="none"/>
        </w:rPr>
        <w:t>采购人：</w:t>
      </w:r>
      <w:r>
        <w:rPr>
          <w:rFonts w:hint="eastAsia"/>
          <w:b/>
          <w:sz w:val="32"/>
          <w:szCs w:val="32"/>
          <w:highlight w:val="none"/>
          <w:lang w:eastAsia="zh-CN"/>
        </w:rPr>
        <w:t>钦州市钦北区住房和城乡建设局</w:t>
      </w:r>
    </w:p>
    <w:p w14:paraId="2CEC67EA">
      <w:pPr>
        <w:spacing w:line="720" w:lineRule="exact"/>
        <w:ind w:left="1260" w:leftChars="600"/>
        <w:jc w:val="left"/>
        <w:rPr>
          <w:rFonts w:hint="eastAsia" w:eastAsia="宋体"/>
          <w:b/>
          <w:sz w:val="32"/>
          <w:szCs w:val="32"/>
          <w:highlight w:val="none"/>
          <w:lang w:eastAsia="zh-CN"/>
        </w:rPr>
      </w:pPr>
      <w:r>
        <w:rPr>
          <w:rFonts w:hint="eastAsia"/>
          <w:b/>
          <w:sz w:val="32"/>
          <w:szCs w:val="32"/>
          <w:highlight w:val="none"/>
        </w:rPr>
        <w:t>采购代理机构：</w:t>
      </w:r>
      <w:r>
        <w:rPr>
          <w:rFonts w:hint="eastAsia"/>
          <w:b/>
          <w:sz w:val="32"/>
          <w:szCs w:val="32"/>
          <w:highlight w:val="none"/>
          <w:lang w:eastAsia="zh-CN"/>
        </w:rPr>
        <w:t>广西恒业项目管理有限公司</w:t>
      </w:r>
    </w:p>
    <w:p w14:paraId="7696F2A4">
      <w:pPr>
        <w:ind w:firstLine="1050" w:firstLineChars="500"/>
        <w:rPr>
          <w:highlight w:val="none"/>
        </w:rPr>
      </w:pPr>
    </w:p>
    <w:p w14:paraId="08124083">
      <w:pPr>
        <w:ind w:firstLine="1050" w:firstLineChars="500"/>
        <w:rPr>
          <w:highlight w:val="none"/>
        </w:rPr>
      </w:pPr>
    </w:p>
    <w:p w14:paraId="0E131683">
      <w:pPr>
        <w:rPr>
          <w:highlight w:val="none"/>
        </w:rPr>
      </w:pPr>
    </w:p>
    <w:p w14:paraId="1E04CA80">
      <w:pPr>
        <w:ind w:firstLine="3520" w:firstLineChars="1100"/>
        <w:rPr>
          <w:rFonts w:ascii="Times New Roman" w:hAnsi="Times New Roman" w:eastAsia="隶书"/>
          <w:sz w:val="44"/>
          <w:highlight w:val="none"/>
        </w:rPr>
      </w:pPr>
      <w:r>
        <w:rPr>
          <w:rFonts w:hint="eastAsia"/>
          <w:b/>
          <w:bCs/>
          <w:sz w:val="32"/>
          <w:highlight w:val="none"/>
        </w:rPr>
        <w:t>20</w:t>
      </w:r>
      <w:r>
        <w:rPr>
          <w:rFonts w:hint="eastAsia"/>
          <w:b/>
          <w:bCs/>
          <w:sz w:val="32"/>
          <w:highlight w:val="none"/>
          <w:lang w:val="en-US" w:eastAsia="zh-CN"/>
        </w:rPr>
        <w:t>26</w:t>
      </w:r>
      <w:r>
        <w:rPr>
          <w:b/>
          <w:bCs/>
          <w:sz w:val="32"/>
          <w:highlight w:val="none"/>
        </w:rPr>
        <w:t>年</w:t>
      </w:r>
      <w:r>
        <w:rPr>
          <w:rFonts w:hint="eastAsia"/>
          <w:b/>
          <w:bCs/>
          <w:sz w:val="32"/>
          <w:highlight w:val="none"/>
          <w:lang w:val="en-US" w:eastAsia="zh-CN"/>
        </w:rPr>
        <w:t>5</w:t>
      </w:r>
      <w:r>
        <w:rPr>
          <w:b/>
          <w:bCs/>
          <w:sz w:val="32"/>
          <w:highlight w:val="none"/>
        </w:rPr>
        <w:t>月</w:t>
      </w:r>
      <w:r>
        <w:rPr>
          <w:b/>
          <w:sz w:val="32"/>
          <w:szCs w:val="32"/>
          <w:highlight w:val="none"/>
        </w:rPr>
        <w:tab/>
      </w:r>
    </w:p>
    <w:p w14:paraId="4157770A">
      <w:pPr>
        <w:ind w:firstLine="5760" w:firstLineChars="1200"/>
        <w:rPr>
          <w:rFonts w:ascii="宋体" w:hAnsi="宋体" w:cs="宋体"/>
          <w:sz w:val="48"/>
          <w:szCs w:val="48"/>
          <w:highlight w:val="none"/>
        </w:rPr>
        <w:sectPr>
          <w:footerReference r:id="rId3" w:type="default"/>
          <w:pgSz w:w="11905" w:h="16838"/>
          <w:pgMar w:top="1134" w:right="1134" w:bottom="1134" w:left="1417" w:header="850" w:footer="992" w:gutter="0"/>
          <w:pgNumType w:fmt="numberInDash" w:start="1"/>
          <w:cols w:space="0" w:num="1"/>
          <w:docGrid w:type="linesAndChars" w:linePitch="317" w:charSpace="0"/>
        </w:sectPr>
      </w:pPr>
    </w:p>
    <w:p w14:paraId="7830264F">
      <w:pPr>
        <w:jc w:val="center"/>
        <w:rPr>
          <w:rFonts w:ascii="宋体" w:hAnsi="宋体" w:cs="宋体"/>
          <w:b/>
          <w:bCs/>
          <w:sz w:val="36"/>
          <w:szCs w:val="36"/>
          <w:highlight w:val="none"/>
        </w:rPr>
      </w:pPr>
      <w:r>
        <w:rPr>
          <w:rFonts w:hint="eastAsia" w:ascii="宋体" w:hAnsi="宋体" w:cs="宋体"/>
          <w:b/>
          <w:bCs/>
          <w:sz w:val="36"/>
          <w:szCs w:val="36"/>
          <w:highlight w:val="none"/>
          <w:lang w:val="zh-CN"/>
        </w:rPr>
        <w:t>目</w:t>
      </w:r>
      <w:r>
        <w:rPr>
          <w:rFonts w:hint="eastAsia" w:ascii="宋体" w:hAnsi="宋体" w:cs="宋体"/>
          <w:b/>
          <w:bCs/>
          <w:sz w:val="36"/>
          <w:szCs w:val="36"/>
          <w:highlight w:val="none"/>
        </w:rPr>
        <w:t xml:space="preserve">  </w:t>
      </w:r>
      <w:r>
        <w:rPr>
          <w:rFonts w:hint="eastAsia" w:ascii="宋体" w:hAnsi="宋体" w:cs="宋体"/>
          <w:b/>
          <w:bCs/>
          <w:sz w:val="36"/>
          <w:szCs w:val="36"/>
          <w:highlight w:val="none"/>
          <w:lang w:val="zh-CN"/>
        </w:rPr>
        <w:t>录</w:t>
      </w:r>
    </w:p>
    <w:p w14:paraId="046474AC">
      <w:pPr>
        <w:rPr>
          <w:rFonts w:ascii="宋体" w:hAnsi="宋体" w:cs="宋体"/>
          <w:b/>
          <w:bCs/>
          <w:sz w:val="32"/>
          <w:szCs w:val="32"/>
          <w:highlight w:val="none"/>
        </w:rPr>
      </w:pPr>
    </w:p>
    <w:p w14:paraId="7408F3B5">
      <w:pPr>
        <w:pStyle w:val="21"/>
        <w:tabs>
          <w:tab w:val="right" w:leader="dot" w:pos="9354"/>
        </w:tabs>
        <w:rPr>
          <w:rFonts w:hint="eastAsia" w:ascii="新宋体" w:hAnsi="新宋体" w:eastAsia="新宋体" w:cs="新宋体"/>
          <w:sz w:val="28"/>
          <w:szCs w:val="36"/>
          <w:highlight w:val="none"/>
        </w:rPr>
      </w:pPr>
      <w:r>
        <w:rPr>
          <w:rFonts w:hint="eastAsia" w:ascii="新宋体" w:hAnsi="新宋体" w:eastAsia="新宋体" w:cs="新宋体"/>
          <w:b/>
          <w:bCs/>
          <w:sz w:val="40"/>
          <w:szCs w:val="40"/>
          <w:highlight w:val="none"/>
        </w:rPr>
        <w:fldChar w:fldCharType="begin"/>
      </w:r>
      <w:r>
        <w:rPr>
          <w:rFonts w:hint="eastAsia" w:ascii="新宋体" w:hAnsi="新宋体" w:eastAsia="新宋体" w:cs="新宋体"/>
          <w:b/>
          <w:bCs/>
          <w:sz w:val="40"/>
          <w:szCs w:val="40"/>
          <w:highlight w:val="none"/>
        </w:rPr>
        <w:instrText xml:space="preserve">TOC \o "1-1" \h \u </w:instrText>
      </w:r>
      <w:r>
        <w:rPr>
          <w:rFonts w:hint="eastAsia" w:ascii="新宋体" w:hAnsi="新宋体" w:eastAsia="新宋体" w:cs="新宋体"/>
          <w:b/>
          <w:bCs/>
          <w:sz w:val="40"/>
          <w:szCs w:val="40"/>
          <w:highlight w:val="none"/>
        </w:rPr>
        <w:fldChar w:fldCharType="separate"/>
      </w:r>
      <w:r>
        <w:rPr>
          <w:rFonts w:hint="eastAsia" w:ascii="新宋体" w:hAnsi="新宋体" w:eastAsia="新宋体" w:cs="新宋体"/>
          <w:bCs/>
          <w:sz w:val="28"/>
          <w:szCs w:val="40"/>
          <w:highlight w:val="none"/>
        </w:rPr>
        <w:fldChar w:fldCharType="begin"/>
      </w:r>
      <w:r>
        <w:rPr>
          <w:rFonts w:hint="eastAsia" w:ascii="新宋体" w:hAnsi="新宋体" w:eastAsia="新宋体" w:cs="新宋体"/>
          <w:bCs/>
          <w:sz w:val="28"/>
          <w:szCs w:val="40"/>
          <w:highlight w:val="none"/>
        </w:rPr>
        <w:instrText xml:space="preserve"> HYPERLINK \l _Toc6982 </w:instrText>
      </w:r>
      <w:r>
        <w:rPr>
          <w:rFonts w:hint="eastAsia" w:ascii="新宋体" w:hAnsi="新宋体" w:eastAsia="新宋体" w:cs="新宋体"/>
          <w:bCs/>
          <w:sz w:val="28"/>
          <w:szCs w:val="40"/>
          <w:highlight w:val="none"/>
        </w:rPr>
        <w:fldChar w:fldCharType="separate"/>
      </w:r>
      <w:r>
        <w:rPr>
          <w:rFonts w:hint="eastAsia" w:ascii="新宋体" w:hAnsi="新宋体" w:eastAsia="新宋体" w:cs="新宋体"/>
          <w:sz w:val="28"/>
          <w:szCs w:val="44"/>
          <w:highlight w:val="none"/>
        </w:rPr>
        <w:t>第一章 竞争性磋商公告</w:t>
      </w:r>
      <w:r>
        <w:rPr>
          <w:rFonts w:hint="eastAsia" w:ascii="新宋体" w:hAnsi="新宋体" w:eastAsia="新宋体" w:cs="新宋体"/>
          <w:sz w:val="28"/>
          <w:szCs w:val="36"/>
          <w:highlight w:val="none"/>
        </w:rPr>
        <w:tab/>
      </w:r>
      <w:r>
        <w:rPr>
          <w:rFonts w:hint="eastAsia" w:ascii="新宋体" w:hAnsi="新宋体" w:eastAsia="新宋体" w:cs="新宋体"/>
          <w:sz w:val="28"/>
          <w:szCs w:val="36"/>
          <w:highlight w:val="none"/>
        </w:rPr>
        <w:fldChar w:fldCharType="begin"/>
      </w:r>
      <w:r>
        <w:rPr>
          <w:rFonts w:hint="eastAsia" w:ascii="新宋体" w:hAnsi="新宋体" w:eastAsia="新宋体" w:cs="新宋体"/>
          <w:sz w:val="28"/>
          <w:szCs w:val="36"/>
          <w:highlight w:val="none"/>
        </w:rPr>
        <w:instrText xml:space="preserve"> PAGEREF _Toc6982 \h </w:instrText>
      </w:r>
      <w:r>
        <w:rPr>
          <w:rFonts w:hint="eastAsia" w:ascii="新宋体" w:hAnsi="新宋体" w:eastAsia="新宋体" w:cs="新宋体"/>
          <w:sz w:val="28"/>
          <w:szCs w:val="36"/>
          <w:highlight w:val="none"/>
        </w:rPr>
        <w:fldChar w:fldCharType="separate"/>
      </w:r>
      <w:r>
        <w:rPr>
          <w:rFonts w:hint="eastAsia" w:ascii="新宋体" w:hAnsi="新宋体" w:eastAsia="新宋体" w:cs="新宋体"/>
          <w:sz w:val="28"/>
          <w:szCs w:val="36"/>
          <w:highlight w:val="none"/>
        </w:rPr>
        <w:t>1</w:t>
      </w:r>
      <w:r>
        <w:rPr>
          <w:rFonts w:hint="eastAsia" w:ascii="新宋体" w:hAnsi="新宋体" w:eastAsia="新宋体" w:cs="新宋体"/>
          <w:sz w:val="28"/>
          <w:szCs w:val="36"/>
          <w:highlight w:val="none"/>
        </w:rPr>
        <w:fldChar w:fldCharType="end"/>
      </w:r>
      <w:r>
        <w:rPr>
          <w:rFonts w:hint="eastAsia" w:ascii="新宋体" w:hAnsi="新宋体" w:eastAsia="新宋体" w:cs="新宋体"/>
          <w:bCs/>
          <w:sz w:val="28"/>
          <w:szCs w:val="40"/>
          <w:highlight w:val="none"/>
        </w:rPr>
        <w:fldChar w:fldCharType="end"/>
      </w:r>
    </w:p>
    <w:p w14:paraId="69B9D3EF">
      <w:pPr>
        <w:pStyle w:val="21"/>
        <w:tabs>
          <w:tab w:val="right" w:leader="dot" w:pos="9354"/>
        </w:tabs>
        <w:rPr>
          <w:rFonts w:hint="eastAsia" w:ascii="新宋体" w:hAnsi="新宋体" w:eastAsia="新宋体" w:cs="新宋体"/>
          <w:sz w:val="28"/>
          <w:szCs w:val="36"/>
          <w:highlight w:val="none"/>
        </w:rPr>
      </w:pPr>
      <w:r>
        <w:rPr>
          <w:rFonts w:hint="eastAsia" w:ascii="新宋体" w:hAnsi="新宋体" w:eastAsia="新宋体" w:cs="新宋体"/>
          <w:bCs/>
          <w:sz w:val="28"/>
          <w:szCs w:val="40"/>
          <w:highlight w:val="none"/>
        </w:rPr>
        <w:fldChar w:fldCharType="begin"/>
      </w:r>
      <w:r>
        <w:rPr>
          <w:rFonts w:hint="eastAsia" w:ascii="新宋体" w:hAnsi="新宋体" w:eastAsia="新宋体" w:cs="新宋体"/>
          <w:bCs/>
          <w:sz w:val="28"/>
          <w:szCs w:val="40"/>
          <w:highlight w:val="none"/>
        </w:rPr>
        <w:instrText xml:space="preserve"> HYPERLINK \l _Toc12832 </w:instrText>
      </w:r>
      <w:r>
        <w:rPr>
          <w:rFonts w:hint="eastAsia" w:ascii="新宋体" w:hAnsi="新宋体" w:eastAsia="新宋体" w:cs="新宋体"/>
          <w:bCs/>
          <w:sz w:val="28"/>
          <w:szCs w:val="40"/>
          <w:highlight w:val="none"/>
        </w:rPr>
        <w:fldChar w:fldCharType="separate"/>
      </w:r>
      <w:r>
        <w:rPr>
          <w:rFonts w:hint="eastAsia" w:ascii="新宋体" w:hAnsi="新宋体" w:eastAsia="新宋体" w:cs="新宋体"/>
          <w:sz w:val="28"/>
          <w:szCs w:val="44"/>
          <w:highlight w:val="none"/>
        </w:rPr>
        <w:t>第二章 供应商须知</w:t>
      </w:r>
      <w:r>
        <w:rPr>
          <w:rFonts w:hint="eastAsia" w:ascii="新宋体" w:hAnsi="新宋体" w:eastAsia="新宋体" w:cs="新宋体"/>
          <w:sz w:val="28"/>
          <w:szCs w:val="36"/>
          <w:highlight w:val="none"/>
        </w:rPr>
        <w:tab/>
      </w:r>
      <w:r>
        <w:rPr>
          <w:rFonts w:hint="eastAsia" w:ascii="新宋体" w:hAnsi="新宋体" w:eastAsia="新宋体" w:cs="新宋体"/>
          <w:sz w:val="28"/>
          <w:szCs w:val="36"/>
          <w:highlight w:val="none"/>
        </w:rPr>
        <w:fldChar w:fldCharType="begin"/>
      </w:r>
      <w:r>
        <w:rPr>
          <w:rFonts w:hint="eastAsia" w:ascii="新宋体" w:hAnsi="新宋体" w:eastAsia="新宋体" w:cs="新宋体"/>
          <w:sz w:val="28"/>
          <w:szCs w:val="36"/>
          <w:highlight w:val="none"/>
        </w:rPr>
        <w:instrText xml:space="preserve"> PAGEREF _Toc12832 \h </w:instrText>
      </w:r>
      <w:r>
        <w:rPr>
          <w:rFonts w:hint="eastAsia" w:ascii="新宋体" w:hAnsi="新宋体" w:eastAsia="新宋体" w:cs="新宋体"/>
          <w:sz w:val="28"/>
          <w:szCs w:val="36"/>
          <w:highlight w:val="none"/>
        </w:rPr>
        <w:fldChar w:fldCharType="separate"/>
      </w:r>
      <w:r>
        <w:rPr>
          <w:rFonts w:hint="eastAsia" w:ascii="新宋体" w:hAnsi="新宋体" w:eastAsia="新宋体" w:cs="新宋体"/>
          <w:sz w:val="28"/>
          <w:szCs w:val="36"/>
          <w:highlight w:val="none"/>
        </w:rPr>
        <w:t>4</w:t>
      </w:r>
      <w:r>
        <w:rPr>
          <w:rFonts w:hint="eastAsia" w:ascii="新宋体" w:hAnsi="新宋体" w:eastAsia="新宋体" w:cs="新宋体"/>
          <w:sz w:val="28"/>
          <w:szCs w:val="36"/>
          <w:highlight w:val="none"/>
        </w:rPr>
        <w:fldChar w:fldCharType="end"/>
      </w:r>
      <w:r>
        <w:rPr>
          <w:rFonts w:hint="eastAsia" w:ascii="新宋体" w:hAnsi="新宋体" w:eastAsia="新宋体" w:cs="新宋体"/>
          <w:bCs/>
          <w:sz w:val="28"/>
          <w:szCs w:val="40"/>
          <w:highlight w:val="none"/>
        </w:rPr>
        <w:fldChar w:fldCharType="end"/>
      </w:r>
    </w:p>
    <w:p w14:paraId="34BA96B3">
      <w:pPr>
        <w:pStyle w:val="21"/>
        <w:tabs>
          <w:tab w:val="right" w:leader="dot" w:pos="9354"/>
        </w:tabs>
        <w:rPr>
          <w:rFonts w:hint="eastAsia" w:ascii="新宋体" w:hAnsi="新宋体" w:eastAsia="新宋体" w:cs="新宋体"/>
          <w:sz w:val="28"/>
          <w:szCs w:val="36"/>
          <w:highlight w:val="none"/>
        </w:rPr>
      </w:pPr>
      <w:r>
        <w:rPr>
          <w:rFonts w:hint="eastAsia" w:ascii="新宋体" w:hAnsi="新宋体" w:eastAsia="新宋体" w:cs="新宋体"/>
          <w:bCs/>
          <w:sz w:val="28"/>
          <w:szCs w:val="40"/>
          <w:highlight w:val="none"/>
        </w:rPr>
        <w:fldChar w:fldCharType="begin"/>
      </w:r>
      <w:r>
        <w:rPr>
          <w:rFonts w:hint="eastAsia" w:ascii="新宋体" w:hAnsi="新宋体" w:eastAsia="新宋体" w:cs="新宋体"/>
          <w:bCs/>
          <w:sz w:val="28"/>
          <w:szCs w:val="40"/>
          <w:highlight w:val="none"/>
        </w:rPr>
        <w:instrText xml:space="preserve"> HYPERLINK \l _Toc12833 </w:instrText>
      </w:r>
      <w:r>
        <w:rPr>
          <w:rFonts w:hint="eastAsia" w:ascii="新宋体" w:hAnsi="新宋体" w:eastAsia="新宋体" w:cs="新宋体"/>
          <w:bCs/>
          <w:sz w:val="28"/>
          <w:szCs w:val="40"/>
          <w:highlight w:val="none"/>
        </w:rPr>
        <w:fldChar w:fldCharType="separate"/>
      </w:r>
      <w:r>
        <w:rPr>
          <w:rFonts w:hint="eastAsia" w:ascii="新宋体" w:hAnsi="新宋体" w:eastAsia="新宋体" w:cs="新宋体"/>
          <w:sz w:val="28"/>
          <w:szCs w:val="44"/>
          <w:highlight w:val="none"/>
        </w:rPr>
        <w:t>第三章 采购需求</w:t>
      </w:r>
      <w:r>
        <w:rPr>
          <w:rFonts w:hint="eastAsia" w:ascii="新宋体" w:hAnsi="新宋体" w:eastAsia="新宋体" w:cs="新宋体"/>
          <w:sz w:val="28"/>
          <w:szCs w:val="36"/>
          <w:highlight w:val="none"/>
        </w:rPr>
        <w:tab/>
      </w:r>
      <w:r>
        <w:rPr>
          <w:rFonts w:hint="eastAsia" w:ascii="新宋体" w:hAnsi="新宋体" w:eastAsia="新宋体" w:cs="新宋体"/>
          <w:sz w:val="28"/>
          <w:szCs w:val="36"/>
          <w:highlight w:val="none"/>
        </w:rPr>
        <w:fldChar w:fldCharType="begin"/>
      </w:r>
      <w:r>
        <w:rPr>
          <w:rFonts w:hint="eastAsia" w:ascii="新宋体" w:hAnsi="新宋体" w:eastAsia="新宋体" w:cs="新宋体"/>
          <w:sz w:val="28"/>
          <w:szCs w:val="36"/>
          <w:highlight w:val="none"/>
        </w:rPr>
        <w:instrText xml:space="preserve"> PAGEREF _Toc12833 \h </w:instrText>
      </w:r>
      <w:r>
        <w:rPr>
          <w:rFonts w:hint="eastAsia" w:ascii="新宋体" w:hAnsi="新宋体" w:eastAsia="新宋体" w:cs="新宋体"/>
          <w:sz w:val="28"/>
          <w:szCs w:val="36"/>
          <w:highlight w:val="none"/>
        </w:rPr>
        <w:fldChar w:fldCharType="separate"/>
      </w:r>
      <w:r>
        <w:rPr>
          <w:rFonts w:hint="eastAsia" w:ascii="新宋体" w:hAnsi="新宋体" w:eastAsia="新宋体" w:cs="新宋体"/>
          <w:sz w:val="28"/>
          <w:szCs w:val="36"/>
          <w:highlight w:val="none"/>
        </w:rPr>
        <w:t>23</w:t>
      </w:r>
      <w:r>
        <w:rPr>
          <w:rFonts w:hint="eastAsia" w:ascii="新宋体" w:hAnsi="新宋体" w:eastAsia="新宋体" w:cs="新宋体"/>
          <w:sz w:val="28"/>
          <w:szCs w:val="36"/>
          <w:highlight w:val="none"/>
        </w:rPr>
        <w:fldChar w:fldCharType="end"/>
      </w:r>
      <w:r>
        <w:rPr>
          <w:rFonts w:hint="eastAsia" w:ascii="新宋体" w:hAnsi="新宋体" w:eastAsia="新宋体" w:cs="新宋体"/>
          <w:bCs/>
          <w:sz w:val="28"/>
          <w:szCs w:val="40"/>
          <w:highlight w:val="none"/>
        </w:rPr>
        <w:fldChar w:fldCharType="end"/>
      </w:r>
    </w:p>
    <w:p w14:paraId="5C5F2770">
      <w:pPr>
        <w:pStyle w:val="21"/>
        <w:tabs>
          <w:tab w:val="right" w:leader="dot" w:pos="9354"/>
        </w:tabs>
        <w:rPr>
          <w:rFonts w:hint="eastAsia" w:ascii="新宋体" w:hAnsi="新宋体" w:eastAsia="新宋体" w:cs="新宋体"/>
          <w:sz w:val="28"/>
          <w:szCs w:val="36"/>
          <w:highlight w:val="none"/>
        </w:rPr>
      </w:pPr>
      <w:r>
        <w:rPr>
          <w:rFonts w:hint="eastAsia" w:ascii="新宋体" w:hAnsi="新宋体" w:eastAsia="新宋体" w:cs="新宋体"/>
          <w:bCs/>
          <w:sz w:val="28"/>
          <w:szCs w:val="40"/>
          <w:highlight w:val="none"/>
        </w:rPr>
        <w:fldChar w:fldCharType="begin"/>
      </w:r>
      <w:r>
        <w:rPr>
          <w:rFonts w:hint="eastAsia" w:ascii="新宋体" w:hAnsi="新宋体" w:eastAsia="新宋体" w:cs="新宋体"/>
          <w:bCs/>
          <w:sz w:val="28"/>
          <w:szCs w:val="40"/>
          <w:highlight w:val="none"/>
        </w:rPr>
        <w:instrText xml:space="preserve"> HYPERLINK \l _Toc14685 </w:instrText>
      </w:r>
      <w:r>
        <w:rPr>
          <w:rFonts w:hint="eastAsia" w:ascii="新宋体" w:hAnsi="新宋体" w:eastAsia="新宋体" w:cs="新宋体"/>
          <w:bCs/>
          <w:sz w:val="28"/>
          <w:szCs w:val="40"/>
          <w:highlight w:val="none"/>
        </w:rPr>
        <w:fldChar w:fldCharType="separate"/>
      </w:r>
      <w:r>
        <w:rPr>
          <w:rFonts w:hint="eastAsia" w:ascii="新宋体" w:hAnsi="新宋体" w:eastAsia="新宋体" w:cs="新宋体"/>
          <w:sz w:val="28"/>
          <w:szCs w:val="44"/>
          <w:highlight w:val="none"/>
        </w:rPr>
        <w:t>第四章 评审程序、评审方法和评审标准</w:t>
      </w:r>
      <w:r>
        <w:rPr>
          <w:rFonts w:hint="eastAsia" w:ascii="新宋体" w:hAnsi="新宋体" w:eastAsia="新宋体" w:cs="新宋体"/>
          <w:sz w:val="28"/>
          <w:szCs w:val="36"/>
          <w:highlight w:val="none"/>
        </w:rPr>
        <w:tab/>
      </w:r>
      <w:r>
        <w:rPr>
          <w:rFonts w:hint="eastAsia" w:ascii="新宋体" w:hAnsi="新宋体" w:eastAsia="新宋体" w:cs="新宋体"/>
          <w:sz w:val="28"/>
          <w:szCs w:val="36"/>
          <w:highlight w:val="none"/>
        </w:rPr>
        <w:fldChar w:fldCharType="begin"/>
      </w:r>
      <w:r>
        <w:rPr>
          <w:rFonts w:hint="eastAsia" w:ascii="新宋体" w:hAnsi="新宋体" w:eastAsia="新宋体" w:cs="新宋体"/>
          <w:sz w:val="28"/>
          <w:szCs w:val="36"/>
          <w:highlight w:val="none"/>
        </w:rPr>
        <w:instrText xml:space="preserve"> PAGEREF _Toc14685 \h </w:instrText>
      </w:r>
      <w:r>
        <w:rPr>
          <w:rFonts w:hint="eastAsia" w:ascii="新宋体" w:hAnsi="新宋体" w:eastAsia="新宋体" w:cs="新宋体"/>
          <w:sz w:val="28"/>
          <w:szCs w:val="36"/>
          <w:highlight w:val="none"/>
        </w:rPr>
        <w:fldChar w:fldCharType="separate"/>
      </w:r>
      <w:r>
        <w:rPr>
          <w:rFonts w:hint="eastAsia" w:ascii="新宋体" w:hAnsi="新宋体" w:eastAsia="新宋体" w:cs="新宋体"/>
          <w:sz w:val="28"/>
          <w:szCs w:val="36"/>
          <w:highlight w:val="none"/>
        </w:rPr>
        <w:t>26</w:t>
      </w:r>
      <w:r>
        <w:rPr>
          <w:rFonts w:hint="eastAsia" w:ascii="新宋体" w:hAnsi="新宋体" w:eastAsia="新宋体" w:cs="新宋体"/>
          <w:sz w:val="28"/>
          <w:szCs w:val="36"/>
          <w:highlight w:val="none"/>
        </w:rPr>
        <w:fldChar w:fldCharType="end"/>
      </w:r>
      <w:r>
        <w:rPr>
          <w:rFonts w:hint="eastAsia" w:ascii="新宋体" w:hAnsi="新宋体" w:eastAsia="新宋体" w:cs="新宋体"/>
          <w:bCs/>
          <w:sz w:val="28"/>
          <w:szCs w:val="40"/>
          <w:highlight w:val="none"/>
        </w:rPr>
        <w:fldChar w:fldCharType="end"/>
      </w:r>
    </w:p>
    <w:p w14:paraId="1A8910CE">
      <w:pPr>
        <w:pStyle w:val="21"/>
        <w:tabs>
          <w:tab w:val="right" w:leader="dot" w:pos="9354"/>
        </w:tabs>
        <w:rPr>
          <w:rFonts w:hint="eastAsia" w:ascii="新宋体" w:hAnsi="新宋体" w:eastAsia="新宋体" w:cs="新宋体"/>
          <w:sz w:val="28"/>
          <w:szCs w:val="36"/>
          <w:highlight w:val="none"/>
        </w:rPr>
      </w:pPr>
      <w:r>
        <w:rPr>
          <w:rFonts w:hint="eastAsia" w:ascii="新宋体" w:hAnsi="新宋体" w:eastAsia="新宋体" w:cs="新宋体"/>
          <w:bCs/>
          <w:sz w:val="28"/>
          <w:szCs w:val="40"/>
          <w:highlight w:val="none"/>
        </w:rPr>
        <w:fldChar w:fldCharType="begin"/>
      </w:r>
      <w:r>
        <w:rPr>
          <w:rFonts w:hint="eastAsia" w:ascii="新宋体" w:hAnsi="新宋体" w:eastAsia="新宋体" w:cs="新宋体"/>
          <w:bCs/>
          <w:sz w:val="28"/>
          <w:szCs w:val="40"/>
          <w:highlight w:val="none"/>
        </w:rPr>
        <w:instrText xml:space="preserve"> HYPERLINK \l _Toc20253 </w:instrText>
      </w:r>
      <w:r>
        <w:rPr>
          <w:rFonts w:hint="eastAsia" w:ascii="新宋体" w:hAnsi="新宋体" w:eastAsia="新宋体" w:cs="新宋体"/>
          <w:bCs/>
          <w:sz w:val="28"/>
          <w:szCs w:val="40"/>
          <w:highlight w:val="none"/>
        </w:rPr>
        <w:fldChar w:fldCharType="separate"/>
      </w:r>
      <w:r>
        <w:rPr>
          <w:rFonts w:hint="eastAsia" w:ascii="新宋体" w:hAnsi="新宋体" w:eastAsia="新宋体" w:cs="新宋体"/>
          <w:sz w:val="28"/>
          <w:szCs w:val="44"/>
          <w:highlight w:val="none"/>
        </w:rPr>
        <w:t>第五章 采购合同（合同主要条款及格式）</w:t>
      </w:r>
      <w:r>
        <w:rPr>
          <w:rFonts w:hint="eastAsia" w:ascii="新宋体" w:hAnsi="新宋体" w:eastAsia="新宋体" w:cs="新宋体"/>
          <w:sz w:val="28"/>
          <w:szCs w:val="36"/>
          <w:highlight w:val="none"/>
        </w:rPr>
        <w:tab/>
      </w:r>
      <w:r>
        <w:rPr>
          <w:rFonts w:hint="eastAsia" w:ascii="新宋体" w:hAnsi="新宋体" w:eastAsia="新宋体" w:cs="新宋体"/>
          <w:sz w:val="28"/>
          <w:szCs w:val="36"/>
          <w:highlight w:val="none"/>
        </w:rPr>
        <w:fldChar w:fldCharType="begin"/>
      </w:r>
      <w:r>
        <w:rPr>
          <w:rFonts w:hint="eastAsia" w:ascii="新宋体" w:hAnsi="新宋体" w:eastAsia="新宋体" w:cs="新宋体"/>
          <w:sz w:val="28"/>
          <w:szCs w:val="36"/>
          <w:highlight w:val="none"/>
        </w:rPr>
        <w:instrText xml:space="preserve"> PAGEREF _Toc20253 \h </w:instrText>
      </w:r>
      <w:r>
        <w:rPr>
          <w:rFonts w:hint="eastAsia" w:ascii="新宋体" w:hAnsi="新宋体" w:eastAsia="新宋体" w:cs="新宋体"/>
          <w:sz w:val="28"/>
          <w:szCs w:val="36"/>
          <w:highlight w:val="none"/>
        </w:rPr>
        <w:fldChar w:fldCharType="separate"/>
      </w:r>
      <w:r>
        <w:rPr>
          <w:rFonts w:hint="eastAsia" w:ascii="新宋体" w:hAnsi="新宋体" w:eastAsia="新宋体" w:cs="新宋体"/>
          <w:sz w:val="28"/>
          <w:szCs w:val="36"/>
          <w:highlight w:val="none"/>
        </w:rPr>
        <w:t>35</w:t>
      </w:r>
      <w:r>
        <w:rPr>
          <w:rFonts w:hint="eastAsia" w:ascii="新宋体" w:hAnsi="新宋体" w:eastAsia="新宋体" w:cs="新宋体"/>
          <w:sz w:val="28"/>
          <w:szCs w:val="36"/>
          <w:highlight w:val="none"/>
        </w:rPr>
        <w:fldChar w:fldCharType="end"/>
      </w:r>
      <w:r>
        <w:rPr>
          <w:rFonts w:hint="eastAsia" w:ascii="新宋体" w:hAnsi="新宋体" w:eastAsia="新宋体" w:cs="新宋体"/>
          <w:bCs/>
          <w:sz w:val="28"/>
          <w:szCs w:val="40"/>
          <w:highlight w:val="none"/>
        </w:rPr>
        <w:fldChar w:fldCharType="end"/>
      </w:r>
    </w:p>
    <w:p w14:paraId="39C76D72">
      <w:pPr>
        <w:pStyle w:val="21"/>
        <w:tabs>
          <w:tab w:val="right" w:leader="dot" w:pos="9354"/>
        </w:tabs>
        <w:rPr>
          <w:rFonts w:hint="eastAsia" w:ascii="新宋体" w:hAnsi="新宋体" w:eastAsia="新宋体" w:cs="新宋体"/>
          <w:sz w:val="28"/>
          <w:szCs w:val="36"/>
          <w:highlight w:val="none"/>
        </w:rPr>
      </w:pPr>
      <w:r>
        <w:rPr>
          <w:rFonts w:hint="eastAsia" w:ascii="新宋体" w:hAnsi="新宋体" w:eastAsia="新宋体" w:cs="新宋体"/>
          <w:bCs/>
          <w:sz w:val="28"/>
          <w:szCs w:val="40"/>
          <w:highlight w:val="none"/>
        </w:rPr>
        <w:fldChar w:fldCharType="begin"/>
      </w:r>
      <w:r>
        <w:rPr>
          <w:rFonts w:hint="eastAsia" w:ascii="新宋体" w:hAnsi="新宋体" w:eastAsia="新宋体" w:cs="新宋体"/>
          <w:bCs/>
          <w:sz w:val="28"/>
          <w:szCs w:val="40"/>
          <w:highlight w:val="none"/>
        </w:rPr>
        <w:instrText xml:space="preserve"> HYPERLINK \l _Toc2033 </w:instrText>
      </w:r>
      <w:r>
        <w:rPr>
          <w:rFonts w:hint="eastAsia" w:ascii="新宋体" w:hAnsi="新宋体" w:eastAsia="新宋体" w:cs="新宋体"/>
          <w:bCs/>
          <w:sz w:val="28"/>
          <w:szCs w:val="40"/>
          <w:highlight w:val="none"/>
        </w:rPr>
        <w:fldChar w:fldCharType="separate"/>
      </w:r>
      <w:r>
        <w:rPr>
          <w:rFonts w:hint="eastAsia" w:ascii="新宋体" w:hAnsi="新宋体" w:eastAsia="新宋体" w:cs="新宋体"/>
          <w:sz w:val="28"/>
          <w:szCs w:val="36"/>
          <w:highlight w:val="none"/>
        </w:rPr>
        <w:t>第六章 响应文件（格式）</w:t>
      </w:r>
      <w:r>
        <w:rPr>
          <w:rFonts w:hint="eastAsia" w:ascii="新宋体" w:hAnsi="新宋体" w:eastAsia="新宋体" w:cs="新宋体"/>
          <w:sz w:val="28"/>
          <w:szCs w:val="36"/>
          <w:highlight w:val="none"/>
        </w:rPr>
        <w:tab/>
      </w:r>
      <w:r>
        <w:rPr>
          <w:rFonts w:hint="eastAsia" w:ascii="新宋体" w:hAnsi="新宋体" w:eastAsia="新宋体" w:cs="新宋体"/>
          <w:sz w:val="28"/>
          <w:szCs w:val="36"/>
          <w:highlight w:val="none"/>
        </w:rPr>
        <w:fldChar w:fldCharType="begin"/>
      </w:r>
      <w:r>
        <w:rPr>
          <w:rFonts w:hint="eastAsia" w:ascii="新宋体" w:hAnsi="新宋体" w:eastAsia="新宋体" w:cs="新宋体"/>
          <w:sz w:val="28"/>
          <w:szCs w:val="36"/>
          <w:highlight w:val="none"/>
        </w:rPr>
        <w:instrText xml:space="preserve"> PAGEREF _Toc2033 \h </w:instrText>
      </w:r>
      <w:r>
        <w:rPr>
          <w:rFonts w:hint="eastAsia" w:ascii="新宋体" w:hAnsi="新宋体" w:eastAsia="新宋体" w:cs="新宋体"/>
          <w:sz w:val="28"/>
          <w:szCs w:val="36"/>
          <w:highlight w:val="none"/>
        </w:rPr>
        <w:fldChar w:fldCharType="separate"/>
      </w:r>
      <w:r>
        <w:rPr>
          <w:rFonts w:hint="eastAsia" w:ascii="新宋体" w:hAnsi="新宋体" w:eastAsia="新宋体" w:cs="新宋体"/>
          <w:sz w:val="28"/>
          <w:szCs w:val="36"/>
          <w:highlight w:val="none"/>
        </w:rPr>
        <w:t>70</w:t>
      </w:r>
      <w:r>
        <w:rPr>
          <w:rFonts w:hint="eastAsia" w:ascii="新宋体" w:hAnsi="新宋体" w:eastAsia="新宋体" w:cs="新宋体"/>
          <w:sz w:val="28"/>
          <w:szCs w:val="36"/>
          <w:highlight w:val="none"/>
        </w:rPr>
        <w:fldChar w:fldCharType="end"/>
      </w:r>
      <w:r>
        <w:rPr>
          <w:rFonts w:hint="eastAsia" w:ascii="新宋体" w:hAnsi="新宋体" w:eastAsia="新宋体" w:cs="新宋体"/>
          <w:bCs/>
          <w:sz w:val="28"/>
          <w:szCs w:val="40"/>
          <w:highlight w:val="none"/>
        </w:rPr>
        <w:fldChar w:fldCharType="end"/>
      </w:r>
    </w:p>
    <w:p w14:paraId="74717D85">
      <w:pPr>
        <w:rPr>
          <w:rFonts w:ascii="宋体" w:hAnsi="宋体" w:cs="宋体"/>
          <w:b/>
          <w:bCs/>
          <w:sz w:val="32"/>
          <w:szCs w:val="32"/>
          <w:highlight w:val="none"/>
        </w:rPr>
        <w:sectPr>
          <w:footerReference r:id="rId4" w:type="default"/>
          <w:pgSz w:w="11905" w:h="16838"/>
          <w:pgMar w:top="1134" w:right="1134" w:bottom="1134" w:left="1417" w:header="850" w:footer="992" w:gutter="0"/>
          <w:pgNumType w:start="1"/>
          <w:cols w:space="0" w:num="1"/>
          <w:docGrid w:type="linesAndChars" w:linePitch="317" w:charSpace="0"/>
        </w:sectPr>
      </w:pPr>
      <w:r>
        <w:rPr>
          <w:rFonts w:hint="eastAsia" w:ascii="新宋体" w:hAnsi="新宋体" w:eastAsia="新宋体" w:cs="新宋体"/>
          <w:bCs/>
          <w:sz w:val="28"/>
          <w:szCs w:val="40"/>
          <w:highlight w:val="none"/>
        </w:rPr>
        <w:fldChar w:fldCharType="end"/>
      </w:r>
    </w:p>
    <w:p w14:paraId="4CFB1BCE">
      <w:pPr>
        <w:pStyle w:val="3"/>
        <w:numPr>
          <w:ilvl w:val="0"/>
          <w:numId w:val="1"/>
        </w:numPr>
        <w:tabs>
          <w:tab w:val="left" w:pos="0"/>
        </w:tabs>
        <w:autoSpaceDE w:val="0"/>
        <w:autoSpaceDN w:val="0"/>
        <w:adjustRightInd w:val="0"/>
        <w:spacing w:before="0" w:after="0" w:line="360" w:lineRule="auto"/>
        <w:ind w:firstLine="425"/>
        <w:jc w:val="center"/>
        <w:rPr>
          <w:rFonts w:ascii="宋体" w:hAnsi="宋体" w:cs="宋体"/>
          <w:sz w:val="32"/>
          <w:szCs w:val="32"/>
          <w:highlight w:val="none"/>
        </w:rPr>
      </w:pPr>
      <w:bookmarkStart w:id="2" w:name="_Toc26809"/>
      <w:bookmarkStart w:id="3" w:name="_Toc6982"/>
      <w:bookmarkStart w:id="4" w:name="_Toc22806"/>
      <w:bookmarkStart w:id="5" w:name="_Toc28359011"/>
      <w:bookmarkStart w:id="6" w:name="_Toc35393797"/>
      <w:bookmarkStart w:id="7" w:name="_Toc30170"/>
      <w:r>
        <w:rPr>
          <w:rFonts w:hint="eastAsia" w:ascii="宋体" w:hAnsi="宋体" w:cs="宋体"/>
          <w:sz w:val="32"/>
          <w:szCs w:val="32"/>
          <w:highlight w:val="none"/>
        </w:rPr>
        <w:t>竞争性磋商公告</w:t>
      </w:r>
      <w:bookmarkEnd w:id="2"/>
      <w:bookmarkEnd w:id="3"/>
      <w:bookmarkEnd w:id="4"/>
      <w:bookmarkEnd w:id="5"/>
      <w:bookmarkEnd w:id="6"/>
      <w:bookmarkEnd w:id="7"/>
    </w:p>
    <w:p w14:paraId="0AB80FEF">
      <w:pPr>
        <w:spacing w:line="440" w:lineRule="exact"/>
        <w:rPr>
          <w:rFonts w:ascii="宋体" w:hAnsi="宋体" w:cs="宋体"/>
          <w:szCs w:val="21"/>
          <w:highlight w:val="none"/>
        </w:rPr>
      </w:pPr>
    </w:p>
    <w:tbl>
      <w:tblPr>
        <w:tblStyle w:val="26"/>
        <w:tblpPr w:leftFromText="180" w:rightFromText="180" w:vertAnchor="text" w:tblpX="38" w:tblpY="13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1F23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9320" w:type="dxa"/>
          </w:tcPr>
          <w:p w14:paraId="507EE1F0">
            <w:pPr>
              <w:spacing w:line="440" w:lineRule="exact"/>
              <w:rPr>
                <w:rFonts w:ascii="宋体" w:hAnsi="宋体" w:cs="宋体"/>
                <w:szCs w:val="21"/>
                <w:highlight w:val="none"/>
              </w:rPr>
            </w:pPr>
            <w:r>
              <w:rPr>
                <w:rFonts w:hint="eastAsia" w:ascii="宋体" w:hAnsi="宋体" w:cs="宋体"/>
                <w:szCs w:val="21"/>
                <w:highlight w:val="none"/>
              </w:rPr>
              <w:t>项目概况</w:t>
            </w:r>
          </w:p>
          <w:p w14:paraId="2C2FE19C">
            <w:pPr>
              <w:spacing w:line="440" w:lineRule="exact"/>
              <w:ind w:firstLine="420" w:firstLineChars="200"/>
              <w:rPr>
                <w:rFonts w:ascii="宋体" w:hAnsi="宋体" w:cs="宋体"/>
                <w:szCs w:val="21"/>
                <w:highlight w:val="none"/>
              </w:rPr>
            </w:pPr>
            <w:r>
              <w:rPr>
                <w:rFonts w:hint="eastAsia" w:ascii="新宋体" w:hAnsi="新宋体" w:eastAsia="新宋体" w:cs="新宋体"/>
                <w:szCs w:val="21"/>
                <w:highlight w:val="none"/>
                <w:lang w:eastAsia="zh-CN"/>
              </w:rPr>
              <w:t>平陆运河沿线—钦北城区排水防涝工程项目（二期）施工图设计</w:t>
            </w:r>
            <w:r>
              <w:rPr>
                <w:rFonts w:hint="eastAsia" w:ascii="新宋体" w:hAnsi="新宋体" w:eastAsia="新宋体" w:cs="新宋体"/>
                <w:szCs w:val="21"/>
                <w:highlight w:val="none"/>
              </w:rPr>
              <w:t>的潜在供应商应登录</w:t>
            </w:r>
            <w:r>
              <w:rPr>
                <w:rFonts w:hint="eastAsia" w:ascii="新宋体" w:hAnsi="新宋体" w:eastAsia="新宋体" w:cs="新宋体"/>
                <w:szCs w:val="21"/>
                <w:highlight w:val="none"/>
                <w:lang w:eastAsia="zh-CN"/>
              </w:rPr>
              <w:t>广西政府采购云平台</w:t>
            </w:r>
            <w:r>
              <w:rPr>
                <w:rFonts w:hint="eastAsia" w:ascii="新宋体" w:hAnsi="新宋体" w:eastAsia="新宋体" w:cs="新宋体"/>
                <w:szCs w:val="21"/>
                <w:highlight w:val="none"/>
              </w:rPr>
              <w:t>（</w:t>
            </w:r>
            <w:r>
              <w:rPr>
                <w:rFonts w:hint="eastAsia" w:ascii="新宋体" w:hAnsi="新宋体" w:eastAsia="新宋体" w:cs="新宋体"/>
                <w:szCs w:val="21"/>
                <w:highlight w:val="none"/>
                <w:lang w:eastAsia="zh-CN"/>
              </w:rPr>
              <w:t>https://www.gcy.zfcg.gxzf.gov.cn/</w:t>
            </w:r>
            <w:r>
              <w:rPr>
                <w:rFonts w:hint="eastAsia" w:ascii="新宋体" w:hAnsi="新宋体" w:eastAsia="新宋体" w:cs="新宋体"/>
                <w:szCs w:val="21"/>
                <w:highlight w:val="none"/>
              </w:rPr>
              <w:t>）在线自行下载获取采购文件，并于</w:t>
            </w:r>
            <w:r>
              <w:rPr>
                <w:rFonts w:hint="eastAsia" w:ascii="新宋体" w:hAnsi="新宋体" w:eastAsia="新宋体" w:cs="新宋体"/>
                <w:szCs w:val="21"/>
                <w:highlight w:val="none"/>
                <w:lang w:val="en-US" w:eastAsia="zh-CN"/>
              </w:rPr>
              <w:t>2026</w:t>
            </w:r>
            <w:r>
              <w:rPr>
                <w:rFonts w:hint="eastAsia" w:ascii="新宋体" w:hAnsi="新宋体" w:eastAsia="新宋体" w:cs="新宋体"/>
                <w:szCs w:val="21"/>
                <w:highlight w:val="none"/>
              </w:rPr>
              <w:t>年</w:t>
            </w:r>
            <w:r>
              <w:rPr>
                <w:rFonts w:hint="eastAsia" w:ascii="新宋体" w:hAnsi="新宋体" w:eastAsia="新宋体" w:cs="新宋体"/>
                <w:szCs w:val="21"/>
                <w:highlight w:val="none"/>
                <w:lang w:val="en-US" w:eastAsia="zh-CN"/>
              </w:rPr>
              <w:t>06</w:t>
            </w:r>
            <w:r>
              <w:rPr>
                <w:rFonts w:hint="eastAsia" w:ascii="新宋体" w:hAnsi="新宋体" w:eastAsia="新宋体" w:cs="新宋体"/>
                <w:szCs w:val="21"/>
                <w:highlight w:val="none"/>
              </w:rPr>
              <w:t>月</w:t>
            </w:r>
            <w:r>
              <w:rPr>
                <w:rFonts w:hint="eastAsia" w:ascii="新宋体" w:hAnsi="新宋体" w:eastAsia="新宋体" w:cs="新宋体"/>
                <w:szCs w:val="21"/>
                <w:highlight w:val="none"/>
                <w:lang w:val="en-US" w:eastAsia="zh-CN"/>
              </w:rPr>
              <w:t>02日09</w:t>
            </w:r>
            <w:r>
              <w:rPr>
                <w:rFonts w:hint="eastAsia" w:ascii="新宋体" w:hAnsi="新宋体" w:eastAsia="新宋体" w:cs="新宋体"/>
                <w:szCs w:val="21"/>
                <w:highlight w:val="none"/>
                <w:lang w:eastAsia="zh-CN"/>
              </w:rPr>
              <w:t>:30</w:t>
            </w:r>
            <w:r>
              <w:rPr>
                <w:rFonts w:hint="eastAsia" w:ascii="新宋体" w:hAnsi="新宋体" w:eastAsia="新宋体" w:cs="新宋体"/>
                <w:szCs w:val="21"/>
                <w:highlight w:val="none"/>
              </w:rPr>
              <w:t xml:space="preserve">（北京时间）前提交响应文件。  </w:t>
            </w:r>
          </w:p>
        </w:tc>
      </w:tr>
    </w:tbl>
    <w:p w14:paraId="4CFA7183">
      <w:pPr>
        <w:spacing w:line="440" w:lineRule="exact"/>
        <w:rPr>
          <w:rFonts w:ascii="新宋体" w:hAnsi="新宋体" w:eastAsia="新宋体" w:cs="新宋体"/>
          <w:szCs w:val="21"/>
          <w:highlight w:val="none"/>
        </w:rPr>
      </w:pPr>
      <w:bookmarkStart w:id="8" w:name="_Toc35393629"/>
      <w:bookmarkStart w:id="9" w:name="_Toc35393798"/>
      <w:bookmarkStart w:id="10" w:name="_Toc28359089"/>
      <w:bookmarkStart w:id="11" w:name="_Toc28359012"/>
      <w:r>
        <w:rPr>
          <w:rFonts w:hint="eastAsia" w:ascii="新宋体" w:hAnsi="新宋体" w:eastAsia="新宋体" w:cs="新宋体"/>
          <w:b/>
          <w:bCs/>
          <w:szCs w:val="21"/>
          <w:highlight w:val="none"/>
        </w:rPr>
        <w:t>一、项目基本情况</w:t>
      </w:r>
      <w:bookmarkEnd w:id="8"/>
      <w:bookmarkEnd w:id="9"/>
      <w:bookmarkEnd w:id="10"/>
      <w:bookmarkEnd w:id="11"/>
    </w:p>
    <w:p w14:paraId="3957C3AE">
      <w:pPr>
        <w:ind w:firstLine="420" w:firstLineChars="200"/>
        <w:rPr>
          <w:rFonts w:hint="default" w:ascii="新宋体" w:hAnsi="新宋体" w:eastAsia="新宋体" w:cs="新宋体"/>
          <w:szCs w:val="21"/>
          <w:highlight w:val="none"/>
          <w:lang w:val="en-US" w:eastAsia="zh-CN"/>
        </w:rPr>
      </w:pPr>
      <w:r>
        <w:rPr>
          <w:rFonts w:hint="eastAsia" w:ascii="新宋体" w:hAnsi="新宋体" w:eastAsia="新宋体" w:cs="新宋体"/>
          <w:szCs w:val="21"/>
          <w:highlight w:val="none"/>
        </w:rPr>
        <w:t>项目编号：QZZC2026-C3-030011-GXHY</w:t>
      </w:r>
      <w:r>
        <w:rPr>
          <w:rFonts w:hint="eastAsia" w:ascii="新宋体" w:hAnsi="新宋体" w:eastAsia="新宋体" w:cs="新宋体"/>
          <w:szCs w:val="21"/>
          <w:highlight w:val="none"/>
          <w:lang w:val="en-US" w:eastAsia="zh-CN"/>
        </w:rPr>
        <w:t xml:space="preserve">    </w:t>
      </w:r>
    </w:p>
    <w:p w14:paraId="4096D2D9">
      <w:pPr>
        <w:ind w:firstLine="420" w:firstLineChars="200"/>
        <w:rPr>
          <w:rFonts w:ascii="新宋体" w:hAnsi="新宋体" w:eastAsia="新宋体" w:cs="新宋体"/>
          <w:szCs w:val="21"/>
          <w:highlight w:val="none"/>
          <w:u w:val="single"/>
        </w:rPr>
      </w:pPr>
      <w:r>
        <w:rPr>
          <w:rFonts w:hint="eastAsia" w:ascii="新宋体" w:hAnsi="新宋体" w:eastAsia="新宋体" w:cs="新宋体"/>
          <w:szCs w:val="21"/>
          <w:highlight w:val="none"/>
        </w:rPr>
        <w:t>项目名称：</w:t>
      </w:r>
      <w:r>
        <w:rPr>
          <w:rFonts w:hint="eastAsia" w:ascii="新宋体" w:hAnsi="新宋体" w:eastAsia="新宋体" w:cs="新宋体"/>
          <w:highlight w:val="none"/>
          <w:lang w:val="zh-CN"/>
        </w:rPr>
        <w:t>平陆运河沿线—钦北城区排水防涝工程项目（二期）施工图设计</w:t>
      </w:r>
      <w:r>
        <w:rPr>
          <w:rFonts w:hint="eastAsia" w:ascii="新宋体" w:hAnsi="新宋体" w:eastAsia="新宋体" w:cs="新宋体"/>
          <w:szCs w:val="21"/>
          <w:highlight w:val="none"/>
        </w:rPr>
        <w:t xml:space="preserve"> </w:t>
      </w:r>
    </w:p>
    <w:p w14:paraId="5BE008C1">
      <w:pPr>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采购方式：竞争性磋商</w:t>
      </w:r>
    </w:p>
    <w:p w14:paraId="40EF3E54">
      <w:pPr>
        <w:ind w:firstLine="420" w:firstLineChars="200"/>
        <w:rPr>
          <w:rFonts w:hint="eastAsia" w:ascii="新宋体" w:hAnsi="新宋体" w:eastAsia="新宋体" w:cs="新宋体"/>
          <w:szCs w:val="21"/>
          <w:highlight w:val="none"/>
          <w:lang w:eastAsia="zh-CN"/>
        </w:rPr>
      </w:pPr>
      <w:r>
        <w:rPr>
          <w:rFonts w:hint="eastAsia" w:ascii="新宋体" w:hAnsi="新宋体" w:eastAsia="新宋体" w:cs="新宋体"/>
          <w:szCs w:val="21"/>
          <w:highlight w:val="none"/>
        </w:rPr>
        <w:t>预算金额（元）：</w:t>
      </w:r>
      <w:r>
        <w:rPr>
          <w:rFonts w:hint="eastAsia" w:ascii="新宋体" w:hAnsi="新宋体" w:eastAsia="新宋体" w:cs="新宋体"/>
          <w:szCs w:val="21"/>
          <w:highlight w:val="none"/>
          <w:lang w:val="en-US" w:eastAsia="zh-CN"/>
        </w:rPr>
        <w:t>962900.00</w:t>
      </w:r>
      <w:r>
        <w:rPr>
          <w:rFonts w:hint="eastAsia" w:ascii="新宋体" w:hAnsi="新宋体" w:eastAsia="新宋体" w:cs="新宋体"/>
          <w:szCs w:val="21"/>
          <w:highlight w:val="none"/>
          <w:shd w:val="clear" w:color="auto" w:fill="FFFFFF"/>
          <w:lang w:val="en-US" w:eastAsia="zh-CN"/>
        </w:rPr>
        <w:t xml:space="preserve">  </w:t>
      </w:r>
    </w:p>
    <w:p w14:paraId="001CB369">
      <w:pPr>
        <w:ind w:firstLine="420" w:firstLineChars="200"/>
        <w:rPr>
          <w:rFonts w:hint="default" w:ascii="新宋体" w:hAnsi="新宋体" w:eastAsia="新宋体" w:cs="新宋体"/>
          <w:szCs w:val="21"/>
          <w:highlight w:val="none"/>
          <w:lang w:val="en-US" w:eastAsia="zh-CN"/>
        </w:rPr>
      </w:pPr>
      <w:r>
        <w:rPr>
          <w:rFonts w:hint="eastAsia" w:ascii="新宋体" w:hAnsi="新宋体" w:eastAsia="新宋体" w:cs="新宋体"/>
          <w:szCs w:val="21"/>
          <w:highlight w:val="none"/>
        </w:rPr>
        <w:t>最高限价（元）：</w:t>
      </w:r>
      <w:r>
        <w:rPr>
          <w:rFonts w:hint="eastAsia" w:ascii="新宋体" w:hAnsi="新宋体" w:eastAsia="新宋体" w:cs="新宋体"/>
          <w:szCs w:val="21"/>
          <w:highlight w:val="none"/>
          <w:lang w:val="en-US" w:eastAsia="zh-CN"/>
        </w:rPr>
        <w:t>962900.00</w:t>
      </w:r>
      <w:r>
        <w:rPr>
          <w:rFonts w:hint="eastAsia" w:ascii="新宋体" w:hAnsi="新宋体" w:eastAsia="新宋体" w:cs="新宋体"/>
          <w:szCs w:val="21"/>
          <w:highlight w:val="none"/>
          <w:shd w:val="clear" w:color="auto" w:fill="FFFFFF"/>
          <w:lang w:val="en-US" w:eastAsia="zh-CN"/>
        </w:rPr>
        <w:t xml:space="preserve">  </w:t>
      </w:r>
    </w:p>
    <w:p w14:paraId="6B13677C">
      <w:pPr>
        <w:ind w:firstLine="420" w:firstLineChars="200"/>
        <w:rPr>
          <w:rFonts w:ascii="新宋体" w:hAnsi="新宋体" w:eastAsia="新宋体" w:cs="新宋体"/>
          <w:b/>
          <w:bCs/>
          <w:szCs w:val="21"/>
          <w:highlight w:val="none"/>
        </w:rPr>
      </w:pPr>
      <w:r>
        <w:rPr>
          <w:rFonts w:hint="eastAsia" w:ascii="新宋体" w:hAnsi="新宋体" w:eastAsia="新宋体" w:cs="新宋体"/>
          <w:szCs w:val="21"/>
          <w:highlight w:val="none"/>
        </w:rPr>
        <w:t>采购需求：</w:t>
      </w:r>
      <w:r>
        <w:rPr>
          <w:rFonts w:hint="eastAsia" w:ascii="新宋体" w:hAnsi="新宋体" w:eastAsia="新宋体" w:cs="新宋体"/>
          <w:szCs w:val="21"/>
          <w:highlight w:val="none"/>
          <w:lang w:val="en-US" w:eastAsia="zh-CN"/>
        </w:rPr>
        <w:t>详见采购文件</w:t>
      </w:r>
      <w:r>
        <w:rPr>
          <w:rFonts w:hint="eastAsia" w:ascii="新宋体" w:hAnsi="新宋体" w:eastAsia="新宋体" w:cs="新宋体"/>
          <w:szCs w:val="21"/>
          <w:highlight w:val="none"/>
        </w:rPr>
        <w:t>。</w:t>
      </w:r>
    </w:p>
    <w:p w14:paraId="6CB2499B">
      <w:pPr>
        <w:spacing w:line="440" w:lineRule="exact"/>
        <w:rPr>
          <w:rFonts w:ascii="新宋体" w:hAnsi="新宋体" w:eastAsia="新宋体" w:cs="新宋体"/>
          <w:b/>
          <w:bCs/>
          <w:szCs w:val="21"/>
          <w:highlight w:val="none"/>
        </w:rPr>
      </w:pPr>
      <w:bookmarkStart w:id="12" w:name="_Toc35393799"/>
      <w:bookmarkStart w:id="13" w:name="_Toc28359090"/>
      <w:bookmarkStart w:id="14" w:name="_Toc28359013"/>
      <w:bookmarkStart w:id="15" w:name="_Toc35393630"/>
      <w:r>
        <w:rPr>
          <w:rFonts w:hint="eastAsia" w:ascii="新宋体" w:hAnsi="新宋体" w:eastAsia="新宋体" w:cs="新宋体"/>
          <w:b/>
          <w:bCs/>
          <w:szCs w:val="21"/>
          <w:highlight w:val="none"/>
        </w:rPr>
        <w:t>二、申请人的资格要求：</w:t>
      </w:r>
      <w:bookmarkEnd w:id="12"/>
      <w:bookmarkEnd w:id="13"/>
      <w:bookmarkEnd w:id="14"/>
      <w:bookmarkEnd w:id="15"/>
    </w:p>
    <w:p w14:paraId="65ABAE18">
      <w:pPr>
        <w:pStyle w:val="23"/>
        <w:widowControl/>
        <w:spacing w:before="0" w:beforeAutospacing="0" w:after="0" w:afterAutospacing="0"/>
        <w:ind w:firstLine="420" w:firstLineChars="200"/>
        <w:rPr>
          <w:rFonts w:ascii="新宋体" w:hAnsi="新宋体" w:eastAsia="新宋体" w:cs="新宋体"/>
          <w:sz w:val="21"/>
          <w:szCs w:val="21"/>
          <w:highlight w:val="none"/>
        </w:rPr>
      </w:pPr>
      <w:bookmarkStart w:id="16" w:name="_Toc35393623"/>
      <w:bookmarkStart w:id="17" w:name="_Toc35393792"/>
      <w:bookmarkStart w:id="18" w:name="_Toc35393805"/>
      <w:bookmarkStart w:id="19" w:name="_Toc28359018"/>
      <w:bookmarkStart w:id="20" w:name="_Toc35393636"/>
      <w:bookmarkStart w:id="21" w:name="_Toc28359095"/>
      <w:r>
        <w:rPr>
          <w:rFonts w:hint="eastAsia" w:ascii="新宋体" w:hAnsi="新宋体" w:eastAsia="新宋体" w:cs="新宋体"/>
          <w:sz w:val="21"/>
          <w:szCs w:val="21"/>
          <w:highlight w:val="none"/>
        </w:rPr>
        <w:t>1.满足《中华人民共和国政府采购法》第二十二条规定；</w:t>
      </w:r>
    </w:p>
    <w:p w14:paraId="2F34CC4D">
      <w:pPr>
        <w:pStyle w:val="23"/>
        <w:widowControl/>
        <w:spacing w:before="0" w:beforeAutospacing="0" w:after="0" w:afterAutospacing="0"/>
        <w:ind w:firstLine="420" w:firstLineChars="200"/>
        <w:rPr>
          <w:rFonts w:ascii="新宋体" w:hAnsi="新宋体" w:eastAsia="新宋体" w:cs="新宋体"/>
          <w:sz w:val="21"/>
          <w:szCs w:val="21"/>
          <w:highlight w:val="none"/>
        </w:rPr>
      </w:pPr>
      <w:r>
        <w:rPr>
          <w:rFonts w:hint="eastAsia" w:ascii="新宋体" w:hAnsi="新宋体" w:eastAsia="新宋体" w:cs="新宋体"/>
          <w:sz w:val="21"/>
          <w:szCs w:val="21"/>
          <w:highlight w:val="none"/>
        </w:rPr>
        <w:t>2.落实政府采购政策需满足的资格要求：</w:t>
      </w:r>
      <w:r>
        <w:rPr>
          <w:rFonts w:hint="eastAsia" w:ascii="新宋体" w:hAnsi="新宋体" w:eastAsia="新宋体" w:cs="新宋体"/>
          <w:sz w:val="21"/>
          <w:szCs w:val="21"/>
          <w:highlight w:val="none"/>
          <w:lang w:val="en-US" w:eastAsia="zh-CN"/>
        </w:rPr>
        <w:t>无</w:t>
      </w:r>
      <w:r>
        <w:rPr>
          <w:rFonts w:hint="eastAsia" w:ascii="新宋体" w:hAnsi="新宋体" w:eastAsia="新宋体" w:cs="新宋体"/>
          <w:sz w:val="21"/>
          <w:szCs w:val="21"/>
          <w:highlight w:val="none"/>
        </w:rPr>
        <w:t>。</w:t>
      </w:r>
    </w:p>
    <w:p w14:paraId="54459736">
      <w:pPr>
        <w:widowControl/>
        <w:wordWrap w:val="0"/>
        <w:ind w:firstLine="420" w:firstLineChars="200"/>
        <w:jc w:val="left"/>
        <w:rPr>
          <w:rFonts w:hint="eastAsia" w:ascii="新宋体" w:hAnsi="新宋体" w:eastAsia="新宋体" w:cs="新宋体"/>
          <w:szCs w:val="21"/>
          <w:highlight w:val="none"/>
        </w:rPr>
      </w:pPr>
      <w:r>
        <w:rPr>
          <w:rFonts w:hint="eastAsia" w:ascii="新宋体" w:hAnsi="新宋体" w:eastAsia="新宋体" w:cs="新宋体"/>
          <w:szCs w:val="21"/>
          <w:highlight w:val="none"/>
        </w:rPr>
        <w:t>3.本项目的特定资格要求：</w:t>
      </w:r>
    </w:p>
    <w:p w14:paraId="4A637E3B">
      <w:pPr>
        <w:widowControl/>
        <w:wordWrap w:val="0"/>
        <w:ind w:firstLine="420" w:firstLineChars="200"/>
        <w:rPr>
          <w:rFonts w:hint="eastAsia" w:ascii="新宋体" w:hAnsi="新宋体" w:eastAsia="新宋体" w:cs="新宋体"/>
          <w:szCs w:val="21"/>
          <w:highlight w:val="none"/>
        </w:rPr>
      </w:pPr>
      <w:r>
        <w:rPr>
          <w:rFonts w:hint="eastAsia" w:ascii="新宋体" w:hAnsi="新宋体" w:eastAsia="新宋体" w:cs="新宋体"/>
          <w:szCs w:val="21"/>
          <w:highlight w:val="none"/>
          <w:lang w:eastAsia="zh-CN"/>
        </w:rPr>
        <w:t>（</w:t>
      </w:r>
      <w:r>
        <w:rPr>
          <w:rFonts w:hint="eastAsia" w:ascii="新宋体" w:hAnsi="新宋体" w:eastAsia="新宋体" w:cs="新宋体"/>
          <w:szCs w:val="21"/>
          <w:highlight w:val="none"/>
          <w:lang w:val="en-US" w:eastAsia="zh-CN"/>
        </w:rPr>
        <w:t>1</w:t>
      </w:r>
      <w:r>
        <w:rPr>
          <w:rFonts w:hint="eastAsia" w:ascii="新宋体" w:hAnsi="新宋体" w:eastAsia="新宋体" w:cs="新宋体"/>
          <w:szCs w:val="21"/>
          <w:highlight w:val="none"/>
          <w:lang w:eastAsia="zh-CN"/>
        </w:rPr>
        <w:t>）具有独立法人资格，具备工程设计综合甲级资质或工程设计市政行业甲级资质或工程设计市政行业(排水工程)专业甲级资质，并在人员方面具有相应的设计能力。其中，项目负责人的资格要求：具备注册公用设备工程师(给水排水)和工程类相关专业副高级及以上职称</w:t>
      </w:r>
      <w:r>
        <w:rPr>
          <w:rFonts w:hint="eastAsia" w:ascii="新宋体" w:hAnsi="新宋体" w:eastAsia="新宋体" w:cs="新宋体"/>
          <w:szCs w:val="21"/>
          <w:highlight w:val="none"/>
        </w:rPr>
        <w:t>。</w:t>
      </w:r>
    </w:p>
    <w:p w14:paraId="4C2BD169">
      <w:pPr>
        <w:widowControl/>
        <w:wordWrap w:val="0"/>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lang w:eastAsia="zh-CN"/>
        </w:rPr>
        <w:t>（</w:t>
      </w:r>
      <w:r>
        <w:rPr>
          <w:rFonts w:hint="eastAsia" w:ascii="新宋体" w:hAnsi="新宋体" w:eastAsia="新宋体" w:cs="新宋体"/>
          <w:szCs w:val="21"/>
          <w:highlight w:val="none"/>
          <w:lang w:val="en-US" w:eastAsia="zh-CN"/>
        </w:rPr>
        <w:t>2</w:t>
      </w:r>
      <w:r>
        <w:rPr>
          <w:rFonts w:hint="eastAsia" w:ascii="新宋体" w:hAnsi="新宋体" w:eastAsia="新宋体" w:cs="新宋体"/>
          <w:szCs w:val="21"/>
          <w:highlight w:val="none"/>
          <w:lang w:eastAsia="zh-CN"/>
        </w:rPr>
        <w:t>）</w:t>
      </w:r>
      <w:r>
        <w:rPr>
          <w:rFonts w:hint="eastAsia" w:ascii="新宋体" w:hAnsi="新宋体" w:eastAsia="新宋体" w:cs="新宋体"/>
          <w:color w:val="auto"/>
          <w:szCs w:val="21"/>
          <w:highlight w:val="none"/>
        </w:rPr>
        <w:t>单位负责人为同一人或者存在直接控股、管理关系的不同供应商，</w:t>
      </w:r>
      <w:r>
        <w:rPr>
          <w:rFonts w:hint="eastAsia" w:ascii="新宋体" w:hAnsi="新宋体" w:eastAsia="新宋体" w:cs="新宋体"/>
          <w:szCs w:val="21"/>
          <w:highlight w:val="none"/>
        </w:rPr>
        <w:t>不得参加同一合同项下的政府采购活动。除单一来源采购项目外，为采购项目提供整体设计、规范编制或者项目管理、监理、检测等服务的供应商，不得再参加该采购项目的其他采购活动。</w:t>
      </w:r>
    </w:p>
    <w:p w14:paraId="49041327">
      <w:pPr>
        <w:pStyle w:val="23"/>
        <w:widowControl/>
        <w:spacing w:before="0" w:beforeAutospacing="0" w:after="0" w:afterAutospacing="0"/>
        <w:ind w:firstLine="420" w:firstLineChars="200"/>
        <w:rPr>
          <w:rFonts w:ascii="新宋体" w:hAnsi="新宋体" w:eastAsia="新宋体" w:cs="新宋体"/>
          <w:sz w:val="21"/>
          <w:szCs w:val="21"/>
          <w:highlight w:val="none"/>
        </w:rPr>
      </w:pP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lang w:val="en-US" w:eastAsia="zh-CN"/>
        </w:rPr>
        <w:t>3</w:t>
      </w: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rPr>
        <w:t>本项目不接受联合体磋商。</w:t>
      </w:r>
    </w:p>
    <w:p w14:paraId="1DACDAA5">
      <w:pPr>
        <w:spacing w:line="440" w:lineRule="exact"/>
        <w:rPr>
          <w:rFonts w:ascii="新宋体" w:hAnsi="新宋体" w:eastAsia="新宋体" w:cs="新宋体"/>
          <w:b/>
          <w:bCs/>
          <w:szCs w:val="21"/>
          <w:highlight w:val="none"/>
        </w:rPr>
      </w:pPr>
      <w:r>
        <w:rPr>
          <w:rFonts w:hint="eastAsia" w:ascii="新宋体" w:hAnsi="新宋体" w:eastAsia="新宋体" w:cs="新宋体"/>
          <w:b/>
          <w:bCs/>
          <w:szCs w:val="21"/>
          <w:highlight w:val="none"/>
        </w:rPr>
        <w:t>三、获取采购文件</w:t>
      </w:r>
      <w:bookmarkEnd w:id="16"/>
      <w:bookmarkEnd w:id="17"/>
      <w:r>
        <w:rPr>
          <w:rFonts w:hint="eastAsia" w:ascii="新宋体" w:hAnsi="新宋体" w:eastAsia="新宋体" w:cs="新宋体"/>
          <w:b/>
          <w:bCs/>
          <w:szCs w:val="21"/>
          <w:highlight w:val="none"/>
        </w:rPr>
        <w:t>：</w:t>
      </w:r>
    </w:p>
    <w:p w14:paraId="32F46D6C">
      <w:pPr>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时间：</w:t>
      </w:r>
      <w:r>
        <w:rPr>
          <w:rFonts w:hint="eastAsia" w:ascii="新宋体" w:hAnsi="新宋体" w:eastAsia="新宋体" w:cs="新宋体"/>
          <w:kern w:val="0"/>
          <w:szCs w:val="21"/>
          <w:highlight w:val="none"/>
          <w:lang w:val="en-US" w:eastAsia="zh-CN"/>
        </w:rPr>
        <w:t>2026</w:t>
      </w:r>
      <w:r>
        <w:rPr>
          <w:rFonts w:hint="eastAsia" w:ascii="新宋体" w:hAnsi="新宋体" w:eastAsia="新宋体" w:cs="新宋体"/>
          <w:kern w:val="0"/>
          <w:szCs w:val="21"/>
          <w:highlight w:val="none"/>
        </w:rPr>
        <w:t>年</w:t>
      </w:r>
      <w:r>
        <w:rPr>
          <w:rFonts w:hint="eastAsia" w:ascii="新宋体" w:hAnsi="新宋体" w:eastAsia="新宋体" w:cs="新宋体"/>
          <w:kern w:val="0"/>
          <w:szCs w:val="21"/>
          <w:highlight w:val="none"/>
          <w:lang w:val="en-US" w:eastAsia="zh-CN"/>
        </w:rPr>
        <w:t>05</w:t>
      </w:r>
      <w:r>
        <w:rPr>
          <w:rFonts w:hint="eastAsia" w:ascii="新宋体" w:hAnsi="新宋体" w:eastAsia="新宋体" w:cs="新宋体"/>
          <w:kern w:val="0"/>
          <w:szCs w:val="21"/>
          <w:highlight w:val="none"/>
        </w:rPr>
        <w:t>月</w:t>
      </w:r>
      <w:r>
        <w:rPr>
          <w:rFonts w:hint="eastAsia" w:ascii="新宋体" w:hAnsi="新宋体" w:eastAsia="新宋体" w:cs="新宋体"/>
          <w:kern w:val="0"/>
          <w:szCs w:val="21"/>
          <w:highlight w:val="none"/>
          <w:lang w:val="en-US" w:eastAsia="zh-CN"/>
        </w:rPr>
        <w:t>23</w:t>
      </w:r>
      <w:r>
        <w:rPr>
          <w:rFonts w:hint="eastAsia" w:ascii="新宋体" w:hAnsi="新宋体" w:eastAsia="新宋体" w:cs="新宋体"/>
          <w:kern w:val="0"/>
          <w:szCs w:val="21"/>
          <w:highlight w:val="none"/>
        </w:rPr>
        <w:t>日至</w:t>
      </w:r>
      <w:r>
        <w:rPr>
          <w:rFonts w:hint="eastAsia" w:ascii="新宋体" w:hAnsi="新宋体" w:eastAsia="新宋体" w:cs="新宋体"/>
          <w:kern w:val="0"/>
          <w:szCs w:val="21"/>
          <w:highlight w:val="none"/>
          <w:lang w:val="en-US" w:eastAsia="zh-CN"/>
        </w:rPr>
        <w:t>2026</w:t>
      </w:r>
      <w:r>
        <w:rPr>
          <w:rFonts w:hint="eastAsia" w:ascii="新宋体" w:hAnsi="新宋体" w:eastAsia="新宋体" w:cs="新宋体"/>
          <w:kern w:val="0"/>
          <w:szCs w:val="21"/>
          <w:highlight w:val="none"/>
        </w:rPr>
        <w:t>年</w:t>
      </w:r>
      <w:r>
        <w:rPr>
          <w:rFonts w:hint="eastAsia" w:ascii="新宋体" w:hAnsi="新宋体" w:eastAsia="新宋体" w:cs="新宋体"/>
          <w:kern w:val="0"/>
          <w:szCs w:val="21"/>
          <w:highlight w:val="none"/>
          <w:lang w:val="en-US" w:eastAsia="zh-CN"/>
        </w:rPr>
        <w:t>05</w:t>
      </w:r>
      <w:r>
        <w:rPr>
          <w:rFonts w:hint="eastAsia" w:ascii="新宋体" w:hAnsi="新宋体" w:eastAsia="新宋体" w:cs="新宋体"/>
          <w:kern w:val="0"/>
          <w:szCs w:val="21"/>
          <w:highlight w:val="none"/>
        </w:rPr>
        <w:t>月</w:t>
      </w:r>
      <w:r>
        <w:rPr>
          <w:rFonts w:hint="eastAsia" w:ascii="新宋体" w:hAnsi="新宋体" w:eastAsia="新宋体" w:cs="新宋体"/>
          <w:kern w:val="0"/>
          <w:szCs w:val="21"/>
          <w:highlight w:val="none"/>
          <w:lang w:val="en-US" w:eastAsia="zh-CN"/>
        </w:rPr>
        <w:t>29</w:t>
      </w:r>
      <w:r>
        <w:rPr>
          <w:rFonts w:hint="eastAsia" w:ascii="新宋体" w:hAnsi="新宋体" w:eastAsia="新宋体" w:cs="新宋体"/>
          <w:kern w:val="0"/>
          <w:szCs w:val="21"/>
          <w:highlight w:val="none"/>
        </w:rPr>
        <w:t>日，每天上午00:00至12:00，下午12:00至23:59（北京时间，法定节假日除外）</w:t>
      </w:r>
      <w:r>
        <w:rPr>
          <w:rFonts w:hint="eastAsia" w:ascii="新宋体" w:hAnsi="新宋体" w:eastAsia="新宋体" w:cs="新宋体"/>
          <w:szCs w:val="21"/>
          <w:highlight w:val="none"/>
        </w:rPr>
        <w:t>；</w:t>
      </w:r>
    </w:p>
    <w:p w14:paraId="0C83152F">
      <w:pPr>
        <w:ind w:firstLine="420" w:firstLineChars="200"/>
        <w:rPr>
          <w:rFonts w:hint="eastAsia" w:ascii="新宋体" w:hAnsi="新宋体" w:eastAsia="新宋体" w:cs="新宋体"/>
          <w:szCs w:val="21"/>
          <w:highlight w:val="none"/>
          <w:lang w:eastAsia="zh-CN"/>
        </w:rPr>
      </w:pPr>
      <w:r>
        <w:rPr>
          <w:rFonts w:hint="eastAsia" w:ascii="新宋体" w:hAnsi="新宋体" w:eastAsia="新宋体" w:cs="新宋体"/>
          <w:szCs w:val="21"/>
          <w:highlight w:val="none"/>
        </w:rPr>
        <w:t>地点（网址）：供应商登录</w:t>
      </w:r>
      <w:r>
        <w:rPr>
          <w:rFonts w:hint="eastAsia" w:ascii="新宋体" w:hAnsi="新宋体" w:eastAsia="新宋体" w:cs="新宋体"/>
          <w:szCs w:val="21"/>
          <w:highlight w:val="none"/>
          <w:lang w:eastAsia="zh-CN"/>
        </w:rPr>
        <w:t>广西政府采购云平台</w:t>
      </w:r>
      <w:r>
        <w:rPr>
          <w:rFonts w:hint="eastAsia" w:ascii="新宋体" w:hAnsi="新宋体" w:eastAsia="新宋体" w:cs="新宋体"/>
          <w:szCs w:val="21"/>
          <w:highlight w:val="none"/>
        </w:rPr>
        <w:t>（</w:t>
      </w:r>
      <w:r>
        <w:rPr>
          <w:rFonts w:hint="eastAsia" w:ascii="新宋体" w:hAnsi="新宋体" w:eastAsia="新宋体" w:cs="新宋体"/>
          <w:szCs w:val="21"/>
          <w:highlight w:val="none"/>
          <w:lang w:eastAsia="zh-CN"/>
        </w:rPr>
        <w:t>https://www.gcy.zfcg.gxzf.gov.cn/</w:t>
      </w:r>
      <w:r>
        <w:rPr>
          <w:rFonts w:hint="eastAsia" w:ascii="新宋体" w:hAnsi="新宋体" w:eastAsia="新宋体" w:cs="新宋体"/>
          <w:szCs w:val="21"/>
          <w:highlight w:val="none"/>
        </w:rPr>
        <w:t>）在线自行下载</w:t>
      </w:r>
      <w:r>
        <w:rPr>
          <w:rFonts w:hint="eastAsia" w:ascii="新宋体" w:hAnsi="新宋体" w:eastAsia="新宋体" w:cs="新宋体"/>
          <w:szCs w:val="21"/>
          <w:highlight w:val="none"/>
          <w:lang w:val="en-US" w:eastAsia="zh-CN"/>
        </w:rPr>
        <w:t>磋商</w:t>
      </w:r>
      <w:r>
        <w:rPr>
          <w:rFonts w:hint="eastAsia" w:ascii="新宋体" w:hAnsi="新宋体" w:eastAsia="新宋体" w:cs="新宋体"/>
          <w:szCs w:val="21"/>
          <w:highlight w:val="none"/>
        </w:rPr>
        <w:t>文件</w:t>
      </w:r>
      <w:r>
        <w:rPr>
          <w:rFonts w:hint="eastAsia" w:ascii="新宋体" w:hAnsi="新宋体" w:eastAsia="新宋体" w:cs="新宋体"/>
          <w:szCs w:val="21"/>
          <w:highlight w:val="none"/>
          <w:lang w:eastAsia="zh-CN"/>
        </w:rPr>
        <w:t>。</w:t>
      </w:r>
    </w:p>
    <w:p w14:paraId="2EB65790">
      <w:pPr>
        <w:ind w:firstLine="420" w:firstLineChars="200"/>
        <w:rPr>
          <w:rFonts w:hint="eastAsia" w:ascii="新宋体" w:hAnsi="新宋体" w:eastAsia="新宋体" w:cs="新宋体"/>
          <w:szCs w:val="21"/>
          <w:highlight w:val="none"/>
          <w:lang w:eastAsia="zh-CN"/>
        </w:rPr>
      </w:pPr>
      <w:r>
        <w:rPr>
          <w:rFonts w:hint="eastAsia" w:ascii="新宋体" w:hAnsi="新宋体" w:eastAsia="新宋体" w:cs="新宋体"/>
          <w:szCs w:val="21"/>
          <w:highlight w:val="none"/>
        </w:rPr>
        <w:t>方式：供应商登录</w:t>
      </w:r>
      <w:r>
        <w:rPr>
          <w:rFonts w:hint="eastAsia" w:ascii="新宋体" w:hAnsi="新宋体" w:eastAsia="新宋体" w:cs="新宋体"/>
          <w:szCs w:val="21"/>
          <w:highlight w:val="none"/>
          <w:lang w:eastAsia="zh-CN"/>
        </w:rPr>
        <w:t>广西政府采购云平台https://www.gcy.zfcg.gxzf.gov.cn/</w:t>
      </w:r>
      <w:r>
        <w:rPr>
          <w:rFonts w:hint="eastAsia" w:ascii="新宋体" w:hAnsi="新宋体" w:eastAsia="新宋体" w:cs="新宋体"/>
          <w:szCs w:val="21"/>
          <w:highlight w:val="none"/>
        </w:rPr>
        <w:t>在线申请获取采购文件（进入“项目采购”应用，在获取采购文件菜单中选择项目，申请获取采购文件）</w:t>
      </w:r>
      <w:r>
        <w:rPr>
          <w:rFonts w:hint="eastAsia" w:ascii="新宋体" w:hAnsi="新宋体" w:eastAsia="新宋体" w:cs="新宋体"/>
          <w:szCs w:val="21"/>
          <w:highlight w:val="none"/>
          <w:lang w:eastAsia="zh-CN"/>
        </w:rPr>
        <w:t>。</w:t>
      </w:r>
    </w:p>
    <w:p w14:paraId="2CBDE8BC">
      <w:pPr>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售价（元）：0。</w:t>
      </w:r>
    </w:p>
    <w:p w14:paraId="6034F625">
      <w:pPr>
        <w:spacing w:line="440" w:lineRule="exact"/>
        <w:rPr>
          <w:rFonts w:ascii="新宋体" w:hAnsi="新宋体" w:eastAsia="新宋体" w:cs="新宋体"/>
          <w:b/>
          <w:bCs/>
          <w:szCs w:val="21"/>
          <w:highlight w:val="none"/>
        </w:rPr>
      </w:pPr>
      <w:bookmarkStart w:id="22" w:name="_Toc28359082"/>
      <w:bookmarkStart w:id="23" w:name="_Toc28359005"/>
      <w:bookmarkStart w:id="24" w:name="_Toc35393624"/>
      <w:bookmarkStart w:id="25" w:name="_Toc35393793"/>
      <w:r>
        <w:rPr>
          <w:rFonts w:hint="eastAsia" w:ascii="新宋体" w:hAnsi="新宋体" w:eastAsia="新宋体" w:cs="新宋体"/>
          <w:b/>
          <w:bCs/>
          <w:szCs w:val="21"/>
          <w:highlight w:val="none"/>
        </w:rPr>
        <w:t>四、响应文件</w:t>
      </w:r>
      <w:bookmarkEnd w:id="22"/>
      <w:bookmarkEnd w:id="23"/>
      <w:r>
        <w:rPr>
          <w:rFonts w:hint="eastAsia" w:ascii="新宋体" w:hAnsi="新宋体" w:eastAsia="新宋体" w:cs="新宋体"/>
          <w:b/>
          <w:bCs/>
          <w:szCs w:val="21"/>
          <w:highlight w:val="none"/>
        </w:rPr>
        <w:t>提交时间和地点</w:t>
      </w:r>
      <w:bookmarkEnd w:id="24"/>
      <w:bookmarkEnd w:id="25"/>
    </w:p>
    <w:p w14:paraId="572E8830">
      <w:pPr>
        <w:spacing w:line="440" w:lineRule="exact"/>
        <w:ind w:firstLine="420" w:firstLineChars="200"/>
        <w:rPr>
          <w:rFonts w:ascii="新宋体" w:hAnsi="新宋体" w:eastAsia="新宋体" w:cs="新宋体"/>
          <w:bCs/>
          <w:szCs w:val="21"/>
          <w:highlight w:val="none"/>
        </w:rPr>
      </w:pPr>
      <w:r>
        <w:rPr>
          <w:rFonts w:hint="eastAsia" w:ascii="新宋体" w:hAnsi="新宋体" w:eastAsia="新宋体" w:cs="新宋体"/>
          <w:bCs/>
          <w:szCs w:val="21"/>
          <w:highlight w:val="none"/>
        </w:rPr>
        <w:t>截止时间：</w:t>
      </w:r>
      <w:r>
        <w:rPr>
          <w:rFonts w:hint="eastAsia" w:ascii="新宋体" w:hAnsi="新宋体" w:eastAsia="新宋体" w:cs="新宋体"/>
          <w:szCs w:val="21"/>
          <w:highlight w:val="none"/>
          <w:lang w:val="en-US" w:eastAsia="zh-CN"/>
        </w:rPr>
        <w:t>2026</w:t>
      </w:r>
      <w:r>
        <w:rPr>
          <w:rFonts w:hint="eastAsia" w:ascii="新宋体" w:hAnsi="新宋体" w:eastAsia="新宋体" w:cs="新宋体"/>
          <w:szCs w:val="21"/>
          <w:highlight w:val="none"/>
        </w:rPr>
        <w:t>年</w:t>
      </w:r>
      <w:r>
        <w:rPr>
          <w:rFonts w:hint="eastAsia" w:ascii="新宋体" w:hAnsi="新宋体" w:eastAsia="新宋体" w:cs="新宋体"/>
          <w:szCs w:val="21"/>
          <w:highlight w:val="none"/>
          <w:lang w:val="en-US" w:eastAsia="zh-CN"/>
        </w:rPr>
        <w:t>06</w:t>
      </w:r>
      <w:r>
        <w:rPr>
          <w:rFonts w:hint="eastAsia" w:ascii="新宋体" w:hAnsi="新宋体" w:eastAsia="新宋体" w:cs="新宋体"/>
          <w:szCs w:val="21"/>
          <w:highlight w:val="none"/>
        </w:rPr>
        <w:t>月</w:t>
      </w:r>
      <w:r>
        <w:rPr>
          <w:rFonts w:hint="eastAsia" w:ascii="新宋体" w:hAnsi="新宋体" w:eastAsia="新宋体" w:cs="新宋体"/>
          <w:szCs w:val="21"/>
          <w:highlight w:val="none"/>
          <w:lang w:val="en-US" w:eastAsia="zh-CN"/>
        </w:rPr>
        <w:t>02日09</w:t>
      </w:r>
      <w:r>
        <w:rPr>
          <w:rFonts w:hint="eastAsia" w:ascii="新宋体" w:hAnsi="新宋体" w:eastAsia="新宋体" w:cs="新宋体"/>
          <w:szCs w:val="21"/>
          <w:highlight w:val="none"/>
          <w:lang w:eastAsia="zh-CN"/>
        </w:rPr>
        <w:t>:30</w:t>
      </w:r>
      <w:r>
        <w:rPr>
          <w:rFonts w:hint="eastAsia" w:ascii="新宋体" w:hAnsi="新宋体" w:eastAsia="新宋体" w:cs="新宋体"/>
          <w:bCs/>
          <w:szCs w:val="21"/>
          <w:highlight w:val="none"/>
        </w:rPr>
        <w:t>（北京时间）。</w:t>
      </w:r>
    </w:p>
    <w:p w14:paraId="5A5266AD">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地    点：</w:t>
      </w:r>
      <w:r>
        <w:rPr>
          <w:rFonts w:hint="eastAsia" w:ascii="新宋体" w:hAnsi="新宋体" w:eastAsia="新宋体" w:cs="新宋体"/>
          <w:color w:val="000000" w:themeColor="text1"/>
          <w:szCs w:val="21"/>
          <w:highlight w:val="none"/>
          <w14:textFill>
            <w14:solidFill>
              <w14:schemeClr w14:val="tx1"/>
            </w14:solidFill>
          </w14:textFill>
        </w:rPr>
        <w:t>通过</w:t>
      </w:r>
      <w:r>
        <w:rPr>
          <w:rFonts w:hint="eastAsia" w:ascii="新宋体" w:hAnsi="新宋体" w:eastAsia="新宋体" w:cs="新宋体"/>
          <w:color w:val="000000" w:themeColor="text1"/>
          <w:szCs w:val="21"/>
          <w:highlight w:val="none"/>
          <w:lang w:eastAsia="zh-CN"/>
          <w14:textFill>
            <w14:solidFill>
              <w14:schemeClr w14:val="tx1"/>
            </w14:solidFill>
          </w14:textFill>
        </w:rPr>
        <w:t>广西政府采购云平台</w:t>
      </w:r>
      <w:r>
        <w:rPr>
          <w:rFonts w:hint="eastAsia" w:ascii="新宋体" w:hAnsi="新宋体" w:eastAsia="新宋体" w:cs="新宋体"/>
          <w:color w:val="000000" w:themeColor="text1"/>
          <w:szCs w:val="21"/>
          <w:highlight w:val="none"/>
          <w14:textFill>
            <w14:solidFill>
              <w14:schemeClr w14:val="tx1"/>
            </w14:solidFill>
          </w14:textFill>
        </w:rPr>
        <w:t>实行在线提交</w:t>
      </w:r>
      <w:r>
        <w:rPr>
          <w:rFonts w:hint="eastAsia" w:ascii="新宋体" w:hAnsi="新宋体" w:eastAsia="新宋体" w:cs="新宋体"/>
          <w:szCs w:val="21"/>
          <w:highlight w:val="none"/>
        </w:rPr>
        <w:t>。</w:t>
      </w:r>
    </w:p>
    <w:p w14:paraId="475C4BD6">
      <w:pPr>
        <w:spacing w:line="440" w:lineRule="exact"/>
        <w:rPr>
          <w:rFonts w:ascii="新宋体" w:hAnsi="新宋体" w:eastAsia="新宋体" w:cs="新宋体"/>
          <w:b/>
          <w:bCs/>
          <w:szCs w:val="21"/>
          <w:highlight w:val="none"/>
        </w:rPr>
      </w:pPr>
      <w:r>
        <w:rPr>
          <w:rFonts w:hint="eastAsia" w:ascii="新宋体" w:hAnsi="新宋体" w:eastAsia="新宋体" w:cs="新宋体"/>
          <w:b/>
          <w:bCs/>
          <w:szCs w:val="21"/>
          <w:highlight w:val="none"/>
        </w:rPr>
        <w:t>五、开启</w:t>
      </w:r>
    </w:p>
    <w:p w14:paraId="0B02A5D4">
      <w:pPr>
        <w:spacing w:line="440" w:lineRule="exact"/>
        <w:ind w:firstLine="576"/>
        <w:rPr>
          <w:rFonts w:ascii="新宋体" w:hAnsi="新宋体" w:eastAsia="新宋体" w:cs="新宋体"/>
          <w:szCs w:val="21"/>
          <w:highlight w:val="none"/>
        </w:rPr>
      </w:pPr>
      <w:r>
        <w:rPr>
          <w:rFonts w:hint="eastAsia" w:ascii="新宋体" w:hAnsi="新宋体" w:eastAsia="新宋体" w:cs="新宋体"/>
          <w:szCs w:val="21"/>
          <w:highlight w:val="none"/>
        </w:rPr>
        <w:t>时间：</w:t>
      </w:r>
      <w:r>
        <w:rPr>
          <w:rFonts w:hint="eastAsia" w:ascii="新宋体" w:hAnsi="新宋体" w:eastAsia="新宋体" w:cs="新宋体"/>
          <w:szCs w:val="21"/>
          <w:highlight w:val="none"/>
          <w:lang w:val="en-US" w:eastAsia="zh-CN"/>
        </w:rPr>
        <w:t>2026</w:t>
      </w:r>
      <w:r>
        <w:rPr>
          <w:rFonts w:hint="eastAsia" w:ascii="新宋体" w:hAnsi="新宋体" w:eastAsia="新宋体" w:cs="新宋体"/>
          <w:szCs w:val="21"/>
          <w:highlight w:val="none"/>
        </w:rPr>
        <w:t>年</w:t>
      </w:r>
      <w:r>
        <w:rPr>
          <w:rFonts w:hint="eastAsia" w:ascii="新宋体" w:hAnsi="新宋体" w:eastAsia="新宋体" w:cs="新宋体"/>
          <w:szCs w:val="21"/>
          <w:highlight w:val="none"/>
          <w:lang w:val="en-US" w:eastAsia="zh-CN"/>
        </w:rPr>
        <w:t>06</w:t>
      </w:r>
      <w:r>
        <w:rPr>
          <w:rFonts w:hint="eastAsia" w:ascii="新宋体" w:hAnsi="新宋体" w:eastAsia="新宋体" w:cs="新宋体"/>
          <w:szCs w:val="21"/>
          <w:highlight w:val="none"/>
        </w:rPr>
        <w:t>月</w:t>
      </w:r>
      <w:r>
        <w:rPr>
          <w:rFonts w:hint="eastAsia" w:ascii="新宋体" w:hAnsi="新宋体" w:eastAsia="新宋体" w:cs="新宋体"/>
          <w:szCs w:val="21"/>
          <w:highlight w:val="none"/>
          <w:lang w:val="en-US" w:eastAsia="zh-CN"/>
        </w:rPr>
        <w:t>02日09</w:t>
      </w:r>
      <w:r>
        <w:rPr>
          <w:rFonts w:hint="eastAsia" w:ascii="新宋体" w:hAnsi="新宋体" w:eastAsia="新宋体" w:cs="新宋体"/>
          <w:szCs w:val="21"/>
          <w:highlight w:val="none"/>
          <w:lang w:eastAsia="zh-CN"/>
        </w:rPr>
        <w:t>:30</w:t>
      </w:r>
      <w:r>
        <w:rPr>
          <w:rFonts w:hint="eastAsia" w:ascii="新宋体" w:hAnsi="新宋体" w:eastAsia="新宋体" w:cs="新宋体"/>
          <w:szCs w:val="21"/>
          <w:highlight w:val="none"/>
        </w:rPr>
        <w:t>（北京时间）截标后。</w:t>
      </w:r>
    </w:p>
    <w:p w14:paraId="67A97AB2">
      <w:pPr>
        <w:spacing w:line="440" w:lineRule="exact"/>
        <w:ind w:firstLine="576"/>
        <w:rPr>
          <w:rFonts w:ascii="新宋体" w:hAnsi="新宋体" w:eastAsia="新宋体" w:cs="新宋体"/>
          <w:szCs w:val="21"/>
          <w:highlight w:val="none"/>
        </w:rPr>
      </w:pPr>
      <w:r>
        <w:rPr>
          <w:rFonts w:hint="eastAsia" w:ascii="新宋体" w:hAnsi="新宋体" w:eastAsia="新宋体" w:cs="新宋体"/>
          <w:szCs w:val="21"/>
          <w:highlight w:val="none"/>
        </w:rPr>
        <w:t>地点：</w:t>
      </w:r>
      <w:bookmarkStart w:id="239" w:name="_GoBack"/>
      <w:r>
        <w:rPr>
          <w:rFonts w:hint="eastAsia" w:ascii="新宋体" w:hAnsi="新宋体" w:eastAsia="新宋体" w:cs="新宋体"/>
          <w:color w:val="000000" w:themeColor="text1"/>
          <w:szCs w:val="21"/>
          <w:highlight w:val="none"/>
          <w14:textFill>
            <w14:solidFill>
              <w14:schemeClr w14:val="tx1"/>
            </w14:solidFill>
          </w14:textFill>
        </w:rPr>
        <w:t>通过</w:t>
      </w:r>
      <w:r>
        <w:rPr>
          <w:rFonts w:hint="eastAsia" w:ascii="新宋体" w:hAnsi="新宋体" w:eastAsia="新宋体" w:cs="新宋体"/>
          <w:color w:val="000000" w:themeColor="text1"/>
          <w:szCs w:val="21"/>
          <w:highlight w:val="none"/>
          <w:lang w:eastAsia="zh-CN"/>
          <w14:textFill>
            <w14:solidFill>
              <w14:schemeClr w14:val="tx1"/>
            </w14:solidFill>
          </w14:textFill>
        </w:rPr>
        <w:t>广西政府采购云平台</w:t>
      </w:r>
      <w:r>
        <w:rPr>
          <w:rFonts w:hint="eastAsia" w:ascii="新宋体" w:hAnsi="新宋体" w:eastAsia="新宋体" w:cs="新宋体"/>
          <w:color w:val="000000" w:themeColor="text1"/>
          <w:szCs w:val="21"/>
          <w:highlight w:val="none"/>
          <w14:textFill>
            <w14:solidFill>
              <w14:schemeClr w14:val="tx1"/>
            </w14:solidFill>
          </w14:textFill>
        </w:rPr>
        <w:t>实行在线</w:t>
      </w:r>
      <w:r>
        <w:rPr>
          <w:rFonts w:hint="eastAsia" w:ascii="新宋体" w:hAnsi="新宋体" w:eastAsia="新宋体" w:cs="新宋体"/>
          <w:color w:val="000000" w:themeColor="text1"/>
          <w:szCs w:val="21"/>
          <w:highlight w:val="none"/>
          <w:lang w:val="en-US" w:eastAsia="zh-CN"/>
          <w14:textFill>
            <w14:solidFill>
              <w14:schemeClr w14:val="tx1"/>
            </w14:solidFill>
          </w14:textFill>
        </w:rPr>
        <w:t>开启</w:t>
      </w:r>
      <w:r>
        <w:rPr>
          <w:rFonts w:hint="eastAsia" w:ascii="新宋体" w:hAnsi="新宋体" w:eastAsia="新宋体" w:cs="新宋体"/>
          <w:szCs w:val="21"/>
          <w:highlight w:val="none"/>
        </w:rPr>
        <w:t>。</w:t>
      </w:r>
    </w:p>
    <w:bookmarkEnd w:id="239"/>
    <w:p w14:paraId="40458612">
      <w:pPr>
        <w:spacing w:line="440" w:lineRule="exact"/>
        <w:rPr>
          <w:rFonts w:ascii="新宋体" w:hAnsi="新宋体" w:eastAsia="新宋体" w:cs="新宋体"/>
          <w:b/>
          <w:bCs/>
          <w:szCs w:val="21"/>
          <w:highlight w:val="none"/>
        </w:rPr>
      </w:pPr>
      <w:bookmarkStart w:id="26" w:name="_Toc35393794"/>
      <w:bookmarkStart w:id="27" w:name="_Toc28359084"/>
      <w:bookmarkStart w:id="28" w:name="_Toc35393625"/>
      <w:bookmarkStart w:id="29" w:name="_Toc28359007"/>
      <w:r>
        <w:rPr>
          <w:rFonts w:hint="eastAsia" w:ascii="新宋体" w:hAnsi="新宋体" w:eastAsia="新宋体" w:cs="新宋体"/>
          <w:b/>
          <w:bCs/>
          <w:szCs w:val="21"/>
          <w:highlight w:val="none"/>
        </w:rPr>
        <w:t>六、公告期限</w:t>
      </w:r>
      <w:bookmarkEnd w:id="26"/>
      <w:bookmarkEnd w:id="27"/>
      <w:bookmarkEnd w:id="28"/>
      <w:bookmarkEnd w:id="29"/>
    </w:p>
    <w:p w14:paraId="78004D46">
      <w:pPr>
        <w:spacing w:line="440" w:lineRule="exact"/>
        <w:ind w:firstLine="420" w:firstLineChars="200"/>
        <w:rPr>
          <w:rFonts w:ascii="新宋体" w:hAnsi="新宋体" w:eastAsia="新宋体" w:cs="新宋体"/>
          <w:kern w:val="0"/>
          <w:szCs w:val="21"/>
          <w:highlight w:val="none"/>
        </w:rPr>
      </w:pPr>
      <w:r>
        <w:rPr>
          <w:rFonts w:hint="eastAsia" w:ascii="新宋体" w:hAnsi="新宋体" w:eastAsia="新宋体" w:cs="新宋体"/>
          <w:kern w:val="0"/>
          <w:szCs w:val="21"/>
          <w:highlight w:val="none"/>
        </w:rPr>
        <w:t>自本公告发布之日起</w:t>
      </w:r>
      <w:r>
        <w:rPr>
          <w:rFonts w:hint="eastAsia" w:ascii="新宋体" w:hAnsi="新宋体" w:eastAsia="新宋体" w:cs="新宋体"/>
          <w:kern w:val="0"/>
          <w:szCs w:val="21"/>
          <w:highlight w:val="none"/>
          <w:lang w:val="en-US" w:eastAsia="zh-CN"/>
        </w:rPr>
        <w:t>5</w:t>
      </w:r>
      <w:r>
        <w:rPr>
          <w:rFonts w:hint="eastAsia" w:ascii="新宋体" w:hAnsi="新宋体" w:eastAsia="新宋体" w:cs="新宋体"/>
          <w:kern w:val="0"/>
          <w:szCs w:val="21"/>
          <w:highlight w:val="none"/>
        </w:rPr>
        <w:t>个工作日。</w:t>
      </w:r>
    </w:p>
    <w:p w14:paraId="33256E23">
      <w:pPr>
        <w:spacing w:line="440" w:lineRule="exact"/>
        <w:rPr>
          <w:rFonts w:ascii="新宋体" w:hAnsi="新宋体" w:eastAsia="新宋体" w:cs="新宋体"/>
          <w:b/>
          <w:bCs/>
          <w:szCs w:val="21"/>
          <w:highlight w:val="none"/>
        </w:rPr>
      </w:pPr>
      <w:bookmarkStart w:id="30" w:name="_Toc35393626"/>
      <w:bookmarkStart w:id="31" w:name="_Toc35393795"/>
      <w:r>
        <w:rPr>
          <w:rFonts w:hint="eastAsia" w:ascii="新宋体" w:hAnsi="新宋体" w:eastAsia="新宋体" w:cs="新宋体"/>
          <w:b/>
          <w:bCs/>
          <w:szCs w:val="21"/>
          <w:highlight w:val="none"/>
        </w:rPr>
        <w:t>七、其他补充事宜</w:t>
      </w:r>
      <w:bookmarkEnd w:id="30"/>
      <w:bookmarkEnd w:id="31"/>
    </w:p>
    <w:p w14:paraId="0A3213E2">
      <w:pPr>
        <w:spacing w:line="440" w:lineRule="exact"/>
        <w:ind w:firstLine="422" w:firstLineChars="200"/>
        <w:rPr>
          <w:rFonts w:ascii="新宋体" w:hAnsi="新宋体" w:eastAsia="新宋体" w:cs="新宋体"/>
          <w:b/>
          <w:bCs/>
          <w:szCs w:val="21"/>
          <w:highlight w:val="none"/>
        </w:rPr>
      </w:pPr>
      <w:r>
        <w:rPr>
          <w:rFonts w:hint="eastAsia" w:ascii="新宋体" w:hAnsi="新宋体" w:eastAsia="新宋体" w:cs="新宋体"/>
          <w:b/>
          <w:bCs/>
          <w:szCs w:val="21"/>
          <w:highlight w:val="none"/>
        </w:rPr>
        <w:t>1、本项目无需缴纳磋商保证金。</w:t>
      </w:r>
    </w:p>
    <w:p w14:paraId="2AEBAE6C">
      <w:pPr>
        <w:pStyle w:val="10"/>
        <w:rPr>
          <w:rFonts w:ascii="新宋体" w:hAnsi="新宋体" w:eastAsia="新宋体" w:cs="新宋体"/>
          <w:szCs w:val="21"/>
          <w:highlight w:val="none"/>
        </w:rPr>
      </w:pPr>
      <w:r>
        <w:rPr>
          <w:rFonts w:hint="eastAsia" w:ascii="新宋体" w:hAnsi="新宋体" w:eastAsia="新宋体" w:cs="新宋体"/>
          <w:szCs w:val="21"/>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03451C2">
      <w:pPr>
        <w:spacing w:line="440" w:lineRule="exact"/>
        <w:ind w:firstLine="420" w:firstLineChars="200"/>
        <w:jc w:val="left"/>
        <w:rPr>
          <w:rFonts w:ascii="新宋体" w:hAnsi="新宋体" w:eastAsia="新宋体" w:cs="新宋体"/>
          <w:highlight w:val="none"/>
        </w:rPr>
      </w:pPr>
      <w:r>
        <w:rPr>
          <w:rFonts w:hint="eastAsia" w:ascii="新宋体" w:hAnsi="新宋体" w:eastAsia="新宋体" w:cs="新宋体"/>
          <w:szCs w:val="21"/>
          <w:highlight w:val="none"/>
        </w:rPr>
        <w:t>3、本项目信息发布媒体：http://www.ccgp.gov.cn（中国政府采购网）、http://www.ccgp-guangxi.gov.cn/（广西壮族自治区政府采购网）。</w:t>
      </w:r>
    </w:p>
    <w:p w14:paraId="39318C33">
      <w:pPr>
        <w:pStyle w:val="44"/>
        <w:spacing w:line="440" w:lineRule="exact"/>
        <w:ind w:firstLine="420" w:firstLineChars="200"/>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4、磋商响应文件解密时间：截标时间后</w:t>
      </w:r>
      <w:r>
        <w:rPr>
          <w:rFonts w:hint="eastAsia" w:ascii="新宋体" w:hAnsi="新宋体" w:eastAsia="新宋体" w:cs="新宋体"/>
          <w:color w:val="auto"/>
          <w:sz w:val="21"/>
          <w:szCs w:val="21"/>
          <w:highlight w:val="none"/>
          <w:u w:val="single"/>
        </w:rPr>
        <w:t>30</w:t>
      </w:r>
      <w:r>
        <w:rPr>
          <w:rFonts w:hint="eastAsia" w:ascii="新宋体" w:hAnsi="新宋体" w:eastAsia="新宋体" w:cs="新宋体"/>
          <w:color w:val="auto"/>
          <w:sz w:val="21"/>
          <w:szCs w:val="21"/>
          <w:highlight w:val="none"/>
        </w:rPr>
        <w:t>分钟内磋商供应商可以登录</w:t>
      </w:r>
      <w:r>
        <w:rPr>
          <w:rFonts w:hint="eastAsia" w:ascii="新宋体" w:hAnsi="新宋体" w:eastAsia="新宋体" w:cs="新宋体"/>
          <w:color w:val="auto"/>
          <w:sz w:val="21"/>
          <w:szCs w:val="21"/>
          <w:highlight w:val="none"/>
          <w:lang w:eastAsia="zh-CN"/>
        </w:rPr>
        <w:t>广西政府采购云平台</w:t>
      </w:r>
      <w:r>
        <w:rPr>
          <w:rFonts w:hint="eastAsia" w:ascii="新宋体" w:hAnsi="新宋体" w:eastAsia="新宋体" w:cs="新宋体"/>
          <w:color w:val="auto"/>
          <w:sz w:val="21"/>
          <w:szCs w:val="21"/>
          <w:highlight w:val="none"/>
        </w:rPr>
        <w:t>，用“项目采购-开标评标”功能进行解密电子磋商响应文件。若磋商供应商在规定时间内无法解密或解密失败，可以以电子备份磋商响应文件作为依据【</w:t>
      </w:r>
      <w:r>
        <w:rPr>
          <w:rFonts w:hint="eastAsia" w:ascii="新宋体" w:hAnsi="新宋体" w:eastAsia="新宋体" w:cs="新宋体"/>
          <w:b/>
          <w:bCs/>
          <w:color w:val="auto"/>
          <w:sz w:val="21"/>
          <w:szCs w:val="21"/>
          <w:highlight w:val="none"/>
        </w:rPr>
        <w:t>在接到无法解密或解密失败的通知后，供应商可根据自身实际情况按通知时要求的时间到</w:t>
      </w:r>
      <w:r>
        <w:rPr>
          <w:rFonts w:hint="eastAsia" w:ascii="新宋体" w:hAnsi="新宋体" w:eastAsia="新宋体" w:cs="新宋体"/>
          <w:b/>
          <w:bCs/>
          <w:color w:val="auto"/>
          <w:sz w:val="21"/>
          <w:szCs w:val="21"/>
          <w:highlight w:val="none"/>
          <w:lang w:eastAsia="zh-CN"/>
        </w:rPr>
        <w:t>钦州市龙祥路8号境东十里9204号楼（售楼部右转150米）</w:t>
      </w:r>
      <w:r>
        <w:rPr>
          <w:rFonts w:hint="eastAsia" w:ascii="新宋体" w:hAnsi="新宋体" w:eastAsia="新宋体" w:cs="新宋体"/>
          <w:b/>
          <w:bCs/>
          <w:color w:val="auto"/>
          <w:sz w:val="21"/>
          <w:szCs w:val="21"/>
          <w:highlight w:val="none"/>
        </w:rPr>
        <w:t>（</w:t>
      </w:r>
      <w:r>
        <w:rPr>
          <w:rFonts w:hint="eastAsia" w:ascii="新宋体" w:hAnsi="新宋体" w:eastAsia="新宋体" w:cs="新宋体"/>
          <w:b/>
          <w:bCs/>
          <w:color w:val="auto"/>
          <w:sz w:val="21"/>
          <w:szCs w:val="21"/>
          <w:highlight w:val="none"/>
          <w:lang w:eastAsia="zh-CN"/>
        </w:rPr>
        <w:t>广西恒业项目管理有限公司</w:t>
      </w:r>
      <w:r>
        <w:rPr>
          <w:rFonts w:hint="eastAsia" w:ascii="新宋体" w:hAnsi="新宋体" w:eastAsia="新宋体" w:cs="新宋体"/>
          <w:b/>
          <w:bCs/>
          <w:color w:val="auto"/>
          <w:sz w:val="21"/>
          <w:szCs w:val="21"/>
          <w:highlight w:val="none"/>
        </w:rPr>
        <w:t>）现场提交或以电子邮件的形式（以通知时所告知的电子邮箱地址为准）提交电子备份磋商响应文件</w:t>
      </w:r>
      <w:r>
        <w:rPr>
          <w:rFonts w:hint="eastAsia" w:ascii="新宋体" w:hAnsi="新宋体" w:eastAsia="新宋体" w:cs="新宋体"/>
          <w:color w:val="auto"/>
          <w:sz w:val="21"/>
          <w:szCs w:val="21"/>
          <w:highlight w:val="none"/>
        </w:rPr>
        <w:t>】，若磋商供应商在规定时间内无法解密或解密失败且未提供电子备份磋商响应文件的(包含提供的电子备份文件无效或无法解密的情况)，视为无效响应。</w:t>
      </w:r>
    </w:p>
    <w:p w14:paraId="6B7E12D5">
      <w:pPr>
        <w:pStyle w:val="44"/>
        <w:spacing w:line="440" w:lineRule="exact"/>
        <w:ind w:firstLine="420" w:firstLineChars="200"/>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5、本项目需要落实的政府采购政策</w:t>
      </w:r>
      <w:r>
        <w:rPr>
          <w:rFonts w:hint="eastAsia" w:ascii="新宋体" w:hAnsi="新宋体" w:eastAsia="新宋体" w:cs="新宋体"/>
          <w:color w:val="auto"/>
          <w:sz w:val="21"/>
          <w:szCs w:val="21"/>
          <w:highlight w:val="none"/>
          <w:lang w:eastAsia="zh-CN"/>
        </w:rPr>
        <w:t>：</w:t>
      </w:r>
    </w:p>
    <w:p w14:paraId="5F7A6C12">
      <w:pPr>
        <w:pStyle w:val="44"/>
        <w:spacing w:line="440" w:lineRule="exact"/>
        <w:ind w:firstLine="420" w:firstLineChars="200"/>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(1) 政府采购促进中小企业发展；</w:t>
      </w:r>
    </w:p>
    <w:p w14:paraId="0459C414">
      <w:pPr>
        <w:pStyle w:val="44"/>
        <w:spacing w:line="440" w:lineRule="exact"/>
        <w:ind w:firstLine="420" w:firstLineChars="200"/>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(2) 政府采购支持监狱企业发展；</w:t>
      </w:r>
    </w:p>
    <w:p w14:paraId="477827DB">
      <w:pPr>
        <w:pStyle w:val="44"/>
        <w:spacing w:line="440" w:lineRule="exact"/>
        <w:ind w:firstLine="420" w:firstLineChars="200"/>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(3) 政府采购促进残疾人就业政策；</w:t>
      </w:r>
    </w:p>
    <w:p w14:paraId="37007110">
      <w:pPr>
        <w:pStyle w:val="44"/>
        <w:spacing w:line="440" w:lineRule="exact"/>
        <w:ind w:firstLine="420" w:firstLineChars="200"/>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(4) 本项目为服务项目，不涉及强制采购节能产品；</w:t>
      </w:r>
    </w:p>
    <w:p w14:paraId="7E3C7C59">
      <w:pPr>
        <w:pStyle w:val="44"/>
        <w:spacing w:line="440" w:lineRule="exact"/>
        <w:ind w:firstLine="420" w:firstLineChars="200"/>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(5) 政府采购支持采用本国产品的政策；</w:t>
      </w:r>
    </w:p>
    <w:p w14:paraId="2F36FDEA">
      <w:pPr>
        <w:pStyle w:val="44"/>
        <w:spacing w:line="440" w:lineRule="exact"/>
        <w:ind w:firstLine="420" w:firstLineChars="200"/>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(6) 优先采购节能产品、环境标志产品。</w:t>
      </w:r>
    </w:p>
    <w:p w14:paraId="3D2C22EB">
      <w:pPr>
        <w:spacing w:line="440" w:lineRule="exact"/>
        <w:ind w:firstLine="422" w:firstLineChars="200"/>
        <w:rPr>
          <w:rFonts w:ascii="新宋体" w:hAnsi="新宋体" w:eastAsia="新宋体" w:cs="新宋体"/>
          <w:b/>
          <w:bCs/>
          <w:szCs w:val="21"/>
          <w:highlight w:val="none"/>
        </w:rPr>
      </w:pPr>
      <w:r>
        <w:rPr>
          <w:rFonts w:hint="eastAsia" w:ascii="新宋体" w:hAnsi="新宋体" w:eastAsia="新宋体" w:cs="新宋体"/>
          <w:b/>
          <w:bCs/>
          <w:szCs w:val="21"/>
          <w:highlight w:val="none"/>
        </w:rPr>
        <w:t>6、在线响应（电子响应）说明</w:t>
      </w:r>
    </w:p>
    <w:p w14:paraId="38CDD8B9">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（1）本项目通过</w:t>
      </w:r>
      <w:r>
        <w:rPr>
          <w:rFonts w:hint="eastAsia" w:ascii="新宋体" w:hAnsi="新宋体" w:eastAsia="新宋体" w:cs="新宋体"/>
          <w:szCs w:val="21"/>
          <w:highlight w:val="none"/>
          <w:lang w:eastAsia="zh-CN"/>
        </w:rPr>
        <w:t>广西政府采购云平台</w:t>
      </w:r>
      <w:r>
        <w:rPr>
          <w:rFonts w:hint="eastAsia" w:ascii="新宋体" w:hAnsi="新宋体" w:eastAsia="新宋体" w:cs="新宋体"/>
          <w:szCs w:val="21"/>
          <w:highlight w:val="none"/>
        </w:rPr>
        <w:t>实行在线响应（电子响应），供应商需要先安装“</w:t>
      </w:r>
      <w:r>
        <w:rPr>
          <w:rFonts w:hint="eastAsia" w:ascii="新宋体" w:hAnsi="新宋体" w:eastAsia="新宋体" w:cs="新宋体"/>
          <w:szCs w:val="21"/>
          <w:highlight w:val="none"/>
          <w:lang w:eastAsia="zh-CN"/>
        </w:rPr>
        <w:t>广西政府采购云</w:t>
      </w:r>
      <w:r>
        <w:rPr>
          <w:rFonts w:hint="eastAsia" w:ascii="新宋体" w:hAnsi="新宋体" w:eastAsia="新宋体" w:cs="新宋体"/>
          <w:szCs w:val="21"/>
          <w:highlight w:val="none"/>
        </w:rPr>
        <w:t>电子交易客户端”，并按照本磋商文件和</w:t>
      </w:r>
      <w:r>
        <w:rPr>
          <w:rFonts w:hint="eastAsia" w:ascii="新宋体" w:hAnsi="新宋体" w:eastAsia="新宋体" w:cs="新宋体"/>
          <w:szCs w:val="21"/>
          <w:highlight w:val="none"/>
          <w:lang w:eastAsia="zh-CN"/>
        </w:rPr>
        <w:t>广西政府采购云平台</w:t>
      </w:r>
      <w:r>
        <w:rPr>
          <w:rFonts w:hint="eastAsia" w:ascii="新宋体" w:hAnsi="新宋体" w:eastAsia="新宋体" w:cs="新宋体"/>
          <w:szCs w:val="21"/>
          <w:highlight w:val="none"/>
        </w:rPr>
        <w:t>的要求，通过“</w:t>
      </w:r>
      <w:r>
        <w:rPr>
          <w:rFonts w:hint="eastAsia" w:ascii="新宋体" w:hAnsi="新宋体" w:eastAsia="新宋体" w:cs="新宋体"/>
          <w:szCs w:val="21"/>
          <w:highlight w:val="none"/>
          <w:lang w:eastAsia="zh-CN"/>
        </w:rPr>
        <w:t>广西政府采购云</w:t>
      </w:r>
      <w:r>
        <w:rPr>
          <w:rFonts w:hint="eastAsia" w:ascii="新宋体" w:hAnsi="新宋体" w:eastAsia="新宋体" w:cs="新宋体"/>
          <w:szCs w:val="21"/>
          <w:highlight w:val="none"/>
        </w:rPr>
        <w:t>电子交易客户端”编制并加密响应文件。供应商未按规定编制并加密的响应文件，</w:t>
      </w:r>
      <w:r>
        <w:rPr>
          <w:rFonts w:hint="eastAsia" w:ascii="新宋体" w:hAnsi="新宋体" w:eastAsia="新宋体" w:cs="新宋体"/>
          <w:szCs w:val="21"/>
          <w:highlight w:val="none"/>
          <w:lang w:eastAsia="zh-CN"/>
        </w:rPr>
        <w:t>广西政府采购云平台</w:t>
      </w:r>
      <w:r>
        <w:rPr>
          <w:rFonts w:hint="eastAsia" w:ascii="新宋体" w:hAnsi="新宋体" w:eastAsia="新宋体" w:cs="新宋体"/>
          <w:szCs w:val="21"/>
          <w:highlight w:val="none"/>
        </w:rPr>
        <w:t>将予以拒收。</w:t>
      </w:r>
    </w:p>
    <w:p w14:paraId="5F71F849">
      <w:pPr>
        <w:pStyle w:val="44"/>
        <w:wordWrap w:val="0"/>
        <w:spacing w:line="440" w:lineRule="exact"/>
        <w:ind w:firstLine="420" w:firstLineChars="200"/>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eastAsia="zh-CN"/>
        </w:rPr>
        <w:t>广西政府采购云</w:t>
      </w:r>
      <w:r>
        <w:rPr>
          <w:rFonts w:hint="eastAsia" w:ascii="新宋体" w:hAnsi="新宋体" w:eastAsia="新宋体" w:cs="新宋体"/>
          <w:color w:val="auto"/>
          <w:sz w:val="21"/>
          <w:szCs w:val="21"/>
          <w:highlight w:val="none"/>
        </w:rPr>
        <w:t>电子交易客户端”请自行前往广西政府采购网下载并安装；电子响应具体操作流程参考《政府采购项目电子交易管理操作指南-供应商》；在使用</w:t>
      </w:r>
      <w:r>
        <w:rPr>
          <w:rFonts w:hint="eastAsia" w:ascii="新宋体" w:hAnsi="新宋体" w:eastAsia="新宋体" w:cs="新宋体"/>
          <w:color w:val="auto"/>
          <w:sz w:val="21"/>
          <w:szCs w:val="21"/>
          <w:highlight w:val="none"/>
          <w:lang w:eastAsia="zh-CN"/>
        </w:rPr>
        <w:t>广西政府采购云</w:t>
      </w:r>
      <w:r>
        <w:rPr>
          <w:rFonts w:hint="eastAsia" w:ascii="新宋体" w:hAnsi="新宋体" w:eastAsia="新宋体" w:cs="新宋体"/>
          <w:color w:val="auto"/>
          <w:sz w:val="21"/>
          <w:szCs w:val="21"/>
          <w:highlight w:val="none"/>
        </w:rPr>
        <w:t>投标客户端时，建议使用WIN7及以上操作系统，通过</w:t>
      </w:r>
      <w:r>
        <w:rPr>
          <w:rFonts w:hint="eastAsia" w:ascii="新宋体" w:hAnsi="新宋体" w:eastAsia="新宋体" w:cs="新宋体"/>
          <w:color w:val="auto"/>
          <w:sz w:val="21"/>
          <w:szCs w:val="21"/>
          <w:highlight w:val="none"/>
          <w:lang w:eastAsia="zh-CN"/>
        </w:rPr>
        <w:t>广西政府采购云平台</w:t>
      </w:r>
      <w:r>
        <w:rPr>
          <w:rFonts w:hint="eastAsia" w:ascii="新宋体" w:hAnsi="新宋体" w:eastAsia="新宋体" w:cs="新宋体"/>
          <w:color w:val="auto"/>
          <w:sz w:val="21"/>
          <w:szCs w:val="21"/>
          <w:highlight w:val="none"/>
        </w:rPr>
        <w:t>参与在线响应时如遇平台技术问题详询</w:t>
      </w:r>
      <w:r>
        <w:rPr>
          <w:rFonts w:hint="eastAsia" w:ascii="新宋体" w:hAnsi="新宋体" w:eastAsia="新宋体" w:cs="新宋体"/>
          <w:color w:val="auto"/>
          <w:sz w:val="21"/>
          <w:szCs w:val="21"/>
          <w:highlight w:val="none"/>
          <w:lang w:eastAsia="zh-CN"/>
        </w:rPr>
        <w:t>95763</w:t>
      </w:r>
      <w:r>
        <w:rPr>
          <w:rFonts w:hint="eastAsia" w:ascii="新宋体" w:hAnsi="新宋体" w:eastAsia="新宋体" w:cs="新宋体"/>
          <w:color w:val="auto"/>
          <w:sz w:val="21"/>
          <w:szCs w:val="21"/>
          <w:highlight w:val="none"/>
        </w:rPr>
        <w:t>。</w:t>
      </w:r>
    </w:p>
    <w:p w14:paraId="5FAEC5A6">
      <w:pPr>
        <w:spacing w:line="440" w:lineRule="exact"/>
        <w:ind w:firstLine="420" w:firstLineChars="200"/>
        <w:rPr>
          <w:rFonts w:ascii="新宋体" w:hAnsi="新宋体" w:eastAsia="新宋体" w:cs="新宋体"/>
          <w:b/>
          <w:bCs/>
          <w:szCs w:val="21"/>
          <w:highlight w:val="none"/>
        </w:rPr>
      </w:pPr>
      <w:r>
        <w:rPr>
          <w:rFonts w:hint="eastAsia" w:ascii="新宋体" w:hAnsi="新宋体" w:eastAsia="新宋体" w:cs="新宋体"/>
          <w:szCs w:val="21"/>
          <w:highlight w:val="none"/>
        </w:rPr>
        <w:t>（2）为确保网上操作合法、有效和安全，磋商供应商应当在磋商截止时间前完成在“政府采购云平台”的身份认证，确保在电子响应过程中能够对相关数据电文进行加密和使用电子签章。使用“</w:t>
      </w:r>
      <w:r>
        <w:rPr>
          <w:rFonts w:hint="eastAsia" w:ascii="新宋体" w:hAnsi="新宋体" w:eastAsia="新宋体" w:cs="新宋体"/>
          <w:szCs w:val="21"/>
          <w:highlight w:val="none"/>
          <w:lang w:eastAsia="zh-CN"/>
        </w:rPr>
        <w:t>广西政府采购云</w:t>
      </w:r>
      <w:r>
        <w:rPr>
          <w:rFonts w:hint="eastAsia" w:ascii="新宋体" w:hAnsi="新宋体" w:eastAsia="新宋体" w:cs="新宋体"/>
          <w:szCs w:val="21"/>
          <w:highlight w:val="none"/>
        </w:rPr>
        <w:t>电子交易客户端”需要提前申领CA数字证书，申领流程请自行前往</w:t>
      </w:r>
      <w:r>
        <w:rPr>
          <w:rFonts w:hint="eastAsia" w:ascii="新宋体" w:hAnsi="新宋体" w:eastAsia="新宋体" w:cs="新宋体"/>
          <w:szCs w:val="21"/>
          <w:highlight w:val="none"/>
          <w:lang w:eastAsia="zh-CN"/>
        </w:rPr>
        <w:t>广西政府采购云平台</w:t>
      </w:r>
      <w:r>
        <w:rPr>
          <w:rFonts w:hint="eastAsia" w:ascii="新宋体" w:hAnsi="新宋体" w:eastAsia="新宋体" w:cs="新宋体"/>
          <w:szCs w:val="21"/>
          <w:highlight w:val="none"/>
        </w:rPr>
        <w:t>网站进行查阅；</w:t>
      </w:r>
      <w:r>
        <w:rPr>
          <w:rFonts w:hint="eastAsia" w:ascii="新宋体" w:hAnsi="新宋体" w:eastAsia="新宋体" w:cs="新宋体"/>
          <w:b/>
          <w:bCs/>
          <w:szCs w:val="21"/>
          <w:highlight w:val="none"/>
        </w:rPr>
        <w:t>（完成CA数字证书办理预计一周左右，建议供应商获取磋商文件后立即办理。）</w:t>
      </w:r>
    </w:p>
    <w:p w14:paraId="20094532">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（3）磋商供应商应当在磋商截止时间前，将生成的“电子磋商响应文件”上传递交至</w:t>
      </w:r>
      <w:r>
        <w:rPr>
          <w:rFonts w:hint="eastAsia" w:ascii="新宋体" w:hAnsi="新宋体" w:eastAsia="新宋体" w:cs="新宋体"/>
          <w:szCs w:val="21"/>
          <w:highlight w:val="none"/>
          <w:lang w:eastAsia="zh-CN"/>
        </w:rPr>
        <w:t>广西政府采购云平台</w:t>
      </w:r>
      <w:r>
        <w:rPr>
          <w:rFonts w:hint="eastAsia" w:ascii="新宋体" w:hAnsi="新宋体" w:eastAsia="新宋体" w:cs="新宋体"/>
          <w:szCs w:val="21"/>
          <w:highlight w:val="none"/>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2E7F0B74">
      <w:pPr>
        <w:pStyle w:val="44"/>
        <w:spacing w:line="440" w:lineRule="exact"/>
        <w:ind w:firstLine="422" w:firstLineChars="200"/>
        <w:rPr>
          <w:rFonts w:ascii="新宋体" w:hAnsi="新宋体" w:eastAsia="新宋体" w:cs="新宋体"/>
          <w:b/>
          <w:bCs/>
          <w:color w:val="auto"/>
          <w:sz w:val="21"/>
          <w:szCs w:val="21"/>
          <w:highlight w:val="none"/>
          <w:u w:val="single"/>
        </w:rPr>
      </w:pPr>
      <w:r>
        <w:rPr>
          <w:rFonts w:hint="eastAsia" w:ascii="新宋体" w:hAnsi="新宋体" w:eastAsia="新宋体" w:cs="新宋体"/>
          <w:b/>
          <w:bCs/>
          <w:color w:val="auto"/>
          <w:sz w:val="21"/>
          <w:szCs w:val="21"/>
          <w:highlight w:val="none"/>
          <w:u w:val="single"/>
        </w:rPr>
        <w:t>（4）本项目需要磋商供应商代表在截标当天截标后，按磋商小组要求及时登陆</w:t>
      </w:r>
      <w:r>
        <w:rPr>
          <w:rFonts w:hint="eastAsia" w:ascii="新宋体" w:hAnsi="新宋体" w:eastAsia="新宋体" w:cs="新宋体"/>
          <w:b/>
          <w:bCs/>
          <w:color w:val="auto"/>
          <w:sz w:val="21"/>
          <w:szCs w:val="21"/>
          <w:highlight w:val="none"/>
          <w:u w:val="single"/>
          <w:lang w:eastAsia="zh-CN"/>
        </w:rPr>
        <w:t>广西政府采购云平台</w:t>
      </w:r>
      <w:r>
        <w:rPr>
          <w:rFonts w:hint="eastAsia" w:ascii="新宋体" w:hAnsi="新宋体" w:eastAsia="新宋体" w:cs="新宋体"/>
          <w:b/>
          <w:bCs/>
          <w:color w:val="auto"/>
          <w:sz w:val="21"/>
          <w:szCs w:val="21"/>
          <w:highlight w:val="none"/>
          <w:u w:val="single"/>
        </w:rPr>
        <w:t>等候在线磋商及提交最后报价。</w:t>
      </w:r>
    </w:p>
    <w:p w14:paraId="487EAF74">
      <w:pPr>
        <w:pStyle w:val="44"/>
        <w:spacing w:line="440" w:lineRule="exact"/>
        <w:ind w:firstLine="422" w:firstLineChars="200"/>
        <w:rPr>
          <w:rFonts w:ascii="新宋体" w:hAnsi="新宋体" w:eastAsia="新宋体" w:cs="新宋体"/>
          <w:color w:val="auto"/>
          <w:sz w:val="21"/>
          <w:szCs w:val="21"/>
          <w:highlight w:val="none"/>
        </w:rPr>
      </w:pPr>
      <w:r>
        <w:rPr>
          <w:rFonts w:hint="eastAsia" w:ascii="新宋体" w:hAnsi="新宋体" w:eastAsia="新宋体" w:cs="新宋体"/>
          <w:b/>
          <w:bCs/>
          <w:color w:val="auto"/>
          <w:sz w:val="21"/>
          <w:szCs w:val="21"/>
          <w:highlight w:val="none"/>
          <w:u w:val="single"/>
        </w:rPr>
        <w:t>本采购项目为</w:t>
      </w:r>
      <w:r>
        <w:rPr>
          <w:rFonts w:hint="eastAsia" w:ascii="新宋体" w:hAnsi="新宋体" w:eastAsia="新宋体" w:cs="新宋体"/>
          <w:b/>
          <w:bCs/>
          <w:color w:val="auto"/>
          <w:sz w:val="21"/>
          <w:szCs w:val="21"/>
          <w:highlight w:val="none"/>
          <w:u w:val="single"/>
          <w:lang w:eastAsia="zh-CN"/>
        </w:rPr>
        <w:t>广西政府采购云</w:t>
      </w:r>
      <w:r>
        <w:rPr>
          <w:rFonts w:hint="eastAsia" w:ascii="新宋体" w:hAnsi="新宋体" w:eastAsia="新宋体" w:cs="新宋体"/>
          <w:b/>
          <w:bCs/>
          <w:color w:val="auto"/>
          <w:sz w:val="21"/>
          <w:szCs w:val="21"/>
          <w:highlight w:val="none"/>
          <w:u w:val="single"/>
        </w:rPr>
        <w:t>全流程电子化操作，参与磋商的供应商需自备计算机和网络设备（设备需可视频通话和读取</w:t>
      </w:r>
      <w:r>
        <w:rPr>
          <w:rFonts w:hint="eastAsia" w:ascii="新宋体" w:hAnsi="新宋体" w:eastAsia="新宋体" w:cs="新宋体"/>
          <w:b/>
          <w:bCs/>
          <w:color w:val="auto"/>
          <w:sz w:val="21"/>
          <w:szCs w:val="21"/>
          <w:highlight w:val="none"/>
          <w:u w:val="single"/>
          <w:lang w:eastAsia="zh-CN"/>
        </w:rPr>
        <w:t>广西政府采购云</w:t>
      </w:r>
      <w:r>
        <w:rPr>
          <w:rFonts w:hint="eastAsia" w:ascii="新宋体" w:hAnsi="新宋体" w:eastAsia="新宋体" w:cs="新宋体"/>
          <w:b/>
          <w:bCs/>
          <w:color w:val="auto"/>
          <w:sz w:val="21"/>
          <w:szCs w:val="21"/>
          <w:highlight w:val="none"/>
          <w:u w:val="single"/>
        </w:rPr>
        <w:t>CA数字证书），确保磋商过程顺利进行；因供应商自身设备或网络原因造成的一切后果，由供应商自行承担。</w:t>
      </w:r>
    </w:p>
    <w:p w14:paraId="02F48257">
      <w:pPr>
        <w:spacing w:line="440" w:lineRule="exact"/>
        <w:rPr>
          <w:rFonts w:ascii="新宋体" w:hAnsi="新宋体" w:eastAsia="新宋体" w:cs="新宋体"/>
          <w:b/>
          <w:bCs/>
          <w:szCs w:val="21"/>
          <w:highlight w:val="none"/>
        </w:rPr>
      </w:pPr>
      <w:r>
        <w:rPr>
          <w:rFonts w:hint="eastAsia" w:ascii="新宋体" w:hAnsi="新宋体" w:eastAsia="新宋体" w:cs="新宋体"/>
          <w:b/>
          <w:bCs/>
          <w:szCs w:val="21"/>
          <w:highlight w:val="none"/>
        </w:rPr>
        <w:t>八、凡对本次采购提出询问，请按以下方式联系。</w:t>
      </w:r>
      <w:bookmarkEnd w:id="18"/>
      <w:bookmarkEnd w:id="19"/>
      <w:bookmarkEnd w:id="20"/>
      <w:bookmarkEnd w:id="21"/>
    </w:p>
    <w:p w14:paraId="123C4765">
      <w:pPr>
        <w:pStyle w:val="23"/>
        <w:widowControl/>
        <w:spacing w:before="0" w:beforeAutospacing="0" w:after="0" w:afterAutospacing="0"/>
        <w:rPr>
          <w:rFonts w:ascii="新宋体" w:hAnsi="新宋体" w:eastAsia="新宋体" w:cs="新宋体"/>
          <w:sz w:val="21"/>
          <w:szCs w:val="21"/>
          <w:highlight w:val="none"/>
        </w:rPr>
      </w:pPr>
      <w:r>
        <w:rPr>
          <w:rFonts w:hint="eastAsia" w:ascii="新宋体" w:hAnsi="新宋体" w:eastAsia="新宋体" w:cs="新宋体"/>
          <w:sz w:val="21"/>
          <w:szCs w:val="21"/>
          <w:highlight w:val="none"/>
          <w:shd w:val="clear" w:color="auto" w:fill="FFFFFF"/>
        </w:rPr>
        <w:t>  1.采购人信息</w:t>
      </w:r>
    </w:p>
    <w:p w14:paraId="3467CC8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    名   称：</w:t>
      </w:r>
      <w:r>
        <w:rPr>
          <w:rFonts w:hint="eastAsia" w:ascii="新宋体" w:hAnsi="新宋体" w:eastAsia="新宋体" w:cs="新宋体"/>
          <w:i w:val="0"/>
          <w:iCs w:val="0"/>
          <w:caps w:val="0"/>
          <w:color w:val="auto"/>
          <w:spacing w:val="0"/>
          <w:sz w:val="21"/>
          <w:szCs w:val="21"/>
          <w:shd w:val="clear" w:fill="FFFFFF"/>
          <w:lang w:eastAsia="zh-CN"/>
        </w:rPr>
        <w:t>钦州市钦北区住房和城乡建设局</w:t>
      </w:r>
      <w:r>
        <w:rPr>
          <w:rFonts w:hint="eastAsia" w:ascii="新宋体" w:hAnsi="新宋体" w:eastAsia="新宋体" w:cs="新宋体"/>
          <w:i w:val="0"/>
          <w:iCs w:val="0"/>
          <w:caps w:val="0"/>
          <w:color w:val="auto"/>
          <w:spacing w:val="0"/>
          <w:sz w:val="21"/>
          <w:szCs w:val="21"/>
          <w:shd w:val="clear" w:fill="FFFFFF"/>
        </w:rPr>
        <w:t> </w:t>
      </w:r>
    </w:p>
    <w:p w14:paraId="12E9E24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lang w:eastAsia="zh-CN"/>
        </w:rPr>
      </w:pPr>
      <w:r>
        <w:rPr>
          <w:rFonts w:hint="eastAsia" w:ascii="新宋体" w:hAnsi="新宋体" w:eastAsia="新宋体" w:cs="新宋体"/>
          <w:i w:val="0"/>
          <w:iCs w:val="0"/>
          <w:caps w:val="0"/>
          <w:color w:val="auto"/>
          <w:spacing w:val="0"/>
          <w:sz w:val="21"/>
          <w:szCs w:val="21"/>
          <w:shd w:val="clear" w:fill="FFFFFF"/>
        </w:rPr>
        <w:t>    地   址：钦北区行政信息中心办公区人和路49号住建局大楼</w:t>
      </w:r>
    </w:p>
    <w:p w14:paraId="0A2B3F7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新宋体" w:hAnsi="新宋体" w:eastAsia="新宋体" w:cs="新宋体"/>
          <w:color w:val="auto"/>
          <w:sz w:val="21"/>
          <w:szCs w:val="21"/>
          <w:lang w:val="en-US" w:eastAsia="zh-CN"/>
        </w:rPr>
      </w:pPr>
      <w:r>
        <w:rPr>
          <w:rFonts w:hint="eastAsia" w:ascii="新宋体" w:hAnsi="新宋体" w:eastAsia="新宋体" w:cs="新宋体"/>
          <w:i w:val="0"/>
          <w:iCs w:val="0"/>
          <w:caps w:val="0"/>
          <w:color w:val="auto"/>
          <w:spacing w:val="0"/>
          <w:sz w:val="21"/>
          <w:szCs w:val="21"/>
          <w:shd w:val="clear" w:fill="FFFFFF"/>
        </w:rPr>
        <w:t>    项目联系人：</w:t>
      </w:r>
      <w:r>
        <w:rPr>
          <w:rFonts w:hint="eastAsia" w:ascii="新宋体" w:hAnsi="新宋体" w:eastAsia="新宋体" w:cs="新宋体"/>
          <w:i w:val="0"/>
          <w:iCs w:val="0"/>
          <w:caps w:val="0"/>
          <w:color w:val="auto"/>
          <w:spacing w:val="0"/>
          <w:sz w:val="21"/>
          <w:szCs w:val="21"/>
          <w:shd w:val="clear" w:fill="FFFFFF"/>
          <w:lang w:val="en-US" w:eastAsia="zh-CN"/>
        </w:rPr>
        <w:t>黄子浩</w:t>
      </w:r>
    </w:p>
    <w:p w14:paraId="655BE7B6">
      <w:pPr>
        <w:pStyle w:val="23"/>
        <w:widowControl/>
        <w:spacing w:before="0" w:beforeAutospacing="0" w:after="0" w:afterAutospacing="0"/>
        <w:rPr>
          <w:rFonts w:hint="eastAsia" w:ascii="新宋体" w:hAnsi="新宋体" w:eastAsia="新宋体" w:cs="新宋体"/>
          <w:sz w:val="21"/>
          <w:szCs w:val="21"/>
          <w:highlight w:val="none"/>
          <w:shd w:val="clear" w:color="auto" w:fill="FFFFFF"/>
          <w:lang w:eastAsia="zh-CN"/>
        </w:rPr>
      </w:pPr>
      <w:r>
        <w:rPr>
          <w:rFonts w:hint="eastAsia" w:ascii="新宋体" w:hAnsi="新宋体" w:eastAsia="新宋体" w:cs="新宋体"/>
          <w:i w:val="0"/>
          <w:iCs w:val="0"/>
          <w:caps w:val="0"/>
          <w:color w:val="auto"/>
          <w:spacing w:val="0"/>
          <w:sz w:val="21"/>
          <w:szCs w:val="21"/>
          <w:shd w:val="clear" w:fill="FFFFFF"/>
        </w:rPr>
        <w:t>    项目联系方式：0777-2561503</w:t>
      </w:r>
      <w:r>
        <w:rPr>
          <w:rFonts w:hint="eastAsia" w:ascii="新宋体" w:hAnsi="新宋体" w:eastAsia="新宋体" w:cs="新宋体"/>
          <w:sz w:val="21"/>
          <w:szCs w:val="21"/>
          <w:highlight w:val="none"/>
          <w:shd w:val="clear" w:color="auto" w:fill="FFFFFF"/>
        </w:rPr>
        <w:t> </w:t>
      </w:r>
    </w:p>
    <w:p w14:paraId="27E23138">
      <w:pPr>
        <w:pStyle w:val="23"/>
        <w:widowControl/>
        <w:spacing w:before="0" w:beforeAutospacing="0" w:after="0" w:afterAutospacing="0"/>
        <w:rPr>
          <w:rFonts w:ascii="新宋体" w:hAnsi="新宋体" w:eastAsia="新宋体" w:cs="新宋体"/>
          <w:sz w:val="21"/>
          <w:szCs w:val="21"/>
          <w:highlight w:val="none"/>
        </w:rPr>
      </w:pPr>
      <w:r>
        <w:rPr>
          <w:rFonts w:hint="eastAsia" w:ascii="新宋体" w:hAnsi="新宋体" w:eastAsia="新宋体" w:cs="新宋体"/>
          <w:sz w:val="21"/>
          <w:szCs w:val="21"/>
          <w:highlight w:val="none"/>
          <w:shd w:val="clear" w:color="auto" w:fill="FFFFFF"/>
        </w:rPr>
        <w:t>    2.采购代理机构信息</w:t>
      </w:r>
    </w:p>
    <w:p w14:paraId="181CDF72">
      <w:pPr>
        <w:pStyle w:val="23"/>
        <w:widowControl/>
        <w:spacing w:before="0" w:beforeAutospacing="0" w:after="0" w:afterAutospacing="0"/>
        <w:rPr>
          <w:rFonts w:ascii="新宋体" w:hAnsi="新宋体" w:eastAsia="新宋体" w:cs="新宋体"/>
          <w:sz w:val="21"/>
          <w:szCs w:val="21"/>
          <w:highlight w:val="none"/>
        </w:rPr>
      </w:pPr>
      <w:r>
        <w:rPr>
          <w:rFonts w:hint="eastAsia" w:ascii="新宋体" w:hAnsi="新宋体" w:eastAsia="新宋体" w:cs="新宋体"/>
          <w:sz w:val="21"/>
          <w:szCs w:val="21"/>
          <w:highlight w:val="none"/>
          <w:shd w:val="clear" w:color="auto" w:fill="FFFFFF"/>
        </w:rPr>
        <w:t>    名    称：</w:t>
      </w:r>
      <w:r>
        <w:rPr>
          <w:rFonts w:hint="eastAsia" w:ascii="新宋体" w:hAnsi="新宋体" w:eastAsia="新宋体" w:cs="新宋体"/>
          <w:sz w:val="21"/>
          <w:szCs w:val="21"/>
          <w:highlight w:val="none"/>
          <w:shd w:val="clear" w:color="auto" w:fill="FFFFFF"/>
          <w:lang w:eastAsia="zh-CN"/>
        </w:rPr>
        <w:t>广西恒业项目管理有限公司</w:t>
      </w:r>
      <w:r>
        <w:rPr>
          <w:rFonts w:hint="eastAsia" w:ascii="新宋体" w:hAnsi="新宋体" w:eastAsia="新宋体" w:cs="新宋体"/>
          <w:sz w:val="21"/>
          <w:szCs w:val="21"/>
          <w:highlight w:val="none"/>
          <w:shd w:val="clear" w:color="auto" w:fill="FFFFFF"/>
        </w:rPr>
        <w:t> </w:t>
      </w:r>
    </w:p>
    <w:p w14:paraId="2550ABBF">
      <w:pPr>
        <w:pStyle w:val="23"/>
        <w:widowControl/>
        <w:spacing w:before="0" w:beforeAutospacing="0" w:after="0" w:afterAutospacing="0"/>
        <w:rPr>
          <w:rFonts w:ascii="新宋体" w:hAnsi="新宋体" w:eastAsia="新宋体" w:cs="新宋体"/>
          <w:sz w:val="21"/>
          <w:szCs w:val="21"/>
          <w:highlight w:val="none"/>
        </w:rPr>
      </w:pPr>
      <w:r>
        <w:rPr>
          <w:rFonts w:hint="eastAsia" w:ascii="新宋体" w:hAnsi="新宋体" w:eastAsia="新宋体" w:cs="新宋体"/>
          <w:sz w:val="21"/>
          <w:szCs w:val="21"/>
          <w:highlight w:val="none"/>
          <w:shd w:val="clear" w:color="auto" w:fill="FFFFFF"/>
        </w:rPr>
        <w:t>    地    址：</w:t>
      </w:r>
      <w:r>
        <w:rPr>
          <w:rFonts w:hint="eastAsia" w:ascii="新宋体" w:hAnsi="新宋体" w:eastAsia="新宋体" w:cs="新宋体"/>
          <w:sz w:val="21"/>
          <w:szCs w:val="21"/>
          <w:highlight w:val="none"/>
          <w:shd w:val="clear" w:color="auto" w:fill="FFFFFF"/>
          <w:lang w:eastAsia="zh-CN"/>
        </w:rPr>
        <w:t>钦州市龙祥路8号境东十里9204号楼（售楼部右转150米）</w:t>
      </w:r>
      <w:r>
        <w:rPr>
          <w:rFonts w:hint="eastAsia" w:ascii="新宋体" w:hAnsi="新宋体" w:eastAsia="新宋体" w:cs="新宋体"/>
          <w:sz w:val="21"/>
          <w:szCs w:val="21"/>
          <w:highlight w:val="none"/>
          <w:shd w:val="clear" w:color="auto" w:fill="FFFFFF"/>
        </w:rPr>
        <w:t> </w:t>
      </w:r>
    </w:p>
    <w:p w14:paraId="349B0C98">
      <w:pPr>
        <w:pStyle w:val="23"/>
        <w:widowControl/>
        <w:spacing w:before="0" w:beforeAutospacing="0" w:after="0" w:afterAutospacing="0"/>
        <w:rPr>
          <w:rFonts w:ascii="新宋体" w:hAnsi="新宋体" w:eastAsia="新宋体" w:cs="新宋体"/>
          <w:sz w:val="21"/>
          <w:szCs w:val="21"/>
          <w:highlight w:val="none"/>
        </w:rPr>
      </w:pPr>
      <w:r>
        <w:rPr>
          <w:rFonts w:hint="eastAsia" w:ascii="新宋体" w:hAnsi="新宋体" w:eastAsia="新宋体" w:cs="新宋体"/>
          <w:sz w:val="21"/>
          <w:szCs w:val="21"/>
          <w:highlight w:val="none"/>
          <w:shd w:val="clear" w:color="auto" w:fill="FFFFFF"/>
        </w:rPr>
        <w:t>    项目联系人：</w:t>
      </w:r>
      <w:r>
        <w:rPr>
          <w:rFonts w:hint="eastAsia" w:ascii="新宋体" w:hAnsi="新宋体" w:eastAsia="新宋体" w:cs="新宋体"/>
          <w:sz w:val="21"/>
          <w:szCs w:val="21"/>
          <w:highlight w:val="none"/>
          <w:shd w:val="clear" w:color="auto" w:fill="FFFFFF"/>
          <w:lang w:val="en-US" w:eastAsia="zh-CN"/>
        </w:rPr>
        <w:t>方敏敏</w:t>
      </w:r>
      <w:r>
        <w:rPr>
          <w:rFonts w:hint="eastAsia" w:ascii="新宋体" w:hAnsi="新宋体" w:eastAsia="新宋体" w:cs="新宋体"/>
          <w:sz w:val="21"/>
          <w:szCs w:val="21"/>
          <w:highlight w:val="none"/>
          <w:shd w:val="clear" w:color="auto" w:fill="FFFFFF"/>
        </w:rPr>
        <w:t> </w:t>
      </w:r>
    </w:p>
    <w:p w14:paraId="7D27A3F4">
      <w:pPr>
        <w:pStyle w:val="23"/>
        <w:widowControl/>
        <w:spacing w:before="0" w:beforeAutospacing="0" w:after="0" w:afterAutospacing="0"/>
        <w:rPr>
          <w:rFonts w:ascii="新宋体" w:hAnsi="新宋体" w:eastAsia="新宋体" w:cs="新宋体"/>
          <w:sz w:val="21"/>
          <w:szCs w:val="21"/>
          <w:highlight w:val="none"/>
        </w:rPr>
      </w:pPr>
      <w:r>
        <w:rPr>
          <w:rFonts w:hint="eastAsia" w:ascii="新宋体" w:hAnsi="新宋体" w:eastAsia="新宋体" w:cs="新宋体"/>
          <w:sz w:val="21"/>
          <w:szCs w:val="21"/>
          <w:highlight w:val="none"/>
          <w:shd w:val="clear" w:color="auto" w:fill="FFFFFF"/>
        </w:rPr>
        <w:t>    项目联系方式：0777-</w:t>
      </w:r>
      <w:r>
        <w:rPr>
          <w:rFonts w:hint="eastAsia" w:ascii="新宋体" w:hAnsi="新宋体" w:eastAsia="新宋体" w:cs="新宋体"/>
          <w:sz w:val="21"/>
          <w:szCs w:val="21"/>
          <w:highlight w:val="none"/>
          <w:shd w:val="clear" w:color="auto" w:fill="FFFFFF"/>
          <w:lang w:eastAsia="zh-CN"/>
        </w:rPr>
        <w:t>3602823</w:t>
      </w:r>
      <w:r>
        <w:rPr>
          <w:rFonts w:hint="eastAsia" w:ascii="新宋体" w:hAnsi="新宋体" w:eastAsia="新宋体" w:cs="新宋体"/>
          <w:sz w:val="21"/>
          <w:szCs w:val="21"/>
          <w:highlight w:val="none"/>
          <w:shd w:val="clear" w:color="auto" w:fill="FFFFFF"/>
        </w:rPr>
        <w:t> </w:t>
      </w:r>
    </w:p>
    <w:p w14:paraId="17306EF2">
      <w:pPr>
        <w:spacing w:line="300" w:lineRule="exact"/>
        <w:jc w:val="right"/>
        <w:rPr>
          <w:rFonts w:ascii="新宋体" w:hAnsi="新宋体" w:eastAsia="新宋体" w:cs="新宋体"/>
          <w:highlight w:val="none"/>
        </w:rPr>
      </w:pPr>
    </w:p>
    <w:p w14:paraId="76E63234">
      <w:pPr>
        <w:spacing w:line="300" w:lineRule="exact"/>
        <w:jc w:val="right"/>
        <w:rPr>
          <w:rFonts w:ascii="新宋体" w:hAnsi="新宋体" w:eastAsia="新宋体" w:cs="新宋体"/>
          <w:highlight w:val="none"/>
        </w:rPr>
      </w:pPr>
    </w:p>
    <w:p w14:paraId="237506B9">
      <w:pPr>
        <w:spacing w:line="360" w:lineRule="auto"/>
        <w:jc w:val="right"/>
        <w:rPr>
          <w:rFonts w:ascii="新宋体" w:hAnsi="新宋体" w:eastAsia="新宋体" w:cs="新宋体"/>
          <w:szCs w:val="21"/>
          <w:highlight w:val="none"/>
        </w:rPr>
      </w:pPr>
      <w:r>
        <w:rPr>
          <w:rFonts w:hint="eastAsia" w:ascii="新宋体" w:hAnsi="新宋体" w:eastAsia="新宋体" w:cs="新宋体"/>
          <w:szCs w:val="21"/>
          <w:highlight w:val="none"/>
          <w:lang w:eastAsia="zh-CN"/>
        </w:rPr>
        <w:t>广西恒业项目管理有限公司</w:t>
      </w:r>
      <w:r>
        <w:rPr>
          <w:rFonts w:hint="eastAsia" w:ascii="新宋体" w:hAnsi="新宋体" w:eastAsia="新宋体" w:cs="新宋体"/>
          <w:szCs w:val="21"/>
          <w:highlight w:val="none"/>
        </w:rPr>
        <w:t xml:space="preserve">           </w:t>
      </w:r>
    </w:p>
    <w:p w14:paraId="7DE1ADA8">
      <w:pPr>
        <w:pStyle w:val="43"/>
        <w:spacing w:line="360" w:lineRule="auto"/>
        <w:jc w:val="right"/>
        <w:rPr>
          <w:rFonts w:ascii="新宋体" w:hAnsi="新宋体" w:eastAsia="新宋体" w:cs="新宋体"/>
          <w:highlight w:val="none"/>
        </w:rPr>
      </w:pPr>
      <w:r>
        <w:rPr>
          <w:rFonts w:hint="eastAsia" w:ascii="新宋体" w:hAnsi="新宋体" w:eastAsia="新宋体" w:cs="新宋体"/>
          <w:szCs w:val="21"/>
          <w:highlight w:val="none"/>
        </w:rPr>
        <w:t xml:space="preserve">                                                             </w:t>
      </w:r>
      <w:r>
        <w:rPr>
          <w:rFonts w:hint="eastAsia" w:ascii="新宋体" w:hAnsi="新宋体" w:eastAsia="新宋体" w:cs="新宋体"/>
          <w:szCs w:val="21"/>
          <w:highlight w:val="none"/>
          <w:lang w:val="en-US" w:eastAsia="zh-CN"/>
        </w:rPr>
        <w:t>2026</w:t>
      </w:r>
      <w:r>
        <w:rPr>
          <w:rFonts w:hint="eastAsia" w:ascii="新宋体" w:hAnsi="新宋体" w:eastAsia="新宋体" w:cs="新宋体"/>
          <w:szCs w:val="21"/>
          <w:highlight w:val="none"/>
        </w:rPr>
        <w:t>年</w:t>
      </w:r>
      <w:r>
        <w:rPr>
          <w:rFonts w:hint="eastAsia" w:ascii="新宋体" w:hAnsi="新宋体" w:eastAsia="新宋体" w:cs="新宋体"/>
          <w:szCs w:val="21"/>
          <w:highlight w:val="none"/>
          <w:lang w:val="en-US" w:eastAsia="zh-CN"/>
        </w:rPr>
        <w:t>5</w:t>
      </w:r>
      <w:r>
        <w:rPr>
          <w:rFonts w:hint="eastAsia" w:ascii="新宋体" w:hAnsi="新宋体" w:eastAsia="新宋体" w:cs="新宋体"/>
          <w:szCs w:val="21"/>
          <w:highlight w:val="none"/>
        </w:rPr>
        <w:t>月</w:t>
      </w:r>
      <w:r>
        <w:rPr>
          <w:rFonts w:hint="eastAsia" w:ascii="新宋体" w:hAnsi="新宋体" w:eastAsia="新宋体" w:cs="新宋体"/>
          <w:szCs w:val="21"/>
          <w:highlight w:val="none"/>
          <w:lang w:val="en-US" w:eastAsia="zh-CN"/>
        </w:rPr>
        <w:t>22</w:t>
      </w:r>
      <w:r>
        <w:rPr>
          <w:rFonts w:hint="eastAsia" w:ascii="新宋体" w:hAnsi="新宋体" w:eastAsia="新宋体" w:cs="新宋体"/>
          <w:szCs w:val="21"/>
          <w:highlight w:val="none"/>
        </w:rPr>
        <w:t>日</w:t>
      </w:r>
    </w:p>
    <w:p w14:paraId="4F1B6715">
      <w:pPr>
        <w:pStyle w:val="13"/>
        <w:rPr>
          <w:rFonts w:ascii="宋体" w:hAnsi="宋体" w:cs="宋体"/>
          <w:highlight w:val="none"/>
        </w:rPr>
      </w:pPr>
    </w:p>
    <w:p w14:paraId="3AC8BA19">
      <w:pPr>
        <w:rPr>
          <w:rFonts w:ascii="宋体" w:hAnsi="宋体" w:cs="宋体"/>
          <w:sz w:val="32"/>
          <w:szCs w:val="32"/>
          <w:highlight w:val="none"/>
        </w:rPr>
      </w:pPr>
      <w:bookmarkStart w:id="32" w:name="_Toc1638"/>
      <w:r>
        <w:rPr>
          <w:rFonts w:hint="eastAsia" w:ascii="宋体" w:hAnsi="宋体" w:cs="宋体"/>
          <w:sz w:val="32"/>
          <w:szCs w:val="32"/>
          <w:highlight w:val="none"/>
        </w:rPr>
        <w:br w:type="page"/>
      </w:r>
    </w:p>
    <w:p w14:paraId="563CB75A">
      <w:pPr>
        <w:pStyle w:val="3"/>
        <w:spacing w:line="240" w:lineRule="auto"/>
        <w:jc w:val="center"/>
        <w:rPr>
          <w:rFonts w:ascii="宋体" w:hAnsi="宋体" w:cs="宋体"/>
          <w:sz w:val="32"/>
          <w:szCs w:val="32"/>
          <w:highlight w:val="none"/>
        </w:rPr>
      </w:pPr>
      <w:bookmarkStart w:id="33" w:name="_Toc12832"/>
      <w:r>
        <w:rPr>
          <w:rFonts w:hint="eastAsia" w:ascii="宋体" w:hAnsi="宋体" w:cs="宋体"/>
          <w:sz w:val="32"/>
          <w:szCs w:val="32"/>
          <w:highlight w:val="none"/>
        </w:rPr>
        <w:t>第二章 供应商须知</w:t>
      </w:r>
      <w:bookmarkEnd w:id="0"/>
      <w:bookmarkEnd w:id="1"/>
      <w:bookmarkEnd w:id="32"/>
      <w:bookmarkEnd w:id="33"/>
    </w:p>
    <w:p w14:paraId="729C6016">
      <w:pPr>
        <w:pStyle w:val="4"/>
        <w:jc w:val="center"/>
        <w:rPr>
          <w:rFonts w:ascii="宋体" w:hAnsi="宋体" w:cs="宋体"/>
          <w:b/>
          <w:bCs w:val="0"/>
          <w:color w:val="auto"/>
          <w:sz w:val="24"/>
          <w:szCs w:val="24"/>
          <w:highlight w:val="none"/>
        </w:rPr>
      </w:pPr>
      <w:bookmarkStart w:id="34" w:name="_Toc9508"/>
      <w:bookmarkStart w:id="35" w:name="_Toc13547"/>
      <w:bookmarkStart w:id="36" w:name="_Toc25063"/>
      <w:bookmarkStart w:id="37" w:name="_Toc8282"/>
      <w:r>
        <w:rPr>
          <w:rFonts w:hint="eastAsia" w:ascii="宋体" w:hAnsi="宋体" w:cs="宋体"/>
          <w:b/>
          <w:bCs w:val="0"/>
          <w:color w:val="auto"/>
          <w:sz w:val="24"/>
          <w:szCs w:val="24"/>
          <w:highlight w:val="none"/>
        </w:rPr>
        <w:t>供 应 商 须 知 前 附 表</w:t>
      </w:r>
      <w:bookmarkEnd w:id="34"/>
      <w:bookmarkEnd w:id="35"/>
      <w:bookmarkEnd w:id="36"/>
      <w:bookmarkEnd w:id="37"/>
    </w:p>
    <w:tbl>
      <w:tblPr>
        <w:tblStyle w:val="2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692"/>
        <w:gridCol w:w="1579"/>
        <w:gridCol w:w="5692"/>
      </w:tblGrid>
      <w:tr w14:paraId="21A7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65" w:type="dxa"/>
            <w:vAlign w:val="center"/>
          </w:tcPr>
          <w:p w14:paraId="4F856A21">
            <w:pPr>
              <w:spacing w:line="440" w:lineRule="exact"/>
              <w:jc w:val="center"/>
              <w:rPr>
                <w:rFonts w:ascii="宋体" w:hAnsi="宋体" w:cs="宋体"/>
                <w:szCs w:val="21"/>
                <w:highlight w:val="none"/>
              </w:rPr>
            </w:pPr>
            <w:r>
              <w:rPr>
                <w:rFonts w:hint="eastAsia" w:ascii="宋体" w:hAnsi="宋体" w:cs="宋体"/>
                <w:szCs w:val="21"/>
                <w:highlight w:val="none"/>
              </w:rPr>
              <w:t>序号</w:t>
            </w:r>
          </w:p>
        </w:tc>
        <w:tc>
          <w:tcPr>
            <w:tcW w:w="692" w:type="dxa"/>
            <w:vAlign w:val="center"/>
          </w:tcPr>
          <w:p w14:paraId="7E591AD6">
            <w:pPr>
              <w:spacing w:line="440" w:lineRule="exact"/>
              <w:jc w:val="center"/>
              <w:rPr>
                <w:rFonts w:ascii="宋体" w:hAnsi="宋体" w:cs="宋体"/>
                <w:szCs w:val="21"/>
                <w:highlight w:val="none"/>
              </w:rPr>
            </w:pPr>
            <w:r>
              <w:rPr>
                <w:rFonts w:hint="eastAsia" w:ascii="宋体" w:hAnsi="宋体" w:cs="宋体"/>
                <w:szCs w:val="21"/>
                <w:highlight w:val="none"/>
              </w:rPr>
              <w:t>条款号</w:t>
            </w:r>
          </w:p>
        </w:tc>
        <w:tc>
          <w:tcPr>
            <w:tcW w:w="1579" w:type="dxa"/>
            <w:vAlign w:val="center"/>
          </w:tcPr>
          <w:p w14:paraId="337DD4AC">
            <w:pPr>
              <w:spacing w:line="440" w:lineRule="exact"/>
              <w:jc w:val="center"/>
              <w:rPr>
                <w:rFonts w:ascii="宋体" w:hAnsi="宋体" w:cs="宋体"/>
                <w:szCs w:val="21"/>
                <w:highlight w:val="none"/>
              </w:rPr>
            </w:pPr>
            <w:r>
              <w:rPr>
                <w:rFonts w:hint="eastAsia" w:ascii="宋体" w:hAnsi="宋体" w:cs="宋体"/>
                <w:szCs w:val="21"/>
                <w:highlight w:val="none"/>
              </w:rPr>
              <w:t>条款名称</w:t>
            </w:r>
          </w:p>
        </w:tc>
        <w:tc>
          <w:tcPr>
            <w:tcW w:w="5692" w:type="dxa"/>
            <w:vAlign w:val="center"/>
          </w:tcPr>
          <w:p w14:paraId="6126DB17">
            <w:pPr>
              <w:spacing w:line="440" w:lineRule="exact"/>
              <w:jc w:val="center"/>
              <w:rPr>
                <w:rFonts w:ascii="宋体" w:hAnsi="宋体" w:cs="宋体"/>
                <w:szCs w:val="21"/>
                <w:highlight w:val="none"/>
              </w:rPr>
            </w:pPr>
            <w:r>
              <w:rPr>
                <w:rFonts w:hint="eastAsia" w:ascii="宋体" w:hAnsi="宋体" w:cs="宋体"/>
                <w:szCs w:val="21"/>
                <w:highlight w:val="none"/>
              </w:rPr>
              <w:t>内容、要求</w:t>
            </w:r>
          </w:p>
        </w:tc>
      </w:tr>
      <w:tr w14:paraId="5039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65" w:type="dxa"/>
            <w:vAlign w:val="center"/>
          </w:tcPr>
          <w:p w14:paraId="6F50A45B">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692" w:type="dxa"/>
            <w:vAlign w:val="center"/>
          </w:tcPr>
          <w:p w14:paraId="5F9E6284">
            <w:pPr>
              <w:spacing w:line="440" w:lineRule="exact"/>
              <w:jc w:val="center"/>
              <w:rPr>
                <w:rFonts w:ascii="宋体" w:hAnsi="宋体" w:cs="宋体"/>
                <w:szCs w:val="21"/>
                <w:highlight w:val="none"/>
              </w:rPr>
            </w:pPr>
            <w:r>
              <w:rPr>
                <w:rFonts w:hint="eastAsia" w:ascii="宋体" w:hAnsi="宋体" w:cs="宋体"/>
                <w:szCs w:val="21"/>
                <w:highlight w:val="none"/>
              </w:rPr>
              <w:t>1.1</w:t>
            </w:r>
          </w:p>
        </w:tc>
        <w:tc>
          <w:tcPr>
            <w:tcW w:w="1579" w:type="dxa"/>
            <w:vAlign w:val="center"/>
          </w:tcPr>
          <w:p w14:paraId="0DF60194">
            <w:pPr>
              <w:spacing w:line="440" w:lineRule="exact"/>
              <w:jc w:val="center"/>
              <w:rPr>
                <w:rFonts w:ascii="宋体" w:hAnsi="宋体" w:cs="宋体"/>
                <w:szCs w:val="21"/>
                <w:highlight w:val="none"/>
              </w:rPr>
            </w:pPr>
            <w:r>
              <w:rPr>
                <w:rFonts w:hint="eastAsia" w:ascii="宋体" w:hAnsi="宋体" w:cs="宋体"/>
                <w:szCs w:val="21"/>
                <w:highlight w:val="none"/>
              </w:rPr>
              <w:t>项目名称及项目编号</w:t>
            </w:r>
          </w:p>
        </w:tc>
        <w:tc>
          <w:tcPr>
            <w:tcW w:w="5692" w:type="dxa"/>
            <w:vAlign w:val="center"/>
          </w:tcPr>
          <w:p w14:paraId="7284BF0D">
            <w:pPr>
              <w:spacing w:line="440" w:lineRule="exact"/>
              <w:rPr>
                <w:rFonts w:ascii="宋体" w:hAnsi="宋体" w:cs="宋体"/>
                <w:szCs w:val="21"/>
                <w:highlight w:val="none"/>
              </w:rPr>
            </w:pPr>
            <w:r>
              <w:rPr>
                <w:rFonts w:hint="eastAsia" w:ascii="宋体" w:hAnsi="宋体" w:cs="宋体"/>
                <w:szCs w:val="21"/>
                <w:highlight w:val="none"/>
              </w:rPr>
              <w:t xml:space="preserve">项目名称：平陆运河沿线—钦北城区排水防涝工程项目（二期）施工图设计      </w:t>
            </w:r>
          </w:p>
          <w:p w14:paraId="7A5F2175">
            <w:pPr>
              <w:spacing w:line="440" w:lineRule="exact"/>
              <w:rPr>
                <w:rFonts w:hint="eastAsia" w:ascii="宋体" w:hAnsi="宋体" w:eastAsia="宋体" w:cs="宋体"/>
                <w:highlight w:val="none"/>
                <w:lang w:eastAsia="zh-CN"/>
              </w:rPr>
            </w:pPr>
            <w:r>
              <w:rPr>
                <w:rFonts w:hint="eastAsia" w:ascii="宋体" w:hAnsi="宋体" w:cs="宋体"/>
                <w:szCs w:val="21"/>
                <w:highlight w:val="none"/>
              </w:rPr>
              <w:t>项目编号：QZZC2026-C3-030011-GXHY</w:t>
            </w:r>
            <w:r>
              <w:rPr>
                <w:rFonts w:hint="eastAsia" w:ascii="宋体" w:hAnsi="宋体" w:cs="宋体"/>
                <w:szCs w:val="21"/>
                <w:highlight w:val="none"/>
                <w:lang w:val="en-US" w:eastAsia="zh-CN"/>
              </w:rPr>
              <w:t xml:space="preserve"> </w:t>
            </w:r>
          </w:p>
        </w:tc>
      </w:tr>
      <w:tr w14:paraId="5A90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65" w:type="dxa"/>
            <w:vAlign w:val="center"/>
          </w:tcPr>
          <w:p w14:paraId="24E785D5">
            <w:pPr>
              <w:spacing w:line="440" w:lineRule="exact"/>
              <w:jc w:val="center"/>
              <w:rPr>
                <w:rFonts w:ascii="宋体" w:hAnsi="宋体" w:cs="宋体"/>
                <w:szCs w:val="21"/>
                <w:highlight w:val="none"/>
              </w:rPr>
            </w:pPr>
            <w:r>
              <w:rPr>
                <w:rFonts w:hint="eastAsia" w:ascii="宋体" w:hAnsi="宋体" w:cs="宋体"/>
                <w:szCs w:val="21"/>
                <w:highlight w:val="none"/>
              </w:rPr>
              <w:t>2</w:t>
            </w:r>
          </w:p>
        </w:tc>
        <w:tc>
          <w:tcPr>
            <w:tcW w:w="692" w:type="dxa"/>
            <w:vAlign w:val="center"/>
          </w:tcPr>
          <w:p w14:paraId="3DF72529">
            <w:pPr>
              <w:spacing w:line="440" w:lineRule="exact"/>
              <w:jc w:val="center"/>
              <w:rPr>
                <w:rFonts w:ascii="宋体" w:hAnsi="宋体" w:cs="宋体"/>
                <w:szCs w:val="21"/>
                <w:highlight w:val="none"/>
              </w:rPr>
            </w:pPr>
            <w:r>
              <w:rPr>
                <w:rFonts w:hint="eastAsia" w:ascii="宋体" w:hAnsi="宋体" w:cs="宋体"/>
                <w:szCs w:val="21"/>
                <w:highlight w:val="none"/>
              </w:rPr>
              <w:t>3</w:t>
            </w:r>
          </w:p>
        </w:tc>
        <w:tc>
          <w:tcPr>
            <w:tcW w:w="1579" w:type="dxa"/>
            <w:vAlign w:val="center"/>
          </w:tcPr>
          <w:p w14:paraId="6C95AEDA">
            <w:pPr>
              <w:spacing w:line="440" w:lineRule="exact"/>
              <w:jc w:val="center"/>
              <w:rPr>
                <w:rFonts w:ascii="宋体" w:hAnsi="宋体" w:cs="宋体"/>
                <w:szCs w:val="21"/>
                <w:highlight w:val="none"/>
              </w:rPr>
            </w:pPr>
            <w:r>
              <w:rPr>
                <w:rFonts w:hint="eastAsia" w:ascii="宋体" w:hAnsi="宋体" w:cs="宋体"/>
                <w:szCs w:val="21"/>
                <w:highlight w:val="none"/>
              </w:rPr>
              <w:t>供应商资格</w:t>
            </w:r>
          </w:p>
        </w:tc>
        <w:tc>
          <w:tcPr>
            <w:tcW w:w="5692" w:type="dxa"/>
            <w:vAlign w:val="center"/>
          </w:tcPr>
          <w:p w14:paraId="7873468E">
            <w:pPr>
              <w:spacing w:line="440" w:lineRule="exact"/>
              <w:rPr>
                <w:rFonts w:hint="eastAsia" w:ascii="宋体" w:hAnsi="宋体" w:cs="宋体"/>
                <w:highlight w:val="none"/>
              </w:rPr>
            </w:pPr>
            <w:r>
              <w:rPr>
                <w:rFonts w:hint="eastAsia" w:ascii="宋体" w:hAnsi="宋体" w:cs="宋体"/>
                <w:highlight w:val="none"/>
              </w:rPr>
              <w:t>1.满足《中华人民共和国政府采购法》第二十二条规定；</w:t>
            </w:r>
          </w:p>
          <w:p w14:paraId="4C0AF5C3">
            <w:pPr>
              <w:spacing w:line="440" w:lineRule="exact"/>
              <w:rPr>
                <w:rFonts w:hint="eastAsia" w:ascii="宋体" w:hAnsi="宋体" w:cs="宋体"/>
                <w:highlight w:val="none"/>
              </w:rPr>
            </w:pPr>
            <w:r>
              <w:rPr>
                <w:rFonts w:hint="eastAsia" w:ascii="宋体" w:hAnsi="宋体" w:cs="宋体"/>
                <w:highlight w:val="none"/>
              </w:rPr>
              <w:t>2.落实政府采购政策需满足的资格要求：无。</w:t>
            </w:r>
          </w:p>
          <w:p w14:paraId="087D6FC4">
            <w:pPr>
              <w:spacing w:line="440" w:lineRule="exact"/>
              <w:rPr>
                <w:rFonts w:hint="eastAsia" w:ascii="宋体" w:hAnsi="宋体" w:cs="宋体"/>
                <w:highlight w:val="none"/>
              </w:rPr>
            </w:pPr>
            <w:r>
              <w:rPr>
                <w:rFonts w:hint="eastAsia" w:ascii="宋体" w:hAnsi="宋体" w:cs="宋体"/>
                <w:highlight w:val="none"/>
              </w:rPr>
              <w:t>3.本项目的特定资格要求：</w:t>
            </w:r>
          </w:p>
          <w:p w14:paraId="70E7E1D7">
            <w:pPr>
              <w:spacing w:line="440" w:lineRule="exact"/>
              <w:rPr>
                <w:rFonts w:hint="eastAsia" w:ascii="宋体" w:hAnsi="宋体" w:cs="宋体"/>
                <w:highlight w:val="none"/>
              </w:rPr>
            </w:pPr>
            <w:r>
              <w:rPr>
                <w:rFonts w:hint="eastAsia" w:ascii="宋体" w:hAnsi="宋体" w:cs="宋体"/>
                <w:highlight w:val="none"/>
              </w:rPr>
              <w:t>（1）具有独立法人资格，具备工程设计综合甲级资质或工程设计市政行业甲级资质或工程设计市政行业(排水工程)专业甲级资质，并在人员方面具有相应的设计能力。其中，项目负责人的资格要求：具备注册公用设备工程师(给水排水)和工程类相关专业副高级及以上职称。</w:t>
            </w:r>
          </w:p>
          <w:p w14:paraId="4F48A6EB">
            <w:pPr>
              <w:spacing w:line="440" w:lineRule="exact"/>
              <w:rPr>
                <w:rFonts w:hint="eastAsia" w:ascii="宋体" w:hAnsi="宋体" w:cs="宋体"/>
                <w:highlight w:val="none"/>
              </w:rPr>
            </w:pPr>
            <w:r>
              <w:rPr>
                <w:rFonts w:hint="eastAsia" w:ascii="宋体" w:hAnsi="宋体" w:cs="宋体"/>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E7B32CD">
            <w:pPr>
              <w:spacing w:line="440" w:lineRule="exact"/>
              <w:rPr>
                <w:rFonts w:ascii="宋体" w:hAnsi="宋体" w:cs="宋体"/>
                <w:highlight w:val="none"/>
              </w:rPr>
            </w:pPr>
            <w:r>
              <w:rPr>
                <w:rFonts w:hint="eastAsia" w:ascii="宋体" w:hAnsi="宋体" w:cs="宋体"/>
                <w:highlight w:val="none"/>
              </w:rPr>
              <w:t>（3）本项目不接受联合体磋商。</w:t>
            </w:r>
          </w:p>
        </w:tc>
      </w:tr>
      <w:tr w14:paraId="6DF1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65" w:type="dxa"/>
            <w:vAlign w:val="center"/>
          </w:tcPr>
          <w:p w14:paraId="7C6A8E81">
            <w:pPr>
              <w:spacing w:line="440" w:lineRule="exact"/>
              <w:jc w:val="center"/>
              <w:rPr>
                <w:rFonts w:ascii="宋体" w:hAnsi="宋体" w:cs="宋体"/>
                <w:szCs w:val="21"/>
                <w:highlight w:val="none"/>
              </w:rPr>
            </w:pPr>
            <w:r>
              <w:rPr>
                <w:rFonts w:hint="eastAsia" w:ascii="宋体" w:hAnsi="宋体" w:cs="宋体"/>
                <w:szCs w:val="21"/>
                <w:highlight w:val="none"/>
              </w:rPr>
              <w:t>3</w:t>
            </w:r>
          </w:p>
        </w:tc>
        <w:tc>
          <w:tcPr>
            <w:tcW w:w="692" w:type="dxa"/>
            <w:vAlign w:val="center"/>
          </w:tcPr>
          <w:p w14:paraId="68F5D47D">
            <w:pPr>
              <w:spacing w:line="440" w:lineRule="exact"/>
              <w:jc w:val="center"/>
              <w:rPr>
                <w:rFonts w:ascii="宋体" w:hAnsi="宋体" w:cs="宋体"/>
                <w:szCs w:val="21"/>
                <w:highlight w:val="none"/>
              </w:rPr>
            </w:pPr>
            <w:r>
              <w:rPr>
                <w:rFonts w:hint="eastAsia" w:ascii="宋体" w:hAnsi="宋体" w:cs="宋体"/>
                <w:szCs w:val="21"/>
                <w:highlight w:val="none"/>
              </w:rPr>
              <w:t>4</w:t>
            </w:r>
          </w:p>
        </w:tc>
        <w:tc>
          <w:tcPr>
            <w:tcW w:w="1579" w:type="dxa"/>
            <w:vAlign w:val="center"/>
          </w:tcPr>
          <w:p w14:paraId="03D6FA64">
            <w:pPr>
              <w:spacing w:line="440" w:lineRule="exact"/>
              <w:jc w:val="center"/>
              <w:rPr>
                <w:rFonts w:ascii="宋体" w:hAnsi="宋体" w:cs="宋体"/>
                <w:szCs w:val="21"/>
                <w:highlight w:val="none"/>
              </w:rPr>
            </w:pPr>
            <w:r>
              <w:rPr>
                <w:rFonts w:hint="eastAsia" w:ascii="宋体" w:hAnsi="宋体" w:cs="宋体"/>
                <w:szCs w:val="21"/>
                <w:highlight w:val="none"/>
              </w:rPr>
              <w:t>磋商费用</w:t>
            </w:r>
          </w:p>
        </w:tc>
        <w:tc>
          <w:tcPr>
            <w:tcW w:w="5692" w:type="dxa"/>
            <w:vAlign w:val="center"/>
          </w:tcPr>
          <w:p w14:paraId="7DD911CD">
            <w:pPr>
              <w:spacing w:line="440" w:lineRule="exact"/>
              <w:rPr>
                <w:rFonts w:ascii="宋体" w:hAnsi="宋体" w:cs="宋体"/>
                <w:szCs w:val="21"/>
                <w:highlight w:val="none"/>
              </w:rPr>
            </w:pPr>
            <w:r>
              <w:rPr>
                <w:rFonts w:hint="eastAsia" w:ascii="宋体" w:hAnsi="宋体" w:cs="宋体"/>
                <w:szCs w:val="21"/>
                <w:highlight w:val="none"/>
              </w:rPr>
              <w:t xml:space="preserve">不论磋商结果如何，供应商均应自行承担所有与磋商有关的全部费用。 </w:t>
            </w:r>
          </w:p>
        </w:tc>
      </w:tr>
      <w:tr w14:paraId="16DA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65" w:type="dxa"/>
            <w:vAlign w:val="center"/>
          </w:tcPr>
          <w:p w14:paraId="3C999BCD">
            <w:pPr>
              <w:spacing w:line="440" w:lineRule="exact"/>
              <w:jc w:val="center"/>
              <w:rPr>
                <w:rFonts w:ascii="宋体" w:hAnsi="宋体" w:cs="宋体"/>
                <w:szCs w:val="21"/>
                <w:highlight w:val="none"/>
              </w:rPr>
            </w:pPr>
            <w:r>
              <w:rPr>
                <w:rFonts w:hint="eastAsia" w:ascii="宋体" w:hAnsi="宋体" w:cs="宋体"/>
                <w:szCs w:val="21"/>
                <w:highlight w:val="none"/>
              </w:rPr>
              <w:t>4</w:t>
            </w:r>
          </w:p>
        </w:tc>
        <w:tc>
          <w:tcPr>
            <w:tcW w:w="692" w:type="dxa"/>
            <w:vAlign w:val="center"/>
          </w:tcPr>
          <w:p w14:paraId="10CF9FE3">
            <w:pPr>
              <w:spacing w:line="440" w:lineRule="exact"/>
              <w:jc w:val="center"/>
              <w:rPr>
                <w:rFonts w:ascii="宋体" w:hAnsi="宋体" w:cs="宋体"/>
                <w:position w:val="-2"/>
                <w:szCs w:val="21"/>
                <w:highlight w:val="none"/>
              </w:rPr>
            </w:pPr>
            <w:r>
              <w:rPr>
                <w:rFonts w:hint="eastAsia" w:ascii="宋体" w:hAnsi="宋体" w:cs="宋体"/>
                <w:position w:val="-2"/>
                <w:szCs w:val="21"/>
                <w:highlight w:val="none"/>
              </w:rPr>
              <w:t>13</w:t>
            </w:r>
          </w:p>
        </w:tc>
        <w:tc>
          <w:tcPr>
            <w:tcW w:w="1579" w:type="dxa"/>
            <w:vAlign w:val="center"/>
          </w:tcPr>
          <w:p w14:paraId="2C855683">
            <w:pPr>
              <w:spacing w:line="440" w:lineRule="exact"/>
              <w:jc w:val="center"/>
              <w:rPr>
                <w:rFonts w:ascii="宋体" w:hAnsi="宋体" w:cs="宋体"/>
                <w:position w:val="-2"/>
                <w:szCs w:val="21"/>
                <w:highlight w:val="none"/>
              </w:rPr>
            </w:pPr>
            <w:r>
              <w:rPr>
                <w:rFonts w:hint="eastAsia" w:ascii="宋体" w:hAnsi="宋体" w:cs="宋体"/>
                <w:szCs w:val="21"/>
                <w:highlight w:val="none"/>
              </w:rPr>
              <w:t>磋商报价及采购预算金额</w:t>
            </w:r>
          </w:p>
        </w:tc>
        <w:tc>
          <w:tcPr>
            <w:tcW w:w="5692" w:type="dxa"/>
            <w:vAlign w:val="center"/>
          </w:tcPr>
          <w:p w14:paraId="62CC2DA0">
            <w:pPr>
              <w:spacing w:line="440" w:lineRule="exact"/>
              <w:rPr>
                <w:rFonts w:ascii="宋体" w:hAnsi="宋体" w:cs="宋体"/>
                <w:szCs w:val="21"/>
                <w:highlight w:val="none"/>
              </w:rPr>
            </w:pPr>
            <w:r>
              <w:rPr>
                <w:rFonts w:hint="eastAsia" w:ascii="宋体" w:hAnsi="宋体" w:cs="宋体"/>
                <w:szCs w:val="21"/>
                <w:highlight w:val="none"/>
              </w:rPr>
              <w:t>13.1 磋商报价应按磋商文件中相关附表格式填写。</w:t>
            </w:r>
            <w:r>
              <w:rPr>
                <w:rFonts w:hint="eastAsia" w:ascii="宋体" w:hAnsi="宋体" w:cs="宋体"/>
                <w:b/>
                <w:bCs/>
                <w:szCs w:val="21"/>
                <w:highlight w:val="none"/>
              </w:rPr>
              <w:t>采购预算金额</w:t>
            </w:r>
            <w:r>
              <w:rPr>
                <w:rFonts w:hint="eastAsia" w:ascii="宋体" w:hAnsi="宋体" w:cs="宋体"/>
                <w:b/>
                <w:bCs/>
                <w:szCs w:val="21"/>
                <w:highlight w:val="none"/>
                <w:lang w:eastAsia="zh-CN"/>
              </w:rPr>
              <w:t>：</w:t>
            </w:r>
            <w:r>
              <w:rPr>
                <w:rFonts w:hint="eastAsia" w:ascii="宋体" w:hAnsi="宋体" w:cs="宋体"/>
                <w:b/>
                <w:bCs/>
                <w:szCs w:val="21"/>
                <w:highlight w:val="none"/>
              </w:rPr>
              <w:t>人民币</w:t>
            </w:r>
            <w:r>
              <w:rPr>
                <w:rFonts w:hint="eastAsia" w:ascii="宋体" w:hAnsi="宋体" w:cs="宋体"/>
                <w:b/>
                <w:bCs/>
                <w:szCs w:val="21"/>
                <w:highlight w:val="none"/>
                <w:lang w:val="en-US" w:eastAsia="zh-CN"/>
              </w:rPr>
              <w:t>玖拾陆万贰仟玖佰元整</w:t>
            </w:r>
            <w:r>
              <w:rPr>
                <w:rFonts w:hint="eastAsia" w:ascii="宋体" w:hAnsi="宋体" w:cs="宋体"/>
                <w:b/>
                <w:bCs/>
                <w:szCs w:val="21"/>
                <w:highlight w:val="none"/>
              </w:rPr>
              <w:t>（¥</w:t>
            </w:r>
            <w:r>
              <w:rPr>
                <w:rFonts w:hint="eastAsia" w:ascii="宋体" w:hAnsi="宋体" w:cs="宋体"/>
                <w:b/>
                <w:bCs/>
                <w:szCs w:val="21"/>
                <w:highlight w:val="none"/>
                <w:lang w:val="en-US" w:eastAsia="zh-CN"/>
              </w:rPr>
              <w:t>962900.00</w:t>
            </w:r>
            <w:r>
              <w:rPr>
                <w:rFonts w:hint="eastAsia" w:ascii="宋体" w:hAnsi="宋体" w:cs="宋体"/>
                <w:b/>
                <w:bCs/>
                <w:szCs w:val="21"/>
                <w:highlight w:val="none"/>
              </w:rPr>
              <w:t>元）。</w:t>
            </w:r>
            <w:r>
              <w:rPr>
                <w:rFonts w:hint="eastAsia" w:ascii="宋体" w:hAnsi="宋体" w:cs="宋体"/>
                <w:szCs w:val="21"/>
                <w:highlight w:val="none"/>
              </w:rPr>
              <w:t>供应商报价</w:t>
            </w:r>
            <w:r>
              <w:rPr>
                <w:rFonts w:hint="eastAsia" w:ascii="宋体" w:hAnsi="宋体" w:cs="宋体"/>
                <w:kern w:val="0"/>
                <w:szCs w:val="21"/>
                <w:highlight w:val="none"/>
              </w:rPr>
              <w:t>超出采购预算金额的，响应文件按无效处理。</w:t>
            </w:r>
          </w:p>
          <w:p w14:paraId="168111FE">
            <w:pPr>
              <w:snapToGrid w:val="0"/>
              <w:spacing w:line="440" w:lineRule="exact"/>
              <w:jc w:val="left"/>
              <w:rPr>
                <w:rFonts w:ascii="宋体" w:hAnsi="宋体" w:cs="宋体"/>
                <w:szCs w:val="21"/>
                <w:highlight w:val="none"/>
              </w:rPr>
            </w:pPr>
            <w:r>
              <w:rPr>
                <w:rFonts w:hint="eastAsia" w:ascii="宋体" w:hAnsi="宋体" w:cs="宋体"/>
                <w:szCs w:val="21"/>
                <w:highlight w:val="none"/>
              </w:rPr>
              <w:t>13.2供应商必须就“采购需求”中所有内容作完整唯一报价，否则，其响应文件无效；响应文件只允许有一个报价，有选择的或有条件的报价将不予接受。</w:t>
            </w:r>
          </w:p>
          <w:p w14:paraId="4B3D836D">
            <w:pPr>
              <w:snapToGrid w:val="0"/>
              <w:spacing w:line="440" w:lineRule="exact"/>
              <w:jc w:val="left"/>
              <w:rPr>
                <w:rFonts w:ascii="宋体" w:hAnsi="宋体" w:cs="宋体"/>
                <w:szCs w:val="21"/>
                <w:highlight w:val="none"/>
              </w:rPr>
            </w:pPr>
            <w:r>
              <w:rPr>
                <w:rFonts w:hint="eastAsia" w:ascii="宋体" w:hAnsi="宋体" w:cs="宋体"/>
                <w:szCs w:val="21"/>
                <w:highlight w:val="none"/>
              </w:rPr>
              <w:t>13.4</w:t>
            </w:r>
            <w:r>
              <w:rPr>
                <w:rFonts w:hint="eastAsia" w:ascii="宋体" w:hAnsi="宋体" w:cs="宋体"/>
                <w:kern w:val="0"/>
                <w:szCs w:val="21"/>
                <w:highlight w:val="none"/>
              </w:rPr>
              <w:t>供应商应在规定时间内在</w:t>
            </w:r>
            <w:r>
              <w:rPr>
                <w:rFonts w:hint="eastAsia" w:ascii="宋体" w:hAnsi="宋体" w:cs="宋体"/>
                <w:kern w:val="0"/>
                <w:szCs w:val="21"/>
                <w:highlight w:val="none"/>
                <w:lang w:eastAsia="zh-CN"/>
              </w:rPr>
              <w:t>广西政府采购云</w:t>
            </w:r>
            <w:r>
              <w:rPr>
                <w:rFonts w:hint="eastAsia" w:ascii="宋体" w:hAnsi="宋体" w:cs="宋体"/>
                <w:kern w:val="0"/>
                <w:szCs w:val="21"/>
                <w:highlight w:val="none"/>
              </w:rPr>
              <w:t>系统上提交最后报价，超出磋商小组设定的最后报价时限或其最后报价超出采购预算导致已通过评审的响应文件无效的，按供应商在提交响应文件截止时间后撤回响应文件处理。</w:t>
            </w:r>
          </w:p>
        </w:tc>
      </w:tr>
      <w:tr w14:paraId="6E76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65" w:type="dxa"/>
            <w:vAlign w:val="center"/>
          </w:tcPr>
          <w:p w14:paraId="5A99CCA3">
            <w:pPr>
              <w:spacing w:line="440" w:lineRule="exact"/>
              <w:jc w:val="center"/>
              <w:rPr>
                <w:rFonts w:ascii="宋体" w:hAnsi="宋体" w:cs="宋体"/>
                <w:szCs w:val="21"/>
                <w:highlight w:val="none"/>
              </w:rPr>
            </w:pPr>
            <w:r>
              <w:rPr>
                <w:rFonts w:hint="eastAsia" w:ascii="宋体" w:hAnsi="宋体" w:cs="宋体"/>
                <w:szCs w:val="21"/>
                <w:highlight w:val="none"/>
              </w:rPr>
              <w:t>5</w:t>
            </w:r>
          </w:p>
        </w:tc>
        <w:tc>
          <w:tcPr>
            <w:tcW w:w="692" w:type="dxa"/>
            <w:vAlign w:val="center"/>
          </w:tcPr>
          <w:p w14:paraId="4C46DBF7">
            <w:pPr>
              <w:spacing w:line="440" w:lineRule="exact"/>
              <w:jc w:val="center"/>
              <w:rPr>
                <w:rFonts w:ascii="宋体" w:hAnsi="宋体" w:cs="宋体"/>
                <w:position w:val="-2"/>
                <w:szCs w:val="21"/>
                <w:highlight w:val="none"/>
              </w:rPr>
            </w:pPr>
            <w:r>
              <w:rPr>
                <w:rFonts w:hint="eastAsia" w:ascii="宋体" w:hAnsi="宋体" w:cs="宋体"/>
                <w:position w:val="-2"/>
                <w:szCs w:val="21"/>
                <w:highlight w:val="none"/>
              </w:rPr>
              <w:t>14.1</w:t>
            </w:r>
          </w:p>
        </w:tc>
        <w:tc>
          <w:tcPr>
            <w:tcW w:w="1579" w:type="dxa"/>
            <w:vAlign w:val="center"/>
          </w:tcPr>
          <w:p w14:paraId="0943EB44">
            <w:pPr>
              <w:spacing w:line="440" w:lineRule="exact"/>
              <w:jc w:val="center"/>
              <w:rPr>
                <w:rFonts w:ascii="宋体" w:hAnsi="宋体" w:cs="宋体"/>
                <w:position w:val="-2"/>
                <w:szCs w:val="21"/>
                <w:highlight w:val="none"/>
              </w:rPr>
            </w:pPr>
            <w:r>
              <w:rPr>
                <w:rFonts w:hint="eastAsia" w:ascii="宋体" w:hAnsi="宋体" w:cs="宋体"/>
                <w:position w:val="-2"/>
                <w:szCs w:val="21"/>
                <w:highlight w:val="none"/>
              </w:rPr>
              <w:t>响应文件有效期</w:t>
            </w:r>
          </w:p>
        </w:tc>
        <w:tc>
          <w:tcPr>
            <w:tcW w:w="5692" w:type="dxa"/>
          </w:tcPr>
          <w:p w14:paraId="01FD9AED">
            <w:pPr>
              <w:tabs>
                <w:tab w:val="left" w:pos="1305"/>
              </w:tabs>
              <w:spacing w:line="440" w:lineRule="exact"/>
              <w:rPr>
                <w:rFonts w:ascii="宋体" w:hAnsi="宋体" w:cs="宋体"/>
                <w:szCs w:val="21"/>
                <w:highlight w:val="none"/>
              </w:rPr>
            </w:pPr>
            <w:r>
              <w:rPr>
                <w:rFonts w:hint="eastAsia" w:ascii="宋体" w:hAnsi="宋体" w:cs="宋体"/>
                <w:szCs w:val="21"/>
                <w:highlight w:val="none"/>
              </w:rPr>
              <w:t>响应文件递交截止时间之日起90天，有效期不足的响应文件将被拒绝。</w:t>
            </w:r>
          </w:p>
        </w:tc>
      </w:tr>
      <w:tr w14:paraId="730A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65" w:type="dxa"/>
            <w:vAlign w:val="center"/>
          </w:tcPr>
          <w:p w14:paraId="3D13B15E">
            <w:pPr>
              <w:spacing w:line="440" w:lineRule="exact"/>
              <w:jc w:val="center"/>
              <w:rPr>
                <w:rFonts w:ascii="宋体" w:hAnsi="宋体" w:cs="宋体"/>
                <w:szCs w:val="21"/>
                <w:highlight w:val="none"/>
              </w:rPr>
            </w:pPr>
            <w:r>
              <w:rPr>
                <w:rFonts w:hint="eastAsia" w:ascii="宋体" w:hAnsi="宋体" w:cs="宋体"/>
                <w:szCs w:val="21"/>
                <w:highlight w:val="none"/>
              </w:rPr>
              <w:t>6</w:t>
            </w:r>
          </w:p>
        </w:tc>
        <w:tc>
          <w:tcPr>
            <w:tcW w:w="692" w:type="dxa"/>
            <w:vAlign w:val="center"/>
          </w:tcPr>
          <w:p w14:paraId="3F110C31">
            <w:pPr>
              <w:spacing w:line="440" w:lineRule="exact"/>
              <w:jc w:val="center"/>
              <w:rPr>
                <w:rFonts w:ascii="宋体" w:hAnsi="宋体" w:cs="宋体"/>
                <w:position w:val="-2"/>
                <w:szCs w:val="21"/>
                <w:highlight w:val="none"/>
              </w:rPr>
            </w:pPr>
            <w:r>
              <w:rPr>
                <w:rFonts w:hint="eastAsia" w:ascii="宋体" w:hAnsi="宋体" w:cs="宋体"/>
                <w:position w:val="-2"/>
                <w:szCs w:val="21"/>
                <w:highlight w:val="none"/>
              </w:rPr>
              <w:t>15</w:t>
            </w:r>
          </w:p>
        </w:tc>
        <w:tc>
          <w:tcPr>
            <w:tcW w:w="1579" w:type="dxa"/>
            <w:vAlign w:val="center"/>
          </w:tcPr>
          <w:p w14:paraId="16D6AA0F">
            <w:pPr>
              <w:spacing w:line="440" w:lineRule="exact"/>
              <w:jc w:val="center"/>
              <w:rPr>
                <w:rFonts w:ascii="宋体" w:hAnsi="宋体" w:cs="宋体"/>
                <w:position w:val="-2"/>
                <w:szCs w:val="21"/>
                <w:highlight w:val="none"/>
              </w:rPr>
            </w:pPr>
            <w:r>
              <w:rPr>
                <w:rFonts w:hint="eastAsia" w:ascii="宋体" w:hAnsi="宋体" w:cs="宋体"/>
                <w:position w:val="-2"/>
                <w:szCs w:val="21"/>
                <w:highlight w:val="none"/>
              </w:rPr>
              <w:t>保证金</w:t>
            </w:r>
          </w:p>
        </w:tc>
        <w:tc>
          <w:tcPr>
            <w:tcW w:w="5692" w:type="dxa"/>
          </w:tcPr>
          <w:p w14:paraId="48B5586E">
            <w:pPr>
              <w:tabs>
                <w:tab w:val="left" w:pos="1305"/>
              </w:tabs>
              <w:spacing w:line="440" w:lineRule="exact"/>
              <w:rPr>
                <w:rFonts w:ascii="宋体" w:hAnsi="宋体" w:cs="宋体"/>
                <w:szCs w:val="21"/>
                <w:highlight w:val="none"/>
              </w:rPr>
            </w:pPr>
            <w:r>
              <w:rPr>
                <w:rFonts w:hint="eastAsia" w:ascii="宋体" w:hAnsi="宋体" w:cs="宋体"/>
                <w:szCs w:val="21"/>
                <w:highlight w:val="none"/>
              </w:rPr>
              <w:t>本项目无需缴纳磋商保证金</w:t>
            </w:r>
          </w:p>
        </w:tc>
      </w:tr>
      <w:tr w14:paraId="07E2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65" w:type="dxa"/>
            <w:vAlign w:val="center"/>
          </w:tcPr>
          <w:p w14:paraId="7014BF32">
            <w:pPr>
              <w:spacing w:line="440" w:lineRule="exact"/>
              <w:jc w:val="center"/>
              <w:rPr>
                <w:rFonts w:ascii="宋体" w:hAnsi="宋体" w:cs="宋体"/>
                <w:szCs w:val="21"/>
                <w:highlight w:val="none"/>
              </w:rPr>
            </w:pPr>
            <w:r>
              <w:rPr>
                <w:rFonts w:hint="eastAsia" w:ascii="宋体" w:hAnsi="宋体" w:cs="宋体"/>
                <w:szCs w:val="21"/>
                <w:highlight w:val="none"/>
              </w:rPr>
              <w:t>7</w:t>
            </w:r>
          </w:p>
        </w:tc>
        <w:tc>
          <w:tcPr>
            <w:tcW w:w="692" w:type="dxa"/>
            <w:vAlign w:val="center"/>
          </w:tcPr>
          <w:p w14:paraId="1606CD83">
            <w:pPr>
              <w:spacing w:line="440" w:lineRule="exact"/>
              <w:jc w:val="center"/>
              <w:rPr>
                <w:rFonts w:ascii="宋体" w:hAnsi="宋体" w:cs="宋体"/>
                <w:szCs w:val="21"/>
                <w:highlight w:val="none"/>
              </w:rPr>
            </w:pPr>
            <w:r>
              <w:rPr>
                <w:rFonts w:hint="eastAsia" w:ascii="宋体" w:hAnsi="宋体" w:cs="宋体"/>
                <w:szCs w:val="21"/>
                <w:highlight w:val="none"/>
              </w:rPr>
              <w:t>16</w:t>
            </w:r>
          </w:p>
        </w:tc>
        <w:tc>
          <w:tcPr>
            <w:tcW w:w="1579" w:type="dxa"/>
            <w:vAlign w:val="center"/>
          </w:tcPr>
          <w:p w14:paraId="1E3E0EB1">
            <w:pPr>
              <w:pStyle w:val="5"/>
              <w:spacing w:before="0" w:after="0" w:line="440" w:lineRule="exact"/>
              <w:jc w:val="center"/>
              <w:rPr>
                <w:rFonts w:ascii="宋体" w:hAnsi="宋体" w:cs="宋体"/>
                <w:b w:val="0"/>
                <w:bCs/>
                <w:sz w:val="21"/>
                <w:szCs w:val="21"/>
                <w:highlight w:val="none"/>
              </w:rPr>
            </w:pPr>
            <w:bookmarkStart w:id="38" w:name="_Toc19911"/>
            <w:bookmarkStart w:id="39" w:name="_Toc12547"/>
            <w:bookmarkStart w:id="40" w:name="_Toc27452"/>
            <w:r>
              <w:rPr>
                <w:rFonts w:hint="eastAsia" w:ascii="宋体" w:hAnsi="宋体" w:cs="宋体"/>
                <w:b w:val="0"/>
                <w:bCs/>
                <w:sz w:val="21"/>
                <w:szCs w:val="21"/>
                <w:highlight w:val="none"/>
              </w:rPr>
              <w:t>竞争性磋商响应文件的制作</w:t>
            </w:r>
            <w:bookmarkEnd w:id="38"/>
            <w:bookmarkEnd w:id="39"/>
            <w:bookmarkEnd w:id="40"/>
          </w:p>
          <w:p w14:paraId="1C630A03">
            <w:pPr>
              <w:spacing w:line="440" w:lineRule="exact"/>
              <w:jc w:val="center"/>
              <w:rPr>
                <w:rFonts w:ascii="宋体" w:hAnsi="宋体" w:cs="宋体"/>
                <w:szCs w:val="21"/>
                <w:highlight w:val="none"/>
              </w:rPr>
            </w:pPr>
          </w:p>
        </w:tc>
        <w:tc>
          <w:tcPr>
            <w:tcW w:w="5692" w:type="dxa"/>
            <w:vAlign w:val="center"/>
          </w:tcPr>
          <w:p w14:paraId="703287E5">
            <w:pPr>
              <w:spacing w:line="440" w:lineRule="exact"/>
              <w:rPr>
                <w:rFonts w:ascii="宋体" w:hAnsi="宋体" w:cs="宋体"/>
                <w:szCs w:val="21"/>
                <w:highlight w:val="none"/>
              </w:rPr>
            </w:pPr>
            <w:r>
              <w:rPr>
                <w:rFonts w:hint="eastAsia" w:ascii="宋体" w:hAnsi="宋体" w:cs="宋体"/>
                <w:szCs w:val="21"/>
                <w:highlight w:val="none"/>
              </w:rPr>
              <w:t>16.1 电子磋商响应文件中须加盖供应商公章部分均采用CA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2744FC2A">
            <w:pPr>
              <w:spacing w:line="440" w:lineRule="exact"/>
              <w:rPr>
                <w:rFonts w:ascii="宋体" w:hAnsi="宋体" w:cs="宋体"/>
                <w:szCs w:val="21"/>
                <w:highlight w:val="none"/>
              </w:rPr>
            </w:pPr>
            <w:r>
              <w:rPr>
                <w:rFonts w:hint="eastAsia" w:ascii="宋体" w:hAnsi="宋体" w:cs="宋体"/>
                <w:szCs w:val="21"/>
                <w:highlight w:val="none"/>
              </w:rPr>
              <w:t>16.2供应商法人（负责人）或授权代表持有</w:t>
            </w:r>
            <w:r>
              <w:rPr>
                <w:rFonts w:hint="eastAsia" w:ascii="宋体" w:hAnsi="宋体" w:cs="宋体"/>
                <w:szCs w:val="21"/>
                <w:highlight w:val="none"/>
                <w:lang w:eastAsia="zh-CN"/>
              </w:rPr>
              <w:t>广西政府采购云</w:t>
            </w:r>
            <w:r>
              <w:rPr>
                <w:rFonts w:hint="eastAsia" w:ascii="宋体" w:hAnsi="宋体" w:cs="宋体"/>
                <w:szCs w:val="21"/>
                <w:highlight w:val="none"/>
              </w:rPr>
              <w:t>个人CA签章的，应在响应文件中涉及到签字的位置使用个人CA签章，没有办理</w:t>
            </w:r>
            <w:r>
              <w:rPr>
                <w:rFonts w:hint="eastAsia" w:ascii="宋体" w:hAnsi="宋体" w:cs="宋体"/>
                <w:szCs w:val="21"/>
                <w:highlight w:val="none"/>
                <w:lang w:eastAsia="zh-CN"/>
              </w:rPr>
              <w:t>广西政府采购云</w:t>
            </w:r>
            <w:r>
              <w:rPr>
                <w:rFonts w:hint="eastAsia" w:ascii="宋体" w:hAnsi="宋体" w:cs="宋体"/>
                <w:szCs w:val="21"/>
                <w:highlight w:val="none"/>
              </w:rPr>
              <w:t>个人CA签章的可在响应文件中涉及到签字的位置手写签字后扫描或者拍照做成 PDF 的格式上传即可。</w:t>
            </w:r>
          </w:p>
          <w:p w14:paraId="6B2754AC">
            <w:pPr>
              <w:spacing w:line="440" w:lineRule="exact"/>
              <w:rPr>
                <w:rFonts w:ascii="宋体" w:hAnsi="宋体" w:cs="宋体"/>
                <w:szCs w:val="21"/>
                <w:highlight w:val="none"/>
              </w:rPr>
            </w:pPr>
            <w:r>
              <w:rPr>
                <w:rFonts w:hint="eastAsia" w:ascii="宋体" w:hAnsi="宋体" w:cs="宋体"/>
                <w:szCs w:val="21"/>
                <w:highlight w:val="none"/>
              </w:rPr>
              <w:t>16.3 磋商响应文件不得涂改，若有修改错漏处，须法定代表人（负责人）或授权委托人签字（或个人CA签章）。磋商响应文件因字迹潦草或表达不清所引起的后果由供应商负责。</w:t>
            </w:r>
          </w:p>
          <w:p w14:paraId="6291C854">
            <w:pPr>
              <w:spacing w:line="440" w:lineRule="exact"/>
              <w:rPr>
                <w:rFonts w:ascii="宋体" w:hAnsi="宋体" w:cs="宋体"/>
                <w:szCs w:val="21"/>
                <w:highlight w:val="none"/>
              </w:rPr>
            </w:pPr>
            <w:r>
              <w:rPr>
                <w:rFonts w:hint="eastAsia" w:ascii="宋体" w:hAnsi="宋体" w:cs="宋体"/>
                <w:szCs w:val="21"/>
                <w:highlight w:val="none"/>
              </w:rPr>
              <w:t xml:space="preserve">16.4磋商前准备 </w:t>
            </w:r>
          </w:p>
          <w:p w14:paraId="1C581CD1">
            <w:pPr>
              <w:spacing w:line="440" w:lineRule="exact"/>
              <w:rPr>
                <w:rFonts w:ascii="宋体" w:hAnsi="宋体" w:cs="宋体"/>
                <w:szCs w:val="21"/>
                <w:highlight w:val="none"/>
              </w:rPr>
            </w:pPr>
            <w:r>
              <w:rPr>
                <w:rFonts w:hint="eastAsia" w:ascii="宋体" w:hAnsi="宋体" w:cs="宋体"/>
                <w:szCs w:val="21"/>
                <w:highlight w:val="none"/>
              </w:rPr>
              <w:t xml:space="preserve">16.4.1本项目实行在线磋商，采用电子磋商响应文件。若供应商参与磋商，自行承担磋商一切费用。 </w:t>
            </w:r>
          </w:p>
          <w:p w14:paraId="19350872">
            <w:pPr>
              <w:spacing w:line="440" w:lineRule="exact"/>
              <w:rPr>
                <w:rFonts w:ascii="宋体" w:hAnsi="宋体" w:cs="宋体"/>
                <w:szCs w:val="21"/>
                <w:highlight w:val="none"/>
              </w:rPr>
            </w:pPr>
            <w:r>
              <w:rPr>
                <w:rFonts w:hint="eastAsia" w:ascii="宋体" w:hAnsi="宋体" w:cs="宋体"/>
                <w:szCs w:val="21"/>
                <w:highlight w:val="none"/>
              </w:rPr>
              <w:t>16.4.2各供应商应在截标前应确保成为</w:t>
            </w:r>
            <w:r>
              <w:rPr>
                <w:rFonts w:hint="eastAsia" w:ascii="宋体" w:hAnsi="宋体" w:cs="宋体"/>
                <w:szCs w:val="21"/>
                <w:highlight w:val="none"/>
                <w:lang w:eastAsia="zh-CN"/>
              </w:rPr>
              <w:t>广西政府采购云平台</w:t>
            </w:r>
            <w:r>
              <w:rPr>
                <w:rFonts w:hint="eastAsia" w:ascii="宋体" w:hAnsi="宋体" w:cs="宋体"/>
                <w:szCs w:val="21"/>
                <w:highlight w:val="none"/>
              </w:rPr>
              <w:t xml:space="preserve">正式注册入库供应商，并完成 CA 数字证书申领。因未注册入库、未办理CA数字证书等原因造成无法磋商或磋商失败等后果由供应商自行承担。 </w:t>
            </w:r>
          </w:p>
          <w:p w14:paraId="4D2A7901">
            <w:pPr>
              <w:spacing w:line="440" w:lineRule="exact"/>
              <w:rPr>
                <w:rFonts w:ascii="宋体" w:hAnsi="宋体" w:cs="宋体"/>
                <w:szCs w:val="21"/>
                <w:highlight w:val="none"/>
              </w:rPr>
            </w:pPr>
            <w:r>
              <w:rPr>
                <w:rFonts w:hint="eastAsia" w:ascii="宋体" w:hAnsi="宋体" w:cs="宋体"/>
                <w:szCs w:val="21"/>
                <w:highlight w:val="none"/>
              </w:rPr>
              <w:t>16.4.3供应商将</w:t>
            </w:r>
            <w:r>
              <w:rPr>
                <w:rFonts w:hint="eastAsia" w:ascii="宋体" w:hAnsi="宋体" w:cs="宋体"/>
                <w:szCs w:val="21"/>
                <w:highlight w:val="none"/>
                <w:lang w:eastAsia="zh-CN"/>
              </w:rPr>
              <w:t>广西政府采购云</w:t>
            </w:r>
            <w:r>
              <w:rPr>
                <w:rFonts w:hint="eastAsia" w:ascii="宋体" w:hAnsi="宋体" w:cs="宋体"/>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szCs w:val="21"/>
                <w:highlight w:val="none"/>
                <w:lang w:eastAsia="zh-CN"/>
              </w:rPr>
              <w:t>广西政府采购云</w:t>
            </w:r>
            <w:r>
              <w:rPr>
                <w:rFonts w:hint="eastAsia" w:ascii="宋体" w:hAnsi="宋体" w:cs="宋体"/>
                <w:szCs w:val="21"/>
                <w:highlight w:val="none"/>
              </w:rPr>
              <w:t>客户服务热线</w:t>
            </w:r>
            <w:r>
              <w:rPr>
                <w:rFonts w:hint="eastAsia" w:ascii="宋体" w:hAnsi="宋体" w:cs="宋体"/>
                <w:szCs w:val="21"/>
                <w:highlight w:val="none"/>
                <w:lang w:eastAsia="zh-CN"/>
              </w:rPr>
              <w:t>95763</w:t>
            </w:r>
            <w:r>
              <w:rPr>
                <w:rFonts w:hint="eastAsia" w:ascii="宋体" w:hAnsi="宋体" w:cs="宋体"/>
                <w:szCs w:val="21"/>
                <w:highlight w:val="none"/>
              </w:rPr>
              <w:t xml:space="preserve"> 进行咨询。</w:t>
            </w:r>
          </w:p>
        </w:tc>
      </w:tr>
      <w:tr w14:paraId="4210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65" w:type="dxa"/>
            <w:vAlign w:val="center"/>
          </w:tcPr>
          <w:p w14:paraId="1F424443">
            <w:pPr>
              <w:spacing w:line="440" w:lineRule="exact"/>
              <w:jc w:val="center"/>
              <w:rPr>
                <w:rFonts w:ascii="宋体" w:hAnsi="宋体" w:cs="宋体"/>
                <w:szCs w:val="21"/>
                <w:highlight w:val="none"/>
              </w:rPr>
            </w:pPr>
            <w:r>
              <w:rPr>
                <w:rFonts w:hint="eastAsia" w:ascii="宋体" w:hAnsi="宋体" w:cs="宋体"/>
                <w:szCs w:val="21"/>
                <w:highlight w:val="none"/>
              </w:rPr>
              <w:t>8</w:t>
            </w:r>
          </w:p>
        </w:tc>
        <w:tc>
          <w:tcPr>
            <w:tcW w:w="692" w:type="dxa"/>
            <w:vAlign w:val="center"/>
          </w:tcPr>
          <w:p w14:paraId="3FFC8631">
            <w:pPr>
              <w:spacing w:line="440" w:lineRule="exact"/>
              <w:jc w:val="center"/>
              <w:rPr>
                <w:rFonts w:ascii="宋体" w:hAnsi="宋体" w:cs="宋体"/>
                <w:szCs w:val="21"/>
                <w:highlight w:val="none"/>
              </w:rPr>
            </w:pPr>
            <w:r>
              <w:rPr>
                <w:rFonts w:hint="eastAsia" w:ascii="宋体" w:hAnsi="宋体" w:cs="宋体"/>
                <w:szCs w:val="21"/>
                <w:highlight w:val="none"/>
              </w:rPr>
              <w:t>18.1</w:t>
            </w:r>
          </w:p>
        </w:tc>
        <w:tc>
          <w:tcPr>
            <w:tcW w:w="1579" w:type="dxa"/>
            <w:vAlign w:val="center"/>
          </w:tcPr>
          <w:p w14:paraId="3598725C">
            <w:pPr>
              <w:spacing w:line="440" w:lineRule="exact"/>
              <w:jc w:val="center"/>
              <w:rPr>
                <w:rFonts w:ascii="宋体" w:hAnsi="宋体" w:cs="宋体"/>
                <w:szCs w:val="21"/>
                <w:highlight w:val="none"/>
              </w:rPr>
            </w:pPr>
            <w:r>
              <w:rPr>
                <w:rFonts w:hint="eastAsia" w:ascii="宋体" w:hAnsi="宋体" w:cs="宋体"/>
                <w:szCs w:val="21"/>
                <w:highlight w:val="none"/>
              </w:rPr>
              <w:t>响应文件递交截止时间</w:t>
            </w:r>
          </w:p>
        </w:tc>
        <w:tc>
          <w:tcPr>
            <w:tcW w:w="5692" w:type="dxa"/>
            <w:vAlign w:val="center"/>
          </w:tcPr>
          <w:p w14:paraId="0C81ACBB">
            <w:pPr>
              <w:spacing w:line="440" w:lineRule="exact"/>
              <w:rPr>
                <w:rFonts w:ascii="宋体" w:hAnsi="宋体" w:cs="宋体"/>
                <w:szCs w:val="21"/>
                <w:highlight w:val="none"/>
              </w:rPr>
            </w:pPr>
            <w:r>
              <w:rPr>
                <w:rFonts w:hint="eastAsia" w:ascii="宋体" w:hAnsi="宋体" w:cs="宋体"/>
                <w:szCs w:val="21"/>
                <w:highlight w:val="none"/>
                <w:u w:val="single"/>
              </w:rPr>
              <w:t xml:space="preserve">于2026年06月02日 </w:t>
            </w:r>
            <w:r>
              <w:rPr>
                <w:rFonts w:hint="eastAsia" w:ascii="宋体" w:hAnsi="宋体" w:cs="宋体"/>
                <w:szCs w:val="21"/>
                <w:highlight w:val="none"/>
                <w:u w:val="single"/>
                <w:lang w:val="en-US" w:eastAsia="zh-CN"/>
              </w:rPr>
              <w:t>09</w:t>
            </w:r>
            <w:r>
              <w:rPr>
                <w:rFonts w:hint="eastAsia" w:ascii="宋体" w:hAnsi="宋体" w:cs="宋体"/>
                <w:szCs w:val="21"/>
                <w:highlight w:val="none"/>
                <w:u w:val="single"/>
                <w:lang w:eastAsia="zh-CN"/>
              </w:rPr>
              <w:t>:30</w:t>
            </w:r>
            <w:r>
              <w:rPr>
                <w:rFonts w:hint="eastAsia" w:ascii="宋体" w:hAnsi="宋体" w:cs="宋体"/>
                <w:szCs w:val="21"/>
                <w:highlight w:val="none"/>
              </w:rPr>
              <w:t>之前将电子磋商响应文件上传到</w:t>
            </w:r>
            <w:r>
              <w:rPr>
                <w:rFonts w:hint="eastAsia" w:ascii="宋体" w:hAnsi="宋体" w:cs="宋体"/>
                <w:szCs w:val="21"/>
                <w:highlight w:val="none"/>
                <w:lang w:eastAsia="zh-CN"/>
              </w:rPr>
              <w:t>广西政府采购云平台</w:t>
            </w:r>
            <w:r>
              <w:rPr>
                <w:rFonts w:hint="eastAsia" w:ascii="宋体" w:hAnsi="宋体" w:cs="宋体"/>
                <w:szCs w:val="21"/>
                <w:highlight w:val="none"/>
              </w:rPr>
              <w:t>。应按照本项目磋商文件和</w:t>
            </w:r>
            <w:r>
              <w:rPr>
                <w:rFonts w:hint="eastAsia" w:ascii="宋体" w:hAnsi="宋体" w:cs="宋体"/>
                <w:szCs w:val="21"/>
                <w:highlight w:val="none"/>
                <w:lang w:eastAsia="zh-CN"/>
              </w:rPr>
              <w:t>广西政府采购云平台</w:t>
            </w:r>
            <w:r>
              <w:rPr>
                <w:rFonts w:hint="eastAsia" w:ascii="宋体" w:hAnsi="宋体" w:cs="宋体"/>
                <w:szCs w:val="21"/>
                <w:highlight w:val="none"/>
              </w:rPr>
              <w:t>的要求编制、加密传输磋商响应文件。供应商在使用系统进行响应的过程中遇到涉及平台使用的任何问题，可致电</w:t>
            </w:r>
            <w:r>
              <w:rPr>
                <w:rFonts w:hint="eastAsia" w:ascii="宋体" w:hAnsi="宋体" w:cs="宋体"/>
                <w:szCs w:val="21"/>
                <w:highlight w:val="none"/>
                <w:lang w:eastAsia="zh-CN"/>
              </w:rPr>
              <w:t>广西政府采购云平台</w:t>
            </w:r>
            <w:r>
              <w:rPr>
                <w:rFonts w:hint="eastAsia" w:ascii="宋体" w:hAnsi="宋体" w:cs="宋体"/>
                <w:szCs w:val="21"/>
                <w:highlight w:val="none"/>
              </w:rPr>
              <w:t>技术支持热线咨询，联系方式：</w:t>
            </w:r>
            <w:r>
              <w:rPr>
                <w:rFonts w:hint="eastAsia" w:ascii="宋体" w:hAnsi="宋体" w:cs="宋体"/>
                <w:szCs w:val="21"/>
                <w:highlight w:val="none"/>
                <w:lang w:eastAsia="zh-CN"/>
              </w:rPr>
              <w:t>95763</w:t>
            </w:r>
            <w:r>
              <w:rPr>
                <w:rFonts w:hint="eastAsia" w:ascii="宋体" w:hAnsi="宋体" w:cs="宋体"/>
                <w:szCs w:val="21"/>
                <w:highlight w:val="none"/>
              </w:rPr>
              <w:t>。</w:t>
            </w:r>
          </w:p>
        </w:tc>
      </w:tr>
      <w:tr w14:paraId="5C8E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65" w:type="dxa"/>
            <w:vAlign w:val="center"/>
          </w:tcPr>
          <w:p w14:paraId="65FD47FA">
            <w:pPr>
              <w:spacing w:line="440" w:lineRule="exact"/>
              <w:jc w:val="center"/>
              <w:rPr>
                <w:rFonts w:ascii="宋体" w:hAnsi="宋体" w:cs="宋体"/>
                <w:position w:val="-2"/>
                <w:szCs w:val="21"/>
                <w:highlight w:val="none"/>
              </w:rPr>
            </w:pPr>
            <w:r>
              <w:rPr>
                <w:rFonts w:hint="eastAsia" w:ascii="宋体" w:hAnsi="宋体" w:cs="宋体"/>
                <w:position w:val="-2"/>
                <w:szCs w:val="21"/>
                <w:highlight w:val="none"/>
              </w:rPr>
              <w:t>9</w:t>
            </w:r>
          </w:p>
        </w:tc>
        <w:tc>
          <w:tcPr>
            <w:tcW w:w="692" w:type="dxa"/>
            <w:vAlign w:val="center"/>
          </w:tcPr>
          <w:p w14:paraId="6198F8AA">
            <w:pPr>
              <w:spacing w:line="440" w:lineRule="exact"/>
              <w:jc w:val="center"/>
              <w:rPr>
                <w:rFonts w:ascii="宋体" w:hAnsi="宋体" w:cs="宋体"/>
                <w:position w:val="-2"/>
                <w:szCs w:val="21"/>
                <w:highlight w:val="none"/>
              </w:rPr>
            </w:pPr>
            <w:r>
              <w:rPr>
                <w:rFonts w:hint="eastAsia" w:ascii="宋体" w:hAnsi="宋体" w:cs="宋体"/>
                <w:position w:val="-2"/>
                <w:szCs w:val="21"/>
                <w:highlight w:val="none"/>
              </w:rPr>
              <w:t>18.2</w:t>
            </w:r>
          </w:p>
        </w:tc>
        <w:tc>
          <w:tcPr>
            <w:tcW w:w="1579" w:type="dxa"/>
            <w:vAlign w:val="center"/>
          </w:tcPr>
          <w:p w14:paraId="3DC524FD">
            <w:pPr>
              <w:spacing w:line="440" w:lineRule="exact"/>
              <w:jc w:val="center"/>
              <w:rPr>
                <w:rFonts w:ascii="宋体" w:hAnsi="宋体" w:cs="宋体"/>
                <w:position w:val="-2"/>
                <w:szCs w:val="21"/>
                <w:highlight w:val="none"/>
              </w:rPr>
            </w:pPr>
            <w:r>
              <w:rPr>
                <w:rFonts w:hint="eastAsia" w:ascii="宋体" w:hAnsi="宋体" w:cs="宋体"/>
                <w:szCs w:val="21"/>
                <w:highlight w:val="none"/>
              </w:rPr>
              <w:t>磋商响应文件解密时间</w:t>
            </w:r>
          </w:p>
        </w:tc>
        <w:tc>
          <w:tcPr>
            <w:tcW w:w="5692" w:type="dxa"/>
            <w:vAlign w:val="center"/>
          </w:tcPr>
          <w:p w14:paraId="18B96316">
            <w:pPr>
              <w:pStyle w:val="11"/>
              <w:spacing w:line="440" w:lineRule="exact"/>
              <w:rPr>
                <w:rFonts w:ascii="宋体" w:hAnsi="宋体" w:cs="宋体"/>
                <w:szCs w:val="21"/>
                <w:highlight w:val="none"/>
              </w:rPr>
            </w:pPr>
            <w:r>
              <w:rPr>
                <w:rFonts w:hint="eastAsia" w:ascii="宋体" w:hAnsi="宋体" w:cs="宋体"/>
                <w:szCs w:val="21"/>
                <w:highlight w:val="none"/>
              </w:rPr>
              <w:t>磋商响应文件解密时间</w:t>
            </w:r>
            <w:r>
              <w:rPr>
                <w:rFonts w:hint="eastAsia" w:ascii="宋体" w:hAnsi="宋体" w:cs="宋体"/>
                <w:highlight w:val="none"/>
              </w:rPr>
              <w:t>：截标时间后</w:t>
            </w:r>
            <w:r>
              <w:rPr>
                <w:rFonts w:hint="eastAsia" w:ascii="宋体" w:hAnsi="宋体" w:cs="宋体"/>
                <w:highlight w:val="none"/>
                <w:u w:val="single"/>
              </w:rPr>
              <w:t>30</w:t>
            </w:r>
            <w:r>
              <w:rPr>
                <w:rFonts w:hint="eastAsia" w:ascii="宋体" w:hAnsi="宋体" w:cs="宋体"/>
                <w:highlight w:val="none"/>
              </w:rPr>
              <w:t>分钟内磋商供应商可以登录</w:t>
            </w:r>
            <w:r>
              <w:rPr>
                <w:rFonts w:hint="eastAsia" w:ascii="宋体" w:hAnsi="宋体" w:cs="宋体"/>
                <w:highlight w:val="none"/>
                <w:lang w:eastAsia="zh-CN"/>
              </w:rPr>
              <w:t>广西政府采购云平台</w:t>
            </w:r>
            <w:r>
              <w:rPr>
                <w:rFonts w:hint="eastAsia" w:ascii="宋体" w:hAnsi="宋体" w:cs="宋体"/>
                <w:highlight w:val="none"/>
              </w:rPr>
              <w:t>，用“项目采购-开标评标”功能进行解密磋商响应文件。若磋商供应商在规定时间内无法解密或解密失败，可以以电子备份磋商响应文件作为依据</w:t>
            </w:r>
            <w:r>
              <w:rPr>
                <w:rFonts w:hint="eastAsia" w:ascii="新宋体" w:hAnsi="新宋体" w:eastAsia="新宋体" w:cs="新宋体"/>
                <w:szCs w:val="21"/>
                <w:highlight w:val="none"/>
              </w:rPr>
              <w:t>【</w:t>
            </w:r>
            <w:r>
              <w:rPr>
                <w:rFonts w:hint="eastAsia" w:ascii="新宋体" w:hAnsi="新宋体" w:eastAsia="新宋体" w:cs="新宋体"/>
                <w:b/>
                <w:bCs/>
                <w:szCs w:val="21"/>
                <w:highlight w:val="none"/>
              </w:rPr>
              <w:t>在接到无法解密或解密失败的通知后，供应商可根据自身实际情况按通知时要求的时间到</w:t>
            </w:r>
            <w:r>
              <w:rPr>
                <w:rFonts w:hint="eastAsia" w:ascii="新宋体" w:hAnsi="新宋体" w:eastAsia="新宋体" w:cs="新宋体"/>
                <w:b/>
                <w:bCs/>
                <w:szCs w:val="21"/>
                <w:highlight w:val="none"/>
                <w:lang w:eastAsia="zh-CN"/>
              </w:rPr>
              <w:t>钦州市龙祥路8号境东十里9204号楼（售楼部右转150米）</w:t>
            </w:r>
            <w:r>
              <w:rPr>
                <w:rFonts w:hint="eastAsia" w:ascii="新宋体" w:hAnsi="新宋体" w:eastAsia="新宋体" w:cs="新宋体"/>
                <w:b/>
                <w:bCs/>
                <w:szCs w:val="21"/>
                <w:highlight w:val="none"/>
              </w:rPr>
              <w:t>（</w:t>
            </w:r>
            <w:r>
              <w:rPr>
                <w:rFonts w:hint="eastAsia" w:ascii="新宋体" w:hAnsi="新宋体" w:eastAsia="新宋体" w:cs="新宋体"/>
                <w:b/>
                <w:bCs/>
                <w:szCs w:val="21"/>
                <w:highlight w:val="none"/>
                <w:lang w:eastAsia="zh-CN"/>
              </w:rPr>
              <w:t>广西恒业项目管理有限公司</w:t>
            </w:r>
            <w:r>
              <w:rPr>
                <w:rFonts w:hint="eastAsia" w:ascii="新宋体" w:hAnsi="新宋体" w:eastAsia="新宋体" w:cs="新宋体"/>
                <w:b/>
                <w:bCs/>
                <w:szCs w:val="21"/>
                <w:highlight w:val="none"/>
              </w:rPr>
              <w:t>）现场提交或以电子邮件的形式（以通知时所告知的电子邮箱地址为准）提交电子备份磋商响应文件</w:t>
            </w:r>
            <w:r>
              <w:rPr>
                <w:rFonts w:hint="eastAsia" w:ascii="新宋体" w:hAnsi="新宋体" w:eastAsia="新宋体" w:cs="新宋体"/>
                <w:szCs w:val="21"/>
                <w:highlight w:val="none"/>
              </w:rPr>
              <w:t>】</w:t>
            </w:r>
            <w:r>
              <w:rPr>
                <w:rFonts w:hint="eastAsia" w:ascii="宋体" w:hAnsi="宋体" w:cs="宋体"/>
                <w:highlight w:val="none"/>
              </w:rPr>
              <w:t>，若磋商供应商在规定时间内无法解密或解密失败且未提供电子备份磋商响应文件的(包含提供的电子备份文件无效或无法解密的情况)，视为无效响应。</w:t>
            </w:r>
          </w:p>
        </w:tc>
      </w:tr>
      <w:tr w14:paraId="5DC9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5" w:type="dxa"/>
            <w:vAlign w:val="center"/>
          </w:tcPr>
          <w:p w14:paraId="32C2D73E">
            <w:pPr>
              <w:spacing w:line="440" w:lineRule="exact"/>
              <w:jc w:val="center"/>
              <w:rPr>
                <w:rFonts w:ascii="宋体" w:hAnsi="宋体" w:cs="宋体"/>
                <w:szCs w:val="21"/>
                <w:highlight w:val="none"/>
              </w:rPr>
            </w:pPr>
            <w:r>
              <w:rPr>
                <w:rFonts w:hint="eastAsia" w:ascii="宋体" w:hAnsi="宋体" w:cs="宋体"/>
                <w:szCs w:val="21"/>
                <w:highlight w:val="none"/>
              </w:rPr>
              <w:t>10</w:t>
            </w:r>
          </w:p>
        </w:tc>
        <w:tc>
          <w:tcPr>
            <w:tcW w:w="692" w:type="dxa"/>
            <w:vAlign w:val="center"/>
          </w:tcPr>
          <w:p w14:paraId="795FA7F3">
            <w:pPr>
              <w:spacing w:line="440" w:lineRule="exact"/>
              <w:ind w:firstLine="105" w:firstLineChars="50"/>
              <w:jc w:val="center"/>
              <w:rPr>
                <w:rFonts w:ascii="宋体" w:hAnsi="宋体" w:cs="宋体"/>
                <w:position w:val="-2"/>
                <w:szCs w:val="21"/>
                <w:highlight w:val="none"/>
              </w:rPr>
            </w:pPr>
            <w:r>
              <w:rPr>
                <w:rFonts w:hint="eastAsia" w:ascii="宋体" w:hAnsi="宋体" w:cs="宋体"/>
                <w:position w:val="-2"/>
                <w:szCs w:val="21"/>
                <w:highlight w:val="none"/>
              </w:rPr>
              <w:t>19.1</w:t>
            </w:r>
          </w:p>
        </w:tc>
        <w:tc>
          <w:tcPr>
            <w:tcW w:w="1579" w:type="dxa"/>
            <w:vAlign w:val="center"/>
          </w:tcPr>
          <w:p w14:paraId="155C1292">
            <w:pPr>
              <w:spacing w:line="440" w:lineRule="exact"/>
              <w:jc w:val="center"/>
              <w:rPr>
                <w:rFonts w:ascii="宋体" w:hAnsi="宋体" w:cs="宋体"/>
                <w:szCs w:val="21"/>
                <w:highlight w:val="none"/>
              </w:rPr>
            </w:pPr>
            <w:r>
              <w:rPr>
                <w:rFonts w:hint="eastAsia" w:ascii="宋体" w:hAnsi="宋体" w:cs="宋体"/>
                <w:szCs w:val="21"/>
                <w:highlight w:val="none"/>
              </w:rPr>
              <w:t>磋商小组组成</w:t>
            </w:r>
          </w:p>
        </w:tc>
        <w:tc>
          <w:tcPr>
            <w:tcW w:w="5692" w:type="dxa"/>
            <w:vAlign w:val="center"/>
          </w:tcPr>
          <w:p w14:paraId="7E13E109">
            <w:pPr>
              <w:spacing w:line="440" w:lineRule="exact"/>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w:t>
            </w:r>
          </w:p>
          <w:p w14:paraId="70FCACD4">
            <w:pPr>
              <w:spacing w:line="440" w:lineRule="exact"/>
              <w:ind w:left="15" w:hanging="14" w:hangingChars="7"/>
              <w:rPr>
                <w:rFonts w:ascii="宋体" w:hAnsi="宋体" w:cs="宋体"/>
                <w:szCs w:val="21"/>
                <w:highlight w:val="none"/>
              </w:rPr>
            </w:pPr>
            <w:r>
              <w:rPr>
                <w:rFonts w:hint="eastAsia" w:ascii="宋体" w:hAnsi="宋体" w:eastAsia="宋体" w:cs="宋体"/>
                <w:color w:val="auto"/>
                <w:szCs w:val="21"/>
                <w:highlight w:val="none"/>
              </w:rPr>
              <w:t>磋商小组的构成：</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w:t>
            </w:r>
            <w:r>
              <w:rPr>
                <w:rFonts w:hint="eastAsia" w:ascii="宋体" w:hAnsi="宋体" w:cs="宋体"/>
                <w:color w:val="auto"/>
                <w:szCs w:val="21"/>
                <w:highlight w:val="none"/>
                <w:lang w:val="en-US" w:eastAsia="zh-CN"/>
              </w:rPr>
              <w:t>其中</w:t>
            </w:r>
            <w:r>
              <w:rPr>
                <w:rFonts w:hint="eastAsia" w:ascii="宋体" w:hAnsi="宋体" w:eastAsia="宋体" w:cs="宋体"/>
                <w:color w:val="auto"/>
                <w:szCs w:val="21"/>
                <w:highlight w:val="none"/>
              </w:rPr>
              <w:t>采购人代表</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人，</w:t>
            </w:r>
            <w:r>
              <w:rPr>
                <w:rFonts w:hint="eastAsia" w:ascii="宋体" w:hAnsi="宋体" w:cs="宋体"/>
                <w:color w:val="auto"/>
                <w:szCs w:val="21"/>
                <w:highlight w:val="none"/>
                <w:lang w:val="en-US" w:eastAsia="zh-CN"/>
              </w:rPr>
              <w:t>随机抽取</w:t>
            </w:r>
            <w:r>
              <w:rPr>
                <w:rFonts w:hint="eastAsia" w:ascii="宋体" w:hAnsi="宋体" w:eastAsia="宋体" w:cs="宋体"/>
                <w:color w:val="auto"/>
                <w:szCs w:val="21"/>
                <w:highlight w:val="none"/>
              </w:rPr>
              <w:t>专家</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人</w:t>
            </w:r>
            <w:r>
              <w:rPr>
                <w:rFonts w:hint="eastAsia" w:ascii="宋体" w:hAnsi="宋体" w:cs="宋体"/>
                <w:color w:val="auto"/>
                <w:szCs w:val="21"/>
                <w:highlight w:val="none"/>
                <w:lang w:val="en-US" w:eastAsia="zh-CN"/>
              </w:rPr>
              <w:t xml:space="preserve"> </w:t>
            </w:r>
          </w:p>
        </w:tc>
      </w:tr>
      <w:tr w14:paraId="3905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65" w:type="dxa"/>
            <w:vAlign w:val="center"/>
          </w:tcPr>
          <w:p w14:paraId="1CFF80F4">
            <w:pPr>
              <w:spacing w:line="440" w:lineRule="exact"/>
              <w:jc w:val="center"/>
              <w:rPr>
                <w:rFonts w:ascii="宋体" w:hAnsi="宋体" w:cs="宋体"/>
                <w:szCs w:val="21"/>
                <w:highlight w:val="none"/>
              </w:rPr>
            </w:pPr>
            <w:r>
              <w:rPr>
                <w:rFonts w:hint="eastAsia" w:ascii="宋体" w:hAnsi="宋体" w:cs="宋体"/>
                <w:szCs w:val="21"/>
                <w:highlight w:val="none"/>
              </w:rPr>
              <w:t>11</w:t>
            </w:r>
          </w:p>
        </w:tc>
        <w:tc>
          <w:tcPr>
            <w:tcW w:w="692" w:type="dxa"/>
            <w:vAlign w:val="center"/>
          </w:tcPr>
          <w:p w14:paraId="3D540932">
            <w:pPr>
              <w:spacing w:line="440" w:lineRule="exact"/>
              <w:jc w:val="center"/>
              <w:rPr>
                <w:rFonts w:ascii="宋体" w:hAnsi="宋体" w:cs="宋体"/>
                <w:szCs w:val="21"/>
                <w:highlight w:val="none"/>
              </w:rPr>
            </w:pPr>
            <w:r>
              <w:rPr>
                <w:rFonts w:hint="eastAsia" w:ascii="宋体" w:hAnsi="宋体" w:cs="宋体"/>
                <w:szCs w:val="21"/>
                <w:highlight w:val="none"/>
              </w:rPr>
              <w:t>19.2</w:t>
            </w:r>
          </w:p>
        </w:tc>
        <w:tc>
          <w:tcPr>
            <w:tcW w:w="1579" w:type="dxa"/>
            <w:vAlign w:val="center"/>
          </w:tcPr>
          <w:p w14:paraId="64360F95">
            <w:pPr>
              <w:spacing w:line="440" w:lineRule="exact"/>
              <w:jc w:val="center"/>
              <w:rPr>
                <w:rFonts w:ascii="宋体" w:hAnsi="宋体" w:cs="宋体"/>
                <w:szCs w:val="21"/>
                <w:highlight w:val="none"/>
              </w:rPr>
            </w:pPr>
            <w:r>
              <w:rPr>
                <w:rFonts w:hint="eastAsia" w:ascii="宋体" w:hAnsi="宋体" w:cs="宋体"/>
                <w:szCs w:val="21"/>
                <w:highlight w:val="none"/>
              </w:rPr>
              <w:t>磋商时间、地点、人员</w:t>
            </w:r>
          </w:p>
        </w:tc>
        <w:tc>
          <w:tcPr>
            <w:tcW w:w="5692" w:type="dxa"/>
          </w:tcPr>
          <w:p w14:paraId="1915AAAC">
            <w:pPr>
              <w:spacing w:line="360" w:lineRule="auto"/>
              <w:ind w:left="315" w:hanging="315" w:hangingChars="150"/>
              <w:jc w:val="left"/>
              <w:rPr>
                <w:rFonts w:ascii="宋体" w:hAnsi="宋体" w:cs="宋体"/>
                <w:szCs w:val="21"/>
                <w:highlight w:val="none"/>
              </w:rPr>
            </w:pPr>
            <w:r>
              <w:rPr>
                <w:rFonts w:hint="eastAsia" w:ascii="宋体" w:hAnsi="宋体" w:cs="宋体"/>
                <w:szCs w:val="21"/>
                <w:highlight w:val="none"/>
              </w:rPr>
              <w:t>19.2.1磋商时间：响应文件递交截止时间后。</w:t>
            </w:r>
          </w:p>
          <w:p w14:paraId="26143EE6">
            <w:pPr>
              <w:spacing w:line="360" w:lineRule="auto"/>
              <w:jc w:val="left"/>
              <w:rPr>
                <w:rFonts w:ascii="宋体" w:hAnsi="宋体" w:cs="宋体"/>
                <w:szCs w:val="21"/>
                <w:highlight w:val="none"/>
              </w:rPr>
            </w:pPr>
            <w:r>
              <w:rPr>
                <w:rFonts w:hint="eastAsia" w:ascii="宋体" w:hAnsi="宋体" w:cs="宋体"/>
                <w:szCs w:val="21"/>
                <w:highlight w:val="none"/>
              </w:rPr>
              <w:t>19.2.2磋商地点：本项目需要磋商供应商代表在截标当天截标后，按磋商小组要求及时登陆</w:t>
            </w:r>
            <w:r>
              <w:rPr>
                <w:rFonts w:hint="eastAsia" w:ascii="宋体" w:hAnsi="宋体" w:cs="宋体"/>
                <w:szCs w:val="21"/>
                <w:highlight w:val="none"/>
                <w:lang w:eastAsia="zh-CN"/>
              </w:rPr>
              <w:t>广西政府采购云平台</w:t>
            </w:r>
            <w:r>
              <w:rPr>
                <w:rFonts w:hint="eastAsia" w:ascii="宋体" w:hAnsi="宋体" w:cs="宋体"/>
                <w:szCs w:val="21"/>
                <w:highlight w:val="none"/>
              </w:rPr>
              <w:t>等候在线磋商。</w:t>
            </w:r>
          </w:p>
          <w:p w14:paraId="31EC5026">
            <w:pPr>
              <w:spacing w:line="360" w:lineRule="auto"/>
              <w:rPr>
                <w:rFonts w:ascii="宋体" w:hAnsi="宋体" w:cs="宋体"/>
                <w:szCs w:val="21"/>
                <w:highlight w:val="none"/>
              </w:rPr>
            </w:pPr>
            <w:r>
              <w:rPr>
                <w:rFonts w:hint="eastAsia" w:ascii="宋体" w:hAnsi="宋体" w:cs="宋体"/>
                <w:szCs w:val="21"/>
                <w:highlight w:val="none"/>
              </w:rPr>
              <w:t>19.2.3磋商参加人员：供应商法定代表人、负责人、自然人或相应的委托代理人持有效身份证原件和供应商</w:t>
            </w:r>
            <w:r>
              <w:rPr>
                <w:rFonts w:hint="eastAsia" w:ascii="宋体" w:hAnsi="宋体" w:cs="宋体"/>
                <w:szCs w:val="21"/>
                <w:highlight w:val="none"/>
                <w:lang w:eastAsia="zh-CN"/>
              </w:rPr>
              <w:t>广西政府采购云平台</w:t>
            </w:r>
            <w:r>
              <w:rPr>
                <w:rFonts w:hint="eastAsia" w:ascii="宋体" w:hAnsi="宋体" w:cs="宋体"/>
                <w:szCs w:val="21"/>
                <w:highlight w:val="none"/>
              </w:rPr>
              <w:t>CA数字证书参加磋商。</w:t>
            </w:r>
            <w:r>
              <w:rPr>
                <w:rFonts w:hint="eastAsia" w:ascii="宋体" w:hAnsi="宋体" w:cs="宋体"/>
                <w:bCs/>
                <w:szCs w:val="21"/>
                <w:highlight w:val="none"/>
              </w:rPr>
              <w:t>请供应商实时登陆</w:t>
            </w:r>
            <w:r>
              <w:rPr>
                <w:rFonts w:hint="eastAsia" w:ascii="宋体" w:hAnsi="宋体" w:cs="宋体"/>
                <w:bCs/>
                <w:szCs w:val="21"/>
                <w:highlight w:val="none"/>
                <w:lang w:eastAsia="zh-CN"/>
              </w:rPr>
              <w:t>广西政府采购云平台</w:t>
            </w:r>
            <w:r>
              <w:rPr>
                <w:rFonts w:hint="eastAsia" w:ascii="宋体" w:hAnsi="宋体" w:cs="宋体"/>
                <w:bCs/>
                <w:szCs w:val="21"/>
                <w:highlight w:val="none"/>
              </w:rPr>
              <w:t>等候在线磋商。</w:t>
            </w:r>
          </w:p>
          <w:p w14:paraId="40728567">
            <w:pPr>
              <w:tabs>
                <w:tab w:val="left" w:pos="1140"/>
              </w:tabs>
              <w:spacing w:line="360" w:lineRule="auto"/>
              <w:jc w:val="left"/>
              <w:rPr>
                <w:rFonts w:ascii="宋体" w:hAnsi="宋体" w:cs="宋体"/>
                <w:szCs w:val="21"/>
                <w:highlight w:val="none"/>
              </w:rPr>
            </w:pPr>
            <w:r>
              <w:rPr>
                <w:rFonts w:hint="eastAsia" w:ascii="宋体" w:hAnsi="宋体" w:cs="宋体"/>
                <w:szCs w:val="21"/>
                <w:highlight w:val="none"/>
              </w:rPr>
              <w:t>19.2.4响应文件递交截止时间后，由磋商小组在评标室内线上开启响应文件。</w:t>
            </w:r>
          </w:p>
        </w:tc>
      </w:tr>
      <w:tr w14:paraId="7DB4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5" w:type="dxa"/>
            <w:vAlign w:val="center"/>
          </w:tcPr>
          <w:p w14:paraId="36AF0C85">
            <w:pPr>
              <w:spacing w:line="440" w:lineRule="exact"/>
              <w:jc w:val="center"/>
              <w:rPr>
                <w:rFonts w:ascii="宋体" w:hAnsi="宋体" w:cs="宋体"/>
                <w:szCs w:val="21"/>
                <w:highlight w:val="none"/>
              </w:rPr>
            </w:pPr>
            <w:r>
              <w:rPr>
                <w:rFonts w:hint="eastAsia" w:ascii="宋体" w:hAnsi="宋体" w:cs="宋体"/>
                <w:kern w:val="0"/>
                <w:szCs w:val="21"/>
                <w:highlight w:val="none"/>
              </w:rPr>
              <w:t>12</w:t>
            </w:r>
          </w:p>
        </w:tc>
        <w:tc>
          <w:tcPr>
            <w:tcW w:w="692" w:type="dxa"/>
            <w:vAlign w:val="center"/>
          </w:tcPr>
          <w:p w14:paraId="0D4C09BB">
            <w:pPr>
              <w:spacing w:line="440" w:lineRule="exact"/>
              <w:jc w:val="center"/>
              <w:rPr>
                <w:rFonts w:ascii="宋体" w:hAnsi="宋体" w:cs="宋体"/>
                <w:szCs w:val="21"/>
                <w:highlight w:val="none"/>
              </w:rPr>
            </w:pPr>
            <w:r>
              <w:rPr>
                <w:rFonts w:hint="eastAsia" w:ascii="宋体" w:hAnsi="宋体" w:cs="宋体"/>
                <w:szCs w:val="21"/>
                <w:highlight w:val="none"/>
              </w:rPr>
              <w:t>20.2</w:t>
            </w:r>
          </w:p>
        </w:tc>
        <w:tc>
          <w:tcPr>
            <w:tcW w:w="1579" w:type="dxa"/>
            <w:vAlign w:val="center"/>
          </w:tcPr>
          <w:p w14:paraId="36B56683">
            <w:pPr>
              <w:pStyle w:val="16"/>
              <w:spacing w:line="440" w:lineRule="exact"/>
              <w:jc w:val="center"/>
              <w:rPr>
                <w:rFonts w:hAnsi="宋体" w:cs="宋体"/>
                <w:kern w:val="0"/>
                <w:szCs w:val="21"/>
                <w:highlight w:val="none"/>
              </w:rPr>
            </w:pPr>
            <w:r>
              <w:rPr>
                <w:rFonts w:hint="eastAsia" w:hAnsi="宋体" w:cs="宋体"/>
                <w:kern w:val="0"/>
                <w:szCs w:val="21"/>
                <w:highlight w:val="none"/>
              </w:rPr>
              <w:t>评审办法</w:t>
            </w:r>
          </w:p>
        </w:tc>
        <w:tc>
          <w:tcPr>
            <w:tcW w:w="5692" w:type="dxa"/>
            <w:vAlign w:val="center"/>
          </w:tcPr>
          <w:p w14:paraId="2ECB0EC3">
            <w:pPr>
              <w:tabs>
                <w:tab w:val="left" w:pos="1140"/>
              </w:tabs>
              <w:spacing w:line="440" w:lineRule="exact"/>
              <w:rPr>
                <w:rFonts w:ascii="宋体" w:hAnsi="宋体" w:cs="宋体"/>
                <w:szCs w:val="21"/>
                <w:highlight w:val="none"/>
              </w:rPr>
            </w:pPr>
            <w:r>
              <w:rPr>
                <w:rFonts w:hint="eastAsia" w:ascii="宋体" w:hAnsi="宋体" w:cs="宋体"/>
                <w:szCs w:val="21"/>
                <w:highlight w:val="none"/>
              </w:rPr>
              <w:t>具体详见第四章评审办法。</w:t>
            </w:r>
          </w:p>
        </w:tc>
      </w:tr>
      <w:tr w14:paraId="722E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5" w:type="dxa"/>
            <w:vAlign w:val="center"/>
          </w:tcPr>
          <w:p w14:paraId="53E76698">
            <w:pPr>
              <w:spacing w:line="440" w:lineRule="exact"/>
              <w:jc w:val="center"/>
              <w:rPr>
                <w:rFonts w:ascii="宋体" w:hAnsi="宋体" w:cs="宋体"/>
                <w:szCs w:val="21"/>
                <w:highlight w:val="none"/>
              </w:rPr>
            </w:pPr>
            <w:r>
              <w:rPr>
                <w:rFonts w:hint="eastAsia" w:ascii="宋体" w:hAnsi="宋体" w:cs="宋体"/>
                <w:szCs w:val="21"/>
                <w:highlight w:val="none"/>
              </w:rPr>
              <w:t>13</w:t>
            </w:r>
          </w:p>
        </w:tc>
        <w:tc>
          <w:tcPr>
            <w:tcW w:w="692" w:type="dxa"/>
            <w:vAlign w:val="center"/>
          </w:tcPr>
          <w:p w14:paraId="5211FC9F">
            <w:pPr>
              <w:spacing w:line="440" w:lineRule="exact"/>
              <w:jc w:val="center"/>
              <w:rPr>
                <w:rFonts w:ascii="宋体" w:hAnsi="宋体" w:cs="宋体"/>
                <w:szCs w:val="21"/>
                <w:highlight w:val="none"/>
              </w:rPr>
            </w:pPr>
            <w:r>
              <w:rPr>
                <w:rFonts w:hint="eastAsia" w:ascii="宋体" w:hAnsi="宋体" w:cs="宋体"/>
                <w:szCs w:val="21"/>
                <w:highlight w:val="none"/>
              </w:rPr>
              <w:t>26</w:t>
            </w:r>
          </w:p>
        </w:tc>
        <w:tc>
          <w:tcPr>
            <w:tcW w:w="1579" w:type="dxa"/>
            <w:vAlign w:val="center"/>
          </w:tcPr>
          <w:p w14:paraId="0BF611C2">
            <w:pPr>
              <w:spacing w:line="440" w:lineRule="exact"/>
              <w:jc w:val="center"/>
              <w:rPr>
                <w:rFonts w:ascii="宋体" w:hAnsi="宋体" w:cs="宋体"/>
                <w:szCs w:val="21"/>
                <w:highlight w:val="none"/>
              </w:rPr>
            </w:pPr>
            <w:r>
              <w:rPr>
                <w:rFonts w:hint="eastAsia" w:ascii="宋体" w:hAnsi="宋体" w:cs="宋体"/>
                <w:szCs w:val="21"/>
                <w:highlight w:val="none"/>
              </w:rPr>
              <w:t>信用查询</w:t>
            </w:r>
          </w:p>
        </w:tc>
        <w:tc>
          <w:tcPr>
            <w:tcW w:w="5692" w:type="dxa"/>
            <w:vAlign w:val="center"/>
          </w:tcPr>
          <w:p w14:paraId="6103ADF7">
            <w:pPr>
              <w:spacing w:line="440" w:lineRule="exact"/>
              <w:ind w:left="15" w:hanging="14" w:hangingChars="7"/>
              <w:rPr>
                <w:rFonts w:ascii="宋体" w:hAnsi="宋体" w:cs="宋体"/>
                <w:szCs w:val="21"/>
                <w:highlight w:val="none"/>
              </w:rPr>
            </w:pPr>
            <w:r>
              <w:rPr>
                <w:rFonts w:hint="eastAsia" w:ascii="宋体" w:hAnsi="宋体" w:cs="宋体"/>
                <w:szCs w:val="21"/>
                <w:highlight w:val="none"/>
              </w:rPr>
              <w:t>根据《关于做好政府采购有关信用主体标识码登记及在政府采购活动中查询使用信用记录有关问题的通知》（桂财采〔2016〕37），由采购代理机构对第一成交候选人进行信用查询：</w:t>
            </w:r>
          </w:p>
          <w:p w14:paraId="6326B57B">
            <w:pPr>
              <w:spacing w:line="440" w:lineRule="exact"/>
              <w:ind w:left="15" w:hanging="14" w:hangingChars="7"/>
              <w:rPr>
                <w:rFonts w:ascii="宋体" w:hAnsi="宋体" w:cs="宋体"/>
                <w:szCs w:val="21"/>
                <w:highlight w:val="none"/>
              </w:rPr>
            </w:pPr>
            <w:r>
              <w:rPr>
                <w:rFonts w:hint="eastAsia" w:ascii="宋体" w:hAnsi="宋体" w:cs="宋体"/>
                <w:szCs w:val="21"/>
                <w:highlight w:val="none"/>
              </w:rPr>
              <w:t>⑴查询渠道：“信用中国”网站(www.creditchina.gov.cn)、中国政府采购网(www.ccgp.gov.cn)等；</w:t>
            </w:r>
          </w:p>
          <w:p w14:paraId="32249CF6">
            <w:pPr>
              <w:spacing w:line="440" w:lineRule="exact"/>
              <w:ind w:left="315" w:hanging="315" w:hangingChars="150"/>
              <w:rPr>
                <w:rFonts w:ascii="宋体" w:hAnsi="宋体" w:cs="宋体"/>
                <w:szCs w:val="21"/>
                <w:highlight w:val="none"/>
              </w:rPr>
            </w:pPr>
            <w:r>
              <w:rPr>
                <w:rFonts w:hint="eastAsia" w:ascii="宋体" w:hAnsi="宋体" w:cs="宋体"/>
                <w:szCs w:val="21"/>
                <w:highlight w:val="none"/>
              </w:rPr>
              <w:t>⑵查询时间：成交通知书发出前；</w:t>
            </w:r>
          </w:p>
          <w:p w14:paraId="2EE5B3CC">
            <w:pPr>
              <w:spacing w:line="440" w:lineRule="exact"/>
              <w:ind w:left="15" w:hanging="14" w:hangingChars="7"/>
              <w:rPr>
                <w:rFonts w:ascii="宋体" w:hAnsi="宋体" w:cs="宋体"/>
                <w:szCs w:val="21"/>
                <w:highlight w:val="none"/>
              </w:rPr>
            </w:pPr>
            <w:r>
              <w:rPr>
                <w:rFonts w:hint="eastAsia" w:ascii="宋体" w:hAnsi="宋体" w:cs="宋体"/>
                <w:szCs w:val="21"/>
                <w:highlight w:val="none"/>
              </w:rPr>
              <w:t>⑶信用信息查询记录和证据留存方式：在查询网站中直接打印查询记录，打印材料作为采购活动资料保存；</w:t>
            </w:r>
          </w:p>
          <w:p w14:paraId="734CDFFB">
            <w:pPr>
              <w:spacing w:line="440" w:lineRule="exact"/>
              <w:ind w:left="15" w:hanging="14" w:hangingChars="7"/>
              <w:rPr>
                <w:rFonts w:ascii="宋体" w:hAnsi="宋体" w:cs="宋体"/>
                <w:szCs w:val="21"/>
                <w:highlight w:val="none"/>
              </w:rPr>
            </w:pPr>
            <w:r>
              <w:rPr>
                <w:rFonts w:hint="eastAsia" w:ascii="宋体" w:hAnsi="宋体" w:cs="宋体"/>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1EC8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5" w:type="dxa"/>
            <w:vAlign w:val="center"/>
          </w:tcPr>
          <w:p w14:paraId="394BD7AA">
            <w:pPr>
              <w:spacing w:line="440" w:lineRule="exact"/>
              <w:jc w:val="center"/>
              <w:rPr>
                <w:rFonts w:ascii="宋体" w:hAnsi="宋体" w:cs="宋体"/>
                <w:szCs w:val="21"/>
                <w:highlight w:val="none"/>
              </w:rPr>
            </w:pPr>
            <w:r>
              <w:rPr>
                <w:rFonts w:hint="eastAsia" w:ascii="宋体" w:hAnsi="宋体" w:cs="宋体"/>
                <w:szCs w:val="21"/>
                <w:highlight w:val="none"/>
              </w:rPr>
              <w:t>14</w:t>
            </w:r>
          </w:p>
        </w:tc>
        <w:tc>
          <w:tcPr>
            <w:tcW w:w="692" w:type="dxa"/>
            <w:vAlign w:val="center"/>
          </w:tcPr>
          <w:p w14:paraId="64735662">
            <w:pPr>
              <w:spacing w:line="440" w:lineRule="exact"/>
              <w:jc w:val="center"/>
              <w:rPr>
                <w:rFonts w:ascii="宋体" w:hAnsi="宋体" w:cs="宋体"/>
                <w:szCs w:val="21"/>
                <w:highlight w:val="none"/>
              </w:rPr>
            </w:pPr>
            <w:r>
              <w:rPr>
                <w:rFonts w:hint="eastAsia" w:ascii="宋体" w:hAnsi="宋体" w:cs="宋体"/>
                <w:szCs w:val="21"/>
                <w:highlight w:val="none"/>
              </w:rPr>
              <w:t>27</w:t>
            </w:r>
          </w:p>
        </w:tc>
        <w:tc>
          <w:tcPr>
            <w:tcW w:w="1579" w:type="dxa"/>
            <w:vAlign w:val="center"/>
          </w:tcPr>
          <w:p w14:paraId="1EE6EB12">
            <w:pPr>
              <w:spacing w:line="440" w:lineRule="exact"/>
              <w:jc w:val="center"/>
              <w:rPr>
                <w:rFonts w:ascii="宋体" w:hAnsi="宋体" w:cs="宋体"/>
                <w:szCs w:val="21"/>
                <w:highlight w:val="none"/>
              </w:rPr>
            </w:pPr>
            <w:r>
              <w:rPr>
                <w:rFonts w:hint="eastAsia" w:ascii="宋体" w:hAnsi="宋体" w:cs="宋体"/>
                <w:szCs w:val="21"/>
                <w:highlight w:val="none"/>
              </w:rPr>
              <w:t>成交结果公告</w:t>
            </w:r>
          </w:p>
          <w:p w14:paraId="03E2AA4A">
            <w:pPr>
              <w:spacing w:line="440" w:lineRule="exact"/>
              <w:jc w:val="center"/>
              <w:rPr>
                <w:rFonts w:ascii="宋体" w:hAnsi="宋体" w:cs="宋体"/>
                <w:szCs w:val="21"/>
                <w:highlight w:val="none"/>
              </w:rPr>
            </w:pPr>
            <w:r>
              <w:rPr>
                <w:rFonts w:hint="eastAsia" w:ascii="宋体" w:hAnsi="宋体" w:cs="宋体"/>
                <w:szCs w:val="21"/>
                <w:highlight w:val="none"/>
              </w:rPr>
              <w:t>及成交通知书</w:t>
            </w:r>
          </w:p>
        </w:tc>
        <w:tc>
          <w:tcPr>
            <w:tcW w:w="5692" w:type="dxa"/>
          </w:tcPr>
          <w:p w14:paraId="634ECA60">
            <w:pPr>
              <w:spacing w:line="440" w:lineRule="exact"/>
              <w:rPr>
                <w:rFonts w:ascii="宋体" w:hAnsi="宋体" w:cs="宋体"/>
                <w:szCs w:val="21"/>
                <w:highlight w:val="none"/>
              </w:rPr>
            </w:pPr>
            <w:r>
              <w:rPr>
                <w:rFonts w:hint="eastAsia" w:ascii="宋体" w:hAnsi="宋体" w:cs="宋体"/>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AE22258">
            <w:pPr>
              <w:spacing w:line="440" w:lineRule="exact"/>
              <w:rPr>
                <w:rFonts w:ascii="宋体" w:hAnsi="宋体" w:cs="宋体"/>
                <w:szCs w:val="21"/>
                <w:highlight w:val="none"/>
              </w:rPr>
            </w:pPr>
            <w:r>
              <w:rPr>
                <w:rFonts w:hint="eastAsia" w:ascii="宋体" w:hAnsi="宋体" w:cs="宋体"/>
                <w:szCs w:val="21"/>
                <w:highlight w:val="none"/>
              </w:rPr>
              <w:t>27.2在发布成交公告的同时，采购代理机构向成交供应商发出成交通知书。成交供应商自接到通知之日起七个工作日内，办理成交通知书领取手续。</w:t>
            </w:r>
          </w:p>
        </w:tc>
      </w:tr>
      <w:tr w14:paraId="1943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65" w:type="dxa"/>
            <w:vAlign w:val="center"/>
          </w:tcPr>
          <w:p w14:paraId="2B3CF596">
            <w:pPr>
              <w:spacing w:line="440" w:lineRule="exact"/>
              <w:jc w:val="center"/>
              <w:rPr>
                <w:rFonts w:ascii="宋体" w:hAnsi="宋体" w:cs="宋体"/>
                <w:szCs w:val="21"/>
                <w:highlight w:val="none"/>
              </w:rPr>
            </w:pPr>
            <w:r>
              <w:rPr>
                <w:rFonts w:hint="eastAsia" w:ascii="宋体" w:hAnsi="宋体" w:cs="宋体"/>
                <w:szCs w:val="21"/>
                <w:highlight w:val="none"/>
              </w:rPr>
              <w:t>15</w:t>
            </w:r>
          </w:p>
        </w:tc>
        <w:tc>
          <w:tcPr>
            <w:tcW w:w="692" w:type="dxa"/>
            <w:vAlign w:val="center"/>
          </w:tcPr>
          <w:p w14:paraId="0AE79AB2">
            <w:pPr>
              <w:spacing w:line="440" w:lineRule="exact"/>
              <w:jc w:val="center"/>
              <w:rPr>
                <w:rFonts w:ascii="宋体" w:hAnsi="宋体" w:cs="宋体"/>
                <w:szCs w:val="21"/>
                <w:highlight w:val="none"/>
              </w:rPr>
            </w:pPr>
            <w:r>
              <w:rPr>
                <w:rFonts w:hint="eastAsia" w:ascii="宋体" w:hAnsi="宋体" w:cs="宋体"/>
                <w:szCs w:val="21"/>
                <w:highlight w:val="none"/>
              </w:rPr>
              <w:t>28</w:t>
            </w:r>
          </w:p>
        </w:tc>
        <w:tc>
          <w:tcPr>
            <w:tcW w:w="1579" w:type="dxa"/>
            <w:vAlign w:val="center"/>
          </w:tcPr>
          <w:p w14:paraId="32B9E243">
            <w:pPr>
              <w:spacing w:line="440" w:lineRule="exact"/>
              <w:jc w:val="center"/>
              <w:rPr>
                <w:rFonts w:ascii="宋体" w:hAnsi="宋体" w:cs="宋体"/>
                <w:szCs w:val="21"/>
                <w:highlight w:val="none"/>
              </w:rPr>
            </w:pPr>
            <w:r>
              <w:rPr>
                <w:rFonts w:hint="eastAsia" w:ascii="宋体" w:hAnsi="宋体" w:cs="宋体"/>
                <w:szCs w:val="21"/>
                <w:highlight w:val="none"/>
              </w:rPr>
              <w:t>履约保证金</w:t>
            </w:r>
          </w:p>
        </w:tc>
        <w:tc>
          <w:tcPr>
            <w:tcW w:w="5692" w:type="dxa"/>
            <w:vAlign w:val="center"/>
          </w:tcPr>
          <w:p w14:paraId="1201F6E9">
            <w:pPr>
              <w:spacing w:line="440" w:lineRule="exact"/>
              <w:rPr>
                <w:rFonts w:ascii="宋体" w:hAnsi="宋体" w:cs="宋体"/>
                <w:szCs w:val="21"/>
                <w:highlight w:val="none"/>
              </w:rPr>
            </w:pPr>
            <w:r>
              <w:rPr>
                <w:rFonts w:hint="eastAsia" w:ascii="宋体" w:hAnsi="宋体" w:cs="宋体"/>
                <w:szCs w:val="21"/>
                <w:highlight w:val="none"/>
              </w:rPr>
              <w:t>本项目免收履约保证金。</w:t>
            </w:r>
          </w:p>
        </w:tc>
      </w:tr>
      <w:tr w14:paraId="44B6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65" w:type="dxa"/>
            <w:vAlign w:val="center"/>
          </w:tcPr>
          <w:p w14:paraId="2814386F">
            <w:pPr>
              <w:spacing w:line="440" w:lineRule="exact"/>
              <w:jc w:val="center"/>
              <w:rPr>
                <w:rFonts w:ascii="宋体" w:hAnsi="宋体" w:cs="宋体"/>
                <w:szCs w:val="21"/>
                <w:highlight w:val="none"/>
              </w:rPr>
            </w:pPr>
            <w:r>
              <w:rPr>
                <w:rFonts w:hint="eastAsia" w:ascii="宋体" w:hAnsi="宋体" w:cs="宋体"/>
                <w:szCs w:val="21"/>
                <w:highlight w:val="none"/>
              </w:rPr>
              <w:t>16</w:t>
            </w:r>
          </w:p>
        </w:tc>
        <w:tc>
          <w:tcPr>
            <w:tcW w:w="692" w:type="dxa"/>
            <w:vAlign w:val="center"/>
          </w:tcPr>
          <w:p w14:paraId="776AE74F">
            <w:pPr>
              <w:spacing w:line="440" w:lineRule="exact"/>
              <w:jc w:val="center"/>
              <w:rPr>
                <w:rFonts w:ascii="宋体" w:hAnsi="宋体" w:cs="宋体"/>
                <w:szCs w:val="21"/>
                <w:highlight w:val="none"/>
              </w:rPr>
            </w:pPr>
            <w:r>
              <w:rPr>
                <w:rFonts w:hint="eastAsia" w:ascii="宋体" w:hAnsi="宋体" w:cs="宋体"/>
                <w:szCs w:val="21"/>
                <w:highlight w:val="none"/>
              </w:rPr>
              <w:t>29.1</w:t>
            </w:r>
          </w:p>
        </w:tc>
        <w:tc>
          <w:tcPr>
            <w:tcW w:w="1579" w:type="dxa"/>
            <w:vAlign w:val="center"/>
          </w:tcPr>
          <w:p w14:paraId="164899E4">
            <w:pPr>
              <w:spacing w:line="440" w:lineRule="exact"/>
              <w:jc w:val="center"/>
              <w:rPr>
                <w:rFonts w:ascii="宋体" w:hAnsi="宋体" w:cs="宋体"/>
                <w:szCs w:val="21"/>
                <w:highlight w:val="none"/>
              </w:rPr>
            </w:pPr>
            <w:r>
              <w:rPr>
                <w:rFonts w:hint="eastAsia" w:ascii="宋体" w:hAnsi="宋体" w:cs="宋体"/>
                <w:szCs w:val="21"/>
                <w:highlight w:val="none"/>
              </w:rPr>
              <w:t>签订合同时间</w:t>
            </w:r>
          </w:p>
        </w:tc>
        <w:tc>
          <w:tcPr>
            <w:tcW w:w="5692" w:type="dxa"/>
          </w:tcPr>
          <w:p w14:paraId="24BF5A21">
            <w:pPr>
              <w:spacing w:line="440" w:lineRule="exact"/>
              <w:rPr>
                <w:rFonts w:ascii="宋体" w:hAnsi="宋体" w:cs="宋体"/>
                <w:szCs w:val="21"/>
                <w:highlight w:val="none"/>
              </w:rPr>
            </w:pPr>
            <w:r>
              <w:rPr>
                <w:rFonts w:hAnsi="宋体"/>
                <w:szCs w:val="21"/>
                <w:highlight w:val="none"/>
              </w:rPr>
              <w:t>成交通知书发出之日起</w:t>
            </w:r>
            <w:r>
              <w:rPr>
                <w:rFonts w:hint="eastAsia" w:hAnsi="宋体"/>
                <w:szCs w:val="21"/>
                <w:highlight w:val="none"/>
              </w:rPr>
              <w:t>2</w:t>
            </w:r>
            <w:r>
              <w:rPr>
                <w:rFonts w:hint="eastAsia" w:hAnsi="宋体"/>
                <w:szCs w:val="21"/>
                <w:highlight w:val="none"/>
                <w:lang w:val="en-US" w:eastAsia="zh-CN"/>
              </w:rPr>
              <w:t>5</w:t>
            </w:r>
            <w:r>
              <w:rPr>
                <w:rFonts w:hAnsi="宋体"/>
                <w:szCs w:val="21"/>
                <w:highlight w:val="none"/>
              </w:rPr>
              <w:t>日内</w:t>
            </w:r>
          </w:p>
        </w:tc>
      </w:tr>
      <w:tr w14:paraId="0DDD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65" w:type="dxa"/>
            <w:vAlign w:val="center"/>
          </w:tcPr>
          <w:p w14:paraId="1B03FDD4">
            <w:pPr>
              <w:spacing w:line="440" w:lineRule="exact"/>
              <w:jc w:val="center"/>
              <w:rPr>
                <w:rFonts w:ascii="宋体" w:hAnsi="宋体" w:cs="宋体"/>
                <w:szCs w:val="21"/>
                <w:highlight w:val="none"/>
              </w:rPr>
            </w:pPr>
            <w:r>
              <w:rPr>
                <w:rFonts w:hint="eastAsia" w:ascii="宋体" w:hAnsi="宋体" w:cs="宋体"/>
                <w:szCs w:val="21"/>
                <w:highlight w:val="none"/>
              </w:rPr>
              <w:t>17</w:t>
            </w:r>
          </w:p>
        </w:tc>
        <w:tc>
          <w:tcPr>
            <w:tcW w:w="692" w:type="dxa"/>
            <w:vAlign w:val="center"/>
          </w:tcPr>
          <w:p w14:paraId="09AE9E1A">
            <w:pPr>
              <w:spacing w:line="440" w:lineRule="exact"/>
              <w:jc w:val="center"/>
              <w:rPr>
                <w:rFonts w:ascii="宋体" w:hAnsi="宋体" w:cs="宋体"/>
                <w:szCs w:val="21"/>
                <w:highlight w:val="none"/>
              </w:rPr>
            </w:pPr>
            <w:r>
              <w:rPr>
                <w:rFonts w:hint="eastAsia" w:ascii="宋体" w:hAnsi="宋体" w:cs="宋体"/>
                <w:szCs w:val="21"/>
                <w:highlight w:val="none"/>
              </w:rPr>
              <w:t>29.3</w:t>
            </w:r>
          </w:p>
        </w:tc>
        <w:tc>
          <w:tcPr>
            <w:tcW w:w="1579" w:type="dxa"/>
            <w:vAlign w:val="center"/>
          </w:tcPr>
          <w:p w14:paraId="6AD5A188">
            <w:pPr>
              <w:spacing w:line="440" w:lineRule="exact"/>
              <w:jc w:val="center"/>
              <w:rPr>
                <w:rFonts w:ascii="宋体" w:hAnsi="宋体" w:cs="宋体"/>
                <w:szCs w:val="21"/>
                <w:highlight w:val="none"/>
              </w:rPr>
            </w:pPr>
            <w:r>
              <w:rPr>
                <w:rFonts w:hint="eastAsia" w:ascii="宋体" w:hAnsi="宋体" w:cs="宋体"/>
                <w:szCs w:val="21"/>
                <w:highlight w:val="none"/>
              </w:rPr>
              <w:t>合同备案存档</w:t>
            </w:r>
          </w:p>
        </w:tc>
        <w:tc>
          <w:tcPr>
            <w:tcW w:w="5692" w:type="dxa"/>
            <w:vAlign w:val="center"/>
          </w:tcPr>
          <w:p w14:paraId="1910E944">
            <w:pPr>
              <w:spacing w:line="440" w:lineRule="exact"/>
              <w:rPr>
                <w:rFonts w:ascii="宋体" w:hAnsi="宋体" w:cs="宋体"/>
                <w:szCs w:val="21"/>
                <w:highlight w:val="none"/>
              </w:rPr>
            </w:pPr>
            <w:r>
              <w:rPr>
                <w:rFonts w:hAnsi="宋体"/>
                <w:highlight w:val="none"/>
              </w:rPr>
              <w:t>政府采购合同双方自签订之日起</w:t>
            </w:r>
            <w:r>
              <w:rPr>
                <w:highlight w:val="none"/>
              </w:rPr>
              <w:t>1</w:t>
            </w:r>
            <w:r>
              <w:rPr>
                <w:rFonts w:hAnsi="宋体"/>
                <w:highlight w:val="none"/>
              </w:rPr>
              <w:t>个工作日内将合同原件两份交采购代理机构。采购代理机构</w:t>
            </w:r>
            <w:r>
              <w:rPr>
                <w:rFonts w:hint="eastAsia" w:hAnsi="宋体"/>
                <w:highlight w:val="none"/>
              </w:rPr>
              <w:t>在2个工作日内</w:t>
            </w:r>
            <w:r>
              <w:rPr>
                <w:rFonts w:hAnsi="宋体"/>
                <w:highlight w:val="none"/>
              </w:rPr>
              <w:t>将政府采购合同在省级以上人民政府财政部门指定媒体上公告并于合同签订之日起</w:t>
            </w:r>
            <w:r>
              <w:rPr>
                <w:highlight w:val="none"/>
              </w:rPr>
              <w:t>7</w:t>
            </w:r>
            <w:r>
              <w:rPr>
                <w:rFonts w:hAnsi="宋体"/>
                <w:highlight w:val="none"/>
              </w:rPr>
              <w:t>个工作日内将一份合同原件送</w:t>
            </w:r>
            <w:r>
              <w:rPr>
                <w:rFonts w:hint="eastAsia" w:hAnsi="宋体"/>
                <w:highlight w:val="none"/>
                <w:lang w:val="zh-CN"/>
              </w:rPr>
              <w:t>政府</w:t>
            </w:r>
            <w:r>
              <w:rPr>
                <w:rFonts w:hint="eastAsia" w:hAnsi="宋体"/>
                <w:highlight w:val="none"/>
              </w:rPr>
              <w:t>采购管理办公室</w:t>
            </w:r>
            <w:r>
              <w:rPr>
                <w:rFonts w:hAnsi="宋体"/>
                <w:highlight w:val="none"/>
              </w:rPr>
              <w:t>备案，一份由采购代理机构存档。</w:t>
            </w:r>
          </w:p>
        </w:tc>
      </w:tr>
      <w:tr w14:paraId="2636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65" w:type="dxa"/>
            <w:vAlign w:val="center"/>
          </w:tcPr>
          <w:p w14:paraId="5AB53798">
            <w:pPr>
              <w:spacing w:line="440" w:lineRule="exact"/>
              <w:jc w:val="center"/>
              <w:rPr>
                <w:rFonts w:ascii="宋体" w:hAnsi="宋体" w:cs="宋体"/>
                <w:szCs w:val="21"/>
                <w:highlight w:val="none"/>
              </w:rPr>
            </w:pPr>
            <w:r>
              <w:rPr>
                <w:rFonts w:hint="eastAsia" w:ascii="宋体" w:hAnsi="宋体" w:cs="宋体"/>
                <w:szCs w:val="21"/>
                <w:highlight w:val="none"/>
              </w:rPr>
              <w:t>18</w:t>
            </w:r>
          </w:p>
        </w:tc>
        <w:tc>
          <w:tcPr>
            <w:tcW w:w="692" w:type="dxa"/>
            <w:vAlign w:val="center"/>
          </w:tcPr>
          <w:p w14:paraId="69C30F8D">
            <w:pPr>
              <w:spacing w:line="440" w:lineRule="exact"/>
              <w:jc w:val="center"/>
              <w:rPr>
                <w:rFonts w:ascii="宋体" w:hAnsi="宋体" w:cs="宋体"/>
                <w:szCs w:val="21"/>
                <w:highlight w:val="none"/>
              </w:rPr>
            </w:pPr>
            <w:r>
              <w:rPr>
                <w:rFonts w:hint="eastAsia" w:ascii="宋体" w:hAnsi="宋体" w:cs="宋体"/>
                <w:szCs w:val="21"/>
                <w:highlight w:val="none"/>
              </w:rPr>
              <w:t>30</w:t>
            </w:r>
          </w:p>
        </w:tc>
        <w:tc>
          <w:tcPr>
            <w:tcW w:w="1579" w:type="dxa"/>
            <w:vAlign w:val="center"/>
          </w:tcPr>
          <w:p w14:paraId="3C23A845">
            <w:pPr>
              <w:spacing w:line="440" w:lineRule="exact"/>
              <w:jc w:val="center"/>
              <w:rPr>
                <w:rFonts w:ascii="宋体" w:hAnsi="宋体" w:cs="宋体"/>
                <w:szCs w:val="21"/>
                <w:highlight w:val="none"/>
              </w:rPr>
            </w:pPr>
            <w:r>
              <w:rPr>
                <w:rFonts w:hint="eastAsia" w:ascii="宋体" w:hAnsi="宋体" w:cs="宋体"/>
                <w:szCs w:val="21"/>
                <w:highlight w:val="none"/>
              </w:rPr>
              <w:t>采购代理服务费</w:t>
            </w:r>
          </w:p>
        </w:tc>
        <w:tc>
          <w:tcPr>
            <w:tcW w:w="5692" w:type="dxa"/>
          </w:tcPr>
          <w:p w14:paraId="60AA09B0">
            <w:pPr>
              <w:pStyle w:val="21"/>
              <w:rPr>
                <w:highlight w:val="none"/>
              </w:rPr>
            </w:pPr>
            <w:r>
              <w:rPr>
                <w:rFonts w:hAnsi="宋体"/>
                <w:color w:val="auto"/>
                <w:highlight w:val="none"/>
              </w:rPr>
              <w:t>成交供应商领取成交通知书前，</w:t>
            </w:r>
            <w:r>
              <w:rPr>
                <w:rFonts w:hAnsi="宋体"/>
                <w:color w:val="auto"/>
                <w:szCs w:val="21"/>
                <w:highlight w:val="none"/>
              </w:rPr>
              <w:t>参照</w:t>
            </w:r>
            <w:r>
              <w:rPr>
                <w:rFonts w:hint="eastAsia" w:ascii="新宋体" w:hAnsi="新宋体" w:eastAsia="新宋体" w:cs="新宋体"/>
                <w:color w:val="000000"/>
                <w:sz w:val="21"/>
                <w:szCs w:val="21"/>
                <w:highlight w:val="none"/>
              </w:rPr>
              <w:t>根据《钦州市人民政府办公室关于财政性资金投资项目其他费用预算管理有关问题的通知》（钦政办〔2025〕4号</w:t>
            </w:r>
            <w:r>
              <w:rPr>
                <w:rFonts w:hint="eastAsia" w:ascii="新宋体" w:hAnsi="新宋体" w:eastAsia="新宋体" w:cs="新宋体"/>
                <w:color w:val="000000"/>
                <w:sz w:val="21"/>
                <w:szCs w:val="21"/>
                <w:highlight w:val="none"/>
                <w:lang w:val="en-US" w:eastAsia="zh-CN"/>
              </w:rPr>
              <w:t>收取</w:t>
            </w:r>
            <w:r>
              <w:rPr>
                <w:rFonts w:hint="eastAsia" w:ascii="新宋体" w:hAnsi="新宋体" w:eastAsia="新宋体" w:cs="新宋体"/>
                <w:color w:val="000000"/>
                <w:sz w:val="21"/>
                <w:szCs w:val="21"/>
                <w:highlight w:val="none"/>
              </w:rPr>
              <w:t>招标代理费</w:t>
            </w:r>
            <w:r>
              <w:rPr>
                <w:rFonts w:hint="eastAsia" w:ascii="新宋体" w:hAnsi="新宋体" w:eastAsia="新宋体" w:cs="新宋体"/>
                <w:color w:val="000000"/>
                <w:sz w:val="21"/>
                <w:szCs w:val="21"/>
                <w:highlight w:val="none"/>
                <w:lang w:val="en-US" w:eastAsia="zh-CN"/>
              </w:rPr>
              <w:t>及</w:t>
            </w:r>
            <w:r>
              <w:rPr>
                <w:rFonts w:hint="eastAsia" w:ascii="新宋体" w:hAnsi="新宋体" w:eastAsia="新宋体" w:cs="新宋体"/>
                <w:color w:val="000000"/>
                <w:sz w:val="21"/>
                <w:szCs w:val="21"/>
                <w:highlight w:val="none"/>
              </w:rPr>
              <w:t>造价咨询费</w:t>
            </w:r>
            <w:r>
              <w:rPr>
                <w:rFonts w:hint="eastAsia" w:hAnsi="宋体"/>
                <w:color w:val="auto"/>
                <w:highlight w:val="none"/>
              </w:rPr>
              <w:t>。</w:t>
            </w:r>
          </w:p>
        </w:tc>
      </w:tr>
      <w:tr w14:paraId="6745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5" w:type="dxa"/>
            <w:vAlign w:val="center"/>
          </w:tcPr>
          <w:p w14:paraId="4155B57A">
            <w:pPr>
              <w:spacing w:line="440" w:lineRule="exact"/>
              <w:jc w:val="center"/>
              <w:rPr>
                <w:rFonts w:ascii="宋体" w:hAnsi="宋体" w:cs="宋体"/>
                <w:szCs w:val="21"/>
                <w:highlight w:val="none"/>
              </w:rPr>
            </w:pPr>
            <w:r>
              <w:rPr>
                <w:rFonts w:hint="eastAsia" w:ascii="宋体" w:hAnsi="宋体" w:cs="宋体"/>
                <w:szCs w:val="21"/>
                <w:highlight w:val="none"/>
              </w:rPr>
              <w:t>19</w:t>
            </w:r>
          </w:p>
        </w:tc>
        <w:tc>
          <w:tcPr>
            <w:tcW w:w="692" w:type="dxa"/>
            <w:vAlign w:val="center"/>
          </w:tcPr>
          <w:p w14:paraId="49FA319F">
            <w:pPr>
              <w:spacing w:line="440" w:lineRule="exact"/>
              <w:jc w:val="center"/>
              <w:rPr>
                <w:rFonts w:ascii="宋体" w:hAnsi="宋体" w:cs="宋体"/>
                <w:szCs w:val="21"/>
                <w:highlight w:val="none"/>
              </w:rPr>
            </w:pPr>
            <w:r>
              <w:rPr>
                <w:rFonts w:hint="eastAsia" w:ascii="宋体" w:hAnsi="宋体" w:cs="宋体"/>
                <w:szCs w:val="21"/>
                <w:highlight w:val="none"/>
              </w:rPr>
              <w:t>31</w:t>
            </w:r>
          </w:p>
        </w:tc>
        <w:tc>
          <w:tcPr>
            <w:tcW w:w="1579" w:type="dxa"/>
            <w:vAlign w:val="center"/>
          </w:tcPr>
          <w:p w14:paraId="515367BE">
            <w:pPr>
              <w:spacing w:line="440" w:lineRule="exact"/>
              <w:jc w:val="center"/>
              <w:rPr>
                <w:rFonts w:ascii="宋体" w:hAnsi="宋体" w:cs="宋体"/>
                <w:szCs w:val="21"/>
                <w:highlight w:val="none"/>
              </w:rPr>
            </w:pPr>
            <w:r>
              <w:rPr>
                <w:rFonts w:hint="eastAsia" w:ascii="宋体" w:hAnsi="宋体" w:cs="宋体"/>
                <w:szCs w:val="21"/>
                <w:highlight w:val="none"/>
              </w:rPr>
              <w:t>解释权</w:t>
            </w:r>
          </w:p>
        </w:tc>
        <w:tc>
          <w:tcPr>
            <w:tcW w:w="5692" w:type="dxa"/>
          </w:tcPr>
          <w:p w14:paraId="70F03865">
            <w:pPr>
              <w:spacing w:line="440" w:lineRule="exact"/>
              <w:rPr>
                <w:rFonts w:ascii="宋体" w:hAnsi="宋体" w:cs="宋体"/>
                <w:szCs w:val="21"/>
                <w:highlight w:val="none"/>
              </w:rPr>
            </w:pPr>
            <w:r>
              <w:rPr>
                <w:rFonts w:hint="eastAsia" w:ascii="宋体" w:hAnsi="宋体" w:cs="宋体"/>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6E6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5" w:type="dxa"/>
            <w:vAlign w:val="center"/>
          </w:tcPr>
          <w:p w14:paraId="757407D8">
            <w:pPr>
              <w:spacing w:line="4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692" w:type="dxa"/>
            <w:vAlign w:val="center"/>
          </w:tcPr>
          <w:p w14:paraId="2ACC027F">
            <w:pPr>
              <w:spacing w:line="440" w:lineRule="exact"/>
              <w:jc w:val="center"/>
              <w:rPr>
                <w:rFonts w:hint="eastAsia" w:ascii="宋体" w:hAnsi="宋体" w:cs="宋体"/>
                <w:szCs w:val="21"/>
                <w:highlight w:val="none"/>
              </w:rPr>
            </w:pPr>
          </w:p>
        </w:tc>
        <w:tc>
          <w:tcPr>
            <w:tcW w:w="1579" w:type="dxa"/>
            <w:vAlign w:val="center"/>
          </w:tcPr>
          <w:p w14:paraId="70D5936E">
            <w:pPr>
              <w:spacing w:line="4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本项目所属行业</w:t>
            </w:r>
          </w:p>
        </w:tc>
        <w:tc>
          <w:tcPr>
            <w:tcW w:w="5692" w:type="dxa"/>
          </w:tcPr>
          <w:p w14:paraId="4E751CA8">
            <w:pPr>
              <w:spacing w:line="440" w:lineRule="exact"/>
              <w:rPr>
                <w:rFonts w:hint="eastAsia" w:ascii="宋体" w:hAnsi="宋体" w:cs="宋体"/>
                <w:highlight w:val="none"/>
              </w:rPr>
            </w:pPr>
            <w:r>
              <w:rPr>
                <w:rFonts w:hint="eastAsia" w:ascii="宋体" w:hAnsi="宋体" w:cs="宋体"/>
                <w:highlight w:val="none"/>
              </w:rPr>
              <w:t>其他未列明行业</w:t>
            </w:r>
          </w:p>
        </w:tc>
      </w:tr>
      <w:tr w14:paraId="6A76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5" w:type="dxa"/>
            <w:vAlign w:val="center"/>
          </w:tcPr>
          <w:p w14:paraId="637351BF">
            <w:pPr>
              <w:spacing w:line="44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692" w:type="dxa"/>
            <w:vAlign w:val="center"/>
          </w:tcPr>
          <w:p w14:paraId="2D185196">
            <w:pPr>
              <w:spacing w:line="440" w:lineRule="exact"/>
              <w:jc w:val="center"/>
              <w:rPr>
                <w:rFonts w:hint="eastAsia" w:ascii="宋体" w:hAnsi="宋体" w:eastAsia="宋体" w:cs="宋体"/>
                <w:color w:val="auto"/>
                <w:szCs w:val="21"/>
                <w:highlight w:val="none"/>
              </w:rPr>
            </w:pPr>
          </w:p>
        </w:tc>
        <w:tc>
          <w:tcPr>
            <w:tcW w:w="1579" w:type="dxa"/>
            <w:vAlign w:val="center"/>
          </w:tcPr>
          <w:p w14:paraId="0AEE3F13">
            <w:pPr>
              <w:spacing w:line="44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政采贷</w:t>
            </w:r>
          </w:p>
        </w:tc>
        <w:tc>
          <w:tcPr>
            <w:tcW w:w="5692" w:type="dxa"/>
          </w:tcPr>
          <w:p w14:paraId="284870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highlight w:val="none"/>
                <w:lang w:eastAsia="zh-CN"/>
              </w:rPr>
            </w:pPr>
            <w:r>
              <w:rPr>
                <w:rFonts w:hint="eastAsia" w:ascii="新宋体" w:hAnsi="新宋体" w:eastAsia="新宋体" w:cs="新宋体"/>
                <w:highlight w:val="none"/>
                <w:lang w:eastAsia="zh-CN"/>
              </w:rPr>
              <w:t>供应商可凭中标（成交）通知书或政府采购合同等相关材料、信息，通过中征应收账款融资服务平台向银行业金融机构在线申请“政采贷”融资</w:t>
            </w:r>
          </w:p>
        </w:tc>
      </w:tr>
    </w:tbl>
    <w:p w14:paraId="70F811CA">
      <w:pPr>
        <w:rPr>
          <w:rFonts w:ascii="宋体" w:hAnsi="宋体" w:cs="宋体"/>
          <w:b/>
          <w:szCs w:val="28"/>
          <w:highlight w:val="none"/>
        </w:rPr>
      </w:pPr>
    </w:p>
    <w:p w14:paraId="15F6D25E">
      <w:pPr>
        <w:rPr>
          <w:rFonts w:ascii="宋体" w:hAnsi="宋体" w:cs="宋体"/>
          <w:b/>
          <w:szCs w:val="28"/>
          <w:highlight w:val="none"/>
        </w:rPr>
      </w:pPr>
      <w:bookmarkStart w:id="41" w:name="_Toc22792"/>
      <w:bookmarkStart w:id="42" w:name="_Toc22246"/>
      <w:r>
        <w:rPr>
          <w:rFonts w:hint="eastAsia" w:ascii="宋体" w:hAnsi="宋体" w:cs="宋体"/>
          <w:b/>
          <w:szCs w:val="28"/>
          <w:highlight w:val="none"/>
        </w:rPr>
        <w:br w:type="page"/>
      </w:r>
    </w:p>
    <w:p w14:paraId="5B498375">
      <w:pPr>
        <w:pStyle w:val="4"/>
        <w:spacing w:line="440" w:lineRule="exact"/>
        <w:jc w:val="center"/>
        <w:rPr>
          <w:rFonts w:ascii="宋体" w:hAnsi="宋体" w:cs="宋体"/>
          <w:b/>
          <w:bCs w:val="0"/>
          <w:color w:val="auto"/>
          <w:szCs w:val="28"/>
          <w:highlight w:val="none"/>
        </w:rPr>
      </w:pPr>
      <w:r>
        <w:rPr>
          <w:rFonts w:hint="eastAsia" w:ascii="宋体" w:hAnsi="宋体" w:cs="宋体"/>
          <w:b/>
          <w:bCs w:val="0"/>
          <w:color w:val="auto"/>
          <w:szCs w:val="28"/>
          <w:highlight w:val="none"/>
        </w:rPr>
        <w:t>一、总则</w:t>
      </w:r>
      <w:bookmarkEnd w:id="41"/>
      <w:bookmarkEnd w:id="42"/>
    </w:p>
    <w:p w14:paraId="01808175">
      <w:pPr>
        <w:pStyle w:val="5"/>
        <w:spacing w:before="0" w:after="0" w:line="440" w:lineRule="exact"/>
        <w:ind w:firstLine="422" w:firstLineChars="200"/>
        <w:rPr>
          <w:rFonts w:ascii="新宋体" w:hAnsi="新宋体" w:eastAsia="新宋体" w:cs="新宋体"/>
          <w:sz w:val="21"/>
          <w:szCs w:val="21"/>
          <w:highlight w:val="none"/>
        </w:rPr>
      </w:pPr>
      <w:bookmarkStart w:id="43" w:name="_Toc6626"/>
      <w:bookmarkStart w:id="44" w:name="_Toc17238"/>
      <w:r>
        <w:rPr>
          <w:rFonts w:hint="eastAsia" w:ascii="新宋体" w:hAnsi="新宋体" w:eastAsia="新宋体" w:cs="新宋体"/>
          <w:sz w:val="21"/>
          <w:szCs w:val="21"/>
          <w:highlight w:val="none"/>
        </w:rPr>
        <w:t>1. 适应范围</w:t>
      </w:r>
      <w:bookmarkEnd w:id="43"/>
      <w:bookmarkEnd w:id="44"/>
    </w:p>
    <w:p w14:paraId="78C8BB04">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1.1项目名称及项目编号：详见供应商须知前附表。</w:t>
      </w:r>
    </w:p>
    <w:p w14:paraId="5850B1D9">
      <w:pPr>
        <w:spacing w:line="440" w:lineRule="exact"/>
        <w:ind w:firstLine="411" w:firstLineChars="196"/>
        <w:rPr>
          <w:rFonts w:ascii="新宋体" w:hAnsi="新宋体" w:eastAsia="新宋体" w:cs="新宋体"/>
          <w:szCs w:val="21"/>
          <w:highlight w:val="none"/>
        </w:rPr>
      </w:pPr>
      <w:r>
        <w:rPr>
          <w:rFonts w:hint="eastAsia" w:ascii="新宋体" w:hAnsi="新宋体" w:eastAsia="新宋体" w:cs="新宋体"/>
          <w:szCs w:val="21"/>
          <w:highlight w:val="none"/>
        </w:rPr>
        <w:t>1.2本竞争性磋商文件（以下简称磋商文件）适用于本磋商项目的磋商、评审、合同履约、验收、付款等行为（法律、法规另有规定的，从其规定）。</w:t>
      </w:r>
    </w:p>
    <w:p w14:paraId="150B856C">
      <w:pPr>
        <w:pStyle w:val="5"/>
        <w:spacing w:before="0" w:after="0" w:line="440" w:lineRule="exact"/>
        <w:ind w:firstLine="422" w:firstLineChars="200"/>
        <w:rPr>
          <w:rFonts w:ascii="新宋体" w:hAnsi="新宋体" w:eastAsia="新宋体" w:cs="新宋体"/>
          <w:sz w:val="21"/>
          <w:szCs w:val="21"/>
          <w:highlight w:val="none"/>
        </w:rPr>
      </w:pPr>
      <w:bookmarkStart w:id="45" w:name="_Toc29360"/>
      <w:bookmarkStart w:id="46" w:name="_Toc28336"/>
      <w:r>
        <w:rPr>
          <w:rFonts w:hint="eastAsia" w:ascii="新宋体" w:hAnsi="新宋体" w:eastAsia="新宋体" w:cs="新宋体"/>
          <w:sz w:val="21"/>
          <w:szCs w:val="21"/>
          <w:highlight w:val="none"/>
        </w:rPr>
        <w:t>2. 定义</w:t>
      </w:r>
      <w:bookmarkEnd w:id="45"/>
      <w:bookmarkEnd w:id="46"/>
    </w:p>
    <w:p w14:paraId="7139664D">
      <w:pPr>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2.1“供应商”是指符合本次采购项目的供应商资格并提交响应文件、参加磋商的供应商。如果该供应商在本次磋商中成交，即成为“成交供应商”。</w:t>
      </w:r>
    </w:p>
    <w:p w14:paraId="565DEE5D">
      <w:pPr>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2.2“货物”系指按磋商文件规定，供应商须向采购人提供的一切设备、保险、税金、备品备件、工具、手册及其它有关技术资料和材料。</w:t>
      </w:r>
    </w:p>
    <w:p w14:paraId="7CC03AC8">
      <w:pPr>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2.3“服务”系指按磋商文件规定，供应商须承担的安装、调试、技术协助、校准、培训、技术指导以及其他类似的义务。</w:t>
      </w:r>
    </w:p>
    <w:p w14:paraId="1BA086BE">
      <w:pPr>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2.4“项目”系指供应商按磋商文件规定向采购人提供的货物和服务。</w:t>
      </w:r>
    </w:p>
    <w:p w14:paraId="7B22D6A2">
      <w:pPr>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2.5“书面形式”包括信函、传真、电报等。</w:t>
      </w:r>
    </w:p>
    <w:p w14:paraId="425FE0CC">
      <w:pPr>
        <w:pStyle w:val="5"/>
        <w:spacing w:before="0" w:after="0" w:line="440" w:lineRule="exact"/>
        <w:ind w:firstLine="422" w:firstLineChars="200"/>
        <w:rPr>
          <w:rFonts w:ascii="新宋体" w:hAnsi="新宋体" w:eastAsia="新宋体" w:cs="新宋体"/>
          <w:sz w:val="21"/>
          <w:szCs w:val="21"/>
          <w:highlight w:val="none"/>
        </w:rPr>
      </w:pPr>
      <w:bookmarkStart w:id="47" w:name="_Toc6608"/>
      <w:bookmarkStart w:id="48" w:name="_Toc25441"/>
      <w:r>
        <w:rPr>
          <w:rFonts w:hint="eastAsia" w:ascii="新宋体" w:hAnsi="新宋体" w:eastAsia="新宋体" w:cs="新宋体"/>
          <w:sz w:val="21"/>
          <w:szCs w:val="21"/>
          <w:highlight w:val="none"/>
        </w:rPr>
        <w:t>3. 供应商资格</w:t>
      </w:r>
      <w:bookmarkEnd w:id="47"/>
      <w:bookmarkEnd w:id="48"/>
    </w:p>
    <w:p w14:paraId="549CD6CE">
      <w:pPr>
        <w:pStyle w:val="5"/>
        <w:spacing w:before="0" w:after="0" w:line="440" w:lineRule="exact"/>
        <w:ind w:firstLine="420" w:firstLineChars="200"/>
        <w:rPr>
          <w:rFonts w:ascii="新宋体" w:hAnsi="新宋体" w:eastAsia="新宋体" w:cs="新宋体"/>
          <w:b w:val="0"/>
          <w:bCs/>
          <w:sz w:val="21"/>
          <w:szCs w:val="21"/>
          <w:highlight w:val="none"/>
        </w:rPr>
      </w:pPr>
      <w:bookmarkStart w:id="49" w:name="_Toc16496"/>
      <w:r>
        <w:rPr>
          <w:rFonts w:hint="eastAsia" w:ascii="新宋体" w:hAnsi="新宋体" w:eastAsia="新宋体" w:cs="新宋体"/>
          <w:b w:val="0"/>
          <w:bCs/>
          <w:sz w:val="21"/>
          <w:szCs w:val="21"/>
          <w:highlight w:val="none"/>
        </w:rPr>
        <w:t>详见供应商须知前附表。</w:t>
      </w:r>
    </w:p>
    <w:p w14:paraId="2A9B14FD">
      <w:pPr>
        <w:pStyle w:val="5"/>
        <w:spacing w:before="0" w:after="0" w:line="440" w:lineRule="exact"/>
        <w:ind w:firstLine="422" w:firstLineChars="200"/>
        <w:rPr>
          <w:rFonts w:ascii="新宋体" w:hAnsi="新宋体" w:eastAsia="新宋体" w:cs="新宋体"/>
          <w:sz w:val="21"/>
          <w:szCs w:val="21"/>
          <w:highlight w:val="none"/>
        </w:rPr>
      </w:pPr>
      <w:bookmarkStart w:id="50" w:name="_Toc11981"/>
      <w:r>
        <w:rPr>
          <w:rFonts w:hint="eastAsia" w:ascii="新宋体" w:hAnsi="新宋体" w:eastAsia="新宋体" w:cs="新宋体"/>
          <w:sz w:val="21"/>
          <w:szCs w:val="21"/>
          <w:highlight w:val="none"/>
        </w:rPr>
        <w:t>4. 磋商费用</w:t>
      </w:r>
      <w:bookmarkEnd w:id="49"/>
      <w:bookmarkEnd w:id="50"/>
    </w:p>
    <w:p w14:paraId="7DC7A7CC">
      <w:pPr>
        <w:tabs>
          <w:tab w:val="left" w:pos="1635"/>
        </w:tabs>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不论磋商结果如何，供应商均应自行承担所有与磋商有关的全部费用。</w:t>
      </w:r>
    </w:p>
    <w:p w14:paraId="0F5B5963">
      <w:pPr>
        <w:pStyle w:val="5"/>
        <w:numPr>
          <w:ilvl w:val="0"/>
          <w:numId w:val="2"/>
        </w:numPr>
        <w:spacing w:before="0" w:after="0" w:line="440" w:lineRule="exact"/>
        <w:ind w:firstLine="422" w:firstLineChars="200"/>
        <w:rPr>
          <w:rFonts w:ascii="新宋体" w:hAnsi="新宋体" w:eastAsia="新宋体" w:cs="新宋体"/>
          <w:sz w:val="21"/>
          <w:szCs w:val="21"/>
          <w:highlight w:val="none"/>
        </w:rPr>
      </w:pPr>
      <w:bookmarkStart w:id="51" w:name="_Toc31376"/>
      <w:bookmarkStart w:id="52" w:name="_Toc5698"/>
      <w:r>
        <w:rPr>
          <w:rFonts w:hint="eastAsia" w:ascii="新宋体" w:hAnsi="新宋体" w:eastAsia="新宋体" w:cs="新宋体"/>
          <w:sz w:val="21"/>
          <w:szCs w:val="21"/>
          <w:highlight w:val="none"/>
        </w:rPr>
        <w:t>联合体要求</w:t>
      </w:r>
      <w:bookmarkEnd w:id="51"/>
      <w:bookmarkEnd w:id="52"/>
    </w:p>
    <w:p w14:paraId="49036D65">
      <w:pPr>
        <w:spacing w:line="440" w:lineRule="exact"/>
        <w:ind w:firstLine="420" w:firstLineChars="200"/>
        <w:rPr>
          <w:rFonts w:ascii="新宋体" w:hAnsi="新宋体" w:eastAsia="新宋体" w:cs="新宋体"/>
          <w:bCs/>
          <w:szCs w:val="21"/>
          <w:highlight w:val="none"/>
        </w:rPr>
      </w:pPr>
      <w:r>
        <w:rPr>
          <w:rFonts w:hint="eastAsia" w:ascii="新宋体" w:hAnsi="新宋体" w:eastAsia="新宋体" w:cs="新宋体"/>
          <w:bCs/>
          <w:szCs w:val="21"/>
          <w:highlight w:val="none"/>
        </w:rPr>
        <w:t>本项目不接受联合体参与磋商</w:t>
      </w:r>
    </w:p>
    <w:p w14:paraId="3D6057EB">
      <w:pPr>
        <w:pStyle w:val="5"/>
        <w:spacing w:before="0" w:after="0" w:line="440" w:lineRule="exact"/>
        <w:ind w:firstLine="422" w:firstLineChars="200"/>
        <w:rPr>
          <w:rFonts w:ascii="新宋体" w:hAnsi="新宋体" w:eastAsia="新宋体" w:cs="新宋体"/>
          <w:sz w:val="21"/>
          <w:szCs w:val="21"/>
          <w:highlight w:val="none"/>
        </w:rPr>
      </w:pPr>
      <w:bookmarkStart w:id="53" w:name="_Toc31862"/>
      <w:bookmarkStart w:id="54" w:name="_Toc4152"/>
      <w:r>
        <w:rPr>
          <w:rFonts w:hint="eastAsia" w:ascii="新宋体" w:hAnsi="新宋体" w:eastAsia="新宋体" w:cs="新宋体"/>
          <w:sz w:val="21"/>
          <w:szCs w:val="21"/>
          <w:highlight w:val="none"/>
        </w:rPr>
        <w:t>6. 质疑和投诉</w:t>
      </w:r>
      <w:bookmarkEnd w:id="53"/>
      <w:bookmarkEnd w:id="54"/>
      <w:r>
        <w:rPr>
          <w:rFonts w:hint="eastAsia" w:ascii="新宋体" w:hAnsi="新宋体" w:eastAsia="新宋体" w:cs="新宋体"/>
          <w:sz w:val="21"/>
          <w:szCs w:val="21"/>
          <w:highlight w:val="none"/>
        </w:rPr>
        <w:tab/>
      </w:r>
    </w:p>
    <w:p w14:paraId="436EB57E">
      <w:pPr>
        <w:tabs>
          <w:tab w:val="left" w:pos="2190"/>
        </w:tabs>
        <w:spacing w:line="440" w:lineRule="exact"/>
        <w:ind w:firstLine="435"/>
        <w:rPr>
          <w:rFonts w:ascii="新宋体" w:hAnsi="新宋体" w:eastAsia="新宋体" w:cs="新宋体"/>
          <w:szCs w:val="21"/>
          <w:highlight w:val="none"/>
        </w:rPr>
      </w:pPr>
      <w:bookmarkStart w:id="55" w:name="_Toc8195"/>
      <w:bookmarkStart w:id="56" w:name="_Toc26087"/>
      <w:r>
        <w:rPr>
          <w:rFonts w:hint="eastAsia" w:ascii="新宋体" w:hAnsi="新宋体" w:eastAsia="新宋体" w:cs="新宋体"/>
          <w:szCs w:val="21"/>
          <w:highlight w:val="none"/>
        </w:rPr>
        <w:t>6.1供应对政府采购活动事项有疑问的，可以向采购人提出询问。</w:t>
      </w:r>
    </w:p>
    <w:p w14:paraId="3EC28AD2">
      <w:pPr>
        <w:tabs>
          <w:tab w:val="left" w:pos="2190"/>
        </w:tabs>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5DED7EC8">
      <w:pPr>
        <w:tabs>
          <w:tab w:val="left" w:pos="2190"/>
        </w:tabs>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6.3供应商对采购代理机构的质疑答复不满意或者采购代理机构未在规定的时间内作出答复的，可以在答复期满后十五个工作日内向本级财政部门投诉。</w:t>
      </w:r>
    </w:p>
    <w:p w14:paraId="449DEA69">
      <w:pPr>
        <w:tabs>
          <w:tab w:val="left" w:pos="2190"/>
        </w:tabs>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61A21DAB">
      <w:pPr>
        <w:tabs>
          <w:tab w:val="left" w:pos="2190"/>
        </w:tabs>
        <w:spacing w:line="440" w:lineRule="exact"/>
        <w:ind w:firstLine="435"/>
        <w:rPr>
          <w:rFonts w:hint="eastAsia" w:ascii="新宋体" w:hAnsi="新宋体" w:eastAsia="新宋体" w:cs="新宋体"/>
          <w:szCs w:val="21"/>
          <w:highlight w:val="none"/>
          <w:lang w:eastAsia="zh-CN"/>
        </w:rPr>
      </w:pPr>
      <w:r>
        <w:rPr>
          <w:rFonts w:hint="eastAsia" w:ascii="新宋体" w:hAnsi="新宋体" w:eastAsia="新宋体" w:cs="新宋体"/>
          <w:szCs w:val="21"/>
          <w:highlight w:val="none"/>
        </w:rPr>
        <w:t>6.5质疑联系部门：</w:t>
      </w:r>
      <w:r>
        <w:rPr>
          <w:rFonts w:hint="eastAsia" w:ascii="新宋体" w:hAnsi="新宋体" w:eastAsia="新宋体" w:cs="新宋体"/>
          <w:szCs w:val="21"/>
          <w:highlight w:val="none"/>
          <w:lang w:eastAsia="zh-CN"/>
        </w:rPr>
        <w:t>广西恒业项目管理有限公司</w:t>
      </w:r>
      <w:r>
        <w:rPr>
          <w:rFonts w:hint="eastAsia" w:ascii="新宋体" w:hAnsi="新宋体" w:eastAsia="新宋体" w:cs="新宋体"/>
          <w:szCs w:val="21"/>
          <w:highlight w:val="none"/>
        </w:rPr>
        <w:t>；联系电话：0777-</w:t>
      </w:r>
      <w:r>
        <w:rPr>
          <w:rFonts w:hint="eastAsia" w:ascii="新宋体" w:hAnsi="新宋体" w:eastAsia="新宋体" w:cs="新宋体"/>
          <w:szCs w:val="21"/>
          <w:highlight w:val="none"/>
          <w:lang w:eastAsia="zh-CN"/>
        </w:rPr>
        <w:t>3602823</w:t>
      </w:r>
    </w:p>
    <w:p w14:paraId="49E0CBF1">
      <w:pPr>
        <w:tabs>
          <w:tab w:val="left" w:pos="2190"/>
        </w:tabs>
        <w:spacing w:line="440" w:lineRule="exact"/>
        <w:ind w:firstLine="420" w:firstLineChars="200"/>
        <w:rPr>
          <w:rFonts w:hint="eastAsia" w:ascii="新宋体" w:hAnsi="新宋体" w:eastAsia="新宋体" w:cs="新宋体"/>
          <w:szCs w:val="21"/>
          <w:highlight w:val="none"/>
          <w:lang w:eastAsia="zh-CN"/>
        </w:rPr>
      </w:pPr>
      <w:r>
        <w:rPr>
          <w:rFonts w:hint="eastAsia" w:ascii="新宋体" w:hAnsi="新宋体" w:eastAsia="新宋体" w:cs="新宋体"/>
          <w:szCs w:val="21"/>
          <w:highlight w:val="none"/>
        </w:rPr>
        <w:t>通讯地址：</w:t>
      </w:r>
      <w:r>
        <w:rPr>
          <w:rFonts w:hint="eastAsia" w:ascii="新宋体" w:hAnsi="新宋体" w:eastAsia="新宋体" w:cs="新宋体"/>
          <w:szCs w:val="21"/>
          <w:highlight w:val="none"/>
          <w:shd w:val="clear" w:color="auto" w:fill="FFFFFF"/>
          <w:lang w:eastAsia="zh-CN"/>
        </w:rPr>
        <w:t>钦州市龙祥路8号境东十里9204号楼（售楼部右转150米）</w:t>
      </w:r>
    </w:p>
    <w:p w14:paraId="0F3661E6">
      <w:pPr>
        <w:tabs>
          <w:tab w:val="left" w:pos="2190"/>
        </w:tabs>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6.6 投诉联系部门：</w:t>
      </w:r>
      <w:bookmarkEnd w:id="55"/>
      <w:bookmarkEnd w:id="56"/>
      <w:r>
        <w:rPr>
          <w:rFonts w:hint="eastAsia" w:ascii="新宋体" w:hAnsi="新宋体" w:eastAsia="新宋体" w:cs="新宋体"/>
          <w:szCs w:val="21"/>
          <w:highlight w:val="none"/>
        </w:rPr>
        <w:t>钦州市钦南区财政局</w:t>
      </w:r>
    </w:p>
    <w:p w14:paraId="51F69423">
      <w:pPr>
        <w:pStyle w:val="5"/>
        <w:spacing w:before="0" w:after="0" w:line="440" w:lineRule="exact"/>
        <w:ind w:firstLine="422" w:firstLineChars="200"/>
        <w:rPr>
          <w:rFonts w:ascii="新宋体" w:hAnsi="新宋体" w:eastAsia="新宋体" w:cs="新宋体"/>
          <w:sz w:val="21"/>
          <w:szCs w:val="21"/>
          <w:highlight w:val="none"/>
        </w:rPr>
      </w:pPr>
      <w:bookmarkStart w:id="57" w:name="_Toc6998"/>
      <w:bookmarkStart w:id="58" w:name="_Toc32145"/>
      <w:r>
        <w:rPr>
          <w:rFonts w:hint="eastAsia" w:ascii="新宋体" w:hAnsi="新宋体" w:eastAsia="新宋体" w:cs="新宋体"/>
          <w:sz w:val="21"/>
          <w:szCs w:val="21"/>
          <w:highlight w:val="none"/>
        </w:rPr>
        <w:t>7. 转包与分包</w:t>
      </w:r>
      <w:bookmarkEnd w:id="57"/>
      <w:bookmarkEnd w:id="58"/>
    </w:p>
    <w:p w14:paraId="233A304E">
      <w:pPr>
        <w:tabs>
          <w:tab w:val="left" w:pos="2190"/>
        </w:tabs>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7.1 本项目不允许转包。</w:t>
      </w:r>
    </w:p>
    <w:p w14:paraId="3207608C">
      <w:pPr>
        <w:tabs>
          <w:tab w:val="left" w:pos="2190"/>
        </w:tabs>
        <w:spacing w:line="44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7.2 本项目不可以分包。</w:t>
      </w:r>
    </w:p>
    <w:p w14:paraId="53E7A1B9">
      <w:pPr>
        <w:pStyle w:val="5"/>
        <w:spacing w:before="0" w:after="0" w:line="440" w:lineRule="exact"/>
        <w:ind w:firstLine="422" w:firstLineChars="200"/>
        <w:rPr>
          <w:rFonts w:ascii="新宋体" w:hAnsi="新宋体" w:eastAsia="新宋体" w:cs="新宋体"/>
          <w:sz w:val="21"/>
          <w:szCs w:val="21"/>
          <w:highlight w:val="none"/>
        </w:rPr>
      </w:pPr>
      <w:bookmarkStart w:id="59" w:name="_Toc719"/>
      <w:bookmarkStart w:id="60" w:name="_Toc3368"/>
      <w:r>
        <w:rPr>
          <w:rFonts w:hint="eastAsia" w:ascii="新宋体" w:hAnsi="新宋体" w:eastAsia="新宋体" w:cs="新宋体"/>
          <w:sz w:val="21"/>
          <w:szCs w:val="21"/>
          <w:highlight w:val="none"/>
        </w:rPr>
        <w:t>8. 特别说明</w:t>
      </w:r>
      <w:bookmarkEnd w:id="59"/>
      <w:bookmarkEnd w:id="60"/>
    </w:p>
    <w:p w14:paraId="6E8A9B72">
      <w:pPr>
        <w:tabs>
          <w:tab w:val="left" w:pos="1635"/>
        </w:tabs>
        <w:spacing w:line="440" w:lineRule="exact"/>
        <w:ind w:firstLine="422" w:firstLineChars="200"/>
        <w:rPr>
          <w:rFonts w:ascii="新宋体" w:hAnsi="新宋体" w:eastAsia="新宋体" w:cs="新宋体"/>
          <w:b/>
          <w:szCs w:val="21"/>
          <w:highlight w:val="none"/>
        </w:rPr>
      </w:pPr>
      <w:r>
        <w:rPr>
          <w:rFonts w:hint="eastAsia" w:ascii="新宋体" w:hAnsi="新宋体" w:eastAsia="新宋体" w:cs="新宋体"/>
          <w:b/>
          <w:szCs w:val="21"/>
          <w:highlight w:val="none"/>
        </w:rPr>
        <w:t>8.1关联供应商不得参加同一合同项下政府采购活动，否则响应文件将被视为无效：</w:t>
      </w:r>
    </w:p>
    <w:p w14:paraId="68B58FB6">
      <w:pPr>
        <w:tabs>
          <w:tab w:val="left" w:pos="1635"/>
        </w:tabs>
        <w:spacing w:line="38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（1）单位负责人为同一人或者存在直接控股、管理关系的，不得参加同一合同项下的政府采购活动。</w:t>
      </w:r>
    </w:p>
    <w:p w14:paraId="7D414C2D">
      <w:pPr>
        <w:tabs>
          <w:tab w:val="left" w:pos="1635"/>
        </w:tabs>
        <w:spacing w:line="38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（2）生产厂商授权给供应商后自己不得参加同一合同项下的政府采购活动；生产厂商对同一品牌同一型号的货物，仅能委托一个代理商参加竞标。</w:t>
      </w:r>
    </w:p>
    <w:p w14:paraId="099ADFAD">
      <w:pPr>
        <w:tabs>
          <w:tab w:val="left" w:pos="1635"/>
        </w:tabs>
        <w:spacing w:line="380" w:lineRule="exact"/>
        <w:ind w:firstLine="435"/>
        <w:rPr>
          <w:rFonts w:ascii="新宋体" w:hAnsi="新宋体" w:eastAsia="新宋体" w:cs="新宋体"/>
          <w:szCs w:val="21"/>
          <w:highlight w:val="none"/>
        </w:rPr>
      </w:pPr>
      <w:r>
        <w:rPr>
          <w:rFonts w:hint="eastAsia" w:ascii="新宋体" w:hAnsi="新宋体" w:eastAsia="新宋体" w:cs="新宋体"/>
          <w:szCs w:val="21"/>
          <w:highlight w:val="none"/>
        </w:rPr>
        <w:t>（3）为本采购项目提供整体设计、规范编制或者项目管理、监理、检测等服务的供应商，不得再参加本次采购活动。</w:t>
      </w:r>
    </w:p>
    <w:p w14:paraId="74AE001D">
      <w:pPr>
        <w:tabs>
          <w:tab w:val="left" w:pos="1635"/>
        </w:tabs>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4）提供相同品牌产品的不同供应商参加同一合同项下竞标的，以其中通过资格审查、符合性审查且报价最低的参加评审，报价相同的，由采购人自主选择确定一个参加评审的供应商，其他报价无效。非单一产品采购项目中，多家供应商提供的核心产品品牌相同的，视为提供相同品牌产品。</w:t>
      </w:r>
    </w:p>
    <w:p w14:paraId="6E4BEB92">
      <w:pPr>
        <w:pStyle w:val="13"/>
        <w:spacing w:line="440" w:lineRule="exact"/>
        <w:rPr>
          <w:rFonts w:ascii="新宋体" w:hAnsi="新宋体" w:eastAsia="新宋体" w:cs="新宋体"/>
          <w:highlight w:val="none"/>
        </w:rPr>
      </w:pPr>
    </w:p>
    <w:p w14:paraId="201CEFA7">
      <w:pPr>
        <w:pStyle w:val="4"/>
        <w:spacing w:line="440" w:lineRule="exact"/>
        <w:jc w:val="center"/>
        <w:rPr>
          <w:rFonts w:ascii="新宋体" w:hAnsi="新宋体" w:eastAsia="新宋体" w:cs="新宋体"/>
          <w:b/>
          <w:bCs w:val="0"/>
          <w:color w:val="auto"/>
          <w:szCs w:val="28"/>
          <w:highlight w:val="none"/>
        </w:rPr>
      </w:pPr>
      <w:bookmarkStart w:id="61" w:name="_Toc22498"/>
      <w:bookmarkStart w:id="62" w:name="_Toc11860"/>
      <w:r>
        <w:rPr>
          <w:rFonts w:hint="eastAsia" w:ascii="新宋体" w:hAnsi="新宋体" w:eastAsia="新宋体" w:cs="新宋体"/>
          <w:b/>
          <w:bCs w:val="0"/>
          <w:color w:val="auto"/>
          <w:szCs w:val="28"/>
          <w:highlight w:val="none"/>
        </w:rPr>
        <w:t>二、磋商文件</w:t>
      </w:r>
      <w:bookmarkEnd w:id="61"/>
      <w:bookmarkEnd w:id="62"/>
    </w:p>
    <w:p w14:paraId="51BAE174">
      <w:pPr>
        <w:pStyle w:val="5"/>
        <w:spacing w:before="0" w:after="0" w:line="440" w:lineRule="exact"/>
        <w:ind w:firstLine="422" w:firstLineChars="200"/>
        <w:rPr>
          <w:rFonts w:ascii="新宋体" w:hAnsi="新宋体" w:eastAsia="新宋体" w:cs="新宋体"/>
          <w:sz w:val="21"/>
          <w:szCs w:val="21"/>
          <w:highlight w:val="none"/>
          <w:lang w:val="pt-BR"/>
        </w:rPr>
      </w:pPr>
      <w:bookmarkStart w:id="63" w:name="_Toc18964"/>
      <w:bookmarkStart w:id="64" w:name="_Toc15161"/>
      <w:r>
        <w:rPr>
          <w:rFonts w:hint="eastAsia" w:ascii="新宋体" w:hAnsi="新宋体" w:eastAsia="新宋体" w:cs="新宋体"/>
          <w:sz w:val="21"/>
          <w:szCs w:val="21"/>
          <w:highlight w:val="none"/>
          <w:lang w:val="pt-BR"/>
        </w:rPr>
        <w:t xml:space="preserve">9. </w:t>
      </w:r>
      <w:r>
        <w:rPr>
          <w:rFonts w:hint="eastAsia" w:ascii="新宋体" w:hAnsi="新宋体" w:eastAsia="新宋体" w:cs="新宋体"/>
          <w:sz w:val="21"/>
          <w:szCs w:val="21"/>
          <w:highlight w:val="none"/>
        </w:rPr>
        <w:t>磋商文件的构成</w:t>
      </w:r>
      <w:bookmarkEnd w:id="63"/>
      <w:bookmarkEnd w:id="64"/>
    </w:p>
    <w:p w14:paraId="6FE4B472">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（1）竞争性磋商公告；</w:t>
      </w:r>
    </w:p>
    <w:p w14:paraId="64BA9768">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（2）供应商须知；</w:t>
      </w:r>
    </w:p>
    <w:p w14:paraId="5A567295">
      <w:pPr>
        <w:spacing w:line="440" w:lineRule="exact"/>
        <w:ind w:firstLine="420" w:firstLineChars="200"/>
        <w:rPr>
          <w:rFonts w:ascii="新宋体" w:hAnsi="新宋体" w:eastAsia="新宋体" w:cs="新宋体"/>
          <w:b/>
          <w:szCs w:val="21"/>
          <w:highlight w:val="none"/>
        </w:rPr>
      </w:pPr>
      <w:r>
        <w:rPr>
          <w:rFonts w:hint="eastAsia" w:ascii="新宋体" w:hAnsi="新宋体" w:eastAsia="新宋体" w:cs="新宋体"/>
          <w:szCs w:val="21"/>
          <w:highlight w:val="none"/>
        </w:rPr>
        <w:t>（3）采购需求</w:t>
      </w:r>
      <w:r>
        <w:rPr>
          <w:rFonts w:hint="eastAsia" w:ascii="新宋体" w:hAnsi="新宋体" w:eastAsia="新宋体" w:cs="新宋体"/>
          <w:bCs/>
          <w:szCs w:val="21"/>
          <w:highlight w:val="none"/>
        </w:rPr>
        <w:t>；</w:t>
      </w:r>
    </w:p>
    <w:p w14:paraId="4A85F88C">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（4）评审办法；</w:t>
      </w:r>
    </w:p>
    <w:p w14:paraId="26D7759A">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（5）采购合同（合同主要条款及格式）；</w:t>
      </w:r>
    </w:p>
    <w:p w14:paraId="3BEA9916">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（6）响应文件（格式）。</w:t>
      </w:r>
    </w:p>
    <w:p w14:paraId="0B6B6DCB">
      <w:pPr>
        <w:pStyle w:val="5"/>
        <w:spacing w:before="0" w:after="0" w:line="440" w:lineRule="exact"/>
        <w:ind w:firstLine="422" w:firstLineChars="200"/>
        <w:rPr>
          <w:rFonts w:ascii="新宋体" w:hAnsi="新宋体" w:eastAsia="新宋体" w:cs="新宋体"/>
          <w:sz w:val="21"/>
          <w:szCs w:val="21"/>
          <w:highlight w:val="none"/>
        </w:rPr>
      </w:pPr>
      <w:bookmarkStart w:id="65" w:name="_Toc9103"/>
      <w:bookmarkStart w:id="66" w:name="_Toc25246"/>
      <w:r>
        <w:rPr>
          <w:rFonts w:hint="eastAsia" w:ascii="新宋体" w:hAnsi="新宋体" w:eastAsia="新宋体" w:cs="新宋体"/>
          <w:sz w:val="21"/>
          <w:szCs w:val="21"/>
          <w:highlight w:val="none"/>
        </w:rPr>
        <w:t>10. 磋商文件的澄清与修改</w:t>
      </w:r>
      <w:bookmarkEnd w:id="65"/>
      <w:bookmarkEnd w:id="66"/>
    </w:p>
    <w:p w14:paraId="29D78DF8">
      <w:pPr>
        <w:spacing w:line="440" w:lineRule="exact"/>
        <w:ind w:left="420" w:leftChars="200"/>
        <w:jc w:val="left"/>
        <w:rPr>
          <w:rFonts w:ascii="新宋体" w:hAnsi="新宋体" w:eastAsia="新宋体" w:cs="新宋体"/>
          <w:szCs w:val="21"/>
          <w:highlight w:val="none"/>
        </w:rPr>
      </w:pPr>
      <w:r>
        <w:rPr>
          <w:rFonts w:hint="eastAsia" w:ascii="新宋体" w:hAnsi="新宋体" w:eastAsia="新宋体" w:cs="新宋体"/>
          <w:szCs w:val="21"/>
          <w:highlight w:val="none"/>
        </w:rPr>
        <w:t>10.1 提交首次响应文件截止之日前，采购代理机构可以对已发出的磋商文件进行必要澄清、答复、修改或补</w:t>
      </w:r>
    </w:p>
    <w:p w14:paraId="2C964C87">
      <w:pPr>
        <w:spacing w:line="440" w:lineRule="exact"/>
        <w:jc w:val="left"/>
        <w:rPr>
          <w:rFonts w:ascii="新宋体" w:hAnsi="新宋体" w:eastAsia="新宋体" w:cs="新宋体"/>
          <w:szCs w:val="21"/>
          <w:highlight w:val="none"/>
        </w:rPr>
      </w:pPr>
      <w:r>
        <w:rPr>
          <w:rFonts w:hint="eastAsia" w:ascii="新宋体" w:hAnsi="新宋体" w:eastAsia="新宋体" w:cs="新宋体"/>
          <w:szCs w:val="21"/>
          <w:highlight w:val="none"/>
        </w:rPr>
        <w:t>充，澄清或者修改的内容可能影响响应文件编制的，澄清或者修改的内容作为磋商文件的组成部分。采购代理机构应当在提交首次响应文件递交截止时间五日前在本项目竞争性磋商公告发布的同一媒体上发布更正公告，不足五日的，应当顺延首次响应文件递交截止时间。</w:t>
      </w:r>
    </w:p>
    <w:p w14:paraId="2084633E">
      <w:pPr>
        <w:spacing w:line="440" w:lineRule="exact"/>
        <w:ind w:left="420" w:leftChars="200"/>
        <w:jc w:val="left"/>
        <w:rPr>
          <w:rFonts w:ascii="新宋体" w:hAnsi="新宋体" w:eastAsia="新宋体" w:cs="新宋体"/>
          <w:b/>
          <w:bCs/>
          <w:szCs w:val="21"/>
          <w:highlight w:val="none"/>
        </w:rPr>
      </w:pPr>
      <w:r>
        <w:rPr>
          <w:rFonts w:hint="eastAsia" w:ascii="新宋体" w:hAnsi="新宋体" w:eastAsia="新宋体" w:cs="新宋体"/>
          <w:szCs w:val="21"/>
          <w:highlight w:val="none"/>
        </w:rPr>
        <w:t>10.2</w:t>
      </w:r>
      <w:r>
        <w:rPr>
          <w:rFonts w:hint="eastAsia" w:ascii="新宋体" w:hAnsi="新宋体" w:eastAsia="新宋体" w:cs="新宋体"/>
          <w:b/>
          <w:bCs/>
          <w:szCs w:val="21"/>
          <w:highlight w:val="none"/>
        </w:rPr>
        <w:t>供应商应实时关注本项目信息公告发布媒体相关网站了解澄清、修改等与项目有关的内容，如因供应商</w:t>
      </w:r>
    </w:p>
    <w:p w14:paraId="015FCDA4">
      <w:pPr>
        <w:spacing w:line="440" w:lineRule="exact"/>
        <w:jc w:val="left"/>
        <w:rPr>
          <w:rFonts w:ascii="新宋体" w:hAnsi="新宋体" w:eastAsia="新宋体" w:cs="新宋体"/>
          <w:b/>
          <w:bCs/>
          <w:szCs w:val="21"/>
          <w:highlight w:val="none"/>
        </w:rPr>
      </w:pPr>
      <w:r>
        <w:rPr>
          <w:rFonts w:hint="eastAsia" w:ascii="新宋体" w:hAnsi="新宋体" w:eastAsia="新宋体" w:cs="新宋体"/>
          <w:b/>
          <w:bCs/>
          <w:szCs w:val="21"/>
          <w:highlight w:val="none"/>
        </w:rPr>
        <w:t>未及时登录相关网站了解澄清、修改等与项目有关的内容，从而导致响应文件无效的，由供应商自行承担责任。</w:t>
      </w:r>
    </w:p>
    <w:p w14:paraId="3991F90D">
      <w:pPr>
        <w:spacing w:line="440" w:lineRule="exact"/>
        <w:ind w:firstLine="420" w:firstLineChars="200"/>
        <w:jc w:val="left"/>
        <w:rPr>
          <w:rFonts w:ascii="新宋体" w:hAnsi="新宋体" w:eastAsia="新宋体" w:cs="新宋体"/>
          <w:szCs w:val="21"/>
          <w:highlight w:val="none"/>
        </w:rPr>
      </w:pPr>
      <w:r>
        <w:rPr>
          <w:rFonts w:hint="eastAsia" w:ascii="新宋体" w:hAnsi="新宋体" w:eastAsia="新宋体" w:cs="新宋体"/>
          <w:szCs w:val="21"/>
          <w:highlight w:val="none"/>
        </w:rPr>
        <w:t>10.3澄清或者修改的内容为磋商文件的组成部分。当澄清或者修改通知就同一内容的表述不一致时，以最后发出的文件为准。</w:t>
      </w:r>
    </w:p>
    <w:p w14:paraId="715ABE5B">
      <w:pPr>
        <w:spacing w:line="440" w:lineRule="exact"/>
        <w:ind w:firstLine="420" w:firstLineChars="200"/>
        <w:jc w:val="left"/>
        <w:rPr>
          <w:rFonts w:ascii="新宋体" w:hAnsi="新宋体" w:eastAsia="新宋体" w:cs="新宋体"/>
          <w:szCs w:val="21"/>
          <w:highlight w:val="none"/>
        </w:rPr>
      </w:pPr>
      <w:r>
        <w:rPr>
          <w:rFonts w:hint="eastAsia" w:ascii="新宋体" w:hAnsi="新宋体" w:eastAsia="新宋体" w:cs="新宋体"/>
          <w:szCs w:val="21"/>
          <w:highlight w:val="none"/>
        </w:rPr>
        <w:t>10.4 磋商文件的澄清或者修改都应该通过本项目采购代理机构以法定形式发布，采购人非通过本机构，不得擅自澄清或者修改磋商文件。</w:t>
      </w:r>
    </w:p>
    <w:p w14:paraId="52A5C97A">
      <w:pPr>
        <w:spacing w:line="440" w:lineRule="exact"/>
        <w:ind w:firstLine="420" w:firstLineChars="200"/>
        <w:jc w:val="left"/>
        <w:rPr>
          <w:rFonts w:ascii="新宋体" w:hAnsi="新宋体" w:eastAsia="新宋体" w:cs="新宋体"/>
          <w:szCs w:val="21"/>
          <w:highlight w:val="none"/>
        </w:rPr>
      </w:pPr>
      <w:r>
        <w:rPr>
          <w:rFonts w:hint="eastAsia" w:ascii="新宋体" w:hAnsi="新宋体" w:eastAsia="新宋体" w:cs="新宋体"/>
          <w:szCs w:val="21"/>
          <w:highlight w:val="none"/>
        </w:rPr>
        <w:t>10.5采购单位可以视采购具体情况，延长响应文件截止时间和磋商时间，在本项目竞争性磋商公告发布的同一媒体上发布变更公告。</w:t>
      </w:r>
    </w:p>
    <w:p w14:paraId="5789B362">
      <w:pPr>
        <w:pStyle w:val="44"/>
        <w:spacing w:line="440" w:lineRule="exact"/>
        <w:rPr>
          <w:rFonts w:ascii="新宋体" w:hAnsi="新宋体" w:eastAsia="新宋体" w:cs="新宋体"/>
          <w:color w:val="auto"/>
          <w:highlight w:val="none"/>
        </w:rPr>
      </w:pPr>
    </w:p>
    <w:p w14:paraId="7230A548">
      <w:pPr>
        <w:pStyle w:val="4"/>
        <w:spacing w:line="440" w:lineRule="exact"/>
        <w:jc w:val="center"/>
        <w:rPr>
          <w:rFonts w:ascii="新宋体" w:hAnsi="新宋体" w:eastAsia="新宋体" w:cs="新宋体"/>
          <w:b/>
          <w:bCs w:val="0"/>
          <w:color w:val="auto"/>
          <w:szCs w:val="28"/>
          <w:highlight w:val="none"/>
        </w:rPr>
      </w:pPr>
      <w:bookmarkStart w:id="67" w:name="_Toc19686"/>
      <w:bookmarkStart w:id="68" w:name="_Toc20830"/>
      <w:r>
        <w:rPr>
          <w:rFonts w:hint="eastAsia" w:ascii="新宋体" w:hAnsi="新宋体" w:eastAsia="新宋体" w:cs="新宋体"/>
          <w:b/>
          <w:bCs w:val="0"/>
          <w:color w:val="auto"/>
          <w:szCs w:val="28"/>
          <w:highlight w:val="none"/>
        </w:rPr>
        <w:t>三、竞争性磋商响应文件的编制</w:t>
      </w:r>
      <w:bookmarkEnd w:id="67"/>
      <w:bookmarkEnd w:id="68"/>
    </w:p>
    <w:p w14:paraId="51776169">
      <w:pPr>
        <w:pStyle w:val="5"/>
        <w:spacing w:before="0" w:after="0" w:line="440" w:lineRule="exact"/>
        <w:ind w:firstLine="422" w:firstLineChars="200"/>
        <w:rPr>
          <w:rFonts w:ascii="新宋体" w:hAnsi="新宋体" w:eastAsia="新宋体" w:cs="新宋体"/>
          <w:sz w:val="21"/>
          <w:szCs w:val="21"/>
          <w:highlight w:val="none"/>
        </w:rPr>
      </w:pPr>
      <w:bookmarkStart w:id="69" w:name="_Toc19607"/>
      <w:r>
        <w:rPr>
          <w:rFonts w:hint="eastAsia" w:ascii="新宋体" w:hAnsi="新宋体" w:eastAsia="新宋体" w:cs="新宋体"/>
          <w:sz w:val="21"/>
          <w:szCs w:val="21"/>
          <w:highlight w:val="none"/>
        </w:rPr>
        <w:t>11.竞争性磋商响应文件编制基本要求</w:t>
      </w:r>
      <w:bookmarkEnd w:id="69"/>
    </w:p>
    <w:p w14:paraId="7A9FF320">
      <w:pPr>
        <w:spacing w:line="440" w:lineRule="exact"/>
        <w:ind w:firstLine="422" w:firstLineChars="200"/>
        <w:rPr>
          <w:rFonts w:ascii="新宋体" w:hAnsi="新宋体" w:eastAsia="新宋体" w:cs="新宋体"/>
          <w:b/>
          <w:bCs/>
          <w:szCs w:val="21"/>
          <w:highlight w:val="none"/>
        </w:rPr>
      </w:pPr>
      <w:r>
        <w:rPr>
          <w:rFonts w:hint="eastAsia" w:ascii="新宋体" w:hAnsi="新宋体" w:eastAsia="新宋体" w:cs="新宋体"/>
          <w:b/>
          <w:bCs/>
          <w:szCs w:val="21"/>
          <w:highlight w:val="none"/>
        </w:rPr>
        <w:t>11.1 本项目实行电子响应，供应商应准备电子磋商响应文件：</w:t>
      </w:r>
    </w:p>
    <w:p w14:paraId="7C93EFFC">
      <w:pPr>
        <w:wordWrap w:val="0"/>
        <w:spacing w:line="440" w:lineRule="exact"/>
        <w:ind w:firstLine="422" w:firstLineChars="200"/>
        <w:rPr>
          <w:rFonts w:ascii="新宋体" w:hAnsi="新宋体" w:eastAsia="新宋体" w:cs="新宋体"/>
          <w:b/>
          <w:bCs/>
          <w:szCs w:val="21"/>
          <w:highlight w:val="none"/>
        </w:rPr>
      </w:pPr>
      <w:r>
        <w:rPr>
          <w:rFonts w:hint="eastAsia" w:ascii="新宋体" w:hAnsi="新宋体" w:eastAsia="新宋体" w:cs="新宋体"/>
          <w:b/>
          <w:bCs/>
          <w:szCs w:val="21"/>
          <w:highlight w:val="none"/>
        </w:rPr>
        <w:t>11.1.1 电子响应文件按</w:t>
      </w:r>
      <w:r>
        <w:rPr>
          <w:rFonts w:hint="eastAsia" w:ascii="新宋体" w:hAnsi="新宋体" w:eastAsia="新宋体" w:cs="新宋体"/>
          <w:b/>
          <w:bCs/>
          <w:szCs w:val="21"/>
          <w:highlight w:val="none"/>
          <w:lang w:eastAsia="zh-CN"/>
        </w:rPr>
        <w:t>广西政府采购云平台</w:t>
      </w:r>
      <w:r>
        <w:rPr>
          <w:rFonts w:hint="eastAsia" w:ascii="新宋体" w:hAnsi="新宋体" w:eastAsia="新宋体" w:cs="新宋体"/>
          <w:b/>
          <w:bCs/>
          <w:szCs w:val="21"/>
          <w:highlight w:val="none"/>
        </w:rPr>
        <w:t xml:space="preserve">要求及本磋商文件要求制作、加密并递交。具体操作流程可参考《政府采购项目电子交易管理操作指南-供应商》。 </w:t>
      </w:r>
    </w:p>
    <w:p w14:paraId="757C2034">
      <w:pPr>
        <w:spacing w:line="440" w:lineRule="exact"/>
        <w:ind w:firstLine="422" w:firstLineChars="200"/>
        <w:rPr>
          <w:rFonts w:ascii="新宋体" w:hAnsi="新宋体" w:eastAsia="新宋体" w:cs="新宋体"/>
          <w:b/>
          <w:bCs/>
          <w:szCs w:val="21"/>
          <w:highlight w:val="none"/>
        </w:rPr>
      </w:pPr>
      <w:r>
        <w:rPr>
          <w:rFonts w:hint="eastAsia" w:ascii="新宋体" w:hAnsi="新宋体" w:eastAsia="新宋体" w:cs="新宋体"/>
          <w:b/>
          <w:bCs/>
          <w:szCs w:val="21"/>
          <w:highlight w:val="none"/>
        </w:rPr>
        <w:t>11.2竞争性磋商响应文件（以下简称响应文件）的组成及要求</w:t>
      </w:r>
    </w:p>
    <w:p w14:paraId="3CD0DCB3">
      <w:pPr>
        <w:spacing w:line="440" w:lineRule="exact"/>
        <w:ind w:firstLine="422" w:firstLineChars="200"/>
        <w:rPr>
          <w:rFonts w:ascii="新宋体" w:hAnsi="新宋体" w:eastAsia="新宋体" w:cs="新宋体"/>
          <w:b/>
          <w:bCs/>
          <w:szCs w:val="21"/>
          <w:highlight w:val="none"/>
        </w:rPr>
      </w:pPr>
      <w:r>
        <w:rPr>
          <w:rFonts w:hint="eastAsia" w:ascii="新宋体" w:hAnsi="新宋体" w:eastAsia="新宋体" w:cs="新宋体"/>
          <w:b/>
          <w:bCs/>
          <w:szCs w:val="21"/>
          <w:highlight w:val="none"/>
        </w:rPr>
        <w:t>11.2.1响应文件组成【格式见第六章“响应文件（格式）”】</w:t>
      </w:r>
    </w:p>
    <w:p w14:paraId="6C7F74CB">
      <w:pPr>
        <w:tabs>
          <w:tab w:val="left" w:pos="1305"/>
        </w:tabs>
        <w:spacing w:line="380" w:lineRule="exact"/>
        <w:ind w:firstLine="422" w:firstLineChars="200"/>
        <w:rPr>
          <w:rFonts w:ascii="新宋体" w:hAnsi="新宋体" w:eastAsia="新宋体" w:cs="新宋体"/>
          <w:b/>
          <w:szCs w:val="21"/>
          <w:highlight w:val="none"/>
        </w:rPr>
      </w:pPr>
      <w:r>
        <w:rPr>
          <w:rFonts w:hint="eastAsia" w:ascii="新宋体" w:hAnsi="新宋体" w:eastAsia="新宋体" w:cs="新宋体"/>
          <w:b/>
          <w:szCs w:val="21"/>
          <w:highlight w:val="none"/>
        </w:rPr>
        <w:t>11.2.1.1资格证明文件：</w:t>
      </w:r>
    </w:p>
    <w:p w14:paraId="0ACB07E8">
      <w:pPr>
        <w:pStyle w:val="11"/>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供应商为法人或者其他组织的，提供营业执照等证明文件（如营业执照或者事业单位法人证书或者执业许可证或者登记证书等）；（</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559AF54C">
      <w:pPr>
        <w:keepNext w:val="0"/>
        <w:keepLines w:val="0"/>
        <w:pageBreakBefore w:val="0"/>
        <w:widowControl w:val="0"/>
        <w:kinsoku/>
        <w:wordWrap/>
        <w:overflowPunct/>
        <w:topLinePunct w:val="0"/>
        <w:autoSpaceDE/>
        <w:autoSpaceDN/>
        <w:bidi w:val="0"/>
        <w:adjustRightInd/>
        <w:spacing w:line="440" w:lineRule="exact"/>
        <w:ind w:firstLine="420" w:firstLineChars="200"/>
        <w:contextualSpacing/>
        <w:jc w:val="left"/>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供应商依法缴纳税收的相关材料（</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1</w:t>
      </w:r>
      <w:r>
        <w:rPr>
          <w:rFonts w:hint="eastAsia" w:asciiTheme="minorEastAsia" w:hAnsiTheme="minorEastAsia" w:eastAsiaTheme="minorEastAsia" w:cstheme="minorEastAsia"/>
          <w:color w:val="auto"/>
          <w:szCs w:val="21"/>
          <w:highlight w:val="none"/>
        </w:rPr>
        <w:t>月至</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rPr>
        <w:t>月内</w:t>
      </w:r>
      <w:r>
        <w:rPr>
          <w:rFonts w:hint="eastAsia" w:asciiTheme="minorEastAsia" w:hAnsiTheme="minorEastAsia" w:eastAsiaTheme="minorEastAsia" w:cstheme="minorEastAsia"/>
          <w:color w:val="auto"/>
          <w:szCs w:val="21"/>
          <w:highlight w:val="none"/>
          <w:lang w:val="en-US" w:eastAsia="zh-CN"/>
        </w:rPr>
        <w:t>任意</w:t>
      </w:r>
      <w:r>
        <w:rPr>
          <w:rFonts w:hint="eastAsia" w:asciiTheme="minorEastAsia" w:hAnsiTheme="minorEastAsia" w:eastAsiaTheme="minorEastAsia" w:cstheme="minorEastAsia"/>
          <w:color w:val="auto"/>
          <w:szCs w:val="21"/>
          <w:highlight w:val="none"/>
        </w:rPr>
        <w:t>连续</w:t>
      </w:r>
      <w:r>
        <w:rPr>
          <w:rFonts w:hint="eastAsia" w:asciiTheme="minorEastAsia" w:hAnsiTheme="minorEastAsia" w:eastAsiaTheme="minorEastAsia" w:cstheme="minorEastAsia"/>
          <w:color w:val="auto"/>
          <w:szCs w:val="21"/>
          <w:highlight w:val="none"/>
          <w:u w:val="single"/>
        </w:rPr>
        <w:t>3</w:t>
      </w:r>
      <w:r>
        <w:rPr>
          <w:rFonts w:hint="eastAsia" w:asciiTheme="minorEastAsia" w:hAnsiTheme="minorEastAsia" w:eastAsiaTheme="minorEastAsia" w:cstheme="minorEastAsia"/>
          <w:color w:val="auto"/>
          <w:szCs w:val="21"/>
          <w:highlight w:val="none"/>
        </w:rPr>
        <w:t>个月的依法缴纳税收的凭据复印件；</w:t>
      </w:r>
      <w:r>
        <w:rPr>
          <w:rFonts w:hint="eastAsia" w:asciiTheme="minorEastAsia" w:hAnsiTheme="minorEastAsia" w:eastAsiaTheme="minorEastAsia" w:cstheme="minorEastAsia"/>
          <w:color w:val="auto"/>
          <w:highlight w:val="none"/>
        </w:rPr>
        <w:t>依法免税的，必须提供相应文件证明其依法免税。</w:t>
      </w:r>
      <w:r>
        <w:rPr>
          <w:rFonts w:hint="eastAsia" w:asciiTheme="minorEastAsia" w:hAnsiTheme="minorEastAsia" w:eastAsiaTheme="minorEastAsia" w:cstheme="minorEastAsia"/>
          <w:color w:val="auto"/>
          <w:szCs w:val="21"/>
          <w:highlight w:val="none"/>
        </w:rPr>
        <w:t>从成立之日起到响应文件提交截止时间止不足要求月数的，只需提供从成立之日起的依法缴纳税收</w:t>
      </w:r>
      <w:r>
        <w:rPr>
          <w:rFonts w:hint="eastAsia" w:asciiTheme="minorEastAsia" w:hAnsiTheme="minorEastAsia" w:eastAsiaTheme="minorEastAsia" w:cstheme="minorEastAsia"/>
          <w:color w:val="auto"/>
          <w:highlight w:val="none"/>
        </w:rPr>
        <w:t>相应证明文件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C5B37F5">
      <w:pPr>
        <w:keepNext w:val="0"/>
        <w:keepLines w:val="0"/>
        <w:pageBreakBefore w:val="0"/>
        <w:widowControl w:val="0"/>
        <w:kinsoku/>
        <w:wordWrap/>
        <w:overflowPunct/>
        <w:topLinePunct w:val="0"/>
        <w:autoSpaceDE/>
        <w:autoSpaceDN/>
        <w:bidi w:val="0"/>
        <w:adjustRightInd/>
        <w:spacing w:line="440" w:lineRule="exact"/>
        <w:ind w:firstLine="420" w:firstLineChars="200"/>
        <w:contextualSpacing/>
        <w:jc w:val="left"/>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供应商依法缴纳社会保障资金的相关材料[</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1</w:t>
      </w:r>
      <w:r>
        <w:rPr>
          <w:rFonts w:hint="eastAsia" w:asciiTheme="minorEastAsia" w:hAnsiTheme="minorEastAsia" w:eastAsiaTheme="minorEastAsia" w:cstheme="minorEastAsia"/>
          <w:color w:val="auto"/>
          <w:szCs w:val="21"/>
          <w:highlight w:val="none"/>
        </w:rPr>
        <w:t>月至</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rPr>
        <w:t>月内</w:t>
      </w:r>
      <w:r>
        <w:rPr>
          <w:rFonts w:hint="eastAsia" w:asciiTheme="minorEastAsia" w:hAnsiTheme="minorEastAsia" w:eastAsiaTheme="minorEastAsia" w:cstheme="minorEastAsia"/>
          <w:color w:val="auto"/>
          <w:szCs w:val="21"/>
          <w:highlight w:val="none"/>
          <w:lang w:val="en-US" w:eastAsia="zh-CN"/>
        </w:rPr>
        <w:t>任意</w:t>
      </w:r>
      <w:r>
        <w:rPr>
          <w:rFonts w:hint="eastAsia" w:asciiTheme="minorEastAsia" w:hAnsiTheme="minorEastAsia" w:eastAsiaTheme="minorEastAsia" w:cstheme="minorEastAsia"/>
          <w:color w:val="auto"/>
          <w:szCs w:val="21"/>
          <w:highlight w:val="none"/>
        </w:rPr>
        <w:t>连续</w:t>
      </w:r>
      <w:r>
        <w:rPr>
          <w:rFonts w:hint="eastAsia" w:asciiTheme="minorEastAsia" w:hAnsiTheme="minorEastAsia" w:eastAsiaTheme="minorEastAsia" w:cstheme="minorEastAsia"/>
          <w:color w:val="auto"/>
          <w:szCs w:val="21"/>
          <w:highlight w:val="none"/>
          <w:u w:val="single"/>
        </w:rPr>
        <w:t>3</w:t>
      </w:r>
      <w:r>
        <w:rPr>
          <w:rFonts w:hint="eastAsia" w:asciiTheme="minorEastAsia" w:hAnsiTheme="minorEastAsia" w:eastAsiaTheme="minorEastAsia" w:cstheme="minorEastAsia"/>
          <w:color w:val="auto"/>
          <w:szCs w:val="21"/>
          <w:highlight w:val="none"/>
        </w:rPr>
        <w:t>个月的依法缴纳社会保障资金的缴费凭证（</w:t>
      </w:r>
      <w:r>
        <w:rPr>
          <w:rFonts w:hint="eastAsia" w:asciiTheme="minorEastAsia" w:hAnsiTheme="minorEastAsia" w:eastAsiaTheme="minorEastAsia" w:cstheme="minorEastAsia"/>
          <w:color w:val="auto"/>
          <w:highlight w:val="none"/>
        </w:rPr>
        <w:t>如：</w:t>
      </w:r>
      <w:r>
        <w:rPr>
          <w:rFonts w:hint="eastAsia" w:asciiTheme="minorEastAsia" w:hAnsiTheme="minorEastAsia" w:eastAsiaTheme="minorEastAsia" w:cstheme="minorEastAsia"/>
          <w:color w:val="auto"/>
          <w:szCs w:val="21"/>
          <w:highlight w:val="none"/>
        </w:rPr>
        <w:t>专用收据、社会保险缴纳清单或者社保部门的证明）复印件；</w:t>
      </w:r>
      <w:r>
        <w:rPr>
          <w:rFonts w:hint="eastAsia" w:asciiTheme="minorEastAsia" w:hAnsiTheme="minorEastAsia" w:eastAsiaTheme="minorEastAsia" w:cstheme="minorEastAsia"/>
          <w:color w:val="auto"/>
          <w:highlight w:val="none"/>
        </w:rPr>
        <w:t>依法不需要缴纳社会保障资金的，必须提供相应文件证明不需要缴纳社会保障资金。</w:t>
      </w:r>
      <w:r>
        <w:rPr>
          <w:rFonts w:hint="eastAsia" w:asciiTheme="minorEastAsia" w:hAnsiTheme="minorEastAsia" w:eastAsiaTheme="minorEastAsia" w:cstheme="minorEastAsia"/>
          <w:color w:val="auto"/>
          <w:szCs w:val="21"/>
          <w:highlight w:val="none"/>
        </w:rPr>
        <w:t>从成立之日起到响应文件提交截止时间止不足要求月数的只需提供从成立之日起的依法缴纳社会保障资金的</w:t>
      </w:r>
      <w:r>
        <w:rPr>
          <w:rFonts w:hint="eastAsia" w:asciiTheme="minorEastAsia" w:hAnsiTheme="minorEastAsia" w:eastAsiaTheme="minorEastAsia" w:cstheme="minorEastAsia"/>
          <w:color w:val="auto"/>
          <w:highlight w:val="none"/>
        </w:rPr>
        <w:t>相应证明文件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3C121A3F">
      <w:pPr>
        <w:keepNext w:val="0"/>
        <w:keepLines w:val="0"/>
        <w:pageBreakBefore w:val="0"/>
        <w:widowControl w:val="0"/>
        <w:kinsoku/>
        <w:wordWrap/>
        <w:overflowPunct/>
        <w:topLinePunct w:val="0"/>
        <w:autoSpaceDE/>
        <w:autoSpaceDN/>
        <w:bidi w:val="0"/>
        <w:adjustRightInd/>
        <w:spacing w:line="440" w:lineRule="exact"/>
        <w:ind w:firstLine="420" w:firstLineChars="200"/>
        <w:contextualSpacing/>
        <w:jc w:val="left"/>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供应商财务状况报告[</w:t>
      </w:r>
      <w:r>
        <w:rPr>
          <w:rFonts w:hint="eastAsia" w:asciiTheme="minorEastAsia" w:hAnsiTheme="minorEastAsia" w:eastAsiaTheme="minorEastAsia" w:cstheme="minorEastAsia"/>
          <w:color w:val="auto"/>
          <w:szCs w:val="21"/>
          <w:highlight w:val="none"/>
          <w:u w:val="single"/>
          <w:lang w:val="en-US" w:eastAsia="zh-CN"/>
        </w:rPr>
        <w:t>2025</w:t>
      </w:r>
      <w:r>
        <w:rPr>
          <w:rFonts w:hint="eastAsia" w:asciiTheme="minorEastAsia" w:hAnsiTheme="minorEastAsia" w:eastAsiaTheme="minorEastAsia" w:cstheme="minorEastAsia"/>
          <w:color w:val="auto"/>
          <w:szCs w:val="21"/>
          <w:highlight w:val="none"/>
        </w:rPr>
        <w:t>年度财务报表复印件，或者银行出具的资信证明，或者中国人民银行征信中心出具的信用报告（企业竞标的提供企业信用报告，供应商属于</w:t>
      </w:r>
      <w:r>
        <w:rPr>
          <w:rFonts w:hint="eastAsia" w:asciiTheme="minorEastAsia" w:hAnsiTheme="minorEastAsia" w:eastAsiaTheme="minorEastAsia" w:cstheme="minorEastAsia"/>
          <w:color w:val="auto"/>
          <w:highlight w:val="none"/>
        </w:rPr>
        <w:t>成立时间</w:t>
      </w:r>
      <w:r>
        <w:rPr>
          <w:rFonts w:hint="eastAsia" w:asciiTheme="minorEastAsia" w:hAnsiTheme="minorEastAsia" w:eastAsiaTheme="minorEastAsia" w:cstheme="minorEastAsia"/>
          <w:color w:val="auto"/>
          <w:kern w:val="0"/>
          <w:highlight w:val="none"/>
        </w:rPr>
        <w:t>在规定年度之后</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szCs w:val="21"/>
          <w:highlight w:val="none"/>
        </w:rPr>
        <w:t>法人或其他组织</w:t>
      </w:r>
      <w:r>
        <w:rPr>
          <w:rFonts w:hint="eastAsia" w:asciiTheme="minorEastAsia" w:hAnsiTheme="minorEastAsia" w:eastAsiaTheme="minorEastAsia" w:cstheme="minorEastAsia"/>
          <w:color w:val="auto"/>
          <w:highlight w:val="none"/>
        </w:rPr>
        <w:t>，需提供成立之日起至响应文件提交截止时间前的月报表</w:t>
      </w:r>
      <w:r>
        <w:rPr>
          <w:rFonts w:hint="eastAsia" w:asciiTheme="minorEastAsia" w:hAnsiTheme="minorEastAsia" w:eastAsiaTheme="minorEastAsia" w:cstheme="minor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bCs/>
          <w:color w:val="auto"/>
          <w:szCs w:val="21"/>
          <w:highlight w:val="none"/>
        </w:rPr>
        <w:t>）</w:t>
      </w:r>
    </w:p>
    <w:p w14:paraId="0266B37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供应商直接控股信息表（格式后附）；（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7079473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供应商直接管理关系信息表（格式后附）；（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1D5225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竞标声明（格式后附）；（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709ADA3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w:t>
      </w:r>
      <w:r>
        <w:rPr>
          <w:rFonts w:hint="eastAsia" w:ascii="宋体" w:hAnsi="宋体" w:eastAsia="宋体" w:cs="Times New Roman"/>
          <w:color w:val="auto"/>
          <w:szCs w:val="21"/>
          <w:highlight w:val="none"/>
          <w:lang w:val="en-US" w:eastAsia="zh-CN"/>
        </w:rPr>
        <w:t>供应商有效的</w:t>
      </w:r>
      <w:r>
        <w:rPr>
          <w:rFonts w:hint="eastAsia" w:ascii="新宋体" w:hAnsi="新宋体" w:eastAsia="新宋体" w:cs="新宋体"/>
          <w:szCs w:val="21"/>
          <w:highlight w:val="none"/>
          <w:lang w:eastAsia="zh-CN"/>
        </w:rPr>
        <w:t>工程设计综合甲级资质或工程设计市政行业甲级资质或工程设计市政行业(排水工程)专业甲级资质</w:t>
      </w:r>
      <w:r>
        <w:rPr>
          <w:rFonts w:hint="eastAsia" w:asciiTheme="minorEastAsia" w:hAnsiTheme="minorEastAsia" w:eastAsiaTheme="minorEastAsia" w:cstheme="minorEastAsia"/>
          <w:color w:val="auto"/>
          <w:szCs w:val="21"/>
          <w:highlight w:val="none"/>
          <w:lang w:val="en-US" w:eastAsia="zh-CN"/>
        </w:rPr>
        <w:t>证书复印件</w:t>
      </w:r>
      <w:r>
        <w:rPr>
          <w:rFonts w:hint="eastAsia" w:ascii="宋体" w:hAnsi="宋体" w:eastAsia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6DE446B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拟投入项目负责人的</w:t>
      </w:r>
      <w:r>
        <w:rPr>
          <w:rFonts w:hint="eastAsia" w:ascii="新宋体" w:hAnsi="新宋体" w:eastAsia="新宋体" w:cs="新宋体"/>
          <w:szCs w:val="21"/>
          <w:highlight w:val="none"/>
          <w:lang w:eastAsia="zh-CN"/>
        </w:rPr>
        <w:t>具备注册公用设备工程师(给水排水)和工程类相关专业副高级及以上职称</w:t>
      </w:r>
      <w:r>
        <w:rPr>
          <w:rFonts w:hint="eastAsia" w:asciiTheme="minorEastAsia" w:hAnsiTheme="minorEastAsia" w:eastAsiaTheme="minorEastAsia" w:cstheme="minorEastAsia"/>
          <w:color w:val="auto"/>
          <w:szCs w:val="21"/>
          <w:highlight w:val="none"/>
        </w:rPr>
        <w:t>复印件；（</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4D6B4DD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除磋商文件规定必须提供以外，供应商认为需要提供的其他证明材料；</w:t>
      </w:r>
    </w:p>
    <w:p w14:paraId="43209A13">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highlight w:val="none"/>
        </w:rPr>
      </w:pPr>
      <w:r>
        <w:rPr>
          <w:rFonts w:hint="eastAsia" w:asciiTheme="minorEastAsia" w:hAnsiTheme="minorEastAsia" w:eastAsiaTheme="minorEastAsia" w:cstheme="minorEastAsia"/>
          <w:b/>
          <w:color w:val="auto"/>
          <w:szCs w:val="21"/>
          <w:highlight w:val="none"/>
        </w:rPr>
        <w:t>注：以上标明“必须提供” 的材料 ，必须加盖供应商电子签章；必须提供的材料在</w:t>
      </w:r>
      <w:r>
        <w:rPr>
          <w:rFonts w:hint="eastAsia" w:ascii="新宋体" w:hAnsi="新宋体" w:eastAsia="新宋体" w:cs="新宋体"/>
          <w:b/>
          <w:bCs/>
          <w:szCs w:val="21"/>
          <w:highlight w:val="none"/>
        </w:rPr>
        <w:t>第六章“响应文</w:t>
      </w:r>
      <w:r>
        <w:rPr>
          <w:rFonts w:hint="eastAsia" w:ascii="新宋体" w:hAnsi="新宋体" w:eastAsia="新宋体" w:cs="新宋体"/>
          <w:b/>
          <w:bCs/>
          <w:szCs w:val="21"/>
          <w:highlight w:val="none"/>
        </w:rPr>
        <w:t>件（格式）”</w:t>
      </w:r>
      <w:r>
        <w:rPr>
          <w:rFonts w:hint="eastAsia" w:asciiTheme="minorEastAsia" w:hAnsiTheme="minorEastAsia" w:eastAsiaTheme="minorEastAsia" w:cstheme="minorEastAsia"/>
          <w:b/>
          <w:color w:val="auto"/>
          <w:szCs w:val="21"/>
          <w:highlight w:val="none"/>
        </w:rPr>
        <w:t>中有要求法定代表人或委托代理人签字的，必须由法定代表人或委托代理人签字，否则响应文件按无效响应处理。 其中 ，竞标声明必须由法定代表人或委托代理人在规定签章处签字（或盖章）并加盖供应商电子签章， 否则响应文件按无效响应处理。</w:t>
      </w:r>
    </w:p>
    <w:p w14:paraId="60B4C026">
      <w:pPr>
        <w:tabs>
          <w:tab w:val="left" w:pos="1305"/>
        </w:tabs>
        <w:spacing w:line="324" w:lineRule="auto"/>
        <w:ind w:firstLine="316" w:firstLineChars="150"/>
        <w:rPr>
          <w:rFonts w:ascii="新宋体" w:hAnsi="新宋体" w:eastAsia="新宋体" w:cs="新宋体"/>
          <w:szCs w:val="21"/>
          <w:highlight w:val="none"/>
        </w:rPr>
      </w:pPr>
      <w:r>
        <w:rPr>
          <w:rFonts w:hint="eastAsia" w:ascii="新宋体" w:hAnsi="新宋体" w:eastAsia="新宋体" w:cs="新宋体"/>
          <w:b/>
          <w:szCs w:val="21"/>
          <w:highlight w:val="none"/>
        </w:rPr>
        <w:t>11.2.1.</w:t>
      </w:r>
      <w:r>
        <w:rPr>
          <w:rFonts w:hint="eastAsia" w:ascii="新宋体" w:hAnsi="新宋体" w:eastAsia="新宋体" w:cs="新宋体"/>
          <w:b/>
          <w:szCs w:val="21"/>
          <w:highlight w:val="none"/>
          <w:lang w:val="en-US" w:eastAsia="zh-CN"/>
        </w:rPr>
        <w:t>2报价文件</w:t>
      </w:r>
      <w:r>
        <w:rPr>
          <w:rFonts w:hint="eastAsia" w:ascii="新宋体" w:hAnsi="新宋体" w:eastAsia="新宋体" w:cs="新宋体"/>
          <w:b/>
          <w:szCs w:val="21"/>
          <w:highlight w:val="none"/>
        </w:rPr>
        <w:t>：</w:t>
      </w:r>
    </w:p>
    <w:p w14:paraId="67F427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1.竞标报价表（格式后附）；（</w:t>
      </w:r>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w:t>
      </w:r>
    </w:p>
    <w:p w14:paraId="7F0E0C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2.供应商有效的《</w:t>
      </w:r>
      <w:r>
        <w:rPr>
          <w:rFonts w:hint="eastAsia" w:asciiTheme="minorEastAsia" w:hAnsiTheme="minorEastAsia" w:eastAsiaTheme="minorEastAsia" w:cstheme="minorEastAsia"/>
          <w:bCs/>
          <w:color w:val="auto"/>
          <w:szCs w:val="21"/>
          <w:highlight w:val="none"/>
        </w:rPr>
        <w:t>中小企业声明函</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2"/>
          <w:highlight w:val="none"/>
        </w:rPr>
        <w:t>或残疾人福利性单位声明函或监狱企业证明材料</w:t>
      </w:r>
      <w:r>
        <w:rPr>
          <w:rFonts w:hint="eastAsia" w:asciiTheme="minorEastAsia" w:hAnsiTheme="minorEastAsia" w:eastAsiaTheme="minorEastAsia" w:cstheme="minorEastAsia"/>
          <w:color w:val="auto"/>
          <w:szCs w:val="21"/>
          <w:highlight w:val="none"/>
        </w:rPr>
        <w:t>（格式后附）（如有请提供）</w:t>
      </w:r>
    </w:p>
    <w:p w14:paraId="40468A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供应商认为需要提供的其他有关资料。</w:t>
      </w:r>
    </w:p>
    <w:p w14:paraId="0D4D9E21">
      <w:pPr>
        <w:spacing w:line="440" w:lineRule="exact"/>
        <w:ind w:firstLine="420"/>
        <w:rPr>
          <w:rFonts w:hint="eastAsia" w:ascii="新宋体" w:hAnsi="新宋体" w:eastAsia="新宋体" w:cs="新宋体"/>
          <w:b/>
          <w:bCs/>
          <w:highlight w:val="none"/>
        </w:rPr>
      </w:pPr>
      <w:r>
        <w:rPr>
          <w:rFonts w:hint="eastAsia" w:asciiTheme="minorEastAsia" w:hAnsiTheme="minorEastAsia" w:eastAsiaTheme="minorEastAsia" w:cstheme="minorEastAsia"/>
          <w:b/>
          <w:color w:val="auto"/>
          <w:szCs w:val="21"/>
          <w:highlight w:val="none"/>
        </w:rPr>
        <w:t>注：以上标明“必须提供”的材料属于复印件的，必须加盖供应商</w:t>
      </w:r>
      <w:r>
        <w:rPr>
          <w:rFonts w:hint="eastAsia" w:asciiTheme="minorEastAsia" w:hAnsiTheme="minorEastAsia" w:eastAsiaTheme="minorEastAsia" w:cstheme="minorEastAsia"/>
          <w:b/>
          <w:bCs/>
          <w:color w:val="auto"/>
          <w:szCs w:val="21"/>
          <w:highlight w:val="none"/>
        </w:rPr>
        <w:t>电子签章</w:t>
      </w:r>
      <w:r>
        <w:rPr>
          <w:rFonts w:hint="eastAsia" w:asciiTheme="minorEastAsia" w:hAnsiTheme="minorEastAsia" w:eastAsiaTheme="minorEastAsia" w:cstheme="minorEastAsia"/>
          <w:b/>
          <w:color w:val="auto"/>
          <w:szCs w:val="21"/>
          <w:highlight w:val="none"/>
        </w:rPr>
        <w:t>，否则响应文件按无效响应处理。</w:t>
      </w:r>
    </w:p>
    <w:p w14:paraId="52A751C1">
      <w:pPr>
        <w:tabs>
          <w:tab w:val="left" w:pos="1305"/>
        </w:tabs>
        <w:spacing w:line="324" w:lineRule="auto"/>
        <w:ind w:firstLine="316" w:firstLineChars="150"/>
        <w:rPr>
          <w:rFonts w:ascii="新宋体" w:hAnsi="新宋体" w:eastAsia="新宋体" w:cs="新宋体"/>
          <w:szCs w:val="21"/>
          <w:highlight w:val="none"/>
        </w:rPr>
      </w:pPr>
      <w:r>
        <w:rPr>
          <w:rFonts w:hint="eastAsia" w:ascii="新宋体" w:hAnsi="新宋体" w:eastAsia="新宋体" w:cs="新宋体"/>
          <w:b/>
          <w:szCs w:val="21"/>
          <w:highlight w:val="none"/>
        </w:rPr>
        <w:t>11.2.1.</w:t>
      </w:r>
      <w:r>
        <w:rPr>
          <w:rFonts w:hint="eastAsia" w:ascii="新宋体" w:hAnsi="新宋体" w:eastAsia="新宋体" w:cs="新宋体"/>
          <w:b/>
          <w:szCs w:val="21"/>
          <w:highlight w:val="none"/>
          <w:lang w:val="en-US" w:eastAsia="zh-CN"/>
        </w:rPr>
        <w:t>3商务技术文件</w:t>
      </w:r>
      <w:r>
        <w:rPr>
          <w:rFonts w:hint="eastAsia" w:ascii="新宋体" w:hAnsi="新宋体" w:eastAsia="新宋体" w:cs="新宋体"/>
          <w:b/>
          <w:szCs w:val="21"/>
          <w:highlight w:val="none"/>
        </w:rPr>
        <w:t>：</w:t>
      </w:r>
    </w:p>
    <w:p w14:paraId="7D5C449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无串通竞标行为的承诺函（格式后附）；（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6827288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法定代表人身份证明书及法定代表人有效身份证正反面复印件（格式后附）；（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491D3E6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授权委托书及委托代理人有效身份证正反面复印件（格式后附）；（</w:t>
      </w:r>
      <w:r>
        <w:rPr>
          <w:rFonts w:hint="eastAsia" w:asciiTheme="minorEastAsia" w:hAnsiTheme="minorEastAsia" w:eastAsiaTheme="minorEastAsia" w:cstheme="minorEastAsia"/>
          <w:b/>
          <w:color w:val="auto"/>
          <w:szCs w:val="21"/>
          <w:highlight w:val="none"/>
        </w:rPr>
        <w:t>委托时必须提供，否则响应文件按无效响应处理</w:t>
      </w:r>
      <w:r>
        <w:rPr>
          <w:rFonts w:hint="eastAsia" w:asciiTheme="minorEastAsia" w:hAnsiTheme="minorEastAsia" w:eastAsiaTheme="minorEastAsia" w:cstheme="minorEastAsia"/>
          <w:color w:val="auto"/>
          <w:szCs w:val="21"/>
          <w:highlight w:val="none"/>
        </w:rPr>
        <w:t>）</w:t>
      </w:r>
    </w:p>
    <w:p w14:paraId="0F07902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商务要求偏离表（格式后附）；（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D0373E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项目服务方案（格式自拟）（</w:t>
      </w:r>
      <w:r>
        <w:rPr>
          <w:rFonts w:hint="eastAsia" w:asciiTheme="minorEastAsia" w:hAnsiTheme="minorEastAsia" w:eastAsiaTheme="minorEastAsia" w:cstheme="minorEastAsia"/>
          <w:color w:val="auto"/>
          <w:szCs w:val="21"/>
          <w:highlight w:val="none"/>
          <w:lang w:eastAsia="zh-CN"/>
        </w:rPr>
        <w:t>包含但不限于勘察设计方案、进度计划及其保证措施、质量控制措施、服务质量承诺</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p>
    <w:p w14:paraId="6236B68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技术要求偏离表（格式后附）；（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36DA284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项目实施人员一览表（格式自拟）；（</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 xml:space="preserve">） </w:t>
      </w:r>
    </w:p>
    <w:p w14:paraId="6938668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8</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color w:val="auto"/>
          <w:szCs w:val="21"/>
          <w:highlight w:val="none"/>
        </w:rPr>
        <w:t>对应采购需求的技术要求、商务要求提供的其他文件资料（格式自拟）；</w:t>
      </w:r>
    </w:p>
    <w:p w14:paraId="066DF94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供应商认为需要提供的其他有关资料。</w:t>
      </w:r>
    </w:p>
    <w:p w14:paraId="5FB5C730">
      <w:pPr>
        <w:spacing w:line="440" w:lineRule="exact"/>
        <w:ind w:firstLine="420"/>
        <w:rPr>
          <w:rFonts w:hint="eastAsia" w:ascii="新宋体" w:hAnsi="新宋体" w:eastAsia="新宋体" w:cs="新宋体"/>
          <w:b/>
          <w:bCs/>
          <w:highlight w:val="none"/>
        </w:rPr>
      </w:pPr>
      <w:r>
        <w:rPr>
          <w:rFonts w:hint="eastAsia" w:asciiTheme="minorEastAsia" w:hAnsiTheme="minorEastAsia" w:eastAsiaTheme="minorEastAsia" w:cstheme="minorEastAsia"/>
          <w:b/>
          <w:color w:val="auto"/>
          <w:szCs w:val="21"/>
          <w:highlight w:val="none"/>
        </w:rPr>
        <w:t>注：以上标明“必须提供”的材料属于复印件的，必须加盖供应商</w:t>
      </w:r>
      <w:r>
        <w:rPr>
          <w:rFonts w:hint="eastAsia" w:asciiTheme="minorEastAsia" w:hAnsiTheme="minorEastAsia" w:eastAsiaTheme="minorEastAsia" w:cstheme="minorEastAsia"/>
          <w:b/>
          <w:bCs/>
          <w:color w:val="auto"/>
          <w:szCs w:val="21"/>
          <w:highlight w:val="none"/>
        </w:rPr>
        <w:t>电子签章</w:t>
      </w:r>
      <w:r>
        <w:rPr>
          <w:rFonts w:hint="eastAsia" w:asciiTheme="minorEastAsia" w:hAnsiTheme="minorEastAsia" w:eastAsiaTheme="minorEastAsia" w:cstheme="minorEastAsia"/>
          <w:b/>
          <w:color w:val="auto"/>
          <w:szCs w:val="21"/>
          <w:highlight w:val="none"/>
        </w:rPr>
        <w:t>，否则响应文件按无效响应处理。</w:t>
      </w:r>
    </w:p>
    <w:p w14:paraId="25594796">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11.3 供应商应按竞争性磋商文件第六章“响应文件（格式）”编制响应文件。</w:t>
      </w:r>
    </w:p>
    <w:p w14:paraId="2EAF10F1">
      <w:pPr>
        <w:spacing w:line="440" w:lineRule="exact"/>
        <w:ind w:firstLine="422" w:firstLineChars="200"/>
        <w:rPr>
          <w:rFonts w:ascii="新宋体" w:hAnsi="新宋体" w:eastAsia="新宋体" w:cs="新宋体"/>
          <w:b/>
          <w:bCs/>
          <w:szCs w:val="21"/>
          <w:highlight w:val="none"/>
        </w:rPr>
      </w:pPr>
      <w:r>
        <w:rPr>
          <w:rFonts w:hint="eastAsia" w:ascii="新宋体" w:hAnsi="新宋体" w:eastAsia="新宋体" w:cs="新宋体"/>
          <w:b/>
          <w:bCs/>
          <w:szCs w:val="21"/>
          <w:highlight w:val="none"/>
        </w:rPr>
        <w:t>特别说明：</w:t>
      </w:r>
    </w:p>
    <w:p w14:paraId="6AFD8529">
      <w:pPr>
        <w:spacing w:line="440" w:lineRule="exact"/>
        <w:ind w:firstLine="422" w:firstLineChars="200"/>
        <w:rPr>
          <w:rFonts w:ascii="新宋体" w:hAnsi="新宋体" w:eastAsia="新宋体" w:cs="新宋体"/>
          <w:b/>
          <w:szCs w:val="21"/>
          <w:highlight w:val="none"/>
        </w:rPr>
      </w:pPr>
      <w:r>
        <w:rPr>
          <w:rFonts w:hint="eastAsia" w:ascii="新宋体" w:hAnsi="新宋体" w:eastAsia="新宋体" w:cs="新宋体"/>
          <w:b/>
          <w:bCs/>
          <w:szCs w:val="21"/>
          <w:highlight w:val="none"/>
        </w:rPr>
        <w:t>（1）响</w:t>
      </w:r>
      <w:r>
        <w:rPr>
          <w:rFonts w:hint="eastAsia" w:ascii="新宋体" w:hAnsi="新宋体" w:eastAsia="新宋体" w:cs="新宋体"/>
          <w:b/>
          <w:szCs w:val="21"/>
          <w:highlight w:val="none"/>
        </w:rPr>
        <w:t>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384BFEED">
      <w:pPr>
        <w:numPr>
          <w:ilvl w:val="0"/>
          <w:numId w:val="3"/>
        </w:numPr>
        <w:spacing w:line="440" w:lineRule="exact"/>
        <w:ind w:firstLine="422" w:firstLineChars="200"/>
        <w:rPr>
          <w:rFonts w:ascii="新宋体" w:hAnsi="新宋体" w:eastAsia="新宋体" w:cs="新宋体"/>
          <w:b/>
          <w:szCs w:val="21"/>
          <w:highlight w:val="none"/>
        </w:rPr>
      </w:pPr>
      <w:r>
        <w:rPr>
          <w:rFonts w:hint="eastAsia" w:ascii="新宋体" w:hAnsi="新宋体" w:eastAsia="新宋体" w:cs="新宋体"/>
          <w:b/>
          <w:bCs/>
          <w:szCs w:val="21"/>
          <w:highlight w:val="none"/>
        </w:rPr>
        <w:t>磋商文件要求法定代表人（负责人）或委托代理人签字的部分必须签字然后扫描或者拍照做成 pdf 格式上传（或加盖个人CA签章），无签字的视为响应无效。</w:t>
      </w:r>
    </w:p>
    <w:p w14:paraId="6EEEE8C6">
      <w:pPr>
        <w:pStyle w:val="5"/>
        <w:spacing w:before="0" w:after="0" w:line="440" w:lineRule="exact"/>
        <w:ind w:firstLine="422" w:firstLineChars="200"/>
        <w:rPr>
          <w:rFonts w:ascii="新宋体" w:hAnsi="新宋体" w:eastAsia="新宋体" w:cs="新宋体"/>
          <w:sz w:val="21"/>
          <w:szCs w:val="21"/>
          <w:highlight w:val="none"/>
        </w:rPr>
      </w:pPr>
      <w:bookmarkStart w:id="70" w:name="_Toc2180"/>
      <w:bookmarkStart w:id="71" w:name="_Toc13139"/>
      <w:r>
        <w:rPr>
          <w:rFonts w:hint="eastAsia" w:ascii="新宋体" w:hAnsi="新宋体" w:eastAsia="新宋体" w:cs="新宋体"/>
          <w:sz w:val="21"/>
          <w:szCs w:val="21"/>
          <w:highlight w:val="none"/>
        </w:rPr>
        <w:t>12. 响应文件的语言及计量</w:t>
      </w:r>
      <w:bookmarkEnd w:id="70"/>
      <w:bookmarkEnd w:id="71"/>
    </w:p>
    <w:p w14:paraId="6402A140">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72696B73">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12.2 磋商计量单位，磋商文件已有明确规定的，使用磋商文件规定的计量单位；磋商文件没有规定的，应采用中华人民共和国法定计量单位（货币单位：人民币元），否则视同未响应。</w:t>
      </w:r>
    </w:p>
    <w:p w14:paraId="691A7638">
      <w:pPr>
        <w:pStyle w:val="5"/>
        <w:spacing w:before="0" w:after="0" w:line="440" w:lineRule="exact"/>
        <w:ind w:firstLine="422" w:firstLineChars="200"/>
        <w:rPr>
          <w:rFonts w:ascii="新宋体" w:hAnsi="新宋体" w:eastAsia="新宋体" w:cs="新宋体"/>
          <w:sz w:val="21"/>
          <w:szCs w:val="21"/>
          <w:highlight w:val="none"/>
        </w:rPr>
      </w:pPr>
      <w:bookmarkStart w:id="72" w:name="_Toc15384"/>
      <w:bookmarkStart w:id="73" w:name="_Toc10838"/>
      <w:r>
        <w:rPr>
          <w:rFonts w:hint="eastAsia" w:ascii="新宋体" w:hAnsi="新宋体" w:eastAsia="新宋体" w:cs="新宋体"/>
          <w:sz w:val="21"/>
          <w:szCs w:val="21"/>
          <w:highlight w:val="none"/>
        </w:rPr>
        <w:t>13. 磋商报价及采购预算金额</w:t>
      </w:r>
      <w:bookmarkEnd w:id="72"/>
      <w:bookmarkEnd w:id="73"/>
    </w:p>
    <w:p w14:paraId="13C24F6F">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13.1 磋商报价应按磋商文件中相关附表格式填写。报价超过相应采购预算金额的，响应文件按无效处理。</w:t>
      </w:r>
    </w:p>
    <w:p w14:paraId="64FC0DAA">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13.2供应商必须就“采购需求”中所竞所有内容作完整唯一报价，否则，其响应文件无效。响应文件只允许有一个报价，有选择的或有条件的报价将不予接受。</w:t>
      </w:r>
    </w:p>
    <w:p w14:paraId="33C0C8EC">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13.3 磋商报价应包括本次采购范围内一切服务价款，含服务费、人员、调查、评估、收集材料、编制、申报、修改完善等费用及管理费、购置费、税金、后续服务等其他有关本项目实施过程所需的一切本身和不可或缺的所有工作开支、政策性文件规定的全部费用，采购人不再支付其它任何费用；供应商综合考虑在报价中。</w:t>
      </w:r>
    </w:p>
    <w:p w14:paraId="4D283AB1">
      <w:pPr>
        <w:spacing w:line="440" w:lineRule="exact"/>
        <w:ind w:firstLine="420" w:firstLineChars="200"/>
        <w:rPr>
          <w:rFonts w:ascii="新宋体" w:hAnsi="新宋体" w:eastAsia="新宋体" w:cs="新宋体"/>
          <w:b/>
          <w:bCs/>
          <w:szCs w:val="21"/>
          <w:highlight w:val="none"/>
        </w:rPr>
      </w:pPr>
      <w:r>
        <w:rPr>
          <w:rFonts w:hint="eastAsia" w:ascii="新宋体" w:hAnsi="新宋体" w:eastAsia="新宋体" w:cs="新宋体"/>
          <w:szCs w:val="21"/>
          <w:highlight w:val="none"/>
        </w:rPr>
        <w:t>13.4供应商应在规定时间内在</w:t>
      </w:r>
      <w:r>
        <w:rPr>
          <w:rFonts w:hint="eastAsia" w:ascii="新宋体" w:hAnsi="新宋体" w:eastAsia="新宋体" w:cs="新宋体"/>
          <w:szCs w:val="21"/>
          <w:highlight w:val="none"/>
          <w:lang w:eastAsia="zh-CN"/>
        </w:rPr>
        <w:t>广西政府采购云</w:t>
      </w:r>
      <w:r>
        <w:rPr>
          <w:rFonts w:hint="eastAsia" w:ascii="新宋体" w:hAnsi="新宋体" w:eastAsia="新宋体" w:cs="新宋体"/>
          <w:szCs w:val="21"/>
          <w:highlight w:val="none"/>
        </w:rPr>
        <w:t>系统上提交最后报价，超出磋商小组设定的最后报价时限或其最后报价超出采购预算导致已通过评审的响应文件无效的，按供应商在提交响应文件截止时间后撤回响应文件处理。</w:t>
      </w:r>
    </w:p>
    <w:p w14:paraId="070048D5">
      <w:pPr>
        <w:pStyle w:val="5"/>
        <w:spacing w:before="0" w:after="0" w:line="440" w:lineRule="exact"/>
        <w:ind w:firstLine="422" w:firstLineChars="200"/>
        <w:rPr>
          <w:rFonts w:ascii="新宋体" w:hAnsi="新宋体" w:eastAsia="新宋体" w:cs="新宋体"/>
          <w:sz w:val="21"/>
          <w:szCs w:val="21"/>
          <w:highlight w:val="none"/>
        </w:rPr>
      </w:pPr>
      <w:bookmarkStart w:id="74" w:name="_Toc26881"/>
      <w:bookmarkStart w:id="75" w:name="_Toc22348"/>
      <w:r>
        <w:rPr>
          <w:rFonts w:hint="eastAsia" w:ascii="新宋体" w:hAnsi="新宋体" w:eastAsia="新宋体" w:cs="新宋体"/>
          <w:sz w:val="21"/>
          <w:szCs w:val="21"/>
          <w:highlight w:val="none"/>
        </w:rPr>
        <w:t>14. 响应文件有效期</w:t>
      </w:r>
      <w:bookmarkEnd w:id="74"/>
      <w:bookmarkEnd w:id="75"/>
    </w:p>
    <w:p w14:paraId="072CABB9">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14.1 响应文件有效期：响应文件递交截止时间之日起90天，有效期不足的响应文件将被拒绝。</w:t>
      </w:r>
    </w:p>
    <w:p w14:paraId="49F597F5">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14.2 出现特殊情况下，需要延长响应文件有效期的，采购代理机构书面通知供应商延长响应文件有效期。供应商同意延长的，但不能修改响应文件。供应商拒绝延长的，其响应文件无效。</w:t>
      </w:r>
    </w:p>
    <w:p w14:paraId="77301128">
      <w:pPr>
        <w:pStyle w:val="5"/>
        <w:spacing w:before="0" w:after="0" w:line="440" w:lineRule="exact"/>
        <w:ind w:firstLine="422" w:firstLineChars="200"/>
        <w:rPr>
          <w:rFonts w:ascii="新宋体" w:hAnsi="新宋体" w:eastAsia="新宋体" w:cs="新宋体"/>
          <w:sz w:val="21"/>
          <w:szCs w:val="21"/>
          <w:highlight w:val="none"/>
        </w:rPr>
      </w:pPr>
      <w:bookmarkStart w:id="76" w:name="_Toc5208"/>
      <w:bookmarkStart w:id="77" w:name="_Toc22602"/>
      <w:r>
        <w:rPr>
          <w:rFonts w:hint="eastAsia" w:ascii="新宋体" w:hAnsi="新宋体" w:eastAsia="新宋体" w:cs="新宋体"/>
          <w:sz w:val="21"/>
          <w:szCs w:val="21"/>
          <w:highlight w:val="none"/>
        </w:rPr>
        <w:t>15. 保证金</w:t>
      </w:r>
      <w:bookmarkEnd w:id="76"/>
      <w:bookmarkEnd w:id="77"/>
    </w:p>
    <w:p w14:paraId="661C8384">
      <w:pPr>
        <w:spacing w:line="440" w:lineRule="exact"/>
        <w:ind w:firstLine="420" w:firstLineChars="200"/>
        <w:rPr>
          <w:rFonts w:ascii="新宋体" w:hAnsi="新宋体" w:eastAsia="新宋体" w:cs="新宋体"/>
          <w:b/>
          <w:bCs/>
          <w:szCs w:val="21"/>
          <w:highlight w:val="none"/>
        </w:rPr>
      </w:pPr>
      <w:r>
        <w:rPr>
          <w:rFonts w:hint="eastAsia" w:ascii="新宋体" w:hAnsi="新宋体" w:eastAsia="新宋体" w:cs="新宋体"/>
          <w:szCs w:val="21"/>
          <w:highlight w:val="none"/>
        </w:rPr>
        <w:t>本项目无需缴纳磋商保证金。</w:t>
      </w:r>
    </w:p>
    <w:p w14:paraId="7A5195D6">
      <w:pPr>
        <w:pStyle w:val="5"/>
        <w:spacing w:before="0" w:after="0" w:line="440" w:lineRule="exact"/>
        <w:ind w:firstLine="422" w:firstLineChars="200"/>
        <w:rPr>
          <w:rFonts w:ascii="新宋体" w:hAnsi="新宋体" w:eastAsia="新宋体" w:cs="新宋体"/>
          <w:sz w:val="21"/>
          <w:szCs w:val="21"/>
          <w:highlight w:val="none"/>
        </w:rPr>
      </w:pPr>
      <w:bookmarkStart w:id="78" w:name="_Toc387"/>
      <w:bookmarkStart w:id="79" w:name="_Toc25510"/>
      <w:r>
        <w:rPr>
          <w:rFonts w:hint="eastAsia" w:ascii="新宋体" w:hAnsi="新宋体" w:eastAsia="新宋体" w:cs="新宋体"/>
          <w:sz w:val="21"/>
          <w:szCs w:val="21"/>
          <w:highlight w:val="none"/>
        </w:rPr>
        <w:t>16. 竞争性磋商响应文件的</w:t>
      </w:r>
      <w:bookmarkEnd w:id="78"/>
      <w:r>
        <w:rPr>
          <w:rFonts w:hint="eastAsia" w:ascii="新宋体" w:hAnsi="新宋体" w:eastAsia="新宋体" w:cs="新宋体"/>
          <w:sz w:val="21"/>
          <w:szCs w:val="21"/>
          <w:highlight w:val="none"/>
        </w:rPr>
        <w:t>制作</w:t>
      </w:r>
      <w:bookmarkEnd w:id="79"/>
    </w:p>
    <w:p w14:paraId="018FE0B3">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64FD91FF">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16.2供应商法人（负责人）或授权代表持有</w:t>
      </w:r>
      <w:r>
        <w:rPr>
          <w:rFonts w:hint="eastAsia" w:ascii="新宋体" w:hAnsi="新宋体" w:eastAsia="新宋体" w:cs="新宋体"/>
          <w:szCs w:val="21"/>
          <w:highlight w:val="none"/>
          <w:lang w:eastAsia="zh-CN"/>
        </w:rPr>
        <w:t>广西政府采购云</w:t>
      </w:r>
      <w:r>
        <w:rPr>
          <w:rFonts w:hint="eastAsia" w:ascii="新宋体" w:hAnsi="新宋体" w:eastAsia="新宋体" w:cs="新宋体"/>
          <w:szCs w:val="21"/>
          <w:highlight w:val="none"/>
        </w:rPr>
        <w:t>个人CA签章的，应在响应文件中涉及到签字的位置使用个人CA签章，没有办理</w:t>
      </w:r>
      <w:r>
        <w:rPr>
          <w:rFonts w:hint="eastAsia" w:ascii="新宋体" w:hAnsi="新宋体" w:eastAsia="新宋体" w:cs="新宋体"/>
          <w:szCs w:val="21"/>
          <w:highlight w:val="none"/>
          <w:lang w:eastAsia="zh-CN"/>
        </w:rPr>
        <w:t>广西政府采购云</w:t>
      </w:r>
      <w:r>
        <w:rPr>
          <w:rFonts w:hint="eastAsia" w:ascii="新宋体" w:hAnsi="新宋体" w:eastAsia="新宋体" w:cs="新宋体"/>
          <w:szCs w:val="21"/>
          <w:highlight w:val="none"/>
        </w:rPr>
        <w:t>个人CA签章的可在响应文件中涉及到签字的位置手写签字后扫描或者拍照做成 PDF 的格式上传即可。</w:t>
      </w:r>
    </w:p>
    <w:p w14:paraId="3A0E98F3">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16.3 磋商响应文件不得涂改，若有修改错漏处，须法定代表人（负责人）或授权委托人签字（或个人CA签章）。磋商响应文件因字迹潦草或表达不清所引起的后果由供应商负责。</w:t>
      </w:r>
    </w:p>
    <w:p w14:paraId="5A94C1D2">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16.4磋商前准备 </w:t>
      </w:r>
    </w:p>
    <w:p w14:paraId="3EBE9CAD">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16.4.1本项目实行在线磋商，采用电子磋商响应文件。若供应商参与磋商，自行承担磋商一切费用。 </w:t>
      </w:r>
    </w:p>
    <w:p w14:paraId="320AC5B3">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16.4.2各供应商应在截标前应确保成为</w:t>
      </w:r>
      <w:r>
        <w:rPr>
          <w:rFonts w:hint="eastAsia" w:ascii="新宋体" w:hAnsi="新宋体" w:eastAsia="新宋体" w:cs="新宋体"/>
          <w:szCs w:val="21"/>
          <w:highlight w:val="none"/>
          <w:lang w:eastAsia="zh-CN"/>
        </w:rPr>
        <w:t>广西政府采购云平台</w:t>
      </w:r>
      <w:r>
        <w:rPr>
          <w:rFonts w:hint="eastAsia" w:ascii="新宋体" w:hAnsi="新宋体" w:eastAsia="新宋体" w:cs="新宋体"/>
          <w:szCs w:val="21"/>
          <w:highlight w:val="none"/>
        </w:rPr>
        <w:t xml:space="preserve">正式注册入库供应商，并完成 CA 数字证书申领。因未注册入库、未办理 CA 数字证书等原因造成无法磋商或磋商失败等后果由供应商自行承担。 </w:t>
      </w:r>
    </w:p>
    <w:p w14:paraId="668456B4">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16.4.3供应商将</w:t>
      </w:r>
      <w:r>
        <w:rPr>
          <w:rFonts w:hint="eastAsia" w:ascii="新宋体" w:hAnsi="新宋体" w:eastAsia="新宋体" w:cs="新宋体"/>
          <w:szCs w:val="21"/>
          <w:highlight w:val="none"/>
          <w:lang w:eastAsia="zh-CN"/>
        </w:rPr>
        <w:t>广西政府采购云</w:t>
      </w:r>
      <w:r>
        <w:rPr>
          <w:rFonts w:hint="eastAsia" w:ascii="新宋体" w:hAnsi="新宋体" w:eastAsia="新宋体" w:cs="新宋体"/>
          <w:szCs w:val="21"/>
          <w:highlight w:val="none"/>
        </w:rPr>
        <w:t>电子交易客户端下载、安装完成后，可通过账号密码或 CA 登录客户端进行响应文件制作。客户端请至网站下载专区查看，如有问题可拨打</w:t>
      </w:r>
      <w:r>
        <w:rPr>
          <w:rFonts w:hint="eastAsia" w:ascii="新宋体" w:hAnsi="新宋体" w:eastAsia="新宋体" w:cs="新宋体"/>
          <w:szCs w:val="21"/>
          <w:highlight w:val="none"/>
          <w:lang w:eastAsia="zh-CN"/>
        </w:rPr>
        <w:t>广西政府采购云</w:t>
      </w:r>
      <w:r>
        <w:rPr>
          <w:rFonts w:hint="eastAsia" w:ascii="新宋体" w:hAnsi="新宋体" w:eastAsia="新宋体" w:cs="新宋体"/>
          <w:szCs w:val="21"/>
          <w:highlight w:val="none"/>
        </w:rPr>
        <w:t xml:space="preserve">客户服务热线 </w:t>
      </w:r>
      <w:r>
        <w:rPr>
          <w:rFonts w:hint="eastAsia" w:ascii="新宋体" w:hAnsi="新宋体" w:eastAsia="新宋体" w:cs="新宋体"/>
          <w:szCs w:val="21"/>
          <w:highlight w:val="none"/>
          <w:lang w:eastAsia="zh-CN"/>
        </w:rPr>
        <w:t>95763</w:t>
      </w:r>
      <w:r>
        <w:rPr>
          <w:rFonts w:hint="eastAsia" w:ascii="新宋体" w:hAnsi="新宋体" w:eastAsia="新宋体" w:cs="新宋体"/>
          <w:szCs w:val="21"/>
          <w:highlight w:val="none"/>
        </w:rPr>
        <w:t xml:space="preserve"> 进行咨询。</w:t>
      </w:r>
    </w:p>
    <w:p w14:paraId="3C398321">
      <w:pPr>
        <w:pStyle w:val="5"/>
        <w:spacing w:before="0" w:after="0" w:line="440" w:lineRule="exact"/>
        <w:ind w:firstLine="422" w:firstLineChars="200"/>
        <w:rPr>
          <w:rFonts w:ascii="新宋体" w:hAnsi="新宋体" w:eastAsia="新宋体" w:cs="新宋体"/>
          <w:sz w:val="21"/>
          <w:szCs w:val="21"/>
          <w:highlight w:val="none"/>
        </w:rPr>
      </w:pPr>
      <w:bookmarkStart w:id="80" w:name="_Toc2838"/>
      <w:r>
        <w:rPr>
          <w:rFonts w:hint="eastAsia" w:ascii="新宋体" w:hAnsi="新宋体" w:eastAsia="新宋体" w:cs="新宋体"/>
          <w:sz w:val="21"/>
          <w:szCs w:val="21"/>
          <w:highlight w:val="none"/>
        </w:rPr>
        <w:t>17. 响应文件的修改和撤回</w:t>
      </w:r>
      <w:bookmarkEnd w:id="80"/>
    </w:p>
    <w:p w14:paraId="12CCF2E5">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668563DF">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17.2 在响应文件递交截止时间后的响应文件有效期内，供应商不得撤回其响应文件。</w:t>
      </w:r>
    </w:p>
    <w:p w14:paraId="17710034">
      <w:pPr>
        <w:pStyle w:val="5"/>
        <w:spacing w:before="0" w:after="0" w:line="440" w:lineRule="exact"/>
        <w:ind w:firstLine="422" w:firstLineChars="200"/>
        <w:rPr>
          <w:rFonts w:ascii="新宋体" w:hAnsi="新宋体" w:eastAsia="新宋体" w:cs="新宋体"/>
          <w:sz w:val="21"/>
          <w:szCs w:val="21"/>
          <w:highlight w:val="none"/>
        </w:rPr>
      </w:pPr>
      <w:bookmarkStart w:id="81" w:name="_Toc30156"/>
      <w:bookmarkStart w:id="82" w:name="_Toc6828"/>
      <w:r>
        <w:rPr>
          <w:rFonts w:hint="eastAsia" w:ascii="新宋体" w:hAnsi="新宋体" w:eastAsia="新宋体" w:cs="新宋体"/>
          <w:sz w:val="21"/>
          <w:szCs w:val="21"/>
          <w:highlight w:val="none"/>
        </w:rPr>
        <w:t>18. 响应文件的递交和解密</w:t>
      </w:r>
      <w:bookmarkEnd w:id="81"/>
      <w:bookmarkEnd w:id="82"/>
    </w:p>
    <w:p w14:paraId="6C5B9D9E">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18.1响应文件递交截止时间：详见供应商须知前附表。</w:t>
      </w:r>
    </w:p>
    <w:p w14:paraId="5A50346F">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18.2磋商响应文件解密时间：详见供应商须知前附表。</w:t>
      </w:r>
    </w:p>
    <w:p w14:paraId="108185F0">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18.3 除竞争性磋商文件另有规定外，供应商所递交的响应文件不予退还。</w:t>
      </w:r>
    </w:p>
    <w:p w14:paraId="4E212237">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18.4 电子响应文件的相关说明</w:t>
      </w:r>
    </w:p>
    <w:p w14:paraId="337A2F9C">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1D83E432">
      <w:pPr>
        <w:spacing w:line="440" w:lineRule="exact"/>
        <w:ind w:firstLine="420" w:firstLineChars="200"/>
        <w:rPr>
          <w:rFonts w:ascii="新宋体" w:hAnsi="新宋体" w:eastAsia="新宋体" w:cs="新宋体"/>
          <w:highlight w:val="none"/>
        </w:rPr>
      </w:pPr>
      <w:r>
        <w:rPr>
          <w:rFonts w:hint="eastAsia" w:ascii="新宋体" w:hAnsi="新宋体" w:eastAsia="新宋体" w:cs="新宋体"/>
          <w:szCs w:val="21"/>
          <w:highlight w:val="none"/>
        </w:rPr>
        <w:t>（2）如有特殊情况，采购代理机构延长截止时间和开标时间，采购代理机构和供应商的权利和义务将受到新的截止时间和开标时间的约束。</w:t>
      </w:r>
    </w:p>
    <w:p w14:paraId="3942CF08">
      <w:pPr>
        <w:pStyle w:val="4"/>
        <w:spacing w:line="440" w:lineRule="exact"/>
        <w:jc w:val="center"/>
        <w:rPr>
          <w:rFonts w:ascii="新宋体" w:hAnsi="新宋体" w:eastAsia="新宋体" w:cs="新宋体"/>
          <w:b/>
          <w:bCs w:val="0"/>
          <w:color w:val="auto"/>
          <w:szCs w:val="28"/>
          <w:highlight w:val="none"/>
        </w:rPr>
      </w:pPr>
      <w:bookmarkStart w:id="83" w:name="_Toc2433"/>
    </w:p>
    <w:p w14:paraId="0B5C4027">
      <w:pPr>
        <w:pStyle w:val="4"/>
        <w:spacing w:line="440" w:lineRule="exact"/>
        <w:jc w:val="center"/>
        <w:rPr>
          <w:rFonts w:ascii="新宋体" w:hAnsi="新宋体" w:eastAsia="新宋体" w:cs="新宋体"/>
          <w:b/>
          <w:bCs w:val="0"/>
          <w:color w:val="auto"/>
          <w:szCs w:val="28"/>
          <w:highlight w:val="none"/>
        </w:rPr>
      </w:pPr>
      <w:bookmarkStart w:id="84" w:name="_Toc18536"/>
      <w:r>
        <w:rPr>
          <w:rFonts w:hint="eastAsia" w:ascii="新宋体" w:hAnsi="新宋体" w:eastAsia="新宋体" w:cs="新宋体"/>
          <w:b/>
          <w:bCs w:val="0"/>
          <w:color w:val="auto"/>
          <w:szCs w:val="28"/>
          <w:highlight w:val="none"/>
        </w:rPr>
        <w:t>四、竞争性磋商（简称磋商）与评审</w:t>
      </w:r>
      <w:bookmarkEnd w:id="83"/>
      <w:bookmarkEnd w:id="84"/>
    </w:p>
    <w:p w14:paraId="3E27E0E7">
      <w:pPr>
        <w:pStyle w:val="5"/>
        <w:spacing w:before="0" w:after="0" w:line="440" w:lineRule="exact"/>
        <w:ind w:firstLine="422" w:firstLineChars="200"/>
        <w:rPr>
          <w:rFonts w:ascii="新宋体" w:hAnsi="新宋体" w:eastAsia="新宋体" w:cs="新宋体"/>
          <w:sz w:val="21"/>
          <w:szCs w:val="21"/>
          <w:highlight w:val="none"/>
        </w:rPr>
      </w:pPr>
      <w:bookmarkStart w:id="85" w:name="_Toc7978"/>
      <w:bookmarkStart w:id="86" w:name="_Toc31588"/>
      <w:r>
        <w:rPr>
          <w:rFonts w:hint="eastAsia" w:ascii="新宋体" w:hAnsi="新宋体" w:eastAsia="新宋体" w:cs="新宋体"/>
          <w:sz w:val="21"/>
          <w:szCs w:val="21"/>
          <w:highlight w:val="none"/>
        </w:rPr>
        <w:t>19. 磋商小组组成及磋商时间、地点、人员</w:t>
      </w:r>
      <w:bookmarkEnd w:id="85"/>
      <w:bookmarkEnd w:id="86"/>
    </w:p>
    <w:p w14:paraId="0D377FD1">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19.1 磋商小组组成：</w:t>
      </w:r>
    </w:p>
    <w:p w14:paraId="1B241A21">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磋商及评审工作由采购代理机构负责组织，具体磋商、评审工作由依法组建的磋商小组负责，磋商小组由采购人代表和有关方面的专家组成。磋商小组的构成：详见供应商须知前附表。</w:t>
      </w:r>
    </w:p>
    <w:p w14:paraId="7B3834B0">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19.2 磋商时间、地点、人员：</w:t>
      </w:r>
    </w:p>
    <w:p w14:paraId="0A6FAF65">
      <w:pPr>
        <w:spacing w:line="360" w:lineRule="auto"/>
        <w:ind w:firstLine="420" w:firstLineChars="200"/>
        <w:rPr>
          <w:rFonts w:ascii="新宋体" w:hAnsi="新宋体" w:eastAsia="新宋体" w:cs="新宋体"/>
          <w:szCs w:val="21"/>
          <w:highlight w:val="none"/>
        </w:rPr>
      </w:pPr>
      <w:bookmarkStart w:id="87" w:name="_Toc9878"/>
      <w:r>
        <w:rPr>
          <w:rFonts w:hint="eastAsia" w:ascii="新宋体" w:hAnsi="新宋体" w:eastAsia="新宋体" w:cs="新宋体"/>
          <w:szCs w:val="21"/>
          <w:highlight w:val="none"/>
        </w:rPr>
        <w:t>19.2.1磋商时间：响应文件递交截止时间后。</w:t>
      </w:r>
      <w:bookmarkEnd w:id="87"/>
    </w:p>
    <w:p w14:paraId="09B3A344">
      <w:pPr>
        <w:spacing w:line="360" w:lineRule="auto"/>
        <w:ind w:firstLine="420" w:firstLineChars="200"/>
        <w:rPr>
          <w:rFonts w:ascii="新宋体" w:hAnsi="新宋体" w:eastAsia="新宋体" w:cs="新宋体"/>
          <w:szCs w:val="21"/>
          <w:highlight w:val="none"/>
        </w:rPr>
      </w:pPr>
      <w:bookmarkStart w:id="88" w:name="_Toc29268"/>
      <w:r>
        <w:rPr>
          <w:rFonts w:hint="eastAsia" w:ascii="新宋体" w:hAnsi="新宋体" w:eastAsia="新宋体" w:cs="新宋体"/>
          <w:szCs w:val="21"/>
          <w:highlight w:val="none"/>
        </w:rPr>
        <w:t>19.2.2磋商地点：</w:t>
      </w:r>
      <w:bookmarkEnd w:id="88"/>
      <w:r>
        <w:rPr>
          <w:rFonts w:hint="eastAsia" w:ascii="新宋体" w:hAnsi="新宋体" w:eastAsia="新宋体" w:cs="新宋体"/>
          <w:szCs w:val="21"/>
          <w:highlight w:val="none"/>
        </w:rPr>
        <w:t>本项目需要磋商供应商代表在截标当天截标后，按磋商小组要求及时登陆</w:t>
      </w:r>
      <w:r>
        <w:rPr>
          <w:rFonts w:hint="eastAsia" w:ascii="新宋体" w:hAnsi="新宋体" w:eastAsia="新宋体" w:cs="新宋体"/>
          <w:szCs w:val="21"/>
          <w:highlight w:val="none"/>
          <w:lang w:eastAsia="zh-CN"/>
        </w:rPr>
        <w:t>广西政府采购云平台</w:t>
      </w:r>
      <w:r>
        <w:rPr>
          <w:rFonts w:hint="eastAsia" w:ascii="新宋体" w:hAnsi="新宋体" w:eastAsia="新宋体" w:cs="新宋体"/>
          <w:szCs w:val="21"/>
          <w:highlight w:val="none"/>
        </w:rPr>
        <w:t>等候在线磋商。</w:t>
      </w:r>
    </w:p>
    <w:p w14:paraId="0AE80267">
      <w:pPr>
        <w:spacing w:line="360" w:lineRule="auto"/>
        <w:ind w:firstLine="420" w:firstLineChars="200"/>
        <w:rPr>
          <w:rFonts w:ascii="新宋体" w:hAnsi="新宋体" w:eastAsia="新宋体" w:cs="新宋体"/>
          <w:bCs/>
          <w:szCs w:val="21"/>
          <w:highlight w:val="none"/>
        </w:rPr>
      </w:pPr>
      <w:bookmarkStart w:id="89" w:name="_Toc21307"/>
      <w:r>
        <w:rPr>
          <w:rFonts w:hint="eastAsia" w:ascii="新宋体" w:hAnsi="新宋体" w:eastAsia="新宋体" w:cs="新宋体"/>
          <w:szCs w:val="21"/>
          <w:highlight w:val="none"/>
        </w:rPr>
        <w:t>19</w:t>
      </w:r>
      <w:r>
        <w:rPr>
          <w:rFonts w:hint="eastAsia" w:ascii="新宋体" w:hAnsi="新宋体" w:eastAsia="新宋体" w:cs="新宋体"/>
          <w:bCs/>
          <w:szCs w:val="21"/>
          <w:highlight w:val="none"/>
        </w:rPr>
        <w:t>.2.3磋商参加人员：供应商法定代表人、负责人、自然人或相应的委托代理人持</w:t>
      </w:r>
      <w:r>
        <w:rPr>
          <w:rFonts w:hint="eastAsia" w:ascii="新宋体" w:hAnsi="新宋体" w:eastAsia="新宋体" w:cs="新宋体"/>
          <w:bCs/>
          <w:szCs w:val="21"/>
          <w:highlight w:val="none"/>
          <w:u w:val="single"/>
        </w:rPr>
        <w:t>有效身份证原件</w:t>
      </w:r>
      <w:r>
        <w:rPr>
          <w:rFonts w:hint="eastAsia" w:ascii="新宋体" w:hAnsi="新宋体" w:eastAsia="新宋体" w:cs="新宋体"/>
          <w:bCs/>
          <w:szCs w:val="21"/>
          <w:highlight w:val="none"/>
        </w:rPr>
        <w:t>和供应商</w:t>
      </w:r>
      <w:r>
        <w:rPr>
          <w:rFonts w:hint="eastAsia" w:ascii="新宋体" w:hAnsi="新宋体" w:eastAsia="新宋体" w:cs="新宋体"/>
          <w:bCs/>
          <w:szCs w:val="21"/>
          <w:highlight w:val="none"/>
          <w:u w:val="single"/>
          <w:lang w:eastAsia="zh-CN"/>
        </w:rPr>
        <w:t>广西政府采购云平台</w:t>
      </w:r>
      <w:r>
        <w:rPr>
          <w:rFonts w:hint="eastAsia" w:ascii="新宋体" w:hAnsi="新宋体" w:eastAsia="新宋体" w:cs="新宋体"/>
          <w:bCs/>
          <w:szCs w:val="21"/>
          <w:highlight w:val="none"/>
          <w:u w:val="single"/>
        </w:rPr>
        <w:t>CA数字证书</w:t>
      </w:r>
      <w:r>
        <w:rPr>
          <w:rFonts w:hint="eastAsia" w:ascii="新宋体" w:hAnsi="新宋体" w:eastAsia="新宋体" w:cs="新宋体"/>
          <w:bCs/>
          <w:szCs w:val="21"/>
          <w:highlight w:val="none"/>
        </w:rPr>
        <w:t>参加磋商。</w:t>
      </w:r>
      <w:bookmarkEnd w:id="89"/>
      <w:r>
        <w:rPr>
          <w:rFonts w:hint="eastAsia" w:ascii="新宋体" w:hAnsi="新宋体" w:eastAsia="新宋体" w:cs="新宋体"/>
          <w:bCs/>
          <w:szCs w:val="21"/>
          <w:highlight w:val="none"/>
        </w:rPr>
        <w:t>请供应商实时登陆</w:t>
      </w:r>
      <w:r>
        <w:rPr>
          <w:rFonts w:hint="eastAsia" w:ascii="新宋体" w:hAnsi="新宋体" w:eastAsia="新宋体" w:cs="新宋体"/>
          <w:bCs/>
          <w:szCs w:val="21"/>
          <w:highlight w:val="none"/>
          <w:lang w:eastAsia="zh-CN"/>
        </w:rPr>
        <w:t>广西政府采购云平台</w:t>
      </w:r>
      <w:r>
        <w:rPr>
          <w:rFonts w:hint="eastAsia" w:ascii="新宋体" w:hAnsi="新宋体" w:eastAsia="新宋体" w:cs="新宋体"/>
          <w:bCs/>
          <w:szCs w:val="21"/>
          <w:highlight w:val="none"/>
        </w:rPr>
        <w:t>等候在线磋商。</w:t>
      </w:r>
    </w:p>
    <w:p w14:paraId="7C2A98AF">
      <w:pPr>
        <w:spacing w:line="360" w:lineRule="auto"/>
        <w:ind w:firstLine="420" w:firstLineChars="200"/>
        <w:rPr>
          <w:rFonts w:ascii="新宋体" w:hAnsi="新宋体" w:eastAsia="新宋体" w:cs="新宋体"/>
          <w:bCs/>
          <w:szCs w:val="21"/>
          <w:highlight w:val="none"/>
        </w:rPr>
      </w:pPr>
      <w:bookmarkStart w:id="90" w:name="_Toc6288"/>
      <w:r>
        <w:rPr>
          <w:rFonts w:hint="eastAsia" w:ascii="新宋体" w:hAnsi="新宋体" w:eastAsia="新宋体" w:cs="新宋体"/>
          <w:bCs/>
          <w:szCs w:val="21"/>
          <w:highlight w:val="none"/>
        </w:rPr>
        <w:t>19.2.4响应文件递交截止时间后，由磋商小组在评标室内线上开启响应文件。</w:t>
      </w:r>
      <w:bookmarkEnd w:id="90"/>
    </w:p>
    <w:p w14:paraId="69B29150">
      <w:pPr>
        <w:pStyle w:val="5"/>
        <w:spacing w:before="0" w:after="0" w:line="440" w:lineRule="exact"/>
        <w:ind w:firstLine="422" w:firstLineChars="200"/>
        <w:rPr>
          <w:rFonts w:ascii="新宋体" w:hAnsi="新宋体" w:eastAsia="新宋体" w:cs="新宋体"/>
          <w:sz w:val="21"/>
          <w:szCs w:val="21"/>
          <w:highlight w:val="none"/>
        </w:rPr>
      </w:pPr>
      <w:bookmarkStart w:id="91" w:name="_Toc25258"/>
      <w:bookmarkStart w:id="92" w:name="_Toc23222"/>
      <w:r>
        <w:rPr>
          <w:rFonts w:hint="eastAsia" w:ascii="新宋体" w:hAnsi="新宋体" w:eastAsia="新宋体" w:cs="新宋体"/>
          <w:sz w:val="21"/>
          <w:szCs w:val="21"/>
          <w:highlight w:val="none"/>
        </w:rPr>
        <w:t>20. 评审原则</w:t>
      </w:r>
      <w:bookmarkEnd w:id="91"/>
      <w:bookmarkEnd w:id="92"/>
    </w:p>
    <w:p w14:paraId="208F9CA2">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20.1 磋商小组必须坚持公平、公正、科学和择优的原则。</w:t>
      </w:r>
    </w:p>
    <w:p w14:paraId="39D68BBE">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20.2 评审办法：综合评分法，具体详见第四章评审办法。</w:t>
      </w:r>
    </w:p>
    <w:p w14:paraId="5B4F2773">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20.3 磋商小组应按磋商文件进行评审，不得擅自更改评审办法。</w:t>
      </w:r>
    </w:p>
    <w:p w14:paraId="74F8958F">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20.4 在评审过程中，磋商小组任何人不得对某个供应商发表任何倾向性意见，不得向其他磋商小组成员明示或者暗示自己的评审意见。</w:t>
      </w:r>
    </w:p>
    <w:p w14:paraId="5264584B">
      <w:pPr>
        <w:spacing w:line="440" w:lineRule="exact"/>
        <w:ind w:firstLine="420" w:firstLineChars="200"/>
        <w:jc w:val="left"/>
        <w:rPr>
          <w:rFonts w:ascii="新宋体" w:hAnsi="新宋体" w:eastAsia="新宋体" w:cs="新宋体"/>
          <w:szCs w:val="21"/>
          <w:highlight w:val="none"/>
        </w:rPr>
      </w:pPr>
      <w:r>
        <w:rPr>
          <w:rFonts w:hint="eastAsia" w:ascii="新宋体" w:hAnsi="新宋体" w:eastAsia="新宋体" w:cs="新宋体"/>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5A4AFC16">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20.6 响应文件最后报价出现前后不一致的，除竞争性磋商文件另有规定外，按照下列规定修正：</w:t>
      </w:r>
    </w:p>
    <w:p w14:paraId="071C1868">
      <w:pPr>
        <w:pStyle w:val="45"/>
        <w:tabs>
          <w:tab w:val="left" w:pos="1099"/>
        </w:tabs>
        <w:spacing w:before="130" w:line="440" w:lineRule="exact"/>
        <w:ind w:left="420" w:leftChars="200" w:firstLine="0" w:firstLineChars="0"/>
        <w:jc w:val="left"/>
        <w:rPr>
          <w:rFonts w:ascii="新宋体" w:hAnsi="新宋体" w:eastAsia="新宋体" w:cs="新宋体"/>
          <w:highlight w:val="none"/>
        </w:rPr>
      </w:pPr>
      <w:r>
        <w:rPr>
          <w:rFonts w:hint="eastAsia" w:ascii="新宋体" w:hAnsi="新宋体" w:eastAsia="新宋体" w:cs="新宋体"/>
          <w:szCs w:val="21"/>
          <w:highlight w:val="none"/>
        </w:rPr>
        <w:t xml:space="preserve">(1) </w:t>
      </w:r>
      <w:r>
        <w:rPr>
          <w:rFonts w:hint="eastAsia" w:ascii="新宋体" w:hAnsi="新宋体" w:eastAsia="新宋体" w:cs="新宋体"/>
          <w:highlight w:val="none"/>
        </w:rPr>
        <w:t>响应文件中磋商报价表内容与响应文件中相应内容不一致的，以最后磋商报价表为准；</w:t>
      </w:r>
    </w:p>
    <w:p w14:paraId="626DDCB2">
      <w:pPr>
        <w:pStyle w:val="45"/>
        <w:tabs>
          <w:tab w:val="left" w:pos="1099"/>
        </w:tabs>
        <w:spacing w:before="130" w:line="440" w:lineRule="exact"/>
        <w:ind w:left="420" w:leftChars="200" w:firstLine="0" w:firstLineChars="0"/>
        <w:jc w:val="left"/>
        <w:rPr>
          <w:rFonts w:ascii="新宋体" w:hAnsi="新宋体" w:eastAsia="新宋体" w:cs="新宋体"/>
          <w:highlight w:val="none"/>
        </w:rPr>
      </w:pPr>
      <w:r>
        <w:rPr>
          <w:rFonts w:hint="eastAsia" w:ascii="新宋体" w:hAnsi="新宋体" w:eastAsia="新宋体" w:cs="新宋体"/>
          <w:szCs w:val="21"/>
          <w:highlight w:val="none"/>
        </w:rPr>
        <w:t>(2)</w:t>
      </w:r>
      <w:r>
        <w:rPr>
          <w:rFonts w:hint="eastAsia" w:ascii="新宋体" w:hAnsi="新宋体" w:eastAsia="新宋体" w:cs="新宋体"/>
          <w:highlight w:val="none"/>
        </w:rPr>
        <w:t xml:space="preserve"> 大写金额和小写金额不一致的，以大写金额为准；</w:t>
      </w:r>
    </w:p>
    <w:p w14:paraId="5811AC31">
      <w:pPr>
        <w:pStyle w:val="45"/>
        <w:tabs>
          <w:tab w:val="left" w:pos="1099"/>
        </w:tabs>
        <w:spacing w:before="130" w:line="440" w:lineRule="exact"/>
        <w:ind w:left="420" w:leftChars="200" w:firstLine="0" w:firstLineChars="0"/>
        <w:jc w:val="left"/>
        <w:rPr>
          <w:rFonts w:ascii="新宋体" w:hAnsi="新宋体" w:eastAsia="新宋体" w:cs="新宋体"/>
          <w:highlight w:val="none"/>
        </w:rPr>
      </w:pPr>
      <w:r>
        <w:rPr>
          <w:rFonts w:hint="eastAsia" w:ascii="新宋体" w:hAnsi="新宋体" w:eastAsia="新宋体" w:cs="新宋体"/>
          <w:szCs w:val="21"/>
          <w:highlight w:val="none"/>
        </w:rPr>
        <w:t>(3)</w:t>
      </w:r>
      <w:r>
        <w:rPr>
          <w:rFonts w:hint="eastAsia" w:ascii="新宋体" w:hAnsi="新宋体" w:eastAsia="新宋体" w:cs="新宋体"/>
          <w:highlight w:val="none"/>
        </w:rPr>
        <w:t xml:space="preserve"> 单价金额小数点或者百分比有明显错位的，以报价表的总价为准，并修改单价；</w:t>
      </w:r>
    </w:p>
    <w:p w14:paraId="0293249F">
      <w:pPr>
        <w:pStyle w:val="45"/>
        <w:tabs>
          <w:tab w:val="left" w:pos="1099"/>
        </w:tabs>
        <w:spacing w:before="130" w:line="440" w:lineRule="exact"/>
        <w:ind w:left="420" w:leftChars="200" w:firstLine="0" w:firstLineChars="0"/>
        <w:jc w:val="left"/>
        <w:rPr>
          <w:rFonts w:ascii="新宋体" w:hAnsi="新宋体" w:eastAsia="新宋体" w:cs="新宋体"/>
          <w:highlight w:val="none"/>
        </w:rPr>
      </w:pPr>
      <w:r>
        <w:rPr>
          <w:rFonts w:hint="eastAsia" w:ascii="新宋体" w:hAnsi="新宋体" w:eastAsia="新宋体" w:cs="新宋体"/>
          <w:szCs w:val="21"/>
          <w:highlight w:val="none"/>
        </w:rPr>
        <w:t xml:space="preserve">(4) </w:t>
      </w:r>
      <w:r>
        <w:rPr>
          <w:rFonts w:hint="eastAsia" w:ascii="新宋体" w:hAnsi="新宋体" w:eastAsia="新宋体" w:cs="新宋体"/>
          <w:highlight w:val="none"/>
        </w:rPr>
        <w:t>总价金额与按单价汇总金额不一致的，以单价金额计算结果为准。</w:t>
      </w:r>
    </w:p>
    <w:p w14:paraId="62CC3B57">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304129F3">
      <w:pPr>
        <w:pStyle w:val="5"/>
        <w:spacing w:before="0" w:after="0" w:line="440" w:lineRule="exact"/>
        <w:ind w:firstLine="422" w:firstLineChars="200"/>
        <w:rPr>
          <w:rFonts w:ascii="新宋体" w:hAnsi="新宋体" w:eastAsia="新宋体" w:cs="新宋体"/>
          <w:sz w:val="21"/>
          <w:szCs w:val="21"/>
          <w:highlight w:val="none"/>
        </w:rPr>
      </w:pPr>
      <w:bookmarkStart w:id="93" w:name="_Toc2440"/>
      <w:bookmarkStart w:id="94" w:name="_Toc27193"/>
      <w:r>
        <w:rPr>
          <w:rFonts w:hint="eastAsia" w:ascii="新宋体" w:hAnsi="新宋体" w:eastAsia="新宋体" w:cs="新宋体"/>
          <w:sz w:val="21"/>
          <w:szCs w:val="21"/>
          <w:highlight w:val="none"/>
        </w:rPr>
        <w:t>21. 评审程序及磋商要求</w:t>
      </w:r>
      <w:bookmarkEnd w:id="93"/>
      <w:bookmarkEnd w:id="94"/>
    </w:p>
    <w:p w14:paraId="72011ED2">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21.1磋商小组成员的通讯工具或相关电子设备交由</w:t>
      </w:r>
      <w:r>
        <w:rPr>
          <w:rFonts w:hint="eastAsia" w:ascii="新宋体" w:hAnsi="新宋体" w:eastAsia="新宋体" w:cs="新宋体"/>
          <w:szCs w:val="21"/>
          <w:highlight w:val="none"/>
          <w:lang w:eastAsia="zh-CN"/>
        </w:rPr>
        <w:t>采购代理机构</w:t>
      </w:r>
      <w:r>
        <w:rPr>
          <w:rFonts w:hint="eastAsia" w:ascii="新宋体" w:hAnsi="新宋体" w:eastAsia="新宋体" w:cs="新宋体"/>
          <w:szCs w:val="21"/>
          <w:highlight w:val="none"/>
        </w:rPr>
        <w:t xml:space="preserve">统一保管后到达评标室，采购 </w:t>
      </w:r>
    </w:p>
    <w:p w14:paraId="1EAB46DC">
      <w:pPr>
        <w:spacing w:line="440" w:lineRule="exact"/>
        <w:rPr>
          <w:rFonts w:ascii="新宋体" w:hAnsi="新宋体" w:eastAsia="新宋体" w:cs="新宋体"/>
          <w:szCs w:val="21"/>
          <w:highlight w:val="none"/>
        </w:rPr>
      </w:pPr>
      <w:r>
        <w:rPr>
          <w:rFonts w:hint="eastAsia" w:ascii="新宋体" w:hAnsi="新宋体" w:eastAsia="新宋体" w:cs="新宋体"/>
          <w:szCs w:val="21"/>
          <w:highlight w:val="none"/>
        </w:rPr>
        <w:t>代理机构核实磋商小组成员身份，告知回避要求，宣布评审工作纪律和程序，推选磋商小组组长。</w:t>
      </w:r>
    </w:p>
    <w:p w14:paraId="2F1B60B3">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7739B5DF">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42B662F6">
      <w:pPr>
        <w:spacing w:line="440" w:lineRule="exact"/>
        <w:ind w:firstLine="422" w:firstLineChars="200"/>
        <w:rPr>
          <w:rFonts w:ascii="新宋体" w:hAnsi="新宋体" w:eastAsia="新宋体" w:cs="新宋体"/>
          <w:b/>
          <w:bCs/>
          <w:szCs w:val="21"/>
          <w:highlight w:val="none"/>
        </w:rPr>
      </w:pPr>
      <w:r>
        <w:rPr>
          <w:rFonts w:hint="eastAsia" w:ascii="新宋体" w:hAnsi="新宋体" w:eastAsia="新宋体" w:cs="新宋体"/>
          <w:b/>
          <w:bCs/>
          <w:szCs w:val="21"/>
          <w:highlight w:val="none"/>
        </w:rPr>
        <w:t>21.4 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w:t>
      </w:r>
    </w:p>
    <w:p w14:paraId="50D220F6">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21.4.1 查询渠道：《国家企业信用信息公示系统》（网址：www.gsxt.gov.cn/index.html）</w:t>
      </w:r>
    </w:p>
    <w:p w14:paraId="76373E38">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21.4.2 审查流程：</w:t>
      </w:r>
    </w:p>
    <w:p w14:paraId="08E33F3E">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（1）进入《国家企业信用信息公示系统》（网址：www.gsxt.gov.cn/index.html），输入企业名称，进入企业信息主页面；</w:t>
      </w:r>
    </w:p>
    <w:p w14:paraId="574CA0A4">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（2）查看主页“股东及出资信息”栏，或年报中的“股东及出资信息”栏信息；</w:t>
      </w:r>
    </w:p>
    <w:p w14:paraId="456B2015">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（3）将各供应商的股东及出资信息进行比对，得出审查结论；</w:t>
      </w:r>
    </w:p>
    <w:p w14:paraId="203EEDB4">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（4）将相关资料作为评审资料打印存档。</w:t>
      </w:r>
    </w:p>
    <w:p w14:paraId="633034DB">
      <w:pPr>
        <w:spacing w:line="440" w:lineRule="exact"/>
        <w:ind w:firstLine="422" w:firstLineChars="200"/>
        <w:rPr>
          <w:rFonts w:ascii="新宋体" w:hAnsi="新宋体" w:eastAsia="新宋体" w:cs="新宋体"/>
          <w:b/>
          <w:bCs/>
          <w:szCs w:val="21"/>
          <w:highlight w:val="none"/>
        </w:rPr>
      </w:pPr>
      <w:r>
        <w:rPr>
          <w:rFonts w:hint="eastAsia" w:ascii="新宋体" w:hAnsi="新宋体" w:eastAsia="新宋体" w:cs="新宋体"/>
          <w:b/>
          <w:bCs/>
          <w:szCs w:val="21"/>
          <w:highlight w:val="none"/>
        </w:rPr>
        <w:t>21.5 磋商小组如发现供应商提供的证明文件不齐全或不符合规定格式的，应一次性告知供应商，供应商应在规定的时间内线上补正或更正。</w:t>
      </w:r>
    </w:p>
    <w:p w14:paraId="65F4D97B">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新宋体" w:hAnsi="新宋体" w:eastAsia="新宋体" w:cs="新宋体"/>
          <w:highlight w:val="none"/>
        </w:rPr>
        <w:t>个人CA签章)</w:t>
      </w:r>
      <w:r>
        <w:rPr>
          <w:rFonts w:hint="eastAsia" w:ascii="新宋体" w:hAnsi="新宋体" w:eastAsia="新宋体" w:cs="新宋体"/>
          <w:szCs w:val="21"/>
          <w:highlight w:val="none"/>
        </w:rPr>
        <w:t>或者加盖供应商公章(CA签章)。</w:t>
      </w:r>
    </w:p>
    <w:p w14:paraId="5895C322">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根据磋商文件规定的程序、评定成交的标准等事项与实质性响应竞争性磋商文件要求的供应商进行磋商。 </w:t>
      </w:r>
    </w:p>
    <w:p w14:paraId="0FE94EFE">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未实质性响应磋商文件的响应文件按无效处理，磋商小组应当告知有关供应商。 </w:t>
      </w:r>
    </w:p>
    <w:p w14:paraId="11F1EA40">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磋商小组所有成员应当按已确定的磋商顺序集中与单一供应商分别进行磋商，并给予所有实质性响应竞争性磋商文件要求的供应商平等的磋商机会。 </w:t>
      </w:r>
    </w:p>
    <w:p w14:paraId="5C4A3B0E">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磋商中，磋商小组不得透露与磋商有关的其他供应商的技术资料、价格和其他信息。 </w:t>
      </w:r>
    </w:p>
    <w:p w14:paraId="77D7B3FB">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磋商小组对磋商过程和重要磋商内容进行记录，磋商双方在记录上签字确认。 </w:t>
      </w:r>
    </w:p>
    <w:p w14:paraId="7F34416F">
      <w:pPr>
        <w:spacing w:line="440" w:lineRule="exact"/>
        <w:ind w:firstLine="420" w:firstLineChars="200"/>
        <w:rPr>
          <w:rFonts w:ascii="新宋体" w:hAnsi="新宋体" w:eastAsia="新宋体" w:cs="新宋体"/>
          <w:highlight w:val="none"/>
        </w:rPr>
      </w:pPr>
      <w:r>
        <w:rPr>
          <w:rFonts w:hint="eastAsia" w:ascii="新宋体" w:hAnsi="新宋体" w:eastAsia="新宋体" w:cs="新宋体"/>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E27EDD7">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48FF548C">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对磋商文件作出的实质性变动是磋商文件的有效组成部分，磋商小组应当及时通过</w:t>
      </w:r>
      <w:r>
        <w:rPr>
          <w:rFonts w:hint="eastAsia" w:ascii="新宋体" w:hAnsi="新宋体" w:eastAsia="新宋体" w:cs="新宋体"/>
          <w:szCs w:val="21"/>
          <w:highlight w:val="none"/>
          <w:lang w:eastAsia="zh-CN"/>
        </w:rPr>
        <w:t>广西政府采购云平台</w:t>
      </w:r>
      <w:r>
        <w:rPr>
          <w:rFonts w:hint="eastAsia" w:ascii="新宋体" w:hAnsi="新宋体" w:eastAsia="新宋体" w:cs="新宋体"/>
          <w:szCs w:val="21"/>
          <w:highlight w:val="none"/>
        </w:rPr>
        <w:t xml:space="preserve">同时通知所有参加磋商的供应商。 </w:t>
      </w:r>
    </w:p>
    <w:p w14:paraId="20D20A12">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1336623E">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21.9 第二轮磋商</w:t>
      </w:r>
    </w:p>
    <w:p w14:paraId="036D536F">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1D5B49ED">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磋商后，供应商根据磋商小组统一整理的书面磋商记录要求做出书面承诺，并由其法定代表人或授权代表签字或者加盖公章（CA签章）后按时线上提交。</w:t>
      </w:r>
    </w:p>
    <w:p w14:paraId="77D70946">
      <w:pPr>
        <w:spacing w:line="440" w:lineRule="exact"/>
        <w:ind w:firstLine="420" w:firstLineChars="200"/>
        <w:rPr>
          <w:rFonts w:ascii="新宋体" w:hAnsi="新宋体" w:eastAsia="新宋体" w:cs="新宋体"/>
          <w:highlight w:val="none"/>
        </w:rPr>
      </w:pPr>
      <w:r>
        <w:rPr>
          <w:rFonts w:hint="eastAsia" w:ascii="新宋体" w:hAnsi="新宋体" w:eastAsia="新宋体" w:cs="新宋体"/>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4145C122">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21.11 最后报价 </w:t>
      </w:r>
    </w:p>
    <w:p w14:paraId="2BE3A8B5">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21.11.1 磋商文件能够详细列明采购标的的技术、服务要求的，磋商结束后，磋商小组应当要求所有继续参加磋商的供应商在规定时间内线上提交最后报价。 </w:t>
      </w:r>
    </w:p>
    <w:p w14:paraId="7B3A4987">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4249C15">
      <w:pPr>
        <w:spacing w:line="440" w:lineRule="exact"/>
        <w:ind w:firstLine="420" w:firstLineChars="200"/>
        <w:rPr>
          <w:rFonts w:ascii="新宋体" w:hAnsi="新宋体" w:eastAsia="新宋体" w:cs="新宋体"/>
          <w:b/>
          <w:bCs/>
          <w:highlight w:val="none"/>
        </w:rPr>
      </w:pPr>
      <w:r>
        <w:rPr>
          <w:rFonts w:hint="eastAsia" w:ascii="新宋体" w:hAnsi="新宋体" w:eastAsia="新宋体" w:cs="新宋体"/>
          <w:szCs w:val="21"/>
          <w:highlight w:val="none"/>
        </w:rPr>
        <w:t xml:space="preserve">21.11.3 </w:t>
      </w:r>
      <w:r>
        <w:rPr>
          <w:rFonts w:hint="eastAsia" w:ascii="新宋体" w:hAnsi="新宋体" w:eastAsia="新宋体" w:cs="新宋体"/>
          <w:b/>
          <w:bCs/>
          <w:szCs w:val="21"/>
          <w:highlight w:val="none"/>
        </w:rPr>
        <w:t xml:space="preserve">根据【2015】124 号《财政部关于政府采购竞争性磋商采购方式有关问题的通知》的规定，如采购项目为政府购买服务项目（含政府和社会资本合作项目），在采购过程中符合要求的供应商（社会资本）只有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205253D6">
      <w:pPr>
        <w:spacing w:line="440" w:lineRule="exact"/>
        <w:ind w:firstLine="420" w:firstLineChars="200"/>
        <w:rPr>
          <w:rFonts w:ascii="新宋体" w:hAnsi="新宋体" w:eastAsia="新宋体" w:cs="新宋体"/>
          <w:b/>
          <w:bCs/>
          <w:szCs w:val="21"/>
          <w:highlight w:val="none"/>
        </w:rPr>
      </w:pPr>
      <w:r>
        <w:rPr>
          <w:rFonts w:hint="eastAsia" w:ascii="新宋体" w:hAnsi="新宋体" w:eastAsia="新宋体" w:cs="新宋体"/>
          <w:szCs w:val="21"/>
          <w:highlight w:val="none"/>
        </w:rPr>
        <w:t>21.11.4 根据《政府采购竞争性磋商采购方式管理暂行办法》(财库〔2014〕214 号)的规定：</w:t>
      </w:r>
      <w:r>
        <w:rPr>
          <w:rFonts w:hint="eastAsia" w:ascii="新宋体" w:hAnsi="新宋体" w:eastAsia="新宋体" w:cs="新宋体"/>
          <w:b/>
          <w:bCs/>
          <w:szCs w:val="21"/>
          <w:highlight w:val="none"/>
        </w:rPr>
        <w:t xml:space="preserve">最后报价是供应商响应文件的有效组成部分。 </w:t>
      </w:r>
    </w:p>
    <w:p w14:paraId="533716D7">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21.12 已提交响应文件的供应商，在提交最后报价之前，可以根据磋商情况书面退出磋商。 </w:t>
      </w:r>
    </w:p>
    <w:p w14:paraId="0801C6D7">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未书面退出磋商的供应商在规定时间内线上提交最后报价，其最后报价超出采购预算导致已通过评审的响应文件无效的，按供应商在提交响应文件截止时间后撤回响应文件处理。 </w:t>
      </w:r>
    </w:p>
    <w:p w14:paraId="3C6B4B23">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21.13 评审报告 </w:t>
      </w:r>
    </w:p>
    <w:p w14:paraId="3833E46B">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磋商小组应当从质量和服务均能满足磋商文件全部实质性响应要求的供应商中，按照最后综合得分由高到低的顺序提出 3 名以上（含 3 名）成交候选人，并编写评审报告。</w:t>
      </w:r>
    </w:p>
    <w:p w14:paraId="225B60E8">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66B083D4">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21.15 采购代理机构发现磋商小组有明显的违规倾向或歧视现象，或不按评审办法进行，或其他不正常行为的，应当及时制止。如制止无效，应及时向</w:t>
      </w:r>
      <w:r>
        <w:rPr>
          <w:rFonts w:hint="eastAsia" w:ascii="新宋体" w:hAnsi="新宋体" w:eastAsia="新宋体" w:cs="新宋体"/>
          <w:szCs w:val="21"/>
          <w:highlight w:val="none"/>
          <w:lang w:eastAsia="zh-CN"/>
        </w:rPr>
        <w:t>钦南区</w:t>
      </w:r>
      <w:r>
        <w:rPr>
          <w:rFonts w:hint="eastAsia" w:ascii="新宋体" w:hAnsi="新宋体" w:eastAsia="新宋体" w:cs="新宋体"/>
          <w:szCs w:val="21"/>
          <w:highlight w:val="none"/>
        </w:rPr>
        <w:t>政府采购监督管理机构报告。</w:t>
      </w:r>
    </w:p>
    <w:p w14:paraId="35874F80">
      <w:pPr>
        <w:spacing w:line="440" w:lineRule="exact"/>
        <w:ind w:firstLine="420" w:firstLineChars="200"/>
        <w:rPr>
          <w:rFonts w:ascii="新宋体" w:hAnsi="新宋体" w:eastAsia="新宋体" w:cs="新宋体"/>
          <w:b/>
          <w:bCs/>
          <w:highlight w:val="none"/>
        </w:rPr>
      </w:pPr>
      <w:r>
        <w:rPr>
          <w:rFonts w:hint="eastAsia" w:ascii="新宋体" w:hAnsi="新宋体" w:eastAsia="新宋体" w:cs="新宋体"/>
          <w:szCs w:val="21"/>
          <w:highlight w:val="none"/>
        </w:rPr>
        <w:t>21.16 本采购项目的评审依据为竞争性磋商文件和竞争性磋商响应文件，采用的评审方法为</w:t>
      </w:r>
      <w:r>
        <w:rPr>
          <w:rFonts w:hint="eastAsia" w:ascii="新宋体" w:hAnsi="新宋体" w:eastAsia="新宋体" w:cs="新宋体"/>
          <w:b/>
          <w:bCs/>
          <w:szCs w:val="21"/>
          <w:highlight w:val="none"/>
        </w:rPr>
        <w:t>综合评分法。</w:t>
      </w:r>
    </w:p>
    <w:p w14:paraId="1758057F">
      <w:pPr>
        <w:pStyle w:val="5"/>
        <w:spacing w:before="0" w:after="0" w:line="440" w:lineRule="exact"/>
        <w:ind w:firstLine="422" w:firstLineChars="200"/>
        <w:rPr>
          <w:rFonts w:ascii="新宋体" w:hAnsi="新宋体" w:eastAsia="新宋体" w:cs="新宋体"/>
          <w:sz w:val="21"/>
          <w:szCs w:val="21"/>
          <w:highlight w:val="none"/>
        </w:rPr>
      </w:pPr>
      <w:bookmarkStart w:id="95" w:name="_Toc13794"/>
      <w:bookmarkStart w:id="96" w:name="_Toc32470"/>
      <w:r>
        <w:rPr>
          <w:rFonts w:hint="eastAsia" w:ascii="新宋体" w:hAnsi="新宋体" w:eastAsia="新宋体" w:cs="新宋体"/>
          <w:sz w:val="21"/>
          <w:szCs w:val="21"/>
          <w:highlight w:val="none"/>
        </w:rPr>
        <w:t>22. 确定成交供应商</w:t>
      </w:r>
      <w:bookmarkEnd w:id="95"/>
      <w:bookmarkEnd w:id="96"/>
    </w:p>
    <w:p w14:paraId="67F384DE">
      <w:pPr>
        <w:tabs>
          <w:tab w:val="left" w:pos="1140"/>
        </w:tabs>
        <w:spacing w:line="324" w:lineRule="auto"/>
        <w:ind w:firstLine="420" w:firstLineChars="200"/>
        <w:rPr>
          <w:rFonts w:ascii="新宋体" w:hAnsi="新宋体" w:eastAsia="新宋体" w:cs="新宋体"/>
          <w:kern w:val="0"/>
          <w:szCs w:val="21"/>
          <w:highlight w:val="none"/>
        </w:rPr>
      </w:pPr>
      <w:r>
        <w:rPr>
          <w:rFonts w:hint="eastAsia" w:ascii="新宋体" w:hAnsi="新宋体" w:eastAsia="新宋体" w:cs="新宋体"/>
          <w:kern w:val="0"/>
          <w:szCs w:val="21"/>
          <w:highlight w:val="none"/>
        </w:rPr>
        <w:t>22.1 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依次按项目实施方案分、人员配置分由高到低顺序排列并推荐成交候选供应商。</w:t>
      </w:r>
    </w:p>
    <w:p w14:paraId="2A51170D">
      <w:pPr>
        <w:tabs>
          <w:tab w:val="left" w:pos="1140"/>
        </w:tabs>
        <w:spacing w:line="324" w:lineRule="auto"/>
        <w:ind w:firstLine="420" w:firstLineChars="200"/>
        <w:rPr>
          <w:rFonts w:ascii="新宋体" w:hAnsi="新宋体" w:eastAsia="新宋体" w:cs="新宋体"/>
          <w:kern w:val="0"/>
          <w:szCs w:val="21"/>
          <w:highlight w:val="none"/>
        </w:rPr>
      </w:pPr>
      <w:r>
        <w:rPr>
          <w:rFonts w:hint="eastAsia" w:ascii="新宋体" w:hAnsi="新宋体" w:eastAsia="新宋体" w:cs="新宋体"/>
          <w:kern w:val="0"/>
          <w:szCs w:val="21"/>
          <w:highlight w:val="none"/>
        </w:rPr>
        <w:t>22.2 采购人应当确定磋商小组推荐排名第一的成交候选供应商为成交供应商。</w:t>
      </w:r>
    </w:p>
    <w:p w14:paraId="0129CA57">
      <w:pPr>
        <w:tabs>
          <w:tab w:val="left" w:pos="1140"/>
        </w:tabs>
        <w:spacing w:line="324" w:lineRule="auto"/>
        <w:ind w:firstLine="420" w:firstLineChars="200"/>
        <w:rPr>
          <w:rFonts w:ascii="新宋体" w:hAnsi="新宋体" w:eastAsia="新宋体" w:cs="新宋体"/>
          <w:kern w:val="0"/>
          <w:szCs w:val="21"/>
          <w:highlight w:val="none"/>
        </w:rPr>
      </w:pPr>
      <w:r>
        <w:rPr>
          <w:rFonts w:hint="eastAsia" w:ascii="新宋体" w:hAnsi="新宋体" w:eastAsia="新宋体" w:cs="新宋体"/>
          <w:kern w:val="0"/>
          <w:szCs w:val="21"/>
          <w:highlight w:val="none"/>
        </w:rPr>
        <w:t>22.3 排名第一的成交候选供应商放弃成交、因不可抗力提出不能履行合同，或因失信行为被取消成交候选人资格的，采购单位可以确定排名第二的成交候选供应商为成交供应商。</w:t>
      </w:r>
    </w:p>
    <w:p w14:paraId="27FDD058">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kern w:val="0"/>
          <w:szCs w:val="21"/>
          <w:highlight w:val="none"/>
        </w:rPr>
        <w:t>22.4 排名第二的成交候选供应商因前款规定的同样原因不能签订合同的，采购单位可以确定排名第三的成交候选人为成交供应商。以此类推。</w:t>
      </w:r>
    </w:p>
    <w:p w14:paraId="4A60BA9B">
      <w:pPr>
        <w:pStyle w:val="5"/>
        <w:spacing w:before="0" w:after="0" w:line="440" w:lineRule="exact"/>
        <w:ind w:firstLine="422" w:firstLineChars="200"/>
        <w:rPr>
          <w:rFonts w:ascii="新宋体" w:hAnsi="新宋体" w:eastAsia="新宋体" w:cs="新宋体"/>
          <w:sz w:val="21"/>
          <w:szCs w:val="21"/>
          <w:highlight w:val="none"/>
        </w:rPr>
      </w:pPr>
      <w:bookmarkStart w:id="97" w:name="_Toc21715"/>
      <w:bookmarkStart w:id="98" w:name="_Toc11990"/>
      <w:r>
        <w:rPr>
          <w:rFonts w:hint="eastAsia" w:ascii="新宋体" w:hAnsi="新宋体" w:eastAsia="新宋体" w:cs="新宋体"/>
          <w:sz w:val="21"/>
          <w:szCs w:val="21"/>
          <w:highlight w:val="none"/>
        </w:rPr>
        <w:t>23. 属于下列情况之一者，响应文件无效</w:t>
      </w:r>
      <w:bookmarkEnd w:id="97"/>
      <w:bookmarkEnd w:id="98"/>
    </w:p>
    <w:p w14:paraId="4235CFBE">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（1）未按磋商文件规定完整线上提交响应文件或未按规定要求线上签字、签章的；</w:t>
      </w:r>
    </w:p>
    <w:p w14:paraId="270A2F18">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（2）不具备磋商文件规定的资格要求的；</w:t>
      </w:r>
    </w:p>
    <w:p w14:paraId="40E0B3DF">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（3）响应文件未按磋商文件的内容和要求编制，或提供虚假材料的；</w:t>
      </w:r>
    </w:p>
    <w:p w14:paraId="0E1DDD7F">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（4）属于“必须提供”的响应文件未能按时提供或补正、更正的；</w:t>
      </w:r>
    </w:p>
    <w:p w14:paraId="24D1AE7E">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（5）供应商未就“采购需求”中的所有内容作完整唯一报价的，或报价超出采购预算总金额的；</w:t>
      </w:r>
    </w:p>
    <w:p w14:paraId="1CCF598C">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（6）未在磋商小组规定的时间内提交响应文件(包括最后报价)的；</w:t>
      </w:r>
    </w:p>
    <w:p w14:paraId="48CE75A5">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（7）未满足磋商文件实质性要求的或者响应文件有采购人不能接受的附加条件的；</w:t>
      </w:r>
    </w:p>
    <w:p w14:paraId="1BE7E195">
      <w:pPr>
        <w:spacing w:line="440" w:lineRule="exact"/>
        <w:ind w:firstLine="420" w:firstLineChars="200"/>
        <w:rPr>
          <w:rFonts w:ascii="新宋体" w:hAnsi="新宋体" w:eastAsia="新宋体" w:cs="新宋体"/>
          <w:highlight w:val="none"/>
        </w:rPr>
      </w:pPr>
      <w:r>
        <w:rPr>
          <w:rFonts w:hint="eastAsia" w:ascii="新宋体" w:hAnsi="新宋体" w:eastAsia="新宋体" w:cs="新宋体"/>
          <w:szCs w:val="21"/>
          <w:highlight w:val="none"/>
        </w:rPr>
        <w:t>（8）响应文件实质性要求未做变动，供应商最后报价高于第一次报价的；</w:t>
      </w:r>
    </w:p>
    <w:p w14:paraId="61EAD4E8">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（9）不符合法律、法规和磋商文件规定的其他实质性要求和条件的。</w:t>
      </w:r>
    </w:p>
    <w:p w14:paraId="03D77A38">
      <w:pPr>
        <w:spacing w:line="440" w:lineRule="exact"/>
        <w:ind w:firstLine="422" w:firstLineChars="200"/>
        <w:rPr>
          <w:rFonts w:ascii="新宋体" w:hAnsi="新宋体" w:eastAsia="新宋体" w:cs="新宋体"/>
          <w:b/>
          <w:bCs/>
          <w:szCs w:val="21"/>
          <w:highlight w:val="none"/>
        </w:rPr>
      </w:pPr>
      <w:r>
        <w:rPr>
          <w:rFonts w:hint="eastAsia" w:ascii="新宋体" w:hAnsi="新宋体" w:eastAsia="新宋体" w:cs="新宋体"/>
          <w:b/>
          <w:bCs/>
          <w:szCs w:val="21"/>
          <w:highlight w:val="none"/>
        </w:rPr>
        <w:t>供应商有下列情形之一的视为供应商相互串通磋商，响应文件将被视为无效</w:t>
      </w:r>
    </w:p>
    <w:p w14:paraId="1FDC7BE5">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（1）不同供应商的响应文件由同一单位或者个人编制；或不同供应商报名的IP地址一致的；</w:t>
      </w:r>
    </w:p>
    <w:p w14:paraId="5CAA50A3">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（2）不同供应商委托同一单位或者个人办理磋商事宜；</w:t>
      </w:r>
    </w:p>
    <w:p w14:paraId="430A6DF5">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（3）不同的供应商的响应文件载明的项目管理员为同一个人；</w:t>
      </w:r>
    </w:p>
    <w:p w14:paraId="00C8F188">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（4）不同供应商的响应文件异常一致或竞标报价呈规律性差异；</w:t>
      </w:r>
    </w:p>
    <w:p w14:paraId="0DC8B72D">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（5）不同供应商的响应文件相互混编。</w:t>
      </w:r>
    </w:p>
    <w:p w14:paraId="3CA254A1">
      <w:pPr>
        <w:pStyle w:val="5"/>
        <w:spacing w:before="0" w:after="0" w:line="440" w:lineRule="exact"/>
        <w:ind w:firstLine="422" w:firstLineChars="200"/>
        <w:rPr>
          <w:rFonts w:ascii="新宋体" w:hAnsi="新宋体" w:eastAsia="新宋体" w:cs="新宋体"/>
          <w:sz w:val="21"/>
          <w:szCs w:val="21"/>
          <w:highlight w:val="none"/>
        </w:rPr>
      </w:pPr>
      <w:bookmarkStart w:id="99" w:name="_Toc4259"/>
      <w:bookmarkStart w:id="100" w:name="_Toc5714"/>
      <w:r>
        <w:rPr>
          <w:rFonts w:hint="eastAsia" w:ascii="新宋体" w:hAnsi="新宋体" w:eastAsia="新宋体" w:cs="新宋体"/>
          <w:sz w:val="21"/>
          <w:szCs w:val="21"/>
          <w:highlight w:val="none"/>
        </w:rPr>
        <w:t>24. 出现下列情形之一的，采购人或者采购代理机构应当终止竞争性磋商采购活动，发布项目终止公告并说明原因，重新开展采购活动</w:t>
      </w:r>
      <w:bookmarkEnd w:id="99"/>
      <w:bookmarkEnd w:id="100"/>
    </w:p>
    <w:p w14:paraId="5049FC7A">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（1）因情况变化，不再符合规定的竞争性磋商采购方式适用情形的；</w:t>
      </w:r>
    </w:p>
    <w:p w14:paraId="0F495343">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 xml:space="preserve">（2）出现影响采购公正的违法、违规行为的； </w:t>
      </w:r>
    </w:p>
    <w:p w14:paraId="7CC5FA65">
      <w:pPr>
        <w:spacing w:line="440" w:lineRule="exact"/>
        <w:ind w:firstLine="420" w:firstLineChars="200"/>
        <w:rPr>
          <w:rFonts w:ascii="新宋体" w:hAnsi="新宋体" w:eastAsia="新宋体" w:cs="新宋体"/>
          <w:b/>
          <w:bCs/>
          <w:szCs w:val="21"/>
          <w:highlight w:val="none"/>
        </w:rPr>
      </w:pPr>
      <w:r>
        <w:rPr>
          <w:rFonts w:hint="eastAsia" w:ascii="新宋体" w:hAnsi="新宋体" w:eastAsia="新宋体" w:cs="新宋体"/>
          <w:szCs w:val="21"/>
          <w:highlight w:val="none"/>
        </w:rPr>
        <w:t>（3）在采购过程中符合竞争要求的供应商或者报价未超过采购预算的供应商不足3家的。</w:t>
      </w:r>
      <w:r>
        <w:rPr>
          <w:rFonts w:hint="eastAsia" w:ascii="新宋体" w:hAnsi="新宋体" w:eastAsia="新宋体" w:cs="新宋体"/>
          <w:b/>
          <w:bCs/>
          <w:szCs w:val="21"/>
          <w:highlight w:val="none"/>
        </w:rPr>
        <w:t xml:space="preserve">（除财库〔2014〕214 号《政府采购竞争性磋商采购方式管理暂行办法》第二十一条第三款规定的情形外） </w:t>
      </w:r>
    </w:p>
    <w:p w14:paraId="01C1A620">
      <w:pPr>
        <w:pStyle w:val="5"/>
        <w:spacing w:before="0" w:after="0" w:line="440" w:lineRule="exact"/>
        <w:ind w:firstLine="422" w:firstLineChars="200"/>
        <w:rPr>
          <w:rFonts w:ascii="新宋体" w:hAnsi="新宋体" w:eastAsia="新宋体" w:cs="新宋体"/>
          <w:sz w:val="21"/>
          <w:szCs w:val="21"/>
          <w:highlight w:val="none"/>
        </w:rPr>
      </w:pPr>
      <w:bookmarkStart w:id="101" w:name="_Toc28973"/>
      <w:bookmarkStart w:id="102" w:name="_Toc19105"/>
      <w:r>
        <w:rPr>
          <w:rFonts w:hint="eastAsia" w:ascii="新宋体" w:hAnsi="新宋体" w:eastAsia="新宋体" w:cs="新宋体"/>
          <w:sz w:val="21"/>
          <w:szCs w:val="21"/>
          <w:highlight w:val="none"/>
        </w:rPr>
        <w:t>25. 磋商过程的监控</w:t>
      </w:r>
      <w:bookmarkEnd w:id="101"/>
      <w:bookmarkEnd w:id="102"/>
    </w:p>
    <w:p w14:paraId="348ED59F">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本项目磋商过程实行全程录音、录像监控，供应商在磋商过程中所进行的试图影响磋商结果的不公正活动，可能导致其磋商被拒绝。</w:t>
      </w:r>
    </w:p>
    <w:p w14:paraId="789586FE">
      <w:pPr>
        <w:pStyle w:val="5"/>
        <w:numPr>
          <w:ilvl w:val="0"/>
          <w:numId w:val="4"/>
        </w:numPr>
        <w:spacing w:before="0" w:after="0" w:line="440" w:lineRule="exact"/>
        <w:ind w:firstLine="422" w:firstLineChars="200"/>
        <w:rPr>
          <w:rFonts w:ascii="新宋体" w:hAnsi="新宋体" w:eastAsia="新宋体" w:cs="新宋体"/>
          <w:sz w:val="21"/>
          <w:szCs w:val="21"/>
          <w:highlight w:val="none"/>
        </w:rPr>
      </w:pPr>
      <w:bookmarkStart w:id="103" w:name="_Toc14787"/>
      <w:bookmarkStart w:id="104" w:name="_Toc14829"/>
      <w:r>
        <w:rPr>
          <w:rFonts w:hint="eastAsia" w:ascii="新宋体" w:hAnsi="新宋体" w:eastAsia="新宋体" w:cs="新宋体"/>
          <w:sz w:val="21"/>
          <w:szCs w:val="21"/>
          <w:highlight w:val="none"/>
        </w:rPr>
        <w:t>信用查询</w:t>
      </w:r>
      <w:bookmarkEnd w:id="103"/>
      <w:bookmarkEnd w:id="104"/>
    </w:p>
    <w:p w14:paraId="222D6AD2">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159E6326">
      <w:pPr>
        <w:spacing w:line="440" w:lineRule="exact"/>
        <w:ind w:firstLine="210" w:firstLineChars="100"/>
        <w:rPr>
          <w:rFonts w:ascii="新宋体" w:hAnsi="新宋体" w:eastAsia="新宋体" w:cs="新宋体"/>
          <w:szCs w:val="21"/>
          <w:highlight w:val="none"/>
        </w:rPr>
      </w:pPr>
      <w:r>
        <w:rPr>
          <w:rFonts w:hint="eastAsia" w:ascii="新宋体" w:hAnsi="新宋体" w:eastAsia="新宋体" w:cs="新宋体"/>
          <w:szCs w:val="21"/>
          <w:highlight w:val="none"/>
        </w:rPr>
        <w:t>（1）查询渠道：“信用中国”网站(www.creditchina.gov.cn)、中国政府采购网(www.ccgp.gov.cn)等；</w:t>
      </w:r>
    </w:p>
    <w:p w14:paraId="6015CEA2">
      <w:pPr>
        <w:spacing w:line="440" w:lineRule="exact"/>
        <w:ind w:firstLine="210" w:firstLineChars="100"/>
        <w:rPr>
          <w:rFonts w:ascii="新宋体" w:hAnsi="新宋体" w:eastAsia="新宋体" w:cs="新宋体"/>
          <w:szCs w:val="21"/>
          <w:highlight w:val="none"/>
        </w:rPr>
      </w:pPr>
      <w:r>
        <w:rPr>
          <w:rFonts w:hint="eastAsia" w:ascii="新宋体" w:hAnsi="新宋体" w:eastAsia="新宋体" w:cs="新宋体"/>
          <w:szCs w:val="21"/>
          <w:highlight w:val="none"/>
        </w:rPr>
        <w:t>（2）查询时间：成交通知书发出前；</w:t>
      </w:r>
    </w:p>
    <w:p w14:paraId="51A1FEC3">
      <w:pPr>
        <w:spacing w:line="440" w:lineRule="exact"/>
        <w:ind w:firstLine="210" w:firstLineChars="100"/>
        <w:rPr>
          <w:rFonts w:ascii="新宋体" w:hAnsi="新宋体" w:eastAsia="新宋体" w:cs="新宋体"/>
          <w:szCs w:val="21"/>
          <w:highlight w:val="none"/>
        </w:rPr>
      </w:pPr>
      <w:r>
        <w:rPr>
          <w:rFonts w:hint="eastAsia" w:ascii="新宋体" w:hAnsi="新宋体" w:eastAsia="新宋体" w:cs="新宋体"/>
          <w:szCs w:val="21"/>
          <w:highlight w:val="none"/>
        </w:rPr>
        <w:t>（3）信用信息查询记录和证据留存方式：在查询网站中直接打印查询记录，打印材料作为采购活动资料保存。</w:t>
      </w:r>
    </w:p>
    <w:p w14:paraId="3FCE0D13">
      <w:pPr>
        <w:spacing w:line="440" w:lineRule="exact"/>
        <w:ind w:firstLine="210" w:firstLineChars="100"/>
        <w:rPr>
          <w:rFonts w:ascii="新宋体" w:hAnsi="新宋体" w:eastAsia="新宋体" w:cs="新宋体"/>
          <w:szCs w:val="21"/>
          <w:highlight w:val="none"/>
        </w:rPr>
      </w:pPr>
      <w:r>
        <w:rPr>
          <w:rFonts w:hint="eastAsia" w:ascii="新宋体" w:hAnsi="新宋体" w:eastAsia="新宋体" w:cs="新宋体"/>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566839E">
      <w:pPr>
        <w:pStyle w:val="5"/>
        <w:spacing w:before="0" w:after="0" w:line="440" w:lineRule="exact"/>
        <w:ind w:firstLine="422" w:firstLineChars="200"/>
        <w:rPr>
          <w:rFonts w:ascii="新宋体" w:hAnsi="新宋体" w:eastAsia="新宋体" w:cs="新宋体"/>
          <w:sz w:val="21"/>
          <w:szCs w:val="21"/>
          <w:highlight w:val="none"/>
        </w:rPr>
      </w:pPr>
      <w:bookmarkStart w:id="105" w:name="_Toc27656"/>
      <w:bookmarkStart w:id="106" w:name="_Toc9438"/>
      <w:r>
        <w:rPr>
          <w:rFonts w:hint="eastAsia" w:ascii="新宋体" w:hAnsi="新宋体" w:eastAsia="新宋体" w:cs="新宋体"/>
          <w:sz w:val="21"/>
          <w:szCs w:val="21"/>
          <w:highlight w:val="none"/>
        </w:rPr>
        <w:t>27. 成交结果公告及成交通知书</w:t>
      </w:r>
      <w:bookmarkEnd w:id="105"/>
      <w:bookmarkEnd w:id="106"/>
    </w:p>
    <w:p w14:paraId="07EA51AC">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17C650C9">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27.2 在发布成交公告的同时，采购代理机构向成交供应商发出成交通知书。成交供应商自接到通知之日起七个工作日内，办理成交通知书领取手续。</w:t>
      </w:r>
    </w:p>
    <w:p w14:paraId="0534E998">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27.3 采购代理机构无义务向未成交的供应商解释未成交原因和退还响应文件。</w:t>
      </w:r>
      <w:bookmarkStart w:id="107" w:name="_Toc25593"/>
      <w:bookmarkStart w:id="108" w:name="_Toc3667"/>
    </w:p>
    <w:p w14:paraId="6B1D5B5A">
      <w:pPr>
        <w:spacing w:line="440" w:lineRule="exact"/>
        <w:ind w:firstLine="3654" w:firstLineChars="1300"/>
        <w:rPr>
          <w:rFonts w:ascii="新宋体" w:hAnsi="新宋体" w:eastAsia="新宋体" w:cs="新宋体"/>
          <w:b/>
          <w:sz w:val="28"/>
          <w:szCs w:val="28"/>
          <w:highlight w:val="none"/>
          <w:lang w:val="pt-BR"/>
        </w:rPr>
      </w:pPr>
      <w:r>
        <w:rPr>
          <w:rFonts w:hint="eastAsia" w:ascii="新宋体" w:hAnsi="新宋体" w:eastAsia="新宋体" w:cs="新宋体"/>
          <w:b/>
          <w:sz w:val="28"/>
          <w:szCs w:val="28"/>
          <w:highlight w:val="none"/>
          <w:lang w:val="pt-BR"/>
        </w:rPr>
        <w:t>五、签订合同</w:t>
      </w:r>
      <w:bookmarkEnd w:id="107"/>
      <w:bookmarkEnd w:id="108"/>
    </w:p>
    <w:p w14:paraId="665FDBE2">
      <w:pPr>
        <w:pStyle w:val="5"/>
        <w:spacing w:before="0" w:after="0" w:line="440" w:lineRule="exact"/>
        <w:ind w:firstLine="422" w:firstLineChars="200"/>
        <w:rPr>
          <w:rFonts w:ascii="新宋体" w:hAnsi="新宋体" w:eastAsia="新宋体" w:cs="新宋体"/>
          <w:highlight w:val="none"/>
        </w:rPr>
      </w:pPr>
      <w:bookmarkStart w:id="109" w:name="_Toc26520"/>
      <w:bookmarkStart w:id="110" w:name="_Toc9354"/>
      <w:r>
        <w:rPr>
          <w:rFonts w:hint="eastAsia" w:ascii="新宋体" w:hAnsi="新宋体" w:eastAsia="新宋体" w:cs="新宋体"/>
          <w:sz w:val="21"/>
          <w:szCs w:val="21"/>
          <w:highlight w:val="none"/>
        </w:rPr>
        <w:t>28. 履约保证金</w:t>
      </w:r>
      <w:bookmarkEnd w:id="109"/>
      <w:bookmarkEnd w:id="110"/>
    </w:p>
    <w:p w14:paraId="6417D272">
      <w:pPr>
        <w:spacing w:line="440" w:lineRule="exact"/>
        <w:rPr>
          <w:rFonts w:ascii="新宋体" w:hAnsi="新宋体" w:eastAsia="新宋体" w:cs="新宋体"/>
          <w:b/>
          <w:szCs w:val="21"/>
          <w:highlight w:val="none"/>
        </w:rPr>
      </w:pPr>
      <w:r>
        <w:rPr>
          <w:rFonts w:hint="eastAsia" w:ascii="新宋体" w:hAnsi="新宋体" w:eastAsia="新宋体" w:cs="新宋体"/>
          <w:b/>
          <w:szCs w:val="21"/>
          <w:highlight w:val="none"/>
        </w:rPr>
        <w:t xml:space="preserve">   </w:t>
      </w:r>
      <w:r>
        <w:rPr>
          <w:rFonts w:hint="eastAsia" w:ascii="新宋体" w:hAnsi="新宋体" w:eastAsia="新宋体" w:cs="新宋体"/>
          <w:szCs w:val="21"/>
          <w:highlight w:val="none"/>
        </w:rPr>
        <w:t>本项目免收履约保证金。</w:t>
      </w:r>
    </w:p>
    <w:p w14:paraId="7B4F516A">
      <w:pPr>
        <w:pStyle w:val="5"/>
        <w:spacing w:before="0" w:after="0" w:line="440" w:lineRule="exact"/>
        <w:ind w:firstLine="422" w:firstLineChars="200"/>
        <w:rPr>
          <w:rFonts w:ascii="新宋体" w:hAnsi="新宋体" w:eastAsia="新宋体" w:cs="新宋体"/>
          <w:sz w:val="21"/>
          <w:szCs w:val="21"/>
          <w:highlight w:val="none"/>
        </w:rPr>
      </w:pPr>
      <w:bookmarkStart w:id="111" w:name="_Toc13771"/>
      <w:bookmarkStart w:id="112" w:name="_Toc4956"/>
      <w:r>
        <w:rPr>
          <w:rFonts w:hint="eastAsia" w:ascii="新宋体" w:hAnsi="新宋体" w:eastAsia="新宋体" w:cs="新宋体"/>
          <w:sz w:val="21"/>
          <w:szCs w:val="21"/>
          <w:highlight w:val="none"/>
        </w:rPr>
        <w:t>29. 签订合同</w:t>
      </w:r>
      <w:bookmarkEnd w:id="111"/>
      <w:bookmarkEnd w:id="112"/>
    </w:p>
    <w:p w14:paraId="1386DD74">
      <w:pPr>
        <w:spacing w:line="440" w:lineRule="exact"/>
        <w:ind w:firstLine="422" w:firstLineChars="200"/>
        <w:rPr>
          <w:rFonts w:ascii="新宋体" w:hAnsi="新宋体" w:eastAsia="新宋体" w:cs="新宋体"/>
          <w:b/>
          <w:bCs/>
          <w:szCs w:val="21"/>
          <w:highlight w:val="none"/>
        </w:rPr>
      </w:pPr>
      <w:r>
        <w:rPr>
          <w:rFonts w:hint="eastAsia" w:ascii="新宋体" w:hAnsi="新宋体" w:eastAsia="新宋体" w:cs="新宋体"/>
          <w:b/>
          <w:bCs/>
          <w:szCs w:val="21"/>
          <w:highlight w:val="none"/>
        </w:rPr>
        <w:t>29.1 签订合同时间：详见供应商须知前附表。</w:t>
      </w:r>
    </w:p>
    <w:p w14:paraId="70876414">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5EE836FC">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（1）成交后不与采购人签订合同的（不可抗力除外）；</w:t>
      </w:r>
    </w:p>
    <w:p w14:paraId="0BC45CD8">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（2）将成交项目转让给他人，或者在响应文件中未说明，且未经采购人同意，将成交项目分包给他人的；</w:t>
      </w:r>
    </w:p>
    <w:p w14:paraId="67FAF39E">
      <w:pPr>
        <w:spacing w:line="440" w:lineRule="exact"/>
        <w:ind w:firstLine="420" w:firstLineChars="200"/>
        <w:rPr>
          <w:rFonts w:ascii="新宋体" w:hAnsi="新宋体" w:eastAsia="新宋体" w:cs="新宋体"/>
          <w:szCs w:val="21"/>
          <w:highlight w:val="none"/>
        </w:rPr>
      </w:pPr>
      <w:r>
        <w:rPr>
          <w:rFonts w:hint="eastAsia" w:ascii="新宋体" w:hAnsi="新宋体" w:eastAsia="新宋体" w:cs="新宋体"/>
          <w:szCs w:val="21"/>
          <w:highlight w:val="none"/>
        </w:rPr>
        <w:t>（3）拒绝履行合同义务的。</w:t>
      </w:r>
    </w:p>
    <w:p w14:paraId="203EAD8E">
      <w:pPr>
        <w:spacing w:line="440" w:lineRule="exact"/>
        <w:ind w:firstLine="420" w:firstLineChars="200"/>
        <w:rPr>
          <w:rFonts w:ascii="宋体" w:hAnsi="宋体" w:cs="宋体"/>
          <w:highlight w:val="none"/>
        </w:rPr>
      </w:pPr>
      <w:r>
        <w:rPr>
          <w:rFonts w:hint="eastAsia" w:ascii="新宋体" w:hAnsi="新宋体" w:eastAsia="新宋体" w:cs="新宋体"/>
          <w:szCs w:val="21"/>
          <w:highlight w:val="none"/>
        </w:rPr>
        <w:t>29.3 合同备案存档：</w:t>
      </w:r>
      <w:r>
        <w:rPr>
          <w:rFonts w:hint="eastAsia" w:ascii="新宋体" w:hAnsi="新宋体" w:eastAsia="新宋体" w:cs="新宋体"/>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新宋体" w:hAnsi="新宋体" w:eastAsia="新宋体" w:cs="新宋体"/>
          <w:szCs w:val="21"/>
          <w:highlight w:val="none"/>
          <w:lang w:eastAsia="zh-CN"/>
        </w:rPr>
        <w:t>广西恒业项目管理有限公司</w:t>
      </w:r>
      <w:r>
        <w:rPr>
          <w:rFonts w:hint="eastAsia" w:ascii="新宋体" w:hAnsi="新宋体" w:eastAsia="新宋体" w:cs="新宋体"/>
          <w:highlight w:val="none"/>
        </w:rPr>
        <w:t>存档。</w:t>
      </w:r>
    </w:p>
    <w:p w14:paraId="3079235B">
      <w:pPr>
        <w:pStyle w:val="4"/>
        <w:spacing w:line="440" w:lineRule="exact"/>
        <w:jc w:val="center"/>
        <w:rPr>
          <w:rFonts w:ascii="宋体" w:hAnsi="宋体" w:cs="宋体"/>
          <w:b/>
          <w:bCs w:val="0"/>
          <w:color w:val="auto"/>
          <w:szCs w:val="28"/>
          <w:highlight w:val="none"/>
        </w:rPr>
      </w:pPr>
      <w:bookmarkStart w:id="113" w:name="_Toc16348"/>
    </w:p>
    <w:p w14:paraId="049CEFA4">
      <w:pPr>
        <w:pStyle w:val="4"/>
        <w:spacing w:line="440" w:lineRule="exact"/>
        <w:jc w:val="center"/>
        <w:rPr>
          <w:rFonts w:ascii="宋体" w:hAnsi="宋体" w:cs="宋体"/>
          <w:b/>
          <w:bCs w:val="0"/>
          <w:color w:val="auto"/>
          <w:szCs w:val="28"/>
          <w:highlight w:val="none"/>
        </w:rPr>
      </w:pPr>
      <w:bookmarkStart w:id="114" w:name="_Toc25801"/>
      <w:r>
        <w:rPr>
          <w:rFonts w:hint="eastAsia" w:ascii="宋体" w:hAnsi="宋体" w:cs="宋体"/>
          <w:b/>
          <w:bCs w:val="0"/>
          <w:color w:val="auto"/>
          <w:szCs w:val="28"/>
          <w:highlight w:val="none"/>
        </w:rPr>
        <w:t>六、其他事项</w:t>
      </w:r>
      <w:bookmarkEnd w:id="113"/>
      <w:bookmarkEnd w:id="114"/>
    </w:p>
    <w:p w14:paraId="686B443A">
      <w:pPr>
        <w:pStyle w:val="5"/>
        <w:spacing w:before="0" w:after="0" w:line="440" w:lineRule="exact"/>
        <w:ind w:firstLine="422" w:firstLineChars="200"/>
        <w:rPr>
          <w:rFonts w:ascii="宋体" w:hAnsi="宋体" w:cs="宋体"/>
          <w:sz w:val="21"/>
          <w:szCs w:val="21"/>
          <w:highlight w:val="none"/>
        </w:rPr>
      </w:pPr>
      <w:bookmarkStart w:id="115" w:name="_Toc21562"/>
      <w:bookmarkStart w:id="116" w:name="_Toc28647"/>
      <w:r>
        <w:rPr>
          <w:rFonts w:hint="eastAsia" w:ascii="宋体" w:hAnsi="宋体" w:cs="宋体"/>
          <w:sz w:val="21"/>
          <w:szCs w:val="21"/>
          <w:highlight w:val="none"/>
        </w:rPr>
        <w:t>30. 采购代理服务费</w:t>
      </w:r>
      <w:bookmarkEnd w:id="115"/>
      <w:bookmarkEnd w:id="116"/>
    </w:p>
    <w:p w14:paraId="44151CAE">
      <w:pPr>
        <w:spacing w:line="440" w:lineRule="exact"/>
        <w:ind w:firstLine="420" w:firstLineChars="200"/>
        <w:rPr>
          <w:highlight w:val="none"/>
        </w:rPr>
      </w:pPr>
      <w:bookmarkStart w:id="117" w:name="_Toc12374"/>
      <w:r>
        <w:rPr>
          <w:rFonts w:hint="eastAsia" w:ascii="宋体" w:hAnsi="宋体" w:cs="宋体"/>
          <w:highlight w:val="none"/>
        </w:rPr>
        <w:t>30.1成交供应商领取成交通知书前，向广西恒业项目管理有限公司一次性付清招标代理费及造价咨询费。本项目的收费标准参照根据《钦州市</w:t>
      </w:r>
      <w:r>
        <w:rPr>
          <w:rFonts w:hint="eastAsia" w:ascii="新宋体" w:hAnsi="新宋体" w:eastAsia="新宋体" w:cs="新宋体"/>
          <w:szCs w:val="21"/>
          <w:highlight w:val="none"/>
        </w:rPr>
        <w:t>人民政府</w:t>
      </w:r>
      <w:r>
        <w:rPr>
          <w:rFonts w:hint="eastAsia" w:ascii="宋体" w:hAnsi="宋体" w:cs="宋体"/>
          <w:highlight w:val="none"/>
        </w:rPr>
        <w:t>办公室关于财政性资金投资项目其他费用预算管理有关问题的通知》（钦政办〔2025〕4号收取</w:t>
      </w:r>
      <w:r>
        <w:rPr>
          <w:rFonts w:hint="eastAsia" w:ascii="宋体" w:hAnsi="宋体" w:cs="宋体"/>
          <w:szCs w:val="20"/>
          <w:highlight w:val="none"/>
        </w:rPr>
        <w:t>。</w:t>
      </w:r>
    </w:p>
    <w:p w14:paraId="08AAB428">
      <w:pPr>
        <w:spacing w:line="440" w:lineRule="exact"/>
        <w:ind w:firstLine="422" w:firstLineChars="200"/>
        <w:rPr>
          <w:rFonts w:ascii="宋体" w:hAnsi="宋体" w:cs="宋体"/>
          <w:szCs w:val="21"/>
          <w:highlight w:val="none"/>
        </w:rPr>
      </w:pPr>
      <w:bookmarkStart w:id="118" w:name="_Toc25237"/>
      <w:r>
        <w:rPr>
          <w:rStyle w:val="46"/>
          <w:rFonts w:hint="eastAsia" w:ascii="宋体" w:hAnsi="宋体" w:cs="宋体"/>
          <w:sz w:val="21"/>
          <w:szCs w:val="21"/>
          <w:highlight w:val="none"/>
        </w:rPr>
        <w:t>31. 解释权</w:t>
      </w:r>
      <w:bookmarkEnd w:id="117"/>
      <w:bookmarkEnd w:id="118"/>
      <w:r>
        <w:rPr>
          <w:rFonts w:hint="eastAsia" w:ascii="宋体" w:hAnsi="宋体" w:cs="宋体"/>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9E5A703">
      <w:pPr>
        <w:snapToGrid w:val="0"/>
        <w:spacing w:line="440" w:lineRule="exact"/>
        <w:ind w:firstLine="422" w:firstLineChars="200"/>
        <w:rPr>
          <w:rFonts w:ascii="宋体" w:hAnsi="宋体" w:cs="宋体"/>
          <w:szCs w:val="21"/>
          <w:highlight w:val="none"/>
        </w:rPr>
      </w:pPr>
      <w:bookmarkStart w:id="119" w:name="_Toc27567"/>
      <w:r>
        <w:rPr>
          <w:rStyle w:val="46"/>
          <w:rFonts w:hint="eastAsia" w:ascii="宋体" w:hAnsi="宋体" w:cs="宋体"/>
          <w:sz w:val="21"/>
          <w:szCs w:val="21"/>
          <w:highlight w:val="none"/>
        </w:rPr>
        <w:t>32. 监督管理机构</w:t>
      </w:r>
      <w:bookmarkEnd w:id="119"/>
      <w:r>
        <w:rPr>
          <w:rFonts w:hint="eastAsia" w:ascii="宋体" w:hAnsi="宋体" w:cs="宋体"/>
          <w:szCs w:val="21"/>
          <w:highlight w:val="none"/>
        </w:rPr>
        <w:t>：</w:t>
      </w:r>
      <w:r>
        <w:rPr>
          <w:rFonts w:hAnsi="宋体"/>
          <w:szCs w:val="21"/>
          <w:highlight w:val="none"/>
        </w:rPr>
        <w:t>详见供应商须知前附表</w:t>
      </w:r>
      <w:r>
        <w:rPr>
          <w:rFonts w:hint="eastAsia" w:ascii="宋体" w:hAnsi="宋体" w:cs="宋体"/>
          <w:szCs w:val="21"/>
          <w:highlight w:val="none"/>
        </w:rPr>
        <w:t>。</w:t>
      </w:r>
    </w:p>
    <w:p w14:paraId="678B884D">
      <w:pPr>
        <w:spacing w:line="440" w:lineRule="exact"/>
        <w:rPr>
          <w:rFonts w:ascii="宋体" w:hAnsi="宋体" w:cs="宋体"/>
          <w:highlight w:val="none"/>
        </w:rPr>
      </w:pPr>
    </w:p>
    <w:p w14:paraId="66B10427">
      <w:pPr>
        <w:rPr>
          <w:rFonts w:ascii="宋体" w:hAnsi="宋体" w:cs="宋体"/>
          <w:sz w:val="32"/>
          <w:szCs w:val="32"/>
          <w:highlight w:val="none"/>
        </w:rPr>
      </w:pPr>
      <w:bookmarkStart w:id="120" w:name="_Toc5459"/>
      <w:r>
        <w:rPr>
          <w:rFonts w:hint="eastAsia" w:ascii="宋体" w:hAnsi="宋体" w:cs="宋体"/>
          <w:sz w:val="32"/>
          <w:szCs w:val="32"/>
          <w:highlight w:val="none"/>
        </w:rPr>
        <w:br w:type="page"/>
      </w:r>
    </w:p>
    <w:p w14:paraId="176DF80E">
      <w:pPr>
        <w:pStyle w:val="3"/>
        <w:tabs>
          <w:tab w:val="left" w:pos="0"/>
        </w:tabs>
        <w:autoSpaceDE w:val="0"/>
        <w:autoSpaceDN w:val="0"/>
        <w:adjustRightInd w:val="0"/>
        <w:spacing w:before="0" w:after="0" w:line="360" w:lineRule="auto"/>
        <w:jc w:val="center"/>
        <w:rPr>
          <w:rFonts w:ascii="宋体" w:hAnsi="宋体" w:cs="宋体"/>
          <w:sz w:val="32"/>
          <w:szCs w:val="32"/>
          <w:highlight w:val="none"/>
        </w:rPr>
      </w:pPr>
      <w:bookmarkStart w:id="121" w:name="_Toc12833"/>
      <w:r>
        <w:rPr>
          <w:rFonts w:hint="eastAsia" w:ascii="宋体" w:hAnsi="宋体" w:cs="宋体"/>
          <w:sz w:val="32"/>
          <w:szCs w:val="32"/>
          <w:highlight w:val="none"/>
        </w:rPr>
        <w:t xml:space="preserve">第三章 </w:t>
      </w:r>
      <w:bookmarkStart w:id="122" w:name="_Toc24601"/>
      <w:bookmarkStart w:id="123" w:name="_Toc22353"/>
      <w:r>
        <w:rPr>
          <w:rFonts w:hint="eastAsia" w:ascii="宋体" w:hAnsi="宋体" w:cs="宋体"/>
          <w:sz w:val="32"/>
          <w:szCs w:val="32"/>
          <w:highlight w:val="none"/>
        </w:rPr>
        <w:t>采购需求</w:t>
      </w:r>
      <w:bookmarkEnd w:id="120"/>
      <w:bookmarkEnd w:id="121"/>
      <w:bookmarkEnd w:id="122"/>
      <w:bookmarkEnd w:id="123"/>
    </w:p>
    <w:p w14:paraId="3C5F38C7">
      <w:pPr>
        <w:tabs>
          <w:tab w:val="left" w:pos="180"/>
          <w:tab w:val="left" w:pos="1620"/>
        </w:tabs>
        <w:spacing w:line="360" w:lineRule="auto"/>
        <w:rPr>
          <w:rFonts w:ascii="新宋体" w:hAnsi="新宋体" w:eastAsia="新宋体" w:cs="新宋体"/>
          <w:b/>
          <w:bCs/>
          <w:szCs w:val="21"/>
          <w:highlight w:val="none"/>
        </w:rPr>
      </w:pPr>
      <w:bookmarkStart w:id="124" w:name="_Toc2989"/>
      <w:r>
        <w:rPr>
          <w:rFonts w:hint="eastAsia" w:ascii="新宋体" w:hAnsi="新宋体" w:eastAsia="新宋体" w:cs="新宋体"/>
          <w:b/>
          <w:bCs/>
          <w:szCs w:val="21"/>
          <w:highlight w:val="none"/>
        </w:rPr>
        <w:t>一、采购项目类别：服务类</w:t>
      </w:r>
    </w:p>
    <w:p w14:paraId="56096B7C">
      <w:pPr>
        <w:tabs>
          <w:tab w:val="left" w:pos="180"/>
          <w:tab w:val="left" w:pos="1620"/>
        </w:tabs>
        <w:spacing w:line="360" w:lineRule="auto"/>
        <w:rPr>
          <w:rFonts w:ascii="新宋体" w:hAnsi="新宋体" w:eastAsia="新宋体" w:cs="新宋体"/>
          <w:b/>
          <w:bCs/>
          <w:szCs w:val="21"/>
          <w:highlight w:val="none"/>
        </w:rPr>
      </w:pPr>
      <w:r>
        <w:rPr>
          <w:rFonts w:hint="eastAsia" w:ascii="新宋体" w:hAnsi="新宋体" w:eastAsia="新宋体" w:cs="新宋体"/>
          <w:b/>
          <w:bCs/>
          <w:szCs w:val="21"/>
          <w:highlight w:val="none"/>
        </w:rPr>
        <w:t>二、采购项目需求一览表</w:t>
      </w:r>
    </w:p>
    <w:p w14:paraId="10E44C96">
      <w:pPr>
        <w:spacing w:line="360" w:lineRule="auto"/>
        <w:jc w:val="left"/>
        <w:rPr>
          <w:rFonts w:asciiTheme="minorEastAsia" w:hAnsiTheme="minorEastAsia" w:eastAsiaTheme="minorEastAsia" w:cstheme="minorEastAsia"/>
          <w:color w:val="auto"/>
          <w:szCs w:val="21"/>
          <w:highlight w:val="none"/>
        </w:rPr>
      </w:pPr>
      <w:bookmarkStart w:id="125" w:name="_Toc25918"/>
      <w:r>
        <w:rPr>
          <w:rFonts w:hint="eastAsia" w:asciiTheme="minorEastAsia" w:hAnsiTheme="minorEastAsia" w:eastAsiaTheme="minorEastAsia" w:cstheme="minorEastAsia"/>
          <w:color w:val="auto"/>
          <w:szCs w:val="21"/>
          <w:highlight w:val="none"/>
        </w:rPr>
        <w:t>说明：</w:t>
      </w:r>
    </w:p>
    <w:p w14:paraId="257A13DB">
      <w:pPr>
        <w:spacing w:line="360" w:lineRule="auto"/>
        <w:ind w:firstLine="424" w:firstLineChars="202"/>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“实质性要求”是指采购需求中带“▲”的条款或者不能负偏离的条款或者已经指明不满足按响应文件无效处理的条款。</w:t>
      </w:r>
    </w:p>
    <w:p w14:paraId="5D8DDB82">
      <w:pPr>
        <w:spacing w:line="360" w:lineRule="auto"/>
        <w:ind w:firstLine="424" w:firstLineChars="202"/>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713106A5">
      <w:pPr>
        <w:spacing w:line="360" w:lineRule="auto"/>
        <w:ind w:firstLine="420" w:firstLineChars="200"/>
        <w:jc w:val="left"/>
        <w:rPr>
          <w:rFonts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highlight w:val="none"/>
        </w:rPr>
        <w:t>供应商必须自行为其竞标产品侵犯他人的知识产权或者专利成果的行为承担相应法律责任。</w:t>
      </w:r>
    </w:p>
    <w:p w14:paraId="18B2E9D6">
      <w:pPr>
        <w:spacing w:line="360" w:lineRule="auto"/>
        <w:ind w:firstLine="310" w:firstLineChars="147"/>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所属行业：其他未列明行业</w:t>
      </w:r>
    </w:p>
    <w:p w14:paraId="1981F17A">
      <w:pPr>
        <w:spacing w:line="360" w:lineRule="auto"/>
        <w:ind w:firstLine="308" w:firstLineChars="147"/>
        <w:jc w:val="left"/>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一、技术要求</w:t>
      </w:r>
    </w:p>
    <w:tbl>
      <w:tblPr>
        <w:tblStyle w:val="25"/>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
        <w:gridCol w:w="902"/>
        <w:gridCol w:w="660"/>
        <w:gridCol w:w="6459"/>
      </w:tblGrid>
      <w:tr w14:paraId="0E1E6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7" w:type="dxa"/>
            <w:vAlign w:val="center"/>
          </w:tcPr>
          <w:p w14:paraId="39B85CDE">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902" w:type="dxa"/>
            <w:vAlign w:val="center"/>
          </w:tcPr>
          <w:p w14:paraId="1F1E6704">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标的的名称</w:t>
            </w:r>
          </w:p>
        </w:tc>
        <w:tc>
          <w:tcPr>
            <w:tcW w:w="660" w:type="dxa"/>
            <w:vAlign w:val="center"/>
          </w:tcPr>
          <w:p w14:paraId="24D53EAE">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数量及单位</w:t>
            </w:r>
          </w:p>
        </w:tc>
        <w:tc>
          <w:tcPr>
            <w:tcW w:w="6459" w:type="dxa"/>
            <w:vAlign w:val="center"/>
          </w:tcPr>
          <w:p w14:paraId="10C5A92F">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技术要求</w:t>
            </w:r>
          </w:p>
        </w:tc>
      </w:tr>
      <w:tr w14:paraId="2325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7" w:type="dxa"/>
            <w:vAlign w:val="center"/>
          </w:tcPr>
          <w:p w14:paraId="524FD2FE">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902" w:type="dxa"/>
            <w:vAlign w:val="center"/>
          </w:tcPr>
          <w:p w14:paraId="64A1BA59">
            <w:pPr>
              <w:tabs>
                <w:tab w:val="left" w:pos="180"/>
                <w:tab w:val="left" w:pos="1620"/>
              </w:tabs>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平陆运河沿线—钦北城区排水防涝工程项目（二期）施工图设计</w:t>
            </w:r>
          </w:p>
        </w:tc>
        <w:tc>
          <w:tcPr>
            <w:tcW w:w="660" w:type="dxa"/>
            <w:vAlign w:val="center"/>
          </w:tcPr>
          <w:p w14:paraId="0658B2AD">
            <w:pPr>
              <w:tabs>
                <w:tab w:val="left" w:pos="180"/>
                <w:tab w:val="left" w:pos="1620"/>
              </w:tabs>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w:t>
            </w:r>
          </w:p>
        </w:tc>
        <w:tc>
          <w:tcPr>
            <w:tcW w:w="6459" w:type="dxa"/>
          </w:tcPr>
          <w:p w14:paraId="6ACA028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（一）建设规模及内容</w:t>
            </w:r>
          </w:p>
          <w:p w14:paraId="729A4BF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平陆运河沿线—钦北城区排水防涝工程项目（二期）建设内容为：整治改造雨水管网总长约13.96km，主要建设内容包括排水防涝管网工程建设及配套修复工程、土石方工程、道路破除及恢复等。其中：</w:t>
            </w:r>
          </w:p>
          <w:p w14:paraId="13266C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)皇马一区排水管网工程</w:t>
            </w:r>
          </w:p>
          <w:p w14:paraId="425E7F4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对皇马一区平乐路、创园街、皇马大道等道路进行雨水管网改造，改造长度5008m，管径DN800~DN2200，雨水口连接管总长约1943m，管径DN300，改造包括雨水检查井，雨水口等附属设施。</w:t>
            </w:r>
          </w:p>
          <w:p w14:paraId="33CB04D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w:t>
            </w:r>
            <w:r>
              <w:rPr>
                <w:rFonts w:hint="eastAsia" w:ascii="宋体" w:hAnsi="宋体" w:cs="宋体"/>
                <w:bCs/>
                <w:color w:val="auto"/>
                <w:szCs w:val="21"/>
                <w:highlight w:val="none"/>
              </w:rPr>
              <w:t>矿务局片区及皇马二区排水管网工程</w:t>
            </w:r>
          </w:p>
          <w:p w14:paraId="1B2D533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拟对矿务局片区及皇马二区排水管网进行建设，改造雨水管网6224m，管径DN500~DN1500，雨水口连接管总长约1367m，管径DN300，改造包括雨水检查井，雨水口等附属设施。</w:t>
            </w:r>
          </w:p>
          <w:p w14:paraId="24A8CF2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bCs/>
                <w:color w:val="auto"/>
                <w:szCs w:val="21"/>
                <w:highlight w:val="none"/>
              </w:rPr>
              <w:t>碧桂园片区排水管网工程</w:t>
            </w:r>
          </w:p>
          <w:p w14:paraId="246A77B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拟对碧桂园片区碧桂街排水管网进行建设，改造雨水管网571m，管径DN800~DN1200，雨水口连接管总长约179m，管径DN300，改造包括雨水检查井，雨水口等附属设施。</w:t>
            </w:r>
          </w:p>
          <w:p w14:paraId="30EA82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w:t>
            </w:r>
            <w:r>
              <w:rPr>
                <w:rFonts w:hint="eastAsia" w:ascii="宋体" w:hAnsi="宋体" w:cs="宋体"/>
                <w:bCs/>
                <w:color w:val="auto"/>
                <w:szCs w:val="21"/>
                <w:highlight w:val="none"/>
              </w:rPr>
              <w:t>钦北大道排水管网工程</w:t>
            </w:r>
          </w:p>
          <w:p w14:paraId="2911DF8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拟将钦北大道原规格为PN=0.6Mpa，DN700mm的PE薄管调整为规格PN=1.0 Mpa DN700mm的PE厚管，更换及改建排水压力管总长约2159m。</w:t>
            </w:r>
          </w:p>
          <w:p w14:paraId="7E8E7245">
            <w:pPr>
              <w:spacing w:line="360" w:lineRule="auto"/>
              <w:ind w:firstLine="422" w:firstLineChars="200"/>
              <w:rPr>
                <w:rFonts w:hint="default" w:ascii="宋体" w:hAnsi="宋体" w:eastAsia="宋体" w:cs="宋体"/>
                <w:bCs/>
                <w:color w:val="auto"/>
                <w:szCs w:val="21"/>
                <w:highlight w:val="none"/>
                <w:lang w:val="en-US" w:eastAsia="zh-CN"/>
              </w:rPr>
            </w:pPr>
            <w:r>
              <w:rPr>
                <w:rFonts w:hint="eastAsia" w:ascii="宋体" w:hAnsi="宋体" w:cs="宋体"/>
                <w:b/>
                <w:color w:val="auto"/>
                <w:szCs w:val="21"/>
                <w:highlight w:val="none"/>
              </w:rPr>
              <w:t>（二）</w:t>
            </w:r>
            <w:r>
              <w:rPr>
                <w:rFonts w:hint="eastAsia" w:ascii="宋体" w:hAnsi="宋体" w:cs="宋体"/>
                <w:b/>
                <w:bCs w:val="0"/>
                <w:color w:val="auto"/>
                <w:szCs w:val="21"/>
                <w:highlight w:val="none"/>
                <w:lang w:val="en-US" w:eastAsia="zh-CN"/>
              </w:rPr>
              <w:t>服务范围</w:t>
            </w:r>
          </w:p>
          <w:p w14:paraId="66A06B4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施工图设计</w:t>
            </w:r>
            <w:r>
              <w:rPr>
                <w:rFonts w:hint="eastAsia" w:ascii="宋体" w:hAnsi="宋体" w:cs="宋体"/>
                <w:bCs/>
                <w:color w:val="auto"/>
                <w:szCs w:val="21"/>
                <w:highlight w:val="none"/>
                <w:lang w:eastAsia="zh-CN"/>
              </w:rPr>
              <w:t>、</w:t>
            </w:r>
            <w:r>
              <w:rPr>
                <w:rFonts w:hint="eastAsia" w:ascii="宋体" w:hAnsi="宋体"/>
                <w:color w:val="auto"/>
                <w:szCs w:val="21"/>
                <w:highlight w:val="none"/>
                <w:lang w:val="en-US" w:eastAsia="zh-CN"/>
              </w:rPr>
              <w:t>施工图预算编制</w:t>
            </w:r>
            <w:r>
              <w:rPr>
                <w:rFonts w:hint="eastAsia" w:ascii="宋体" w:hAnsi="宋体" w:cs="宋体"/>
                <w:bCs/>
                <w:color w:val="auto"/>
                <w:szCs w:val="21"/>
                <w:highlight w:val="none"/>
                <w:lang w:val="en-US" w:eastAsia="zh-CN"/>
              </w:rPr>
              <w:t>及</w:t>
            </w:r>
            <w:r>
              <w:rPr>
                <w:rFonts w:hint="eastAsia" w:ascii="宋体" w:hAnsi="宋体"/>
                <w:szCs w:val="21"/>
                <w:highlight w:val="none"/>
              </w:rPr>
              <w:t>施工配合</w:t>
            </w:r>
            <w:r>
              <w:rPr>
                <w:rFonts w:hint="eastAsia" w:ascii="宋体" w:hAnsi="宋体"/>
                <w:szCs w:val="21"/>
                <w:highlight w:val="none"/>
                <w:lang w:val="en-US" w:eastAsia="zh-CN"/>
              </w:rPr>
              <w:t>的</w:t>
            </w:r>
            <w:r>
              <w:rPr>
                <w:rFonts w:hint="eastAsia" w:ascii="宋体" w:hAnsi="宋体" w:cs="宋体"/>
                <w:bCs/>
                <w:color w:val="auto"/>
                <w:szCs w:val="21"/>
                <w:highlight w:val="none"/>
                <w:lang w:val="en-US" w:eastAsia="zh-CN"/>
              </w:rPr>
              <w:t>服务</w:t>
            </w:r>
            <w:r>
              <w:rPr>
                <w:rFonts w:hint="eastAsia" w:ascii="宋体" w:hAnsi="宋体" w:cs="宋体"/>
                <w:bCs/>
                <w:color w:val="auto"/>
                <w:szCs w:val="21"/>
                <w:highlight w:val="none"/>
              </w:rPr>
              <w:t>。</w:t>
            </w:r>
          </w:p>
          <w:p w14:paraId="54A431E1">
            <w:pPr>
              <w:spacing w:line="360" w:lineRule="auto"/>
              <w:ind w:firstLine="422" w:firstLineChars="200"/>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w:t>
            </w:r>
            <w:r>
              <w:rPr>
                <w:rFonts w:hint="eastAsia" w:ascii="宋体" w:hAnsi="宋体" w:cs="宋体"/>
                <w:b/>
                <w:color w:val="auto"/>
                <w:szCs w:val="21"/>
                <w:highlight w:val="none"/>
                <w:lang w:eastAsia="zh-CN"/>
              </w:rPr>
              <w:t>三</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服务期限</w:t>
            </w:r>
          </w:p>
          <w:p w14:paraId="700EC8CE">
            <w:pPr>
              <w:keepNext w:val="0"/>
              <w:keepLines w:val="0"/>
              <w:pageBreakBefore w:val="0"/>
              <w:widowControl w:val="0"/>
              <w:kinsoku/>
              <w:wordWrap/>
              <w:overflowPunct/>
              <w:topLinePunct w:val="0"/>
              <w:autoSpaceDE/>
              <w:autoSpaceDN/>
              <w:bidi w:val="0"/>
              <w:adjustRightInd/>
              <w:snapToGrid/>
              <w:spacing w:line="420" w:lineRule="exact"/>
              <w:ind w:firstLine="440" w:firstLineChars="200"/>
              <w:textAlignment w:val="auto"/>
              <w:rPr>
                <w:rFonts w:hint="eastAsia" w:ascii="宋体" w:hAnsi="宋体" w:cs="宋体"/>
                <w:bCs/>
                <w:color w:val="auto"/>
                <w:szCs w:val="21"/>
                <w:highlight w:val="none"/>
              </w:rPr>
            </w:pPr>
            <w:r>
              <w:rPr>
                <w:rFonts w:hint="eastAsia" w:ascii="宋体" w:hAnsi="宋体" w:cs="宋体"/>
                <w:bCs/>
                <w:color w:val="auto"/>
                <w:sz w:val="22"/>
                <w:szCs w:val="22"/>
                <w:highlight w:val="none"/>
              </w:rPr>
              <w:t>自合同签订之日起</w:t>
            </w:r>
            <w:r>
              <w:rPr>
                <w:rFonts w:hint="eastAsia" w:ascii="宋体" w:hAnsi="宋体" w:cs="宋体"/>
                <w:bCs/>
                <w:color w:val="auto"/>
                <w:sz w:val="22"/>
                <w:szCs w:val="22"/>
                <w:highlight w:val="none"/>
                <w:lang w:val="en-US" w:eastAsia="zh-CN"/>
              </w:rPr>
              <w:t>60日历天完成文本编制，并完成合同内容并通过相关部门审查止</w:t>
            </w:r>
            <w:r>
              <w:rPr>
                <w:rFonts w:hint="eastAsia" w:ascii="宋体" w:hAnsi="宋体" w:cs="宋体"/>
                <w:bCs/>
                <w:color w:val="auto"/>
                <w:szCs w:val="21"/>
                <w:highlight w:val="none"/>
              </w:rPr>
              <w:t>。</w:t>
            </w:r>
          </w:p>
          <w:p w14:paraId="733A363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eastAsia="zh-CN"/>
              </w:rPr>
              <w:t>四</w:t>
            </w:r>
            <w:r>
              <w:rPr>
                <w:rFonts w:hint="eastAsia" w:ascii="宋体" w:hAnsi="宋体" w:cs="宋体"/>
                <w:b/>
                <w:color w:val="auto"/>
                <w:szCs w:val="21"/>
                <w:highlight w:val="none"/>
              </w:rPr>
              <w:t>）</w:t>
            </w:r>
            <w:r>
              <w:rPr>
                <w:rFonts w:hint="eastAsia" w:ascii="宋体" w:hAnsi="宋体" w:cs="宋体"/>
                <w:b/>
                <w:color w:val="auto"/>
                <w:sz w:val="22"/>
                <w:szCs w:val="22"/>
                <w:highlight w:val="none"/>
              </w:rPr>
              <w:t>成果要求</w:t>
            </w:r>
            <w:r>
              <w:rPr>
                <w:rFonts w:hint="eastAsia" w:ascii="宋体" w:hAnsi="宋体" w:cs="宋体"/>
                <w:b/>
                <w:color w:val="auto"/>
                <w:szCs w:val="21"/>
                <w:highlight w:val="none"/>
              </w:rPr>
              <w:t>：</w:t>
            </w:r>
          </w:p>
          <w:p w14:paraId="6FCD367D">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1.成果文件必须符合国家、自治区、相关行业标准或其它强制性标准、规范等要求，并通过相关部门的审查批复。</w:t>
            </w:r>
          </w:p>
          <w:p w14:paraId="3FAA1D90">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2.提供完整纸质版本6套（含图纸）成果文件。成果文件必须合法有效，签署齐全，图文清楚，图面清晰。</w:t>
            </w:r>
          </w:p>
          <w:p w14:paraId="1B476F8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eastAsia="zh-CN"/>
              </w:rPr>
              <w:t>五</w:t>
            </w:r>
            <w:r>
              <w:rPr>
                <w:rFonts w:hint="eastAsia" w:ascii="宋体" w:hAnsi="宋体" w:cs="宋体"/>
                <w:b/>
                <w:color w:val="auto"/>
                <w:szCs w:val="21"/>
                <w:highlight w:val="none"/>
              </w:rPr>
              <w:t>）</w:t>
            </w:r>
            <w:r>
              <w:rPr>
                <w:rFonts w:hint="eastAsia" w:ascii="宋体" w:hAnsi="宋体" w:cs="宋体"/>
                <w:b/>
                <w:color w:val="auto"/>
                <w:szCs w:val="21"/>
                <w:highlight w:val="none"/>
              </w:rPr>
              <w:t>适用规范标准</w:t>
            </w:r>
          </w:p>
          <w:p w14:paraId="49547DB3">
            <w:pPr>
              <w:spacing w:line="360" w:lineRule="auto"/>
              <w:ind w:firstLine="420" w:firstLineChars="200"/>
              <w:rPr>
                <w:rFonts w:asciiTheme="minorEastAsia" w:hAnsiTheme="minorEastAsia" w:eastAsiaTheme="minorEastAsia" w:cstheme="minorEastAsia"/>
                <w:color w:val="auto"/>
                <w:highlight w:val="none"/>
              </w:rPr>
            </w:pPr>
            <w:r>
              <w:rPr>
                <w:rFonts w:hint="eastAsia" w:ascii="宋体" w:hAnsi="宋体" w:cs="宋体"/>
                <w:bCs/>
                <w:color w:val="auto"/>
                <w:szCs w:val="21"/>
                <w:highlight w:val="none"/>
              </w:rPr>
              <w:t>按现行国家相关标准、行业标准、地方标准或者其他标准、规范执行。</w:t>
            </w:r>
            <w:bookmarkStart w:id="126" w:name="_bookmark190"/>
            <w:bookmarkEnd w:id="126"/>
            <w:bookmarkStart w:id="127" w:name="_bookmark191"/>
            <w:bookmarkEnd w:id="127"/>
            <w:bookmarkStart w:id="128" w:name="_bookmark185"/>
            <w:bookmarkEnd w:id="128"/>
          </w:p>
        </w:tc>
      </w:tr>
    </w:tbl>
    <w:p w14:paraId="55F77547">
      <w:pPr>
        <w:tabs>
          <w:tab w:val="left" w:pos="180"/>
          <w:tab w:val="left" w:pos="1620"/>
        </w:tabs>
        <w:spacing w:line="360" w:lineRule="auto"/>
        <w:rPr>
          <w:rFonts w:asciiTheme="minorEastAsia" w:hAnsiTheme="minorEastAsia" w:eastAsiaTheme="minorEastAsia" w:cstheme="minorEastAsia"/>
          <w:b/>
          <w:bCs/>
          <w:color w:val="auto"/>
          <w:szCs w:val="21"/>
          <w:highlight w:val="none"/>
        </w:rPr>
      </w:pPr>
    </w:p>
    <w:tbl>
      <w:tblPr>
        <w:tblStyle w:val="25"/>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90"/>
        <w:gridCol w:w="6938"/>
      </w:tblGrid>
      <w:tr w14:paraId="75CE7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2"/>
            <w:tcBorders>
              <w:top w:val="single" w:color="auto" w:sz="4" w:space="0"/>
              <w:left w:val="single" w:color="auto" w:sz="4" w:space="0"/>
              <w:bottom w:val="single" w:color="auto" w:sz="4" w:space="0"/>
              <w:right w:val="single" w:color="auto" w:sz="4" w:space="0"/>
            </w:tcBorders>
          </w:tcPr>
          <w:p w14:paraId="36971E2F">
            <w:pPr>
              <w:tabs>
                <w:tab w:val="left" w:pos="180"/>
                <w:tab w:val="left" w:pos="1620"/>
              </w:tabs>
              <w:spacing w:line="36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br w:type="page"/>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b/>
                <w:color w:val="auto"/>
                <w:szCs w:val="21"/>
                <w:highlight w:val="none"/>
              </w:rPr>
              <w:t>商务要求</w:t>
            </w:r>
          </w:p>
        </w:tc>
      </w:tr>
      <w:tr w14:paraId="474D6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0" w:type="dxa"/>
            <w:tcBorders>
              <w:top w:val="single" w:color="auto" w:sz="4" w:space="0"/>
              <w:left w:val="single" w:color="auto" w:sz="4" w:space="0"/>
              <w:bottom w:val="single" w:color="auto" w:sz="4" w:space="0"/>
              <w:right w:val="single" w:color="auto" w:sz="4" w:space="0"/>
            </w:tcBorders>
            <w:vAlign w:val="center"/>
          </w:tcPr>
          <w:p w14:paraId="086B63EC">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服务期限和成果文件交付地点</w:t>
            </w:r>
          </w:p>
        </w:tc>
        <w:tc>
          <w:tcPr>
            <w:tcW w:w="6938" w:type="dxa"/>
            <w:tcBorders>
              <w:top w:val="single" w:color="auto" w:sz="4" w:space="0"/>
              <w:left w:val="single" w:color="auto" w:sz="4" w:space="0"/>
              <w:bottom w:val="single" w:color="auto" w:sz="4" w:space="0"/>
              <w:right w:val="single" w:color="auto" w:sz="4" w:space="0"/>
            </w:tcBorders>
            <w:vAlign w:val="center"/>
          </w:tcPr>
          <w:p w14:paraId="078CD953">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color w:val="auto"/>
                <w:highlight w:val="none"/>
              </w:rPr>
              <w:t>服务期限：</w:t>
            </w:r>
            <w:r>
              <w:rPr>
                <w:rFonts w:hint="eastAsia" w:ascii="宋体" w:hAnsi="宋体" w:cs="宋体"/>
                <w:bCs/>
                <w:color w:val="auto"/>
                <w:sz w:val="22"/>
                <w:szCs w:val="22"/>
                <w:highlight w:val="none"/>
              </w:rPr>
              <w:t>自合同签订之日起</w:t>
            </w:r>
            <w:r>
              <w:rPr>
                <w:rFonts w:hint="eastAsia" w:ascii="宋体" w:hAnsi="宋体" w:cs="宋体"/>
                <w:bCs/>
                <w:color w:val="auto"/>
                <w:sz w:val="22"/>
                <w:szCs w:val="22"/>
                <w:highlight w:val="none"/>
                <w:lang w:val="en-US" w:eastAsia="zh-CN"/>
              </w:rPr>
              <w:t>60日历天完成文本编制，并完成合同内容并通过相关部门审查止；</w:t>
            </w:r>
          </w:p>
          <w:p w14:paraId="744DB5C8">
            <w:pPr>
              <w:wordWrap w:val="0"/>
              <w:spacing w:line="440" w:lineRule="exact"/>
              <w:ind w:firstLine="210" w:firstLineChars="1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2.成果文件交付地点：钦州市钦北区采购人指定地点。</w:t>
            </w:r>
          </w:p>
        </w:tc>
      </w:tr>
      <w:tr w14:paraId="4D46B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0" w:type="dxa"/>
            <w:tcBorders>
              <w:top w:val="single" w:color="auto" w:sz="4" w:space="0"/>
              <w:left w:val="single" w:color="auto" w:sz="4" w:space="0"/>
              <w:bottom w:val="single" w:color="auto" w:sz="4" w:space="0"/>
              <w:right w:val="single" w:color="auto" w:sz="4" w:space="0"/>
            </w:tcBorders>
            <w:vAlign w:val="center"/>
          </w:tcPr>
          <w:p w14:paraId="21A955D3">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合同签订时间</w:t>
            </w:r>
          </w:p>
        </w:tc>
        <w:tc>
          <w:tcPr>
            <w:tcW w:w="6938" w:type="dxa"/>
            <w:tcBorders>
              <w:top w:val="single" w:color="auto" w:sz="4" w:space="0"/>
              <w:left w:val="single" w:color="auto" w:sz="4" w:space="0"/>
              <w:bottom w:val="single" w:color="auto" w:sz="4" w:space="0"/>
              <w:right w:val="single" w:color="auto" w:sz="4" w:space="0"/>
            </w:tcBorders>
            <w:vAlign w:val="center"/>
          </w:tcPr>
          <w:p w14:paraId="61030A44">
            <w:pPr>
              <w:wordWrap w:val="0"/>
              <w:spacing w:line="44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自成交通知书发出之日起</w:t>
            </w:r>
            <w:r>
              <w:rPr>
                <w:rFonts w:hint="eastAsia" w:asciiTheme="minorEastAsia" w:hAnsiTheme="minorEastAsia" w:eastAsiaTheme="minorEastAsia" w:cstheme="minorEastAsia"/>
                <w:color w:val="auto"/>
                <w:szCs w:val="21"/>
                <w:highlight w:val="none"/>
                <w:u w:val="single"/>
              </w:rPr>
              <w:t>25</w:t>
            </w:r>
            <w:r>
              <w:rPr>
                <w:rFonts w:hint="eastAsia" w:asciiTheme="minorEastAsia" w:hAnsiTheme="minorEastAsia" w:eastAsiaTheme="minorEastAsia" w:cstheme="minorEastAsia"/>
                <w:color w:val="auto"/>
                <w:szCs w:val="21"/>
                <w:highlight w:val="none"/>
              </w:rPr>
              <w:t>日内。</w:t>
            </w:r>
          </w:p>
        </w:tc>
      </w:tr>
      <w:tr w14:paraId="68F58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0" w:type="dxa"/>
            <w:tcBorders>
              <w:top w:val="single" w:color="auto" w:sz="4" w:space="0"/>
              <w:left w:val="single" w:color="auto" w:sz="4" w:space="0"/>
              <w:bottom w:val="single" w:color="auto" w:sz="4" w:space="0"/>
              <w:right w:val="single" w:color="auto" w:sz="4" w:space="0"/>
            </w:tcBorders>
            <w:vAlign w:val="center"/>
          </w:tcPr>
          <w:p w14:paraId="20879337">
            <w:pPr>
              <w:wordWrap w:val="0"/>
              <w:spacing w:line="440" w:lineRule="exact"/>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验收标准</w:t>
            </w:r>
          </w:p>
        </w:tc>
        <w:tc>
          <w:tcPr>
            <w:tcW w:w="6938" w:type="dxa"/>
            <w:tcBorders>
              <w:top w:val="single" w:color="auto" w:sz="4" w:space="0"/>
              <w:left w:val="single" w:color="auto" w:sz="4" w:space="0"/>
              <w:bottom w:val="single" w:color="auto" w:sz="4" w:space="0"/>
              <w:right w:val="single" w:color="auto" w:sz="4" w:space="0"/>
            </w:tcBorders>
            <w:vAlign w:val="center"/>
          </w:tcPr>
          <w:p w14:paraId="79E659D4">
            <w:pPr>
              <w:pStyle w:val="11"/>
              <w:numPr>
                <w:ilvl w:val="0"/>
                <w:numId w:val="0"/>
              </w:numPr>
              <w:rPr>
                <w:rFonts w:hint="eastAsia" w:asciiTheme="minorEastAsia" w:hAnsiTheme="minorEastAsia" w:eastAsiaTheme="minorEastAsia" w:cstheme="minorEastAsia"/>
                <w:color w:val="auto"/>
                <w:szCs w:val="21"/>
                <w:highlight w:val="none"/>
              </w:rPr>
            </w:pPr>
            <w:r>
              <w:rPr>
                <w:rFonts w:hint="eastAsia"/>
                <w:color w:val="auto"/>
                <w:highlight w:val="none"/>
                <w:lang w:val="en-US" w:eastAsia="zh-CN"/>
              </w:rPr>
              <w:t>成果文件必须符合</w:t>
            </w:r>
            <w:r>
              <w:rPr>
                <w:rFonts w:hint="default" w:ascii="宋体" w:hAnsi="宋体" w:cs="宋体"/>
                <w:color w:val="auto"/>
                <w:kern w:val="0"/>
                <w:sz w:val="21"/>
                <w:szCs w:val="21"/>
                <w:highlight w:val="none"/>
                <w:lang w:val="en-US" w:eastAsia="zh-CN" w:bidi="ar-SA"/>
              </w:rPr>
              <w:t>国家、自治区、相关行业标准</w:t>
            </w:r>
            <w:r>
              <w:rPr>
                <w:rFonts w:hint="eastAsia" w:ascii="宋体" w:hAnsi="宋体" w:eastAsia="宋体" w:cs="宋体"/>
                <w:color w:val="auto"/>
                <w:kern w:val="0"/>
                <w:sz w:val="21"/>
                <w:szCs w:val="21"/>
                <w:highlight w:val="none"/>
                <w:lang w:val="en-US" w:eastAsia="zh-CN" w:bidi="ar-SA"/>
              </w:rPr>
              <w:t>或其它强制性标准、规范等要求</w:t>
            </w:r>
            <w:r>
              <w:rPr>
                <w:rFonts w:hint="eastAsia" w:ascii="宋体" w:hAnsi="宋体" w:cs="宋体"/>
                <w:color w:val="auto"/>
                <w:kern w:val="0"/>
                <w:sz w:val="21"/>
                <w:szCs w:val="21"/>
                <w:highlight w:val="none"/>
                <w:lang w:val="en-US" w:eastAsia="zh-CN" w:bidi="ar-SA"/>
              </w:rPr>
              <w:t>，并</w:t>
            </w:r>
            <w:r>
              <w:rPr>
                <w:rFonts w:hint="default" w:ascii="宋体" w:hAnsi="宋体" w:cs="宋体"/>
                <w:color w:val="auto"/>
                <w:kern w:val="0"/>
                <w:sz w:val="21"/>
                <w:szCs w:val="21"/>
                <w:highlight w:val="none"/>
                <w:lang w:val="en-US" w:eastAsia="zh-CN" w:bidi="ar-SA"/>
              </w:rPr>
              <w:t>通过相关部门的审查批复</w:t>
            </w:r>
            <w:r>
              <w:rPr>
                <w:rFonts w:hint="eastAsia" w:ascii="宋体" w:hAnsi="宋体" w:cs="宋体"/>
                <w:color w:val="auto"/>
                <w:kern w:val="0"/>
                <w:sz w:val="21"/>
                <w:szCs w:val="21"/>
                <w:highlight w:val="none"/>
                <w:lang w:val="en-US" w:eastAsia="zh-CN" w:bidi="ar-SA"/>
              </w:rPr>
              <w:t>。</w:t>
            </w:r>
          </w:p>
        </w:tc>
      </w:tr>
      <w:tr w14:paraId="3357E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0" w:type="dxa"/>
            <w:tcBorders>
              <w:top w:val="single" w:color="auto" w:sz="4" w:space="0"/>
              <w:left w:val="single" w:color="auto" w:sz="4" w:space="0"/>
              <w:bottom w:val="single" w:color="auto" w:sz="4" w:space="0"/>
              <w:right w:val="single" w:color="auto" w:sz="4" w:space="0"/>
            </w:tcBorders>
            <w:vAlign w:val="center"/>
          </w:tcPr>
          <w:p w14:paraId="652F470C">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付款条件（进度和方式）</w:t>
            </w:r>
          </w:p>
        </w:tc>
        <w:tc>
          <w:tcPr>
            <w:tcW w:w="6938" w:type="dxa"/>
            <w:tcBorders>
              <w:top w:val="single" w:color="auto" w:sz="4" w:space="0"/>
              <w:left w:val="single" w:color="auto" w:sz="4" w:space="0"/>
              <w:bottom w:val="single" w:color="auto" w:sz="4" w:space="0"/>
              <w:right w:val="single" w:color="auto" w:sz="4" w:space="0"/>
            </w:tcBorders>
            <w:vAlign w:val="center"/>
          </w:tcPr>
          <w:p w14:paraId="655D800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1.合同签订后</w:t>
            </w:r>
            <w:r>
              <w:rPr>
                <w:rFonts w:hint="eastAsia" w:asciiTheme="minorEastAsia" w:hAnsiTheme="minorEastAsia" w:eastAsiaTheme="minorEastAsia" w:cstheme="minorEastAsia"/>
                <w:bCs/>
                <w:color w:val="auto"/>
                <w:highlight w:val="none"/>
                <w:u w:val="single"/>
                <w:lang w:val="en-US" w:eastAsia="zh-CN"/>
              </w:rPr>
              <w:t>25</w:t>
            </w:r>
            <w:r>
              <w:rPr>
                <w:rFonts w:hint="eastAsia" w:asciiTheme="minorEastAsia" w:hAnsiTheme="minorEastAsia" w:eastAsiaTheme="minorEastAsia" w:cstheme="minorEastAsia"/>
                <w:bCs/>
                <w:color w:val="auto"/>
                <w:highlight w:val="none"/>
              </w:rPr>
              <w:t>日</w:t>
            </w:r>
            <w:r>
              <w:rPr>
                <w:rFonts w:hint="eastAsia" w:asciiTheme="minorEastAsia" w:hAnsiTheme="minorEastAsia" w:eastAsiaTheme="minorEastAsia" w:cstheme="minorEastAsia"/>
                <w:bCs/>
                <w:color w:val="auto"/>
                <w:highlight w:val="none"/>
                <w:lang w:val="en-US" w:eastAsia="zh-CN"/>
              </w:rPr>
              <w:t>内</w:t>
            </w:r>
            <w:r>
              <w:rPr>
                <w:rFonts w:hint="eastAsia" w:asciiTheme="minorEastAsia" w:hAnsiTheme="minorEastAsia" w:eastAsiaTheme="minorEastAsia" w:cstheme="minorEastAsia"/>
                <w:bCs/>
                <w:color w:val="auto"/>
                <w:highlight w:val="none"/>
              </w:rPr>
              <w:t>,发包人向设计单位支付设计费总额的</w:t>
            </w:r>
            <w:r>
              <w:rPr>
                <w:rFonts w:hint="eastAsia" w:asciiTheme="minorEastAsia" w:hAnsiTheme="minorEastAsia" w:eastAsiaTheme="minorEastAsia" w:cstheme="minorEastAsia"/>
                <w:bCs/>
                <w:color w:val="auto"/>
                <w:highlight w:val="none"/>
                <w:u w:val="single"/>
                <w:lang w:val="en-US" w:eastAsia="zh-CN"/>
              </w:rPr>
              <w:t xml:space="preserve"> 30 </w:t>
            </w:r>
            <w:r>
              <w:rPr>
                <w:rFonts w:hint="eastAsia" w:asciiTheme="minorEastAsia" w:hAnsiTheme="minorEastAsia" w:eastAsiaTheme="minorEastAsia" w:cstheme="minorEastAsia"/>
                <w:bCs/>
                <w:color w:val="auto"/>
                <w:highlight w:val="none"/>
              </w:rPr>
              <w:t>%预付</w:t>
            </w:r>
            <w:r>
              <w:rPr>
                <w:rFonts w:hint="eastAsia" w:asciiTheme="minorEastAsia" w:hAnsiTheme="minorEastAsia" w:eastAsiaTheme="minorEastAsia" w:cstheme="minorEastAsia"/>
                <w:bCs/>
                <w:color w:val="auto"/>
                <w:highlight w:val="none"/>
                <w:lang w:val="en-US" w:eastAsia="zh-CN"/>
              </w:rPr>
              <w:t>款</w:t>
            </w:r>
            <w:r>
              <w:rPr>
                <w:rFonts w:hint="eastAsia" w:asciiTheme="minorEastAsia" w:hAnsiTheme="minorEastAsia" w:eastAsiaTheme="minorEastAsia" w:cstheme="minorEastAsia"/>
                <w:bCs/>
                <w:color w:val="auto"/>
                <w:highlight w:val="none"/>
              </w:rPr>
              <w:t>。</w:t>
            </w:r>
          </w:p>
          <w:p w14:paraId="3B55FC0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2.施工图设计文件通过</w:t>
            </w:r>
            <w:r>
              <w:rPr>
                <w:rFonts w:hint="eastAsia" w:asciiTheme="minorEastAsia" w:hAnsiTheme="minorEastAsia" w:eastAsiaTheme="minorEastAsia" w:cstheme="minorEastAsia"/>
                <w:bCs/>
                <w:color w:val="auto"/>
                <w:highlight w:val="none"/>
                <w:lang w:val="en-US" w:eastAsia="zh-CN"/>
              </w:rPr>
              <w:t>第三方审图机构</w:t>
            </w:r>
            <w:r>
              <w:rPr>
                <w:rFonts w:hint="eastAsia" w:asciiTheme="minorEastAsia" w:hAnsiTheme="minorEastAsia" w:eastAsiaTheme="minorEastAsia" w:cstheme="minorEastAsia"/>
                <w:bCs/>
                <w:color w:val="auto"/>
                <w:highlight w:val="none"/>
              </w:rPr>
              <w:t>审查合格后</w:t>
            </w:r>
            <w:r>
              <w:rPr>
                <w:rFonts w:hint="eastAsia" w:asciiTheme="minorEastAsia" w:hAnsiTheme="minorEastAsia" w:eastAsiaTheme="minorEastAsia" w:cstheme="minorEastAsia"/>
                <w:bCs/>
                <w:color w:val="auto"/>
                <w:highlight w:val="none"/>
                <w:u w:val="single"/>
              </w:rPr>
              <w:t>1</w:t>
            </w:r>
            <w:r>
              <w:rPr>
                <w:rFonts w:hint="eastAsia" w:asciiTheme="minorEastAsia" w:hAnsiTheme="minorEastAsia" w:eastAsiaTheme="minorEastAsia" w:cstheme="minorEastAsia"/>
                <w:bCs/>
                <w:color w:val="auto"/>
                <w:highlight w:val="none"/>
                <w:u w:val="single"/>
                <w:lang w:val="en-US" w:eastAsia="zh-CN"/>
              </w:rPr>
              <w:t>5</w:t>
            </w:r>
            <w:r>
              <w:rPr>
                <w:rFonts w:hint="eastAsia" w:asciiTheme="minorEastAsia" w:hAnsiTheme="minorEastAsia" w:eastAsiaTheme="minorEastAsia" w:cstheme="minorEastAsia"/>
                <w:bCs/>
                <w:color w:val="auto"/>
                <w:highlight w:val="none"/>
              </w:rPr>
              <w:t>个工作日内，发包人向设计单位支付</w:t>
            </w:r>
            <w:r>
              <w:rPr>
                <w:rFonts w:hint="eastAsia" w:asciiTheme="minorEastAsia" w:hAnsiTheme="minorEastAsia" w:eastAsiaTheme="minorEastAsia" w:cstheme="minorEastAsia"/>
                <w:bCs/>
                <w:color w:val="auto"/>
                <w:highlight w:val="none"/>
                <w:lang w:val="en-US" w:eastAsia="zh-CN"/>
              </w:rPr>
              <w:t>到</w:t>
            </w:r>
            <w:r>
              <w:rPr>
                <w:rFonts w:hint="eastAsia" w:asciiTheme="minorEastAsia" w:hAnsiTheme="minorEastAsia" w:eastAsiaTheme="minorEastAsia" w:cstheme="minorEastAsia"/>
                <w:bCs/>
                <w:color w:val="auto"/>
                <w:highlight w:val="none"/>
              </w:rPr>
              <w:t>设计费总额的</w:t>
            </w:r>
            <w:r>
              <w:rPr>
                <w:rFonts w:hint="eastAsia" w:asciiTheme="minorEastAsia" w:hAnsiTheme="minorEastAsia" w:eastAsiaTheme="minorEastAsia" w:cstheme="minorEastAsia"/>
                <w:bCs/>
                <w:color w:val="auto"/>
                <w:highlight w:val="none"/>
                <w:u w:val="single"/>
                <w:lang w:val="en-US" w:eastAsia="zh-CN"/>
              </w:rPr>
              <w:t>90</w:t>
            </w:r>
            <w:r>
              <w:rPr>
                <w:rFonts w:hint="eastAsia" w:asciiTheme="minorEastAsia" w:hAnsiTheme="minorEastAsia" w:eastAsiaTheme="minorEastAsia" w:cstheme="minorEastAsia"/>
                <w:bCs/>
                <w:color w:val="auto"/>
                <w:highlight w:val="none"/>
              </w:rPr>
              <w:t>%。</w:t>
            </w:r>
          </w:p>
          <w:p w14:paraId="1B67618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highlight w:val="none"/>
                <w:lang w:val="en-US" w:eastAsia="zh-CN"/>
              </w:rPr>
            </w:pPr>
            <w:r>
              <w:rPr>
                <w:rFonts w:hint="eastAsia" w:asciiTheme="minorEastAsia" w:hAnsiTheme="minorEastAsia" w:eastAsiaTheme="minorEastAsia" w:cstheme="minorEastAsia"/>
                <w:bCs/>
                <w:color w:val="auto"/>
                <w:highlight w:val="none"/>
                <w:lang w:val="en-US" w:eastAsia="zh-CN"/>
              </w:rPr>
              <w:t>3.项目竣工验收合格后，支付到设计费总额的</w:t>
            </w:r>
            <w:r>
              <w:rPr>
                <w:rFonts w:hint="eastAsia" w:asciiTheme="minorEastAsia" w:hAnsiTheme="minorEastAsia" w:eastAsiaTheme="minorEastAsia" w:cstheme="minorEastAsia"/>
                <w:bCs/>
                <w:color w:val="auto"/>
                <w:highlight w:val="none"/>
                <w:u w:val="single"/>
                <w:lang w:val="en-US" w:eastAsia="zh-CN"/>
              </w:rPr>
              <w:t>100</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w:t>
            </w:r>
          </w:p>
        </w:tc>
      </w:tr>
      <w:tr w14:paraId="0EB22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0" w:type="dxa"/>
            <w:tcBorders>
              <w:top w:val="single" w:color="auto" w:sz="4" w:space="0"/>
              <w:left w:val="single" w:color="auto" w:sz="4" w:space="0"/>
              <w:bottom w:val="single" w:color="auto" w:sz="4" w:space="0"/>
              <w:right w:val="single" w:color="auto" w:sz="4" w:space="0"/>
            </w:tcBorders>
            <w:vAlign w:val="center"/>
          </w:tcPr>
          <w:p w14:paraId="79D19BA9">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服务要求</w:t>
            </w:r>
          </w:p>
        </w:tc>
        <w:tc>
          <w:tcPr>
            <w:tcW w:w="6938" w:type="dxa"/>
            <w:tcBorders>
              <w:top w:val="single" w:color="auto" w:sz="4" w:space="0"/>
              <w:left w:val="single" w:color="auto" w:sz="4" w:space="0"/>
              <w:bottom w:val="single" w:color="auto" w:sz="4" w:space="0"/>
              <w:right w:val="single" w:color="auto" w:sz="4" w:space="0"/>
            </w:tcBorders>
            <w:vAlign w:val="center"/>
          </w:tcPr>
          <w:p w14:paraId="6A5D9630">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合同履行期间，成交供应商应全力配合采购人的相关工作，应及时与采购人就履约相关事项进行沟通，原则上成交供应商接到采购人处理问题通知后24个小时内到达现场，48个小时内提出问题解决方案。服务期间现场服务次数由</w:t>
            </w:r>
            <w:r>
              <w:rPr>
                <w:rFonts w:hint="eastAsia" w:asciiTheme="minorEastAsia" w:hAnsiTheme="minorEastAsia" w:eastAsiaTheme="minorEastAsia" w:cstheme="minorEastAsia"/>
                <w:bCs/>
                <w:color w:val="auto"/>
                <w:szCs w:val="21"/>
                <w:highlight w:val="none"/>
                <w:lang w:val="en-US" w:eastAsia="zh-CN"/>
              </w:rPr>
              <w:t>采购人及成交供应商</w:t>
            </w:r>
            <w:r>
              <w:rPr>
                <w:rFonts w:hint="eastAsia" w:asciiTheme="minorEastAsia" w:hAnsiTheme="minorEastAsia" w:eastAsiaTheme="minorEastAsia" w:cstheme="minorEastAsia"/>
                <w:bCs/>
                <w:color w:val="auto"/>
                <w:szCs w:val="21"/>
                <w:highlight w:val="none"/>
              </w:rPr>
              <w:t>双方协商约定。</w:t>
            </w:r>
          </w:p>
          <w:p w14:paraId="21A4F665">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2.成交供应商提交的成果文件有下列情形之一的，采购人将按合同违约处理：</w:t>
            </w:r>
          </w:p>
          <w:p w14:paraId="4F01CB78">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（1）提交的成果不符合本项目规定的。</w:t>
            </w:r>
          </w:p>
          <w:p w14:paraId="18C50933">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（2）提交的成果图纸和文字辨认不清，内容不全的。</w:t>
            </w:r>
          </w:p>
          <w:p w14:paraId="657BB7C0">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（3）未经采购人同意，逾期上报成果文件的。</w:t>
            </w:r>
          </w:p>
          <w:p w14:paraId="0EF20EDA">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（4）编制成果不能通过法定程序审批的。</w:t>
            </w:r>
          </w:p>
          <w:p w14:paraId="014E6445">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（5）成交供应商未经采购人正式书面同意擅自修改服务方案的。</w:t>
            </w:r>
          </w:p>
        </w:tc>
      </w:tr>
      <w:tr w14:paraId="4E718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0" w:type="dxa"/>
            <w:tcBorders>
              <w:top w:val="single" w:color="auto" w:sz="4" w:space="0"/>
              <w:left w:val="single" w:color="auto" w:sz="4" w:space="0"/>
              <w:bottom w:val="single" w:color="auto" w:sz="4" w:space="0"/>
              <w:right w:val="single" w:color="auto" w:sz="4" w:space="0"/>
            </w:tcBorders>
            <w:vAlign w:val="center"/>
          </w:tcPr>
          <w:p w14:paraId="40602B71">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报价要求</w:t>
            </w:r>
          </w:p>
        </w:tc>
        <w:tc>
          <w:tcPr>
            <w:tcW w:w="6938" w:type="dxa"/>
            <w:tcBorders>
              <w:top w:val="single" w:color="auto" w:sz="4" w:space="0"/>
              <w:left w:val="single" w:color="auto" w:sz="4" w:space="0"/>
              <w:bottom w:val="single" w:color="auto" w:sz="4" w:space="0"/>
              <w:right w:val="single" w:color="auto" w:sz="4" w:space="0"/>
            </w:tcBorders>
            <w:vAlign w:val="center"/>
          </w:tcPr>
          <w:p w14:paraId="5A079E5E">
            <w:pPr>
              <w:wordWrap w:val="0"/>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竞标报价是履行合同的最终价格，即满足本次全部采购需求所应提供的服务的价格；包含但不限于编制费、专家咨询费、劳务费、差旅费、调研费、文献资料费、材料印制费、报告评审费、税费等完成本合同约定义务所需一切费用。</w:t>
            </w:r>
          </w:p>
        </w:tc>
      </w:tr>
      <w:tr w14:paraId="534B7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28" w:type="dxa"/>
            <w:gridSpan w:val="2"/>
            <w:tcBorders>
              <w:top w:val="single" w:color="auto" w:sz="4" w:space="0"/>
              <w:left w:val="single" w:color="auto" w:sz="4" w:space="0"/>
              <w:bottom w:val="single" w:color="auto" w:sz="4" w:space="0"/>
              <w:right w:val="single" w:color="auto" w:sz="4" w:space="0"/>
            </w:tcBorders>
            <w:vAlign w:val="center"/>
          </w:tcPr>
          <w:p w14:paraId="0D232F87">
            <w:pPr>
              <w:wordWrap w:val="0"/>
              <w:spacing w:line="44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三、</w:t>
            </w:r>
            <w:r>
              <w:rPr>
                <w:rFonts w:hint="eastAsia" w:asciiTheme="minorEastAsia" w:hAnsiTheme="minorEastAsia" w:eastAsiaTheme="minorEastAsia" w:cstheme="minorEastAsia"/>
                <w:b/>
                <w:bCs/>
                <w:color w:val="auto"/>
                <w:szCs w:val="21"/>
                <w:highlight w:val="none"/>
              </w:rPr>
              <w:t>与实现项目目标相关的其他要求</w:t>
            </w:r>
          </w:p>
        </w:tc>
      </w:tr>
      <w:tr w14:paraId="3DE58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0" w:type="dxa"/>
            <w:tcBorders>
              <w:top w:val="single" w:color="auto" w:sz="4" w:space="0"/>
              <w:left w:val="single" w:color="auto" w:sz="4" w:space="0"/>
              <w:bottom w:val="single" w:color="auto" w:sz="4" w:space="0"/>
              <w:right w:val="single" w:color="auto" w:sz="4" w:space="0"/>
            </w:tcBorders>
            <w:vAlign w:val="center"/>
          </w:tcPr>
          <w:p w14:paraId="020DE406">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业绩要求</w:t>
            </w:r>
          </w:p>
        </w:tc>
        <w:tc>
          <w:tcPr>
            <w:tcW w:w="6938" w:type="dxa"/>
            <w:tcBorders>
              <w:top w:val="single" w:color="auto" w:sz="4" w:space="0"/>
              <w:left w:val="single" w:color="auto" w:sz="4" w:space="0"/>
              <w:bottom w:val="single" w:color="auto" w:sz="4" w:space="0"/>
              <w:right w:val="single" w:color="auto" w:sz="4" w:space="0"/>
            </w:tcBorders>
            <w:vAlign w:val="center"/>
          </w:tcPr>
          <w:p w14:paraId="329C5413">
            <w:pPr>
              <w:wordWrap w:val="0"/>
              <w:spacing w:line="44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见第四章“评审程序、评审方法和评审标准”。</w:t>
            </w:r>
          </w:p>
        </w:tc>
      </w:tr>
      <w:tr w14:paraId="3377C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0" w:type="dxa"/>
            <w:tcBorders>
              <w:top w:val="single" w:color="auto" w:sz="4" w:space="0"/>
              <w:left w:val="single" w:color="auto" w:sz="4" w:space="0"/>
              <w:bottom w:val="single" w:color="auto" w:sz="4" w:space="0"/>
              <w:right w:val="single" w:color="auto" w:sz="4" w:space="0"/>
            </w:tcBorders>
            <w:vAlign w:val="center"/>
          </w:tcPr>
          <w:p w14:paraId="15DF37D4">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质量管理体系、信誉要求</w:t>
            </w:r>
          </w:p>
        </w:tc>
        <w:tc>
          <w:tcPr>
            <w:tcW w:w="6938" w:type="dxa"/>
            <w:tcBorders>
              <w:top w:val="single" w:color="auto" w:sz="4" w:space="0"/>
              <w:left w:val="single" w:color="auto" w:sz="4" w:space="0"/>
              <w:bottom w:val="single" w:color="auto" w:sz="4" w:space="0"/>
              <w:right w:val="single" w:color="auto" w:sz="4" w:space="0"/>
            </w:tcBorders>
            <w:vAlign w:val="center"/>
          </w:tcPr>
          <w:p w14:paraId="268D9345">
            <w:pPr>
              <w:wordWrap w:val="0"/>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见第四章“评审程序、评审方法和评审标准”。</w:t>
            </w:r>
          </w:p>
        </w:tc>
      </w:tr>
      <w:tr w14:paraId="23F41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0" w:type="dxa"/>
            <w:tcBorders>
              <w:top w:val="single" w:color="auto" w:sz="4" w:space="0"/>
              <w:left w:val="single" w:color="auto" w:sz="4" w:space="0"/>
              <w:bottom w:val="single" w:color="auto" w:sz="4" w:space="0"/>
              <w:right w:val="single" w:color="auto" w:sz="4" w:space="0"/>
            </w:tcBorders>
            <w:vAlign w:val="center"/>
          </w:tcPr>
          <w:p w14:paraId="5B43F94F">
            <w:pPr>
              <w:wordWrap w:val="0"/>
              <w:spacing w:line="440" w:lineRule="exact"/>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其他</w:t>
            </w:r>
          </w:p>
        </w:tc>
        <w:tc>
          <w:tcPr>
            <w:tcW w:w="6938" w:type="dxa"/>
            <w:tcBorders>
              <w:top w:val="single" w:color="auto" w:sz="4" w:space="0"/>
              <w:left w:val="single" w:color="auto" w:sz="4" w:space="0"/>
              <w:bottom w:val="single" w:color="auto" w:sz="4" w:space="0"/>
              <w:right w:val="single" w:color="auto" w:sz="4" w:space="0"/>
            </w:tcBorders>
            <w:vAlign w:val="center"/>
          </w:tcPr>
          <w:p w14:paraId="4B54AC65">
            <w:pPr>
              <w:wordWrap w:val="0"/>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1.供应商无任何违法、违规、质量安全事故、履约不良等行为反映或记录；</w:t>
            </w:r>
          </w:p>
          <w:p w14:paraId="1848FA79">
            <w:pPr>
              <w:wordWrap w:val="0"/>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 供应商无经济方面犯罪或严重违法记录。</w:t>
            </w:r>
          </w:p>
          <w:p w14:paraId="6B4407EC">
            <w:pPr>
              <w:wordWrap w:val="0"/>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 供应商在响应文件中提供关于本项目的项目服务方案（</w:t>
            </w:r>
            <w:r>
              <w:rPr>
                <w:rFonts w:hint="eastAsia" w:asciiTheme="minorEastAsia" w:hAnsiTheme="minorEastAsia" w:eastAsiaTheme="minorEastAsia" w:cstheme="minorEastAsia"/>
                <w:color w:val="auto"/>
                <w:szCs w:val="21"/>
                <w:highlight w:val="none"/>
                <w:lang w:eastAsia="zh-CN"/>
              </w:rPr>
              <w:t>包含但不限于勘察设计方案、进度计划及其保证措施、质量控制措施、服务质量承诺</w:t>
            </w:r>
            <w:r>
              <w:rPr>
                <w:rFonts w:hint="eastAsia" w:asciiTheme="minorEastAsia" w:hAnsiTheme="minorEastAsia" w:eastAsiaTheme="minorEastAsia" w:cstheme="minorEastAsia"/>
                <w:color w:val="auto"/>
                <w:szCs w:val="21"/>
                <w:highlight w:val="none"/>
              </w:rPr>
              <w:t>）及拟投入项目人员的材料等。</w:t>
            </w:r>
          </w:p>
          <w:p w14:paraId="3667DDB6">
            <w:pPr>
              <w:pStyle w:val="42"/>
              <w:rPr>
                <w:rFonts w:hint="default" w:eastAsiaTheme="minorEastAsia"/>
                <w:color w:val="auto"/>
                <w:highlight w:val="none"/>
                <w:lang w:val="en-US" w:eastAsia="zh-CN"/>
              </w:rPr>
            </w:pPr>
            <w:r>
              <w:rPr>
                <w:rFonts w:hint="eastAsia" w:asciiTheme="minorEastAsia" w:hAnsiTheme="minorEastAsia" w:eastAsiaTheme="minorEastAsia" w:cstheme="minorEastAsia"/>
                <w:bCs w:val="0"/>
                <w:color w:val="auto"/>
                <w:spacing w:val="0"/>
                <w:kern w:val="2"/>
                <w:sz w:val="21"/>
                <w:szCs w:val="21"/>
                <w:highlight w:val="none"/>
                <w:lang w:val="en-US" w:eastAsia="zh-CN" w:bidi="ar-SA"/>
              </w:rPr>
              <w:t>4.知识产权保护要求：供应商应对采购内容所涉及的专利承担责任，并负责保护业主的利益不受任何损害。一切由于文字、商标、技术和软件专利授权引起的法律裁决、诉讼和赔偿费用均由成交供应商负责。所使用的服务设备、服务技术、材料须符合国家有关标准要求。</w:t>
            </w:r>
          </w:p>
        </w:tc>
      </w:tr>
    </w:tbl>
    <w:p w14:paraId="7705B17E">
      <w:pPr>
        <w:tabs>
          <w:tab w:val="left" w:pos="180"/>
          <w:tab w:val="left" w:pos="1620"/>
        </w:tabs>
        <w:spacing w:line="360" w:lineRule="auto"/>
        <w:rPr>
          <w:rFonts w:asciiTheme="minorEastAsia" w:hAnsiTheme="minorEastAsia" w:eastAsiaTheme="minorEastAsia" w:cstheme="minorEastAsia"/>
          <w:b/>
          <w:bCs/>
          <w:color w:val="auto"/>
          <w:szCs w:val="21"/>
          <w:highlight w:val="none"/>
        </w:rPr>
      </w:pPr>
    </w:p>
    <w:p w14:paraId="6159C52F">
      <w:pPr>
        <w:rPr>
          <w:rFonts w:ascii="宋体" w:hAnsi="宋体" w:cs="宋体"/>
          <w:sz w:val="32"/>
          <w:szCs w:val="32"/>
          <w:highlight w:val="none"/>
        </w:rPr>
      </w:pPr>
      <w:r>
        <w:rPr>
          <w:rFonts w:hint="eastAsia" w:ascii="宋体" w:hAnsi="宋体" w:cs="宋体"/>
          <w:sz w:val="32"/>
          <w:szCs w:val="32"/>
          <w:highlight w:val="none"/>
        </w:rPr>
        <w:br w:type="page"/>
      </w:r>
    </w:p>
    <w:p w14:paraId="00B3CE12">
      <w:pPr>
        <w:pStyle w:val="3"/>
        <w:tabs>
          <w:tab w:val="left" w:pos="0"/>
        </w:tabs>
        <w:autoSpaceDE w:val="0"/>
        <w:autoSpaceDN w:val="0"/>
        <w:adjustRightInd w:val="0"/>
        <w:spacing w:before="0" w:after="0" w:line="400" w:lineRule="exact"/>
        <w:jc w:val="center"/>
        <w:rPr>
          <w:rFonts w:ascii="宋体" w:hAnsi="宋体" w:cs="宋体"/>
          <w:sz w:val="32"/>
          <w:szCs w:val="32"/>
          <w:highlight w:val="none"/>
        </w:rPr>
      </w:pPr>
      <w:bookmarkStart w:id="129" w:name="_Toc14685"/>
      <w:r>
        <w:rPr>
          <w:rFonts w:hint="eastAsia" w:ascii="宋体" w:hAnsi="宋体" w:cs="宋体"/>
          <w:sz w:val="32"/>
          <w:szCs w:val="32"/>
          <w:highlight w:val="none"/>
        </w:rPr>
        <w:t xml:space="preserve">第四章 </w:t>
      </w:r>
      <w:bookmarkEnd w:id="124"/>
      <w:bookmarkEnd w:id="125"/>
      <w:r>
        <w:rPr>
          <w:rFonts w:hint="eastAsia" w:ascii="宋体" w:hAnsi="宋体" w:cs="宋体"/>
          <w:sz w:val="32"/>
          <w:szCs w:val="32"/>
          <w:highlight w:val="none"/>
        </w:rPr>
        <w:t>评审程序、评审方法和评审标准</w:t>
      </w:r>
      <w:bookmarkEnd w:id="129"/>
    </w:p>
    <w:p w14:paraId="5B4953F3">
      <w:pPr>
        <w:spacing w:line="360" w:lineRule="auto"/>
        <w:jc w:val="center"/>
        <w:rPr>
          <w:rFonts w:ascii="仿宋" w:hAnsi="仿宋" w:eastAsia="仿宋" w:cs="仿宋"/>
          <w:b/>
          <w:color w:val="auto"/>
          <w:sz w:val="32"/>
          <w:szCs w:val="32"/>
          <w:highlight w:val="none"/>
        </w:rPr>
      </w:pPr>
      <w:bookmarkStart w:id="130" w:name="_Toc4774"/>
      <w:bookmarkStart w:id="131" w:name="_Toc32362"/>
      <w:bookmarkStart w:id="132" w:name="_Toc8466"/>
      <w:r>
        <w:rPr>
          <w:rFonts w:hint="eastAsia" w:ascii="仿宋" w:hAnsi="仿宋" w:eastAsia="仿宋" w:cs="仿宋"/>
          <w:b/>
          <w:color w:val="auto"/>
          <w:sz w:val="32"/>
          <w:szCs w:val="32"/>
          <w:highlight w:val="none"/>
        </w:rPr>
        <w:t>一、评审程序和评审方法</w:t>
      </w:r>
    </w:p>
    <w:p w14:paraId="409AF7AC">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1.资格审查</w:t>
      </w:r>
    </w:p>
    <w:p w14:paraId="3F3B0875">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1.1响应文件开启后，磋商小组依法对供应商的资格证明文件进行审查。</w:t>
      </w:r>
    </w:p>
    <w:p w14:paraId="7469E2F4">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highlight w:val="none"/>
        </w:rPr>
        <w:t>磋商小组</w:t>
      </w:r>
      <w:r>
        <w:rPr>
          <w:rFonts w:hint="eastAsia" w:asciiTheme="minorEastAsia" w:hAnsiTheme="minorEastAsia" w:eastAsiaTheme="minorEastAsia" w:cstheme="minorEastAsia"/>
          <w:color w:val="auto"/>
          <w:szCs w:val="21"/>
          <w:highlight w:val="none"/>
        </w:rPr>
        <w:t>在资格审查结束前，对供应商进行信用查询。</w:t>
      </w:r>
    </w:p>
    <w:p w14:paraId="4E54A501">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（1）查询渠道： “信用中国”网站(https://www.creditchina.gov.cn)、中国政府采购网(https://www.ccgp.gov.cn)。</w:t>
      </w:r>
    </w:p>
    <w:p w14:paraId="63F737A6">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（2）信用查询截止时点：</w:t>
      </w:r>
      <w:r>
        <w:rPr>
          <w:rFonts w:hint="eastAsia" w:ascii="宋体" w:hAnsi="宋体" w:cs="宋体"/>
          <w:szCs w:val="21"/>
          <w:highlight w:val="none"/>
        </w:rPr>
        <w:t>成交通知书发出前</w:t>
      </w:r>
      <w:r>
        <w:rPr>
          <w:rFonts w:hint="eastAsia" w:ascii="宋体" w:hAnsi="宋体" w:cs="宋体"/>
          <w:szCs w:val="21"/>
          <w:highlight w:val="none"/>
          <w:lang w:eastAsia="zh-CN"/>
        </w:rPr>
        <w:t>。</w:t>
      </w:r>
    </w:p>
    <w:p w14:paraId="62B48573">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（3）查询记录和证据留存方式：在查询网站中直接查询，截图另存为电子文档作为评审资料保存。</w:t>
      </w:r>
    </w:p>
    <w:p w14:paraId="22265D5F">
      <w:pP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（4）信用信息使用规则：对在“信用中国”网站（https://www.creditchina.gov.cn）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5BF107D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1.2资格审查标准为本磋商文件中载明对供应商资格要求的条件。资格审查采用合格制，凡符合磋商文件规定的供应商资格要求的响应文件均通过资格审查。</w:t>
      </w:r>
    </w:p>
    <w:p w14:paraId="18AB411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1.3供应商有下列情形之一的，资格审查不通过，其响应文件按无效响应处理：</w:t>
      </w:r>
    </w:p>
    <w:p w14:paraId="758B2D9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（1）不具备磋商文件中规定的资格要求的；</w:t>
      </w:r>
    </w:p>
    <w:p w14:paraId="71F9697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（2）未按磋商文件规定的方式获取本磋商文件的供应商；</w:t>
      </w:r>
    </w:p>
    <w:p w14:paraId="7113A0F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（3）响应文件的资格证明文件缺少任一项“供应商须知前附表”资格证明文件规定的“必须提供”的文件资料的；</w:t>
      </w:r>
    </w:p>
    <w:p w14:paraId="1A1772F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（4）响应文件中的资格证明文件出现任一项不符合“供应商须知前附表”资格证明文件规定的“必须提供”的文件资料要求或者无效的；</w:t>
      </w:r>
    </w:p>
    <w:p w14:paraId="08C748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0426CF2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1.4通过资格审查的合格供应商不足3家的，不得进入符合性审查环节，采购人或者采购代理机构应当重新开展采购活动。</w:t>
      </w:r>
    </w:p>
    <w:p w14:paraId="485D151A">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2.符合性审查</w:t>
      </w:r>
    </w:p>
    <w:p w14:paraId="2EDB2C49">
      <w:pPr>
        <w:spacing w:line="360" w:lineRule="auto"/>
        <w:ind w:firstLine="420" w:firstLineChars="200"/>
        <w:rPr>
          <w:rFonts w:asciiTheme="minorEastAsia" w:hAnsiTheme="minorEastAsia" w:eastAsiaTheme="minorEastAsia" w:cstheme="minorEastAsia"/>
          <w:color w:val="auto"/>
          <w:szCs w:val="21"/>
          <w:highlight w:val="none"/>
        </w:rPr>
      </w:pPr>
      <w:bookmarkStart w:id="133" w:name="_Hlk42528882"/>
      <w:r>
        <w:rPr>
          <w:rFonts w:hint="eastAsia" w:asciiTheme="minorEastAsia" w:hAnsiTheme="minorEastAsia" w:eastAsiaTheme="minorEastAsia" w:cstheme="minorEastAsia"/>
          <w:color w:val="auto"/>
          <w:szCs w:val="21"/>
          <w:highlight w:val="none"/>
        </w:rPr>
        <w:t>2.1由磋商小组对通过资格审查的合格供应商的响应文件的竞标报价、商务、技术等实质性要求进行符合性审查，以确定其是否满足磋商文件的实质性要求。</w:t>
      </w:r>
    </w:p>
    <w:bookmarkEnd w:id="133"/>
    <w:p w14:paraId="0E7BC49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D1E4AE7">
      <w:pPr>
        <w:spacing w:line="360" w:lineRule="auto"/>
        <w:ind w:firstLine="420" w:firstLineChars="200"/>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Theme="minorEastAsia" w:hAnsiTheme="minorEastAsia" w:eastAsiaTheme="minorEastAsia" w:cstheme="minorEastAsia"/>
          <w:color w:val="auto"/>
          <w:highlight w:val="none"/>
        </w:rPr>
        <w:t>签章</w:t>
      </w:r>
      <w:r>
        <w:rPr>
          <w:rFonts w:hint="eastAsia" w:asciiTheme="minorEastAsia" w:hAnsiTheme="minorEastAsia" w:eastAsiaTheme="minorEastAsia" w:cstheme="minorEastAsia"/>
          <w:color w:val="auto"/>
          <w:spacing w:val="-6"/>
          <w:szCs w:val="21"/>
          <w:highlight w:val="none"/>
        </w:rPr>
        <w:t>。</w:t>
      </w:r>
    </w:p>
    <w:p w14:paraId="3F300622">
      <w:pPr>
        <w:spacing w:line="360" w:lineRule="auto"/>
        <w:ind w:firstLine="420" w:firstLineChars="200"/>
        <w:rPr>
          <w:rFonts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09A3349">
      <w:pPr>
        <w:spacing w:line="360" w:lineRule="auto"/>
        <w:ind w:firstLine="396"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Cs w:val="21"/>
          <w:highlight w:val="none"/>
        </w:rPr>
        <w:t>2.4</w:t>
      </w:r>
      <w:r>
        <w:rPr>
          <w:rFonts w:hint="eastAsia" w:asciiTheme="minorEastAsia" w:hAnsiTheme="minorEastAsia" w:eastAsiaTheme="minorEastAsia" w:cstheme="minorEastAsia"/>
          <w:color w:val="auto"/>
          <w:szCs w:val="21"/>
          <w:highlight w:val="none"/>
        </w:rPr>
        <w:t xml:space="preserve">首次响应文件报价出现前后不一致的，按照下列规定修正： </w:t>
      </w:r>
    </w:p>
    <w:p w14:paraId="2416ACE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（1）响应文件中报价表内容与响应文件中相应内容不一致的，以报价表为准；</w:t>
      </w:r>
    </w:p>
    <w:p w14:paraId="27FE6A3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（2）大写金额和小写金额不一致的，以大写金额为准；</w:t>
      </w:r>
    </w:p>
    <w:p w14:paraId="050CD4A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（3）单价金额小数点或者百分比有明显错位的，以报价表的总价为准，并修改单价；</w:t>
      </w:r>
    </w:p>
    <w:p w14:paraId="1C31C3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（4）总价金额与按单价汇总金额不一致的，以单价金额计算结果为准。</w:t>
      </w:r>
    </w:p>
    <w:p w14:paraId="280B58A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同时出现两种以上不一致的，按照以上（1）-（4）规定的顺序逐条进行修正。修正后的报价经供应商确认后产生约束力，供应商不确认的，其响应文件按无效响应处理。</w:t>
      </w:r>
    </w:p>
    <w:p w14:paraId="195FB03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2.5商务技术报价评审</w:t>
      </w:r>
    </w:p>
    <w:p w14:paraId="5F65CD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在评审时，如发现下列情形之一的，将被视为响应文件无效处理：</w:t>
      </w:r>
    </w:p>
    <w:p w14:paraId="15E6833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（1）商务技术评审</w:t>
      </w:r>
    </w:p>
    <w:p w14:paraId="21080C1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1）响应文件未按磋商文件要求签署、盖章；</w:t>
      </w:r>
    </w:p>
    <w:p w14:paraId="40C5BE9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2）委托代理人未能出具有效身份证或者出具的身份证与授权委托书中的信息不符的； </w:t>
      </w:r>
    </w:p>
    <w:p w14:paraId="2B0BC0F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3）提交的磋商保证金无效的或者未按照磋商文件的规定提交磋商保证金；</w:t>
      </w:r>
    </w:p>
    <w:p w14:paraId="0DC2B98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35B436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5）商务、技术要求允许负偏离的条款数超过“供应商须知前附表”规定项数的；</w:t>
      </w:r>
    </w:p>
    <w:p w14:paraId="3A0E505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6）未对竞标有效期作出响应或者响应文件承诺的竞标有效期不满足磋商文件要求；</w:t>
      </w:r>
    </w:p>
    <w:p w14:paraId="6F128BF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7）响应文件的实质性内容未使用中文表述、使用计量单位不符合磋商文件要求；</w:t>
      </w:r>
    </w:p>
    <w:p w14:paraId="7922315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8）响应文件中的文件资料因填写不齐全或者内容虚假或者出现其他情形而导致被磋商小组认定无效；</w:t>
      </w:r>
    </w:p>
    <w:p w14:paraId="343D4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9）响应文件含有采购人不能接受的附加条件；</w:t>
      </w:r>
    </w:p>
    <w:p w14:paraId="2A2730A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10）属于“供应商须知正文”第7.5条情形；</w:t>
      </w:r>
    </w:p>
    <w:p w14:paraId="7084FFC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11）虚假竞标，或者出现其他情形而导致被磋商小组认定无效；</w:t>
      </w:r>
    </w:p>
    <w:p w14:paraId="0869222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bookmarkStart w:id="134" w:name="_Hlk71704147"/>
      <w:r>
        <w:rPr>
          <w:rFonts w:hint="eastAsia" w:asciiTheme="minorEastAsia" w:hAnsiTheme="minorEastAsia" w:eastAsiaTheme="minorEastAsia" w:cstheme="minorEastAsia"/>
          <w:color w:val="auto"/>
          <w:szCs w:val="21"/>
          <w:highlight w:val="none"/>
        </w:rPr>
        <w:t>磋商文件未载明允许提供备选（替代）竞标方案或明确不允许提供备选（替代）竞标方案时，供应商提供了备选（替代）竞标方案的；</w:t>
      </w:r>
      <w:bookmarkEnd w:id="134"/>
    </w:p>
    <w:p w14:paraId="11AF764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13）响应文件标注的项目名称或者项目编号与磋商文件标注的项目名称或者项目编号不一致的；</w:t>
      </w:r>
    </w:p>
    <w:p w14:paraId="50166DA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14）竞争性磋商文件明确不允许分包，响应文件拟分包的；</w:t>
      </w:r>
    </w:p>
    <w:p w14:paraId="09141D3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15）未响应磋商文件实质性要求；</w:t>
      </w:r>
    </w:p>
    <w:p w14:paraId="6C8A113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16）法律、法规和磋商文件规定的其他无效情形。</w:t>
      </w:r>
    </w:p>
    <w:p w14:paraId="24C320D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（2）报价评审</w:t>
      </w:r>
    </w:p>
    <w:p w14:paraId="042002E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1）响应文件未提供“供应商须知前附表” 报价文件中规定的“竞标报价表”；</w:t>
      </w:r>
    </w:p>
    <w:p w14:paraId="408EBDF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2）未采用人民币报价或者未按照磋商文件标明的币种报价；</w:t>
      </w:r>
    </w:p>
    <w:p w14:paraId="0857436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3F17FC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4）竞标报价（包含首次报价、最后报价）超过所竞标分标规定的采购预算金额或者最高限价的（如本项目公布了最高限价）；</w:t>
      </w:r>
      <w:bookmarkStart w:id="135" w:name="_Hlk42596405"/>
      <w:r>
        <w:rPr>
          <w:rFonts w:hint="eastAsia" w:asciiTheme="minorEastAsia" w:hAnsiTheme="minorEastAsia" w:eastAsiaTheme="minorEastAsia" w:cstheme="minorEastAsia"/>
          <w:color w:val="auto"/>
          <w:szCs w:val="21"/>
          <w:highlight w:val="none"/>
        </w:rPr>
        <w:t>分项竞标报价（包含首次报价、最后报价）</w:t>
      </w:r>
      <w:bookmarkEnd w:id="135"/>
      <w:bookmarkStart w:id="136" w:name="_Hlk42596276"/>
      <w:r>
        <w:rPr>
          <w:rFonts w:hint="eastAsia" w:asciiTheme="minorEastAsia" w:hAnsiTheme="minorEastAsia" w:eastAsiaTheme="minorEastAsia" w:cstheme="minorEastAsia"/>
          <w:color w:val="auto"/>
          <w:szCs w:val="21"/>
          <w:highlight w:val="none"/>
        </w:rPr>
        <w:t>超过磋商文件分项采购预算金额或者最高限价的</w:t>
      </w:r>
      <w:bookmarkEnd w:id="136"/>
      <w:r>
        <w:rPr>
          <w:rFonts w:hint="eastAsia" w:asciiTheme="minorEastAsia" w:hAnsiTheme="minorEastAsia" w:eastAsiaTheme="minorEastAsia" w:cstheme="minorEastAsia"/>
          <w:color w:val="auto"/>
          <w:szCs w:val="21"/>
          <w:highlight w:val="none"/>
        </w:rPr>
        <w:t>（如本项目公布了最高限价）；</w:t>
      </w:r>
    </w:p>
    <w:p w14:paraId="51493D2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06F3CD7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6）响应文件响应的标的数量及单位与竞争性磋商采购文件要求实质性不一致的。</w:t>
      </w:r>
    </w:p>
    <w:p w14:paraId="39BD7A2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1EBFF7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2.7通过符合性审查的合格供应商不足3家的，不得进入磋商环节，采购人或者采购代理机构应当重新开展采购活动。</w:t>
      </w:r>
    </w:p>
    <w:p w14:paraId="1B76C0D7">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3.磋商程序</w:t>
      </w:r>
    </w:p>
    <w:p w14:paraId="4FAD57E1">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3.1磋商小组</w:t>
      </w:r>
      <w:r>
        <w:rPr>
          <w:rFonts w:hint="eastAsia" w:asciiTheme="minorEastAsia" w:hAnsiTheme="minorEastAsia" w:eastAsiaTheme="minorEastAsia" w:cstheme="minorEastAsia"/>
          <w:color w:val="auto"/>
          <w:szCs w:val="21"/>
          <w:highlight w:val="none"/>
        </w:rPr>
        <w:t>集中与单一供应商分别进行磋商，并给予所有参加磋商的供应商平等的磋商机会。符合磋商资格的供应商必须在接到磋商通知后</w:t>
      </w:r>
      <w:r>
        <w:rPr>
          <w:rFonts w:hint="eastAsia" w:asciiTheme="minorEastAsia" w:hAnsiTheme="minorEastAsia" w:eastAsiaTheme="minorEastAsia" w:cstheme="minorEastAsia"/>
          <w:color w:val="auto"/>
          <w:highlight w:val="none"/>
        </w:rPr>
        <w:t>在规定时间内在广西政府采购云平台上参加磋商</w:t>
      </w:r>
      <w:r>
        <w:rPr>
          <w:rFonts w:hint="eastAsia" w:asciiTheme="minorEastAsia" w:hAnsiTheme="minorEastAsia" w:eastAsiaTheme="minorEastAsia" w:cstheme="minorEastAsia"/>
          <w:color w:val="auto"/>
          <w:szCs w:val="21"/>
          <w:highlight w:val="none"/>
        </w:rPr>
        <w:t>，未在规定时间内参加磋商的视同放弃参加磋商权利，其响应文件按无效响应处理。</w:t>
      </w:r>
    </w:p>
    <w:p w14:paraId="3C8C717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D0415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3.3对磋商文件作出的实质性变动是磋商文件的有效组成部分，由磋商小组及时以电子澄清函形式同时通知所有参加磋商的供应商。</w:t>
      </w:r>
    </w:p>
    <w:p w14:paraId="6AC5F59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0985689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3.5磋商中，</w:t>
      </w:r>
      <w:r>
        <w:rPr>
          <w:rFonts w:hint="eastAsia" w:asciiTheme="minorEastAsia" w:hAnsiTheme="minorEastAsia" w:eastAsiaTheme="minorEastAsia" w:cstheme="minorEastAsia"/>
          <w:color w:val="auto"/>
          <w:spacing w:val="-6"/>
          <w:szCs w:val="21"/>
          <w:highlight w:val="none"/>
        </w:rPr>
        <w:t>磋商的任何一方不得透露与磋商有关的其他供应商的技术资料、价格和其他信息。</w:t>
      </w:r>
    </w:p>
    <w:p w14:paraId="5B40FD48">
      <w:pPr>
        <w:widowControl/>
        <w:tabs>
          <w:tab w:val="left" w:pos="540"/>
        </w:tabs>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3.6采购代理机构对磋商过程和重要磋商内容进行记录。</w:t>
      </w:r>
    </w:p>
    <w:p w14:paraId="7FBA8428">
      <w:pPr>
        <w:tabs>
          <w:tab w:val="left" w:pos="2835"/>
        </w:tabs>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3.7</w:t>
      </w:r>
      <w:r>
        <w:rPr>
          <w:rFonts w:hint="eastAsia" w:asciiTheme="minorEastAsia" w:hAnsiTheme="minorEastAsia" w:eastAsiaTheme="minorEastAsia" w:cstheme="minorEastAsia"/>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25A2B9D">
      <w:pPr>
        <w:tabs>
          <w:tab w:val="left" w:pos="2835"/>
        </w:tabs>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3.8除本章第3.7条情形外，</w:t>
      </w:r>
      <w:r>
        <w:rPr>
          <w:rFonts w:hint="eastAsia" w:asciiTheme="minorEastAsia" w:hAnsiTheme="minorEastAsia" w:eastAsiaTheme="minorEastAsia" w:cstheme="minorEastAsia"/>
          <w:color w:val="auto"/>
          <w:szCs w:val="21"/>
          <w:highlight w:val="none"/>
        </w:rPr>
        <w:t>对磋商过程提交的响应文件进行有效性、完整性和响应程度审查，通过审查的合格供应商不足3家的，采购人或者采购代理机构应当重新开展采购活动。</w:t>
      </w:r>
    </w:p>
    <w:p w14:paraId="5A2FC562">
      <w:pPr>
        <w:spacing w:line="360" w:lineRule="auto"/>
        <w:ind w:firstLine="48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highlight w:val="none"/>
        </w:rPr>
        <w:t>4. 最后报价</w:t>
      </w:r>
    </w:p>
    <w:p w14:paraId="0B7C816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78E07AC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59ED275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Theme="minorEastAsia" w:hAnsiTheme="minorEastAsia" w:eastAsiaTheme="minorEastAsia" w:cstheme="minorEastAsia"/>
          <w:color w:val="auto"/>
          <w:highlight w:val="none"/>
        </w:rPr>
        <w:t>本</w:t>
      </w:r>
      <w:r>
        <w:rPr>
          <w:rFonts w:hint="eastAsia" w:asciiTheme="minorEastAsia" w:hAnsiTheme="minorEastAsia" w:eastAsiaTheme="minorEastAsia" w:cstheme="minorEastAsia"/>
          <w:color w:val="auto"/>
          <w:szCs w:val="21"/>
          <w:highlight w:val="none"/>
        </w:rPr>
        <w:t>章第3.7条情</w:t>
      </w:r>
      <w:r>
        <w:rPr>
          <w:rFonts w:hint="eastAsia" w:asciiTheme="minorEastAsia" w:hAnsiTheme="minorEastAsia" w:eastAsiaTheme="minorEastAsia" w:cstheme="minorEastAsia"/>
          <w:color w:val="auto"/>
          <w:highlight w:val="none"/>
        </w:rPr>
        <w:t>形的，</w:t>
      </w:r>
      <w:r>
        <w:rPr>
          <w:rFonts w:hint="eastAsia" w:asciiTheme="minorEastAsia" w:hAnsiTheme="minorEastAsia" w:eastAsiaTheme="minorEastAsia" w:cstheme="minorEastAsia"/>
          <w:color w:val="auto"/>
          <w:szCs w:val="21"/>
          <w:highlight w:val="none"/>
        </w:rPr>
        <w:t>提交最后报价的供应商可以为2家。</w:t>
      </w:r>
    </w:p>
    <w:p w14:paraId="6349B48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4A0EE02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4.5供应商未在规定时间内提交最后报价的，视同退出磋商，其响应文件按无效处理。</w:t>
      </w:r>
    </w:p>
    <w:p w14:paraId="0AA0753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4.6最后报价统一开启后，磋商小组对最后报价进行有效性、完整性和响应程度的审查。</w:t>
      </w:r>
    </w:p>
    <w:p w14:paraId="5E2E62A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4.7最后报价出现前后不一致的，按照本章第2.4条的规定修正。 </w:t>
      </w:r>
    </w:p>
    <w:p w14:paraId="71D7814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4.8修正后的报价出现下列情形的，按无效响应处理：</w:t>
      </w:r>
    </w:p>
    <w:p w14:paraId="5D036A5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（1）供应商不确认的（全流程电子化评标采取在线确认）；</w:t>
      </w:r>
    </w:p>
    <w:p w14:paraId="13A1A95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（2）经供应商确认修正后的竞标报价（包含首次报价、最后报价）超过所竞标分标规定的采购预算金额或者最高限价的（如本项目公布了最高限价）；</w:t>
      </w:r>
    </w:p>
    <w:p w14:paraId="3E4842B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（3）经供应商确认修正后的竞标报价（包含首次报价、最后报价）超过分项采购预算金额或者最高限价的（如本项目公布了最高限价）。</w:t>
      </w:r>
    </w:p>
    <w:p w14:paraId="6EEC509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4.9经供应商确认修正后的最后报价作为评审及签订合同的依据。</w:t>
      </w:r>
    </w:p>
    <w:p w14:paraId="72FA12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4.10供应商出现最后报价按无效响应处理或者响应文件按无效处理时</w:t>
      </w:r>
      <w:r>
        <w:rPr>
          <w:rFonts w:hint="eastAsia" w:asciiTheme="minorEastAsia" w:hAnsiTheme="minorEastAsia" w:eastAsiaTheme="minorEastAsia" w:cstheme="minorEastAsia"/>
          <w:color w:val="auto"/>
          <w:sz w:val="22"/>
          <w:szCs w:val="22"/>
          <w:highlight w:val="none"/>
        </w:rPr>
        <w:t>，磋商小组应当告知有关供应商</w:t>
      </w:r>
      <w:r>
        <w:rPr>
          <w:rFonts w:hint="eastAsia" w:asciiTheme="minorEastAsia" w:hAnsiTheme="minorEastAsia" w:eastAsiaTheme="minorEastAsia" w:cstheme="minorEastAsia"/>
          <w:color w:val="auto"/>
          <w:szCs w:val="21"/>
          <w:highlight w:val="none"/>
        </w:rPr>
        <w:t>。</w:t>
      </w:r>
    </w:p>
    <w:p w14:paraId="7AEABFD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4.11最后报价结束后，磋商小组不得再与供应商进行任何形式的商谈。</w:t>
      </w:r>
    </w:p>
    <w:p w14:paraId="3E50514D">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5.比较与评价</w:t>
      </w:r>
    </w:p>
    <w:p w14:paraId="226E9BC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5.1评审方法：综合评分法。</w:t>
      </w:r>
    </w:p>
    <w:p w14:paraId="3DD0503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5.2经磋商确定最终采购需求和提交最后报价的供应商后，由磋商小组采用综合评分法对提交最后报价的供应商的响应文件和最后报价进行综合评分。</w:t>
      </w:r>
    </w:p>
    <w:p w14:paraId="59741D4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5.3评审时，磋商小组各成员应当独立对每个有效响应的文件进行评价、打分，然后汇总每个供应商每项评分因素的得分。</w:t>
      </w:r>
    </w:p>
    <w:p w14:paraId="7E2F0905">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（1）磋商小组按照磋商文件中规定的评审标准计算各供应商的报价得分。项目评审过程中，不得去掉最后报价中的最高报价和最低报价。</w:t>
      </w:r>
    </w:p>
    <w:p w14:paraId="40F9213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（2）各供应商的得分为磋商小组所有成员的有效评分的算术平均数。</w:t>
      </w:r>
    </w:p>
    <w:p w14:paraId="214E7B7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3DE3F63E">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5.5由磋商小组根据综合评分情况，按照评审得分由高到低顺序推荐3名以上成交候选供应商，并编写评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5FA6B9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C815B42">
      <w:pPr>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二、评审标准</w:t>
      </w:r>
    </w:p>
    <w:p w14:paraId="00CB8E69">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6.评审依据：磋商小组将以磋商响应文件为评审依据，对供应商的报价、技术、商务等方面内容按百分制打分。（计分方法按四舍五入取至百分位）</w:t>
      </w:r>
    </w:p>
    <w:p w14:paraId="512D78D4">
      <w:pPr>
        <w:spacing w:line="360" w:lineRule="auto"/>
        <w:ind w:firstLine="420" w:firstLineChars="200"/>
        <w:rPr>
          <w:rFonts w:ascii="仿宋" w:hAnsi="仿宋" w:eastAsia="仿宋" w:cs="仿宋"/>
          <w:bCs/>
          <w:color w:val="auto"/>
          <w:szCs w:val="21"/>
          <w:highlight w:val="none"/>
        </w:rPr>
      </w:pPr>
    </w:p>
    <w:p w14:paraId="475D80C8">
      <w:pPr>
        <w:spacing w:line="360" w:lineRule="auto"/>
        <w:ind w:firstLine="420" w:firstLineChars="200"/>
        <w:rPr>
          <w:rFonts w:ascii="仿宋" w:hAnsi="仿宋" w:eastAsia="仿宋" w:cs="仿宋"/>
          <w:bCs/>
          <w:color w:val="auto"/>
          <w:szCs w:val="21"/>
          <w:highlight w:val="none"/>
        </w:rPr>
      </w:pPr>
    </w:p>
    <w:tbl>
      <w:tblPr>
        <w:tblStyle w:val="25"/>
        <w:tblW w:w="93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1341"/>
        <w:gridCol w:w="6539"/>
        <w:gridCol w:w="672"/>
      </w:tblGrid>
      <w:tr w14:paraId="1B9AB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565D9B0C">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1341" w:type="dxa"/>
            <w:vAlign w:val="center"/>
          </w:tcPr>
          <w:p w14:paraId="666285EA">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评审因素</w:t>
            </w:r>
          </w:p>
        </w:tc>
        <w:tc>
          <w:tcPr>
            <w:tcW w:w="6539" w:type="dxa"/>
            <w:vAlign w:val="center"/>
          </w:tcPr>
          <w:p w14:paraId="61955553">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评审因素具体内容</w:t>
            </w:r>
          </w:p>
        </w:tc>
        <w:tc>
          <w:tcPr>
            <w:tcW w:w="672" w:type="dxa"/>
            <w:vAlign w:val="center"/>
          </w:tcPr>
          <w:p w14:paraId="007CFE29">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kern w:val="0"/>
                <w:highlight w:val="none"/>
              </w:rPr>
              <w:t>分值</w:t>
            </w:r>
          </w:p>
        </w:tc>
      </w:tr>
      <w:tr w14:paraId="25DDE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13BBD714">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1341" w:type="dxa"/>
            <w:vAlign w:val="center"/>
          </w:tcPr>
          <w:p w14:paraId="2CAD4257">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价格分</w:t>
            </w:r>
          </w:p>
        </w:tc>
        <w:tc>
          <w:tcPr>
            <w:tcW w:w="6539" w:type="dxa"/>
            <w:vAlign w:val="center"/>
          </w:tcPr>
          <w:p w14:paraId="0DBE6B3F">
            <w:pPr>
              <w:keepNext w:val="0"/>
              <w:keepLines w:val="0"/>
              <w:pageBreakBefore w:val="0"/>
              <w:kinsoku/>
              <w:wordWrap/>
              <w:overflowPunct/>
              <w:topLinePunct w:val="0"/>
              <w:autoSpaceDN/>
              <w:bidi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DEAB1D3">
            <w:pPr>
              <w:pStyle w:val="16"/>
              <w:keepNext w:val="0"/>
              <w:keepLines w:val="0"/>
              <w:pageBreakBefore w:val="0"/>
              <w:kinsoku/>
              <w:wordWrap/>
              <w:overflowPunct/>
              <w:topLinePunct w:val="0"/>
              <w:autoSpaceDN/>
              <w:bidi w:val="0"/>
              <w:spacing w:line="360" w:lineRule="auto"/>
              <w:ind w:firstLine="420" w:firstLineChars="20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bCs/>
                <w:color w:val="auto"/>
                <w:kern w:val="2"/>
                <w:sz w:val="21"/>
                <w:highlight w:val="none"/>
              </w:rPr>
              <w:t>（2）政府采购政策性扣除计算方法</w:t>
            </w:r>
          </w:p>
          <w:p w14:paraId="000E39A2">
            <w:pPr>
              <w:keepNext w:val="0"/>
              <w:keepLines w:val="0"/>
              <w:pageBreakBefore w:val="0"/>
              <w:kinsoku/>
              <w:wordWrap/>
              <w:overflowPunct/>
              <w:topLinePunct w:val="0"/>
              <w:autoSpaceDN/>
              <w:bidi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20</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的扣除，扣除后的价格为评审价，即评审价=竞标报价×（1-</w:t>
            </w: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rPr>
              <w:t>0%</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Cs/>
                <w:color w:val="auto"/>
                <w:szCs w:val="21"/>
                <w:highlight w:val="none"/>
              </w:rPr>
              <w:t>。除上述情况外，评审价=竞标报价。</w:t>
            </w:r>
          </w:p>
          <w:p w14:paraId="702073CF">
            <w:pPr>
              <w:keepNext w:val="0"/>
              <w:keepLines w:val="0"/>
              <w:pageBreakBefore w:val="0"/>
              <w:kinsoku/>
              <w:wordWrap/>
              <w:overflowPunct/>
              <w:topLinePunct w:val="0"/>
              <w:autoSpaceDN/>
              <w:bidi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Theme="minorEastAsia" w:hAnsiTheme="minorEastAsia" w:eastAsiaTheme="minorEastAsia" w:cstheme="minorEastAsia"/>
                <w:bCs/>
                <w:color w:val="auto"/>
                <w:szCs w:val="21"/>
                <w:highlight w:val="none"/>
              </w:rPr>
              <w:t>监狱企业属于小型、微型企业的，</w:t>
            </w:r>
            <w:r>
              <w:rPr>
                <w:rFonts w:hint="eastAsia" w:asciiTheme="minorEastAsia" w:hAnsiTheme="minorEastAsia" w:eastAsiaTheme="minorEastAsia" w:cstheme="minorEastAsia"/>
                <w:color w:val="auto"/>
                <w:szCs w:val="21"/>
                <w:highlight w:val="none"/>
              </w:rPr>
              <w:t>不重复享受政策。</w:t>
            </w:r>
          </w:p>
          <w:p w14:paraId="0F7D0C5F">
            <w:pPr>
              <w:keepNext w:val="0"/>
              <w:keepLines w:val="0"/>
              <w:pageBreakBefore w:val="0"/>
              <w:kinsoku/>
              <w:wordWrap/>
              <w:overflowPunct/>
              <w:topLinePunct w:val="0"/>
              <w:autoSpaceDN/>
              <w:bidi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4B98C0A">
            <w:pPr>
              <w:pStyle w:val="16"/>
              <w:keepNext w:val="0"/>
              <w:keepLines w:val="0"/>
              <w:pageBreakBefore w:val="0"/>
              <w:kinsoku/>
              <w:wordWrap/>
              <w:overflowPunct/>
              <w:topLinePunct w:val="0"/>
              <w:autoSpaceDN/>
              <w:bidi w:val="0"/>
              <w:spacing w:line="360" w:lineRule="auto"/>
              <w:ind w:firstLine="420" w:firstLineChars="200"/>
              <w:rPr>
                <w:rFonts w:asciiTheme="minorEastAsia" w:hAnsiTheme="minorEastAsia" w:eastAsiaTheme="minorEastAsia" w:cstheme="minorEastAsia"/>
                <w:bCs/>
                <w:color w:val="auto"/>
                <w:kern w:val="2"/>
                <w:sz w:val="21"/>
                <w:highlight w:val="none"/>
              </w:rPr>
            </w:pPr>
            <w:r>
              <w:rPr>
                <w:rFonts w:hint="eastAsia" w:asciiTheme="minorEastAsia" w:hAnsiTheme="minorEastAsia" w:eastAsiaTheme="minorEastAsia" w:cstheme="minorEastAsia"/>
                <w:bCs/>
                <w:color w:val="auto"/>
                <w:kern w:val="2"/>
                <w:sz w:val="21"/>
                <w:highlight w:val="none"/>
              </w:rPr>
              <w:t>（5）以进入比较与评价环节的最低的评审价为基准价，基准价得分为</w:t>
            </w:r>
            <w:r>
              <w:rPr>
                <w:rFonts w:hint="eastAsia" w:asciiTheme="minorEastAsia" w:hAnsiTheme="minorEastAsia" w:eastAsiaTheme="minorEastAsia" w:cstheme="minorEastAsia"/>
                <w:bCs/>
                <w:color w:val="auto"/>
                <w:kern w:val="2"/>
                <w:sz w:val="21"/>
                <w:highlight w:val="none"/>
                <w:u w:val="single"/>
              </w:rPr>
              <w:t xml:space="preserve"> </w:t>
            </w:r>
            <w:r>
              <w:rPr>
                <w:rFonts w:hint="eastAsia" w:asciiTheme="minorEastAsia" w:hAnsiTheme="minorEastAsia" w:eastAsiaTheme="minorEastAsia" w:cstheme="minorEastAsia"/>
                <w:bCs/>
                <w:color w:val="auto"/>
                <w:kern w:val="2"/>
                <w:sz w:val="21"/>
                <w:highlight w:val="none"/>
                <w:u w:val="single"/>
                <w:lang w:val="en-US" w:eastAsia="zh-CN"/>
              </w:rPr>
              <w:t>10</w:t>
            </w:r>
            <w:r>
              <w:rPr>
                <w:rFonts w:hint="eastAsia" w:asciiTheme="minorEastAsia" w:hAnsiTheme="minorEastAsia" w:eastAsiaTheme="minorEastAsia" w:cstheme="minorEastAsia"/>
                <w:bCs/>
                <w:color w:val="auto"/>
                <w:kern w:val="2"/>
                <w:sz w:val="21"/>
                <w:highlight w:val="none"/>
                <w:u w:val="single"/>
              </w:rPr>
              <w:t>分</w:t>
            </w:r>
            <w:r>
              <w:rPr>
                <w:rFonts w:hint="eastAsia" w:asciiTheme="minorEastAsia" w:hAnsiTheme="minorEastAsia" w:eastAsiaTheme="minorEastAsia" w:cstheme="minorEastAsia"/>
                <w:bCs/>
                <w:color w:val="auto"/>
                <w:kern w:val="2"/>
                <w:sz w:val="21"/>
                <w:highlight w:val="none"/>
              </w:rPr>
              <w:t>。</w:t>
            </w:r>
          </w:p>
          <w:p w14:paraId="03D95D4A">
            <w:pPr>
              <w:pStyle w:val="16"/>
              <w:keepNext w:val="0"/>
              <w:keepLines w:val="0"/>
              <w:pageBreakBefore w:val="0"/>
              <w:kinsoku/>
              <w:wordWrap/>
              <w:overflowPunct/>
              <w:topLinePunct w:val="0"/>
              <w:autoSpaceDN/>
              <w:bidi w:val="0"/>
              <w:spacing w:line="360" w:lineRule="auto"/>
              <w:ind w:firstLine="420" w:firstLineChars="200"/>
              <w:rPr>
                <w:rFonts w:asciiTheme="minorEastAsia" w:hAnsiTheme="minorEastAsia" w:eastAsiaTheme="minorEastAsia" w:cstheme="minorEastAsia"/>
                <w:bCs/>
                <w:color w:val="auto"/>
                <w:kern w:val="2"/>
                <w:sz w:val="21"/>
                <w:highlight w:val="none"/>
              </w:rPr>
            </w:pPr>
            <w:r>
              <w:rPr>
                <w:rFonts w:hint="eastAsia" w:asciiTheme="minorEastAsia" w:hAnsiTheme="minorEastAsia" w:eastAsiaTheme="minorEastAsia" w:cstheme="minorEastAsia"/>
                <w:bCs/>
                <w:color w:val="auto"/>
                <w:kern w:val="2"/>
                <w:sz w:val="21"/>
                <w:highlight w:val="none"/>
              </w:rPr>
              <w:t>（6）价格分计算公式：</w:t>
            </w:r>
          </w:p>
          <w:p w14:paraId="2E9522AC">
            <w:pPr>
              <w:keepNext w:val="0"/>
              <w:keepLines w:val="0"/>
              <w:pageBreakBefore w:val="0"/>
              <w:kinsoku/>
              <w:wordWrap/>
              <w:overflowPunct/>
              <w:topLinePunct w:val="0"/>
              <w:autoSpaceDN/>
              <w:bidi w:val="0"/>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highlight w:val="none"/>
              </w:rPr>
              <w:t>报价得分=（基准价/供应商的评审报价）×</w:t>
            </w:r>
            <w:r>
              <w:rPr>
                <w:rFonts w:hint="eastAsia" w:asciiTheme="minorEastAsia" w:hAnsiTheme="minorEastAsia" w:eastAsiaTheme="minorEastAsia" w:cstheme="minorEastAsia"/>
                <w:bCs/>
                <w:color w:val="auto"/>
                <w:highlight w:val="none"/>
                <w:u w:val="single"/>
              </w:rPr>
              <w:t xml:space="preserve"> 10分</w:t>
            </w:r>
          </w:p>
        </w:tc>
        <w:tc>
          <w:tcPr>
            <w:tcW w:w="672" w:type="dxa"/>
            <w:vAlign w:val="center"/>
          </w:tcPr>
          <w:p w14:paraId="05D2EFCE">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10分</w:t>
            </w:r>
          </w:p>
        </w:tc>
      </w:tr>
      <w:tr w14:paraId="16ED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298B3670">
            <w:pPr>
              <w:keepNext w:val="0"/>
              <w:keepLines w:val="0"/>
              <w:pageBreakBefore w:val="0"/>
              <w:widowControl/>
              <w:kinsoku/>
              <w:wordWrap/>
              <w:overflowPunct/>
              <w:topLinePunct w:val="0"/>
              <w:autoSpaceDE w:val="0"/>
              <w:autoSpaceDN/>
              <w:bidi w:val="0"/>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bCs/>
                <w:color w:val="auto"/>
                <w:kern w:val="0"/>
                <w:highlight w:val="none"/>
              </w:rPr>
              <w:t>2</w:t>
            </w:r>
          </w:p>
        </w:tc>
        <w:tc>
          <w:tcPr>
            <w:tcW w:w="1341" w:type="dxa"/>
            <w:vAlign w:val="center"/>
          </w:tcPr>
          <w:p w14:paraId="125E7A0E">
            <w:pPr>
              <w:keepNext w:val="0"/>
              <w:keepLines w:val="0"/>
              <w:pageBreakBefore w:val="0"/>
              <w:widowControl/>
              <w:kinsoku/>
              <w:wordWrap/>
              <w:overflowPunct/>
              <w:topLinePunct w:val="0"/>
              <w:autoSpaceDE w:val="0"/>
              <w:autoSpaceDN/>
              <w:bidi w:val="0"/>
              <w:spacing w:line="360" w:lineRule="auto"/>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bCs/>
                <w:color w:val="auto"/>
                <w:kern w:val="0"/>
                <w:highlight w:val="none"/>
              </w:rPr>
              <w:t>技术分</w:t>
            </w:r>
          </w:p>
        </w:tc>
        <w:tc>
          <w:tcPr>
            <w:tcW w:w="6539" w:type="dxa"/>
            <w:vAlign w:val="center"/>
          </w:tcPr>
          <w:p w14:paraId="5C3F480F">
            <w:pPr>
              <w:keepNext w:val="0"/>
              <w:keepLines w:val="0"/>
              <w:pageBreakBefore w:val="0"/>
              <w:widowControl/>
              <w:kinsoku/>
              <w:wordWrap/>
              <w:overflowPunct/>
              <w:topLinePunct w:val="0"/>
              <w:autoSpaceDE w:val="0"/>
              <w:autoSpaceDN/>
              <w:bidi w:val="0"/>
              <w:spacing w:line="360" w:lineRule="auto"/>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评审因素</w:t>
            </w:r>
          </w:p>
        </w:tc>
        <w:tc>
          <w:tcPr>
            <w:tcW w:w="672" w:type="dxa"/>
            <w:vAlign w:val="center"/>
          </w:tcPr>
          <w:p w14:paraId="6F3DF493">
            <w:pPr>
              <w:keepNext w:val="0"/>
              <w:keepLines w:val="0"/>
              <w:pageBreakBefore w:val="0"/>
              <w:widowControl/>
              <w:kinsoku/>
              <w:wordWrap/>
              <w:overflowPunct/>
              <w:topLinePunct w:val="0"/>
              <w:autoSpaceDE w:val="0"/>
              <w:autoSpaceDN/>
              <w:bidi w:val="0"/>
              <w:spacing w:line="360" w:lineRule="auto"/>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lang w:val="en-US" w:eastAsia="zh-CN"/>
              </w:rPr>
              <w:t>52</w:t>
            </w:r>
            <w:r>
              <w:rPr>
                <w:rFonts w:hint="eastAsia" w:asciiTheme="minorEastAsia" w:hAnsiTheme="minorEastAsia" w:eastAsiaTheme="minorEastAsia" w:cstheme="minorEastAsia"/>
                <w:b/>
                <w:color w:val="auto"/>
                <w:kern w:val="0"/>
                <w:highlight w:val="none"/>
              </w:rPr>
              <w:t>分</w:t>
            </w:r>
          </w:p>
        </w:tc>
      </w:tr>
      <w:tr w14:paraId="69416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63C6EFA6">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2.1</w:t>
            </w:r>
          </w:p>
        </w:tc>
        <w:tc>
          <w:tcPr>
            <w:tcW w:w="1341" w:type="dxa"/>
            <w:vAlign w:val="center"/>
          </w:tcPr>
          <w:p w14:paraId="46584610">
            <w:pPr>
              <w:keepNext w:val="0"/>
              <w:keepLines w:val="0"/>
              <w:pageBreakBefore w:val="0"/>
              <w:kinsoku/>
              <w:wordWrap/>
              <w:overflowPunct/>
              <w:topLinePunct w:val="0"/>
              <w:autoSpaceDE/>
              <w:autoSpaceDN/>
              <w:bidi w:val="0"/>
              <w:adjustRightInd w:val="0"/>
              <w:spacing w:line="360" w:lineRule="auto"/>
              <w:jc w:val="center"/>
              <w:textAlignment w:val="baseline"/>
              <w:rPr>
                <w:rFonts w:asciiTheme="minorEastAsia" w:hAnsiTheme="minorEastAsia" w:eastAsiaTheme="minorEastAsia" w:cstheme="minorEastAsia"/>
                <w:bCs/>
                <w:color w:val="auto"/>
                <w:szCs w:val="21"/>
                <w:highlight w:val="none"/>
              </w:rPr>
            </w:pPr>
            <w:r>
              <w:rPr>
                <w:rFonts w:hint="eastAsia" w:ascii="宋体" w:hAnsi="宋体" w:cs="宋体"/>
                <w:color w:val="auto"/>
                <w:sz w:val="22"/>
                <w:szCs w:val="22"/>
                <w:highlight w:val="none"/>
                <w:lang w:eastAsia="zh-CN"/>
              </w:rPr>
              <w:t>设计服务方案（</w:t>
            </w:r>
            <w:r>
              <w:rPr>
                <w:rFonts w:hint="eastAsia" w:ascii="宋体" w:hAnsi="宋体" w:cs="宋体"/>
                <w:color w:val="auto"/>
                <w:sz w:val="22"/>
                <w:szCs w:val="22"/>
                <w:highlight w:val="none"/>
                <w:lang w:val="en-US" w:eastAsia="zh-CN"/>
              </w:rPr>
              <w:t>22分</w:t>
            </w:r>
            <w:r>
              <w:rPr>
                <w:rFonts w:hint="eastAsia" w:ascii="宋体" w:hAnsi="宋体" w:cs="宋体"/>
                <w:color w:val="auto"/>
                <w:sz w:val="22"/>
                <w:szCs w:val="22"/>
                <w:highlight w:val="none"/>
                <w:lang w:eastAsia="zh-CN"/>
              </w:rPr>
              <w:t>）</w:t>
            </w:r>
          </w:p>
        </w:tc>
        <w:tc>
          <w:tcPr>
            <w:tcW w:w="6539" w:type="dxa"/>
            <w:vAlign w:val="center"/>
          </w:tcPr>
          <w:p w14:paraId="30107FFC">
            <w:pPr>
              <w:pStyle w:val="11"/>
              <w:keepNext w:val="0"/>
              <w:keepLines w:val="0"/>
              <w:pageBreakBefore w:val="0"/>
              <w:kinsoku/>
              <w:wordWrap/>
              <w:overflowPunct/>
              <w:topLinePunct w:val="0"/>
              <w:autoSpaceDN/>
              <w:bidi w:val="0"/>
              <w:spacing w:line="360"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一档（22分）：设计服务方案科学合理，要点明确，可行性强，项目理解深入程度高，项目解读清晰设计构思新颖，对项目现状情况了解很充分，工作内容全面、具体，至少包含工作计划编排及保证措施、质量措施、优化设计管理等内容，内容充实，实施方案整体安排科学先进，完全满足招标要求，整体评价优秀</w:t>
            </w:r>
            <w:r>
              <w:rPr>
                <w:rFonts w:hAnsi="宋体" w:cs="宋体"/>
                <w:color w:val="auto"/>
                <w:sz w:val="22"/>
                <w:szCs w:val="22"/>
                <w:highlight w:val="none"/>
                <w:lang w:val="en-US" w:eastAsia="zh-CN"/>
              </w:rPr>
              <w:t>。</w:t>
            </w:r>
          </w:p>
          <w:p w14:paraId="28F08832">
            <w:pPr>
              <w:pStyle w:val="16"/>
              <w:keepNext w:val="0"/>
              <w:keepLines w:val="0"/>
              <w:pageBreakBefore w:val="0"/>
              <w:kinsoku/>
              <w:wordWrap/>
              <w:overflowPunct/>
              <w:topLinePunct w:val="0"/>
              <w:autoSpaceDE/>
              <w:autoSpaceDN/>
              <w:bidi w:val="0"/>
              <w:spacing w:line="360"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二档（16分）：设计服务方案合理，要求较明确，可行性较强，项目理解深入程度较高，项目解读清晰设计构思新颖，对项目现状情况了解较充分，工作内容较全面、具体，至少包含工作计划编排及保证措施、质量措施、优化设计管理等内容，内容较充实，实施方案整体安排较科学合理，能满足招标要求，整体评价良好。</w:t>
            </w:r>
          </w:p>
          <w:p w14:paraId="074AE1EA">
            <w:pPr>
              <w:keepNext w:val="0"/>
              <w:keepLines w:val="0"/>
              <w:pageBreakBefore w:val="0"/>
              <w:widowControl/>
              <w:suppressLineNumbers w:val="0"/>
              <w:kinsoku/>
              <w:wordWrap/>
              <w:overflowPunct/>
              <w:topLinePunct w:val="0"/>
              <w:autoSpaceDN/>
              <w:bidi w:val="0"/>
              <w:spacing w:line="360" w:lineRule="auto"/>
              <w:ind w:firstLine="440" w:firstLineChars="200"/>
              <w:jc w:val="left"/>
              <w:rPr>
                <w:sz w:val="22"/>
                <w:szCs w:val="22"/>
                <w:highlight w:val="none"/>
              </w:rPr>
            </w:pPr>
            <w:r>
              <w:rPr>
                <w:rFonts w:hint="eastAsia" w:hAnsi="宋体" w:cs="宋体"/>
                <w:color w:val="auto"/>
                <w:sz w:val="22"/>
                <w:szCs w:val="22"/>
                <w:highlight w:val="none"/>
                <w:lang w:val="en-US" w:eastAsia="zh-CN"/>
              </w:rPr>
              <w:t>三档（10分）：</w:t>
            </w:r>
            <w:r>
              <w:rPr>
                <w:rFonts w:ascii="瀹嬩綋" w:hAnsi="瀹嬩綋" w:eastAsia="瀹嬩綋" w:cs="瀹嬩綋"/>
                <w:color w:val="000000"/>
                <w:kern w:val="0"/>
                <w:sz w:val="22"/>
                <w:szCs w:val="22"/>
                <w:highlight w:val="none"/>
                <w:lang w:val="en-US" w:eastAsia="zh-CN" w:bidi="ar"/>
              </w:rPr>
              <w:t>设计服务方案基本合理，</w:t>
            </w:r>
            <w:r>
              <w:rPr>
                <w:rFonts w:hint="default" w:ascii="瀹嬩綋" w:hAnsi="瀹嬩綋" w:eastAsia="瀹嬩綋" w:cs="瀹嬩綋"/>
                <w:color w:val="000000"/>
                <w:kern w:val="0"/>
                <w:sz w:val="22"/>
                <w:szCs w:val="22"/>
                <w:highlight w:val="none"/>
                <w:lang w:val="en-US" w:eastAsia="zh-CN" w:bidi="ar"/>
              </w:rPr>
              <w:t>要求基本明确，可行性一般，项目理解深入程度一般，项目解读清晰设计构思符合项目要求，对项目现状情况了解不够充分，至少包含工作计划编排及保证措施、质量措施、优化设计管理等内容，内容基本完整，实施方案整体安排一般，基本满足招标要求，整体评价一般。</w:t>
            </w:r>
          </w:p>
          <w:p w14:paraId="56B219B9">
            <w:pPr>
              <w:keepNext w:val="0"/>
              <w:keepLines w:val="0"/>
              <w:pageBreakBefore w:val="0"/>
              <w:widowControl/>
              <w:suppressLineNumbers w:val="0"/>
              <w:kinsoku/>
              <w:wordWrap/>
              <w:overflowPunct/>
              <w:topLinePunct w:val="0"/>
              <w:autoSpaceDN/>
              <w:bidi w:val="0"/>
              <w:spacing w:line="360" w:lineRule="auto"/>
              <w:ind w:firstLine="440" w:firstLineChars="200"/>
              <w:jc w:val="left"/>
              <w:rPr>
                <w:rFonts w:hint="eastAsia"/>
                <w:sz w:val="22"/>
                <w:szCs w:val="22"/>
                <w:highlight w:val="none"/>
                <w:lang w:val="en-US" w:eastAsia="zh-CN"/>
              </w:rPr>
            </w:pPr>
            <w:r>
              <w:rPr>
                <w:rFonts w:hint="eastAsia" w:hAnsi="宋体" w:cs="宋体"/>
                <w:color w:val="auto"/>
                <w:sz w:val="22"/>
                <w:szCs w:val="22"/>
                <w:highlight w:val="none"/>
                <w:lang w:val="en-US" w:eastAsia="zh-CN"/>
              </w:rPr>
              <w:t>四档（4分）：</w:t>
            </w:r>
            <w:r>
              <w:rPr>
                <w:rFonts w:ascii="瀹嬩綋" w:hAnsi="瀹嬩綋" w:eastAsia="瀹嬩綋" w:cs="瀹嬩綋"/>
                <w:color w:val="000000"/>
                <w:kern w:val="0"/>
                <w:sz w:val="22"/>
                <w:szCs w:val="22"/>
                <w:highlight w:val="none"/>
                <w:lang w:val="en-US" w:eastAsia="zh-CN" w:bidi="ar"/>
              </w:rPr>
              <w:t>设计服务方案简单，要求</w:t>
            </w:r>
            <w:r>
              <w:rPr>
                <w:rFonts w:hint="default" w:ascii="瀹嬩綋" w:hAnsi="瀹嬩綋" w:eastAsia="瀹嬩綋" w:cs="瀹嬩綋"/>
                <w:color w:val="000000"/>
                <w:kern w:val="0"/>
                <w:sz w:val="22"/>
                <w:szCs w:val="22"/>
                <w:highlight w:val="none"/>
                <w:lang w:val="en-US" w:eastAsia="zh-CN" w:bidi="ar"/>
              </w:rPr>
              <w:t>不够明确，可行性弱，项目理解程度不高，项目解读设计构思简单，对项目现状情况了解不充分，工作计划编排及保证措施、质量措施、优化设计管理等内容不完整，实施方案不全面，无法满足招标要求，整体评价较差。</w:t>
            </w:r>
          </w:p>
          <w:p w14:paraId="3E39D94F">
            <w:pPr>
              <w:keepNext w:val="0"/>
              <w:keepLines w:val="0"/>
              <w:pageBreakBefore w:val="0"/>
              <w:kinsoku/>
              <w:wordWrap/>
              <w:overflowPunct/>
              <w:topLinePunct w:val="0"/>
              <w:autoSpaceDN/>
              <w:bidi w:val="0"/>
              <w:spacing w:line="360" w:lineRule="auto"/>
              <w:ind w:firstLine="420" w:firstLineChars="200"/>
              <w:rPr>
                <w:color w:val="auto"/>
                <w:highlight w:val="none"/>
              </w:rPr>
            </w:pPr>
            <w:r>
              <w:rPr>
                <w:rFonts w:hint="eastAsia" w:asciiTheme="minorEastAsia" w:hAnsiTheme="minorEastAsia" w:eastAsiaTheme="minorEastAsia" w:cstheme="minorEastAsia"/>
                <w:bCs/>
                <w:color w:val="auto"/>
                <w:szCs w:val="21"/>
                <w:highlight w:val="none"/>
              </w:rPr>
              <w:t>备注：未提供或未达到最低档次标准的，得0分。</w:t>
            </w:r>
          </w:p>
        </w:tc>
        <w:tc>
          <w:tcPr>
            <w:tcW w:w="672" w:type="dxa"/>
            <w:vAlign w:val="center"/>
          </w:tcPr>
          <w:p w14:paraId="33E07EB5">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22</w:t>
            </w:r>
            <w:r>
              <w:rPr>
                <w:rFonts w:hint="eastAsia" w:asciiTheme="minorEastAsia" w:hAnsiTheme="minorEastAsia" w:eastAsiaTheme="minorEastAsia" w:cstheme="minorEastAsia"/>
                <w:bCs/>
                <w:color w:val="auto"/>
                <w:szCs w:val="21"/>
                <w:highlight w:val="none"/>
              </w:rPr>
              <w:t>分</w:t>
            </w:r>
          </w:p>
        </w:tc>
      </w:tr>
      <w:tr w14:paraId="2CB64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10BA1DA9">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2.2</w:t>
            </w:r>
          </w:p>
        </w:tc>
        <w:tc>
          <w:tcPr>
            <w:tcW w:w="1341" w:type="dxa"/>
            <w:vAlign w:val="center"/>
          </w:tcPr>
          <w:p w14:paraId="2ED9BD24">
            <w:pPr>
              <w:keepNext w:val="0"/>
              <w:keepLines w:val="0"/>
              <w:pageBreakBefore w:val="0"/>
              <w:kinsoku/>
              <w:wordWrap/>
              <w:overflowPunct/>
              <w:topLinePunct w:val="0"/>
              <w:autoSpaceDE/>
              <w:autoSpaceDN/>
              <w:bidi w:val="0"/>
              <w:adjustRightInd w:val="0"/>
              <w:snapToGrid w:val="0"/>
              <w:spacing w:line="360" w:lineRule="auto"/>
              <w:jc w:val="center"/>
              <w:rPr>
                <w:rFonts w:asciiTheme="minorEastAsia" w:hAnsiTheme="minorEastAsia" w:eastAsiaTheme="minorEastAsia" w:cstheme="minorEastAsia"/>
                <w:bCs/>
                <w:color w:val="auto"/>
                <w:szCs w:val="21"/>
                <w:highlight w:val="none"/>
              </w:rPr>
            </w:pPr>
            <w:r>
              <w:rPr>
                <w:rFonts w:hint="eastAsia" w:ascii="宋体" w:hAnsi="宋体" w:cs="宋体"/>
                <w:color w:val="auto"/>
                <w:sz w:val="22"/>
                <w:szCs w:val="22"/>
                <w:highlight w:val="none"/>
              </w:rPr>
              <w:t>进度计划及其保证措施</w:t>
            </w:r>
            <w:r>
              <w:rPr>
                <w:rFonts w:hint="eastAsia" w:ascii="宋体" w:hAnsi="宋体" w:cs="宋体"/>
                <w:bCs/>
                <w:color w:val="auto"/>
                <w:sz w:val="22"/>
                <w:szCs w:val="22"/>
                <w:highlight w:val="none"/>
              </w:rPr>
              <w:t>分</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10分</w:t>
            </w:r>
            <w:r>
              <w:rPr>
                <w:rFonts w:hint="eastAsia" w:ascii="宋体" w:hAnsi="宋体" w:cs="宋体"/>
                <w:bCs/>
                <w:color w:val="auto"/>
                <w:sz w:val="22"/>
                <w:szCs w:val="22"/>
                <w:highlight w:val="none"/>
                <w:lang w:eastAsia="zh-CN"/>
              </w:rPr>
              <w:t>）</w:t>
            </w:r>
          </w:p>
        </w:tc>
        <w:tc>
          <w:tcPr>
            <w:tcW w:w="6539" w:type="dxa"/>
            <w:vAlign w:val="center"/>
          </w:tcPr>
          <w:p w14:paraId="25597CB1">
            <w:pPr>
              <w:pStyle w:val="16"/>
              <w:keepNext w:val="0"/>
              <w:keepLines w:val="0"/>
              <w:pageBreakBefore w:val="0"/>
              <w:kinsoku/>
              <w:wordWrap/>
              <w:overflowPunct/>
              <w:topLinePunct w:val="0"/>
              <w:autoSpaceDE/>
              <w:autoSpaceDN/>
              <w:bidi w:val="0"/>
              <w:spacing w:line="360"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一档（10分）：</w:t>
            </w:r>
            <w:r>
              <w:rPr>
                <w:rFonts w:hint="eastAsia" w:hAnsi="宋体" w:cs="宋体"/>
                <w:color w:val="auto"/>
                <w:sz w:val="22"/>
                <w:szCs w:val="22"/>
                <w:highlight w:val="none"/>
                <w:lang w:val="en-US" w:eastAsia="zh-CN"/>
              </w:rPr>
              <w:t>进度计划安排具有针对性，工作安排合理有序、进度计划的各项保证措施详尽周密，实施性强，完全符合本项目实际要求。</w:t>
            </w:r>
          </w:p>
          <w:p w14:paraId="179FFA3F">
            <w:pPr>
              <w:pStyle w:val="16"/>
              <w:keepNext w:val="0"/>
              <w:keepLines w:val="0"/>
              <w:pageBreakBefore w:val="0"/>
              <w:kinsoku/>
              <w:wordWrap/>
              <w:overflowPunct/>
              <w:topLinePunct w:val="0"/>
              <w:autoSpaceDE/>
              <w:autoSpaceDN/>
              <w:bidi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二档（6分）：</w:t>
            </w:r>
            <w:r>
              <w:rPr>
                <w:rFonts w:hint="eastAsia" w:ascii="宋体" w:hAnsi="宋体" w:eastAsia="宋体" w:cs="宋体"/>
                <w:color w:val="auto"/>
                <w:sz w:val="22"/>
                <w:szCs w:val="22"/>
                <w:highlight w:val="none"/>
                <w:lang w:val="en-US" w:eastAsia="zh-CN"/>
              </w:rPr>
              <w:t>进度计划安排具有针对性，工作安排有序、进度计划的各项保证措施基本得当，实施性可行，符合本项目实际要求。</w:t>
            </w:r>
          </w:p>
          <w:p w14:paraId="201B402F">
            <w:pPr>
              <w:pStyle w:val="16"/>
              <w:keepNext w:val="0"/>
              <w:keepLines w:val="0"/>
              <w:pageBreakBefore w:val="0"/>
              <w:kinsoku/>
              <w:wordWrap/>
              <w:overflowPunct/>
              <w:topLinePunct w:val="0"/>
              <w:autoSpaceDE/>
              <w:autoSpaceDN/>
              <w:bidi w:val="0"/>
              <w:spacing w:line="360"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三档（3分）：进度计划安排符合项目实际要求，进度计划的各项保证措施有待完善。</w:t>
            </w:r>
          </w:p>
          <w:p w14:paraId="69B9C4A8">
            <w:pPr>
              <w:pStyle w:val="16"/>
              <w:keepNext w:val="0"/>
              <w:keepLines w:val="0"/>
              <w:pageBreakBefore w:val="0"/>
              <w:kinsoku/>
              <w:wordWrap/>
              <w:overflowPunct/>
              <w:topLinePunct w:val="0"/>
              <w:autoSpaceDE/>
              <w:autoSpaceDN/>
              <w:bidi w:val="0"/>
              <w:spacing w:line="360" w:lineRule="auto"/>
              <w:ind w:firstLine="440" w:firstLineChars="200"/>
              <w:rPr>
                <w:color w:val="auto"/>
                <w:highlight w:val="none"/>
              </w:rPr>
            </w:pPr>
            <w:r>
              <w:rPr>
                <w:rFonts w:hint="eastAsia" w:hAnsi="宋体" w:cs="宋体"/>
                <w:color w:val="auto"/>
                <w:sz w:val="22"/>
                <w:szCs w:val="22"/>
                <w:highlight w:val="none"/>
                <w:lang w:val="en-US" w:eastAsia="zh-CN"/>
              </w:rPr>
              <w:t>备注：未提供或未达到最低档次标准的，得0分。</w:t>
            </w:r>
          </w:p>
        </w:tc>
        <w:tc>
          <w:tcPr>
            <w:tcW w:w="672" w:type="dxa"/>
            <w:vAlign w:val="center"/>
          </w:tcPr>
          <w:p w14:paraId="71222A2F">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val="en-US" w:eastAsia="zh-CN"/>
              </w:rPr>
              <w:t>0</w:t>
            </w:r>
            <w:r>
              <w:rPr>
                <w:rFonts w:hint="eastAsia" w:asciiTheme="minorEastAsia" w:hAnsiTheme="minorEastAsia" w:eastAsiaTheme="minorEastAsia" w:cstheme="minorEastAsia"/>
                <w:bCs/>
                <w:color w:val="auto"/>
                <w:szCs w:val="21"/>
                <w:highlight w:val="none"/>
              </w:rPr>
              <w:t>分</w:t>
            </w:r>
          </w:p>
        </w:tc>
      </w:tr>
      <w:tr w14:paraId="079F3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2E1F0EF1">
            <w:pPr>
              <w:keepNext w:val="0"/>
              <w:keepLines w:val="0"/>
              <w:pageBreakBefore w:val="0"/>
              <w:kinsoku/>
              <w:wordWrap/>
              <w:overflowPunct/>
              <w:topLinePunct w:val="0"/>
              <w:autoSpaceDN/>
              <w:bidi w:val="0"/>
              <w:spacing w:line="360" w:lineRule="auto"/>
              <w:jc w:val="center"/>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2.3</w:t>
            </w:r>
          </w:p>
        </w:tc>
        <w:tc>
          <w:tcPr>
            <w:tcW w:w="1341" w:type="dxa"/>
            <w:vAlign w:val="center"/>
          </w:tcPr>
          <w:p w14:paraId="62B165D4">
            <w:pPr>
              <w:keepNext w:val="0"/>
              <w:keepLines w:val="0"/>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auto"/>
                <w:szCs w:val="21"/>
                <w:highlight w:val="none"/>
              </w:rPr>
            </w:pPr>
            <w:r>
              <w:rPr>
                <w:rFonts w:hint="eastAsia" w:ascii="宋体" w:hAnsi="宋体" w:cs="宋体"/>
                <w:color w:val="auto"/>
                <w:sz w:val="22"/>
                <w:szCs w:val="22"/>
                <w:highlight w:val="none"/>
              </w:rPr>
              <w:t>质量控制措施分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10分</w:t>
            </w:r>
            <w:r>
              <w:rPr>
                <w:rFonts w:hint="eastAsia" w:ascii="宋体" w:hAnsi="宋体" w:cs="宋体"/>
                <w:color w:val="auto"/>
                <w:sz w:val="22"/>
                <w:szCs w:val="22"/>
                <w:highlight w:val="none"/>
                <w:lang w:eastAsia="zh-CN"/>
              </w:rPr>
              <w:t>）</w:t>
            </w:r>
          </w:p>
        </w:tc>
        <w:tc>
          <w:tcPr>
            <w:tcW w:w="6539" w:type="dxa"/>
            <w:vAlign w:val="top"/>
          </w:tcPr>
          <w:p w14:paraId="1BF91055">
            <w:pPr>
              <w:pStyle w:val="16"/>
              <w:keepNext w:val="0"/>
              <w:keepLines w:val="0"/>
              <w:pageBreakBefore w:val="0"/>
              <w:kinsoku/>
              <w:wordWrap/>
              <w:overflowPunct/>
              <w:topLinePunct w:val="0"/>
              <w:autoSpaceDE/>
              <w:autoSpaceDN/>
              <w:bidi w:val="0"/>
              <w:spacing w:line="360"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一档（10分）：供应商提供的质量控制措施内容充实，表述清晰、细致，后续服务安排及措施方案合理，可行性强的；</w:t>
            </w:r>
          </w:p>
          <w:p w14:paraId="1D3EB20B">
            <w:pPr>
              <w:pStyle w:val="16"/>
              <w:keepNext w:val="0"/>
              <w:keepLines w:val="0"/>
              <w:pageBreakBefore w:val="0"/>
              <w:kinsoku/>
              <w:wordWrap/>
              <w:overflowPunct/>
              <w:topLinePunct w:val="0"/>
              <w:autoSpaceDE/>
              <w:autoSpaceDN/>
              <w:bidi w:val="0"/>
              <w:spacing w:line="360"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二档（6分）：供应商提供的质量控制措施内容较充实，表述较清晰，后续服务安排及措施方案合理；</w:t>
            </w:r>
          </w:p>
          <w:p w14:paraId="7FB4FA54">
            <w:pPr>
              <w:pStyle w:val="16"/>
              <w:keepNext w:val="0"/>
              <w:keepLines w:val="0"/>
              <w:pageBreakBefore w:val="0"/>
              <w:kinsoku/>
              <w:wordWrap/>
              <w:overflowPunct/>
              <w:topLinePunct w:val="0"/>
              <w:autoSpaceDE/>
              <w:autoSpaceDN/>
              <w:bidi w:val="0"/>
              <w:spacing w:line="360"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三档（3分）：供应商提供的质量控制措施内容不够充实，表述不够清晰，后续服务安排及措施方案不够合理，可行性不强的。</w:t>
            </w:r>
          </w:p>
          <w:p w14:paraId="333253A5">
            <w:pPr>
              <w:pStyle w:val="16"/>
              <w:keepNext w:val="0"/>
              <w:keepLines w:val="0"/>
              <w:pageBreakBefore w:val="0"/>
              <w:kinsoku/>
              <w:wordWrap/>
              <w:overflowPunct/>
              <w:topLinePunct w:val="0"/>
              <w:autoSpaceDE/>
              <w:autoSpaceDN/>
              <w:bidi w:val="0"/>
              <w:spacing w:line="360" w:lineRule="auto"/>
              <w:ind w:firstLine="440" w:firstLineChars="200"/>
              <w:rPr>
                <w:rFonts w:hint="eastAsia"/>
                <w:color w:val="auto"/>
                <w:highlight w:val="none"/>
              </w:rPr>
            </w:pPr>
            <w:r>
              <w:rPr>
                <w:rFonts w:hint="eastAsia" w:hAnsi="宋体" w:cs="宋体"/>
                <w:color w:val="auto"/>
                <w:sz w:val="22"/>
                <w:szCs w:val="22"/>
                <w:highlight w:val="none"/>
                <w:lang w:val="en-US" w:eastAsia="zh-CN"/>
              </w:rPr>
              <w:t>备注：未提供或未达到最低档次标准的，得0分。</w:t>
            </w:r>
          </w:p>
        </w:tc>
        <w:tc>
          <w:tcPr>
            <w:tcW w:w="672" w:type="dxa"/>
            <w:vAlign w:val="center"/>
          </w:tcPr>
          <w:p w14:paraId="084FCC3D">
            <w:pPr>
              <w:keepNext w:val="0"/>
              <w:keepLines w:val="0"/>
              <w:pageBreakBefore w:val="0"/>
              <w:kinsoku/>
              <w:wordWrap/>
              <w:overflowPunct/>
              <w:topLinePunct w:val="0"/>
              <w:autoSpaceDN/>
              <w:bidi w:val="0"/>
              <w:spacing w:line="360" w:lineRule="auto"/>
              <w:jc w:val="center"/>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10分</w:t>
            </w:r>
          </w:p>
        </w:tc>
      </w:tr>
      <w:tr w14:paraId="04F3B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324C22F1">
            <w:pPr>
              <w:keepNext w:val="0"/>
              <w:keepLines w:val="0"/>
              <w:pageBreakBefore w:val="0"/>
              <w:kinsoku/>
              <w:wordWrap/>
              <w:overflowPunct/>
              <w:topLinePunct w:val="0"/>
              <w:autoSpaceDN/>
              <w:bidi w:val="0"/>
              <w:spacing w:line="360" w:lineRule="auto"/>
              <w:jc w:val="center"/>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lang w:val="en-US" w:eastAsia="zh-CN"/>
              </w:rPr>
              <w:t>4</w:t>
            </w:r>
          </w:p>
        </w:tc>
        <w:tc>
          <w:tcPr>
            <w:tcW w:w="1341" w:type="dxa"/>
            <w:vAlign w:val="center"/>
          </w:tcPr>
          <w:p w14:paraId="0333D2DB">
            <w:pPr>
              <w:keepNext w:val="0"/>
              <w:keepLines w:val="0"/>
              <w:pageBreakBefore w:val="0"/>
              <w:kinsoku/>
              <w:wordWrap/>
              <w:overflowPunct/>
              <w:topLinePunct w:val="0"/>
              <w:autoSpaceDE/>
              <w:autoSpaceDN/>
              <w:bidi w:val="0"/>
              <w:spacing w:line="360" w:lineRule="auto"/>
              <w:jc w:val="center"/>
              <w:rPr>
                <w:rFonts w:asciiTheme="minorEastAsia" w:hAnsiTheme="minorEastAsia" w:eastAsiaTheme="minorEastAsia" w:cstheme="minorEastAsia"/>
                <w:bCs/>
                <w:color w:val="auto"/>
                <w:szCs w:val="21"/>
                <w:highlight w:val="none"/>
              </w:rPr>
            </w:pPr>
            <w:r>
              <w:rPr>
                <w:rFonts w:hint="eastAsia" w:ascii="宋体" w:hAnsi="宋体" w:cs="宋体"/>
                <w:color w:val="auto"/>
                <w:sz w:val="22"/>
                <w:szCs w:val="22"/>
                <w:highlight w:val="none"/>
              </w:rPr>
              <w:t>服务质量承诺分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10分</w:t>
            </w:r>
            <w:r>
              <w:rPr>
                <w:rFonts w:hint="eastAsia" w:ascii="宋体" w:hAnsi="宋体" w:cs="宋体"/>
                <w:color w:val="auto"/>
                <w:sz w:val="22"/>
                <w:szCs w:val="22"/>
                <w:highlight w:val="none"/>
                <w:lang w:eastAsia="zh-CN"/>
              </w:rPr>
              <w:t>）</w:t>
            </w:r>
          </w:p>
        </w:tc>
        <w:tc>
          <w:tcPr>
            <w:tcW w:w="6539" w:type="dxa"/>
            <w:vAlign w:val="center"/>
          </w:tcPr>
          <w:p w14:paraId="5546CFA1">
            <w:pPr>
              <w:pStyle w:val="16"/>
              <w:keepNext w:val="0"/>
              <w:keepLines w:val="0"/>
              <w:pageBreakBefore w:val="0"/>
              <w:kinsoku/>
              <w:wordWrap/>
              <w:overflowPunct/>
              <w:topLinePunct w:val="0"/>
              <w:autoSpaceDE/>
              <w:autoSpaceDN/>
              <w:bidi w:val="0"/>
              <w:spacing w:line="360"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一档（10分）</w:t>
            </w:r>
            <w:r>
              <w:rPr>
                <w:rFonts w:hint="eastAsia" w:hAnsi="宋体" w:cs="宋体"/>
                <w:color w:val="auto"/>
                <w:sz w:val="22"/>
                <w:szCs w:val="22"/>
                <w:highlight w:val="none"/>
                <w:lang w:val="en-US" w:eastAsia="zh-CN"/>
              </w:rPr>
              <w:t>：供应商提供的实施期间和实施后的服务承诺详细且具有针对性，并承诺应采购人需求 1 小时内响应，在 8小时内到达指定现场，24 小时内提出问题解决方案的。</w:t>
            </w:r>
          </w:p>
          <w:p w14:paraId="4EF67076">
            <w:pPr>
              <w:pStyle w:val="16"/>
              <w:keepNext w:val="0"/>
              <w:keepLines w:val="0"/>
              <w:pageBreakBefore w:val="0"/>
              <w:kinsoku/>
              <w:wordWrap/>
              <w:overflowPunct/>
              <w:topLinePunct w:val="0"/>
              <w:autoSpaceDE/>
              <w:autoSpaceDN/>
              <w:bidi w:val="0"/>
              <w:spacing w:line="360"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二档（6分）</w:t>
            </w:r>
            <w:r>
              <w:rPr>
                <w:rFonts w:hint="eastAsia" w:hAnsi="宋体" w:cs="宋体"/>
                <w:color w:val="auto"/>
                <w:sz w:val="22"/>
                <w:szCs w:val="22"/>
                <w:highlight w:val="none"/>
                <w:lang w:val="en-US" w:eastAsia="zh-CN"/>
              </w:rPr>
              <w:t xml:space="preserve">：供应商提供的实施期间和实施后的服务承诺详细且具有针对性，并承诺应采购人需求4 小时内响应，在 12小时内到达指定现场，36 小时内提出问题解决方案的。 </w:t>
            </w:r>
          </w:p>
          <w:p w14:paraId="2E26450D">
            <w:pPr>
              <w:pStyle w:val="16"/>
              <w:keepNext w:val="0"/>
              <w:keepLines w:val="0"/>
              <w:pageBreakBefore w:val="0"/>
              <w:kinsoku/>
              <w:wordWrap/>
              <w:overflowPunct/>
              <w:topLinePunct w:val="0"/>
              <w:autoSpaceDE/>
              <w:autoSpaceDN/>
              <w:bidi w:val="0"/>
              <w:spacing w:line="360" w:lineRule="auto"/>
              <w:ind w:firstLine="440" w:firstLineChars="200"/>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三档（3分）</w:t>
            </w:r>
            <w:r>
              <w:rPr>
                <w:rFonts w:hint="eastAsia" w:hAnsi="宋体" w:cs="宋体"/>
                <w:color w:val="auto"/>
                <w:sz w:val="22"/>
                <w:szCs w:val="22"/>
                <w:highlight w:val="none"/>
                <w:lang w:val="en-US" w:eastAsia="zh-CN"/>
              </w:rPr>
              <w:t>：供应商提供的实施期间和实施后的服务承诺满足采购需求的。</w:t>
            </w:r>
          </w:p>
          <w:p w14:paraId="6902A0FF">
            <w:pPr>
              <w:pStyle w:val="16"/>
              <w:keepNext w:val="0"/>
              <w:keepLines w:val="0"/>
              <w:pageBreakBefore w:val="0"/>
              <w:kinsoku/>
              <w:wordWrap/>
              <w:overflowPunct/>
              <w:topLinePunct w:val="0"/>
              <w:autoSpaceDE/>
              <w:autoSpaceDN/>
              <w:bidi w:val="0"/>
              <w:spacing w:line="360" w:lineRule="auto"/>
              <w:ind w:firstLine="440" w:firstLineChars="200"/>
              <w:rPr>
                <w:color w:val="auto"/>
                <w:highlight w:val="none"/>
              </w:rPr>
            </w:pPr>
            <w:r>
              <w:rPr>
                <w:rFonts w:hint="eastAsia" w:hAnsi="宋体" w:cs="宋体"/>
                <w:color w:val="auto"/>
                <w:sz w:val="22"/>
                <w:szCs w:val="22"/>
                <w:highlight w:val="none"/>
                <w:lang w:val="en-US" w:eastAsia="zh-CN"/>
              </w:rPr>
              <w:t>备注：未提供或未达到最低档次标准的，得0分。</w:t>
            </w:r>
          </w:p>
        </w:tc>
        <w:tc>
          <w:tcPr>
            <w:tcW w:w="672" w:type="dxa"/>
            <w:vAlign w:val="center"/>
          </w:tcPr>
          <w:p w14:paraId="273A9380">
            <w:pPr>
              <w:keepNext w:val="0"/>
              <w:keepLines w:val="0"/>
              <w:pageBreakBefore w:val="0"/>
              <w:kinsoku/>
              <w:wordWrap/>
              <w:overflowPunct/>
              <w:topLinePunct w:val="0"/>
              <w:autoSpaceDN/>
              <w:bidi w:val="0"/>
              <w:spacing w:line="360" w:lineRule="auto"/>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val="en-US" w:eastAsia="zh-CN"/>
              </w:rPr>
              <w:t>0</w:t>
            </w:r>
            <w:r>
              <w:rPr>
                <w:rFonts w:hint="eastAsia" w:asciiTheme="minorEastAsia" w:hAnsiTheme="minorEastAsia" w:eastAsiaTheme="minorEastAsia" w:cstheme="minorEastAsia"/>
                <w:bCs/>
                <w:color w:val="auto"/>
                <w:szCs w:val="21"/>
                <w:highlight w:val="none"/>
              </w:rPr>
              <w:t>分</w:t>
            </w:r>
          </w:p>
        </w:tc>
      </w:tr>
      <w:tr w14:paraId="0016A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29F8C48D">
            <w:pPr>
              <w:keepNext w:val="0"/>
              <w:keepLines w:val="0"/>
              <w:pageBreakBefore w:val="0"/>
              <w:widowControl/>
              <w:kinsoku/>
              <w:wordWrap/>
              <w:overflowPunct/>
              <w:topLinePunct w:val="0"/>
              <w:autoSpaceDE w:val="0"/>
              <w:autoSpaceDN/>
              <w:bidi w:val="0"/>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bCs/>
                <w:color w:val="auto"/>
                <w:kern w:val="0"/>
                <w:highlight w:val="none"/>
              </w:rPr>
              <w:t>3</w:t>
            </w:r>
          </w:p>
        </w:tc>
        <w:tc>
          <w:tcPr>
            <w:tcW w:w="1341" w:type="dxa"/>
            <w:vAlign w:val="center"/>
          </w:tcPr>
          <w:p w14:paraId="306B26A9">
            <w:pPr>
              <w:keepNext w:val="0"/>
              <w:keepLines w:val="0"/>
              <w:pageBreakBefore w:val="0"/>
              <w:widowControl/>
              <w:kinsoku/>
              <w:wordWrap/>
              <w:overflowPunct/>
              <w:topLinePunct w:val="0"/>
              <w:autoSpaceDE w:val="0"/>
              <w:autoSpaceDN/>
              <w:bidi w:val="0"/>
              <w:spacing w:line="360" w:lineRule="auto"/>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bCs/>
                <w:color w:val="auto"/>
                <w:kern w:val="0"/>
                <w:highlight w:val="none"/>
              </w:rPr>
              <w:t>商务分</w:t>
            </w:r>
          </w:p>
        </w:tc>
        <w:tc>
          <w:tcPr>
            <w:tcW w:w="6539" w:type="dxa"/>
            <w:vAlign w:val="center"/>
          </w:tcPr>
          <w:p w14:paraId="6F39C35D">
            <w:pPr>
              <w:keepNext w:val="0"/>
              <w:keepLines w:val="0"/>
              <w:pageBreakBefore w:val="0"/>
              <w:widowControl/>
              <w:kinsoku/>
              <w:wordWrap/>
              <w:overflowPunct/>
              <w:topLinePunct w:val="0"/>
              <w:autoSpaceDE w:val="0"/>
              <w:autoSpaceDN/>
              <w:bidi w:val="0"/>
              <w:spacing w:line="360" w:lineRule="auto"/>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评审因素</w:t>
            </w:r>
          </w:p>
        </w:tc>
        <w:tc>
          <w:tcPr>
            <w:tcW w:w="672" w:type="dxa"/>
            <w:vAlign w:val="center"/>
          </w:tcPr>
          <w:p w14:paraId="396D6C60">
            <w:pPr>
              <w:keepNext w:val="0"/>
              <w:keepLines w:val="0"/>
              <w:pageBreakBefore w:val="0"/>
              <w:widowControl/>
              <w:kinsoku/>
              <w:wordWrap/>
              <w:overflowPunct/>
              <w:topLinePunct w:val="0"/>
              <w:autoSpaceDE w:val="0"/>
              <w:autoSpaceDN/>
              <w:bidi w:val="0"/>
              <w:spacing w:line="360" w:lineRule="auto"/>
              <w:jc w:val="center"/>
              <w:rPr>
                <w:rFonts w:hint="eastAsia" w:asciiTheme="minorEastAsia" w:hAnsiTheme="minorEastAsia" w:eastAsiaTheme="minorEastAsia" w:cstheme="minorEastAsia"/>
                <w:b/>
                <w:color w:val="auto"/>
                <w:kern w:val="0"/>
                <w:highlight w:val="none"/>
                <w:lang w:eastAsia="zh-CN"/>
              </w:rPr>
            </w:pPr>
            <w:r>
              <w:rPr>
                <w:rFonts w:hint="eastAsia" w:asciiTheme="minorEastAsia" w:hAnsiTheme="minorEastAsia" w:eastAsiaTheme="minorEastAsia" w:cstheme="minorEastAsia"/>
                <w:b/>
                <w:color w:val="auto"/>
                <w:kern w:val="0"/>
                <w:highlight w:val="none"/>
              </w:rPr>
              <w:t>3</w:t>
            </w:r>
            <w:r>
              <w:rPr>
                <w:rFonts w:hint="eastAsia" w:asciiTheme="minorEastAsia" w:hAnsiTheme="minorEastAsia" w:eastAsiaTheme="minorEastAsia" w:cstheme="minorEastAsia"/>
                <w:b/>
                <w:color w:val="auto"/>
                <w:kern w:val="0"/>
                <w:highlight w:val="none"/>
                <w:lang w:val="en-US" w:eastAsia="zh-CN"/>
              </w:rPr>
              <w:t>8</w:t>
            </w:r>
          </w:p>
        </w:tc>
      </w:tr>
      <w:tr w14:paraId="61E65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56859381">
            <w:pPr>
              <w:keepNext w:val="0"/>
              <w:keepLines w:val="0"/>
              <w:pageBreakBefore w:val="0"/>
              <w:widowControl/>
              <w:kinsoku/>
              <w:wordWrap/>
              <w:overflowPunct/>
              <w:topLinePunct w:val="0"/>
              <w:autoSpaceDN/>
              <w:bidi w:val="0"/>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w:t>
            </w:r>
          </w:p>
        </w:tc>
        <w:tc>
          <w:tcPr>
            <w:tcW w:w="1341" w:type="dxa"/>
            <w:vAlign w:val="center"/>
          </w:tcPr>
          <w:p w14:paraId="71C15E15">
            <w:pPr>
              <w:keepNext w:val="0"/>
              <w:keepLines w:val="0"/>
              <w:pageBreakBefore w:val="0"/>
              <w:kinsoku/>
              <w:wordWrap/>
              <w:overflowPunct/>
              <w:topLinePunct w:val="0"/>
              <w:autoSpaceDE/>
              <w:autoSpaceDN/>
              <w:bidi w:val="0"/>
              <w:snapToGrid w:val="0"/>
              <w:spacing w:line="360" w:lineRule="auto"/>
              <w:jc w:val="center"/>
              <w:rPr>
                <w:rFonts w:asciiTheme="minorEastAsia" w:hAnsiTheme="minorEastAsia" w:eastAsiaTheme="minorEastAsia" w:cstheme="minorEastAsia"/>
                <w:bCs/>
                <w:color w:val="auto"/>
                <w:szCs w:val="21"/>
                <w:highlight w:val="none"/>
              </w:rPr>
            </w:pPr>
            <w:r>
              <w:rPr>
                <w:rFonts w:hint="eastAsia" w:ascii="宋体" w:hAnsi="宋体" w:cs="微软雅黑"/>
                <w:color w:val="auto"/>
                <w:highlight w:val="none"/>
              </w:rPr>
              <w:t>信誉</w:t>
            </w:r>
            <w:r>
              <w:rPr>
                <w:rFonts w:hint="eastAsia" w:ascii="宋体" w:hAnsi="宋体" w:cs="微软雅黑"/>
                <w:color w:val="auto"/>
                <w:highlight w:val="none"/>
                <w:lang w:eastAsia="zh-CN"/>
              </w:rPr>
              <w:t>业绩</w:t>
            </w:r>
            <w:r>
              <w:rPr>
                <w:rFonts w:hint="eastAsia" w:ascii="宋体" w:hAnsi="宋体" w:cs="微软雅黑"/>
                <w:color w:val="auto"/>
                <w:highlight w:val="none"/>
              </w:rPr>
              <w:t>分</w:t>
            </w:r>
            <w:r>
              <w:rPr>
                <w:rFonts w:hint="eastAsia" w:ascii="宋体" w:hAnsi="宋体" w:cs="微软雅黑"/>
                <w:color w:val="auto"/>
                <w:highlight w:val="none"/>
                <w:lang w:eastAsia="zh-CN"/>
              </w:rPr>
              <w:t>（</w:t>
            </w:r>
            <w:r>
              <w:rPr>
                <w:rFonts w:hint="eastAsia" w:ascii="宋体" w:hAnsi="宋体" w:cs="微软雅黑"/>
                <w:color w:val="auto"/>
                <w:highlight w:val="none"/>
                <w:lang w:val="en-US" w:eastAsia="zh-CN"/>
              </w:rPr>
              <w:t>18分</w:t>
            </w:r>
            <w:r>
              <w:rPr>
                <w:rFonts w:hint="eastAsia" w:ascii="宋体" w:hAnsi="宋体" w:cs="微软雅黑"/>
                <w:color w:val="auto"/>
                <w:highlight w:val="none"/>
                <w:lang w:eastAsia="zh-CN"/>
              </w:rPr>
              <w:t>）</w:t>
            </w:r>
          </w:p>
        </w:tc>
        <w:tc>
          <w:tcPr>
            <w:tcW w:w="6539" w:type="dxa"/>
            <w:vAlign w:val="center"/>
          </w:tcPr>
          <w:p w14:paraId="6A5B7659">
            <w:pPr>
              <w:keepNext w:val="0"/>
              <w:keepLines w:val="0"/>
              <w:pageBreakBefore w:val="0"/>
              <w:kinsoku/>
              <w:wordWrap/>
              <w:overflowPunct/>
              <w:topLinePunct w:val="0"/>
              <w:autoSpaceDN/>
              <w:bidi w:val="0"/>
              <w:spacing w:line="360" w:lineRule="auto"/>
              <w:rPr>
                <w:rFonts w:hint="eastAsia" w:ascii="宋体" w:hAnsi="宋体" w:cs="仿宋"/>
                <w:color w:val="auto"/>
                <w:szCs w:val="21"/>
                <w:highlight w:val="no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eastAsia="zh-CN"/>
              </w:rPr>
              <w:t>）</w:t>
            </w:r>
            <w:r>
              <w:rPr>
                <w:rFonts w:hint="eastAsia" w:ascii="Times New Roman" w:hAnsi="Times New Roman" w:eastAsia="宋体" w:cs="Times New Roman"/>
                <w:bCs/>
                <w:color w:val="auto"/>
                <w:kern w:val="0"/>
                <w:sz w:val="22"/>
                <w:szCs w:val="22"/>
                <w:highlight w:val="none"/>
                <w:lang w:val="en-US" w:eastAsia="zh-CN"/>
              </w:rPr>
              <w:t>2022</w:t>
            </w:r>
            <w:r>
              <w:rPr>
                <w:rFonts w:hint="eastAsia" w:ascii="Times New Roman" w:hAnsi="Times New Roman" w:eastAsia="宋体" w:cs="Times New Roman"/>
                <w:bCs/>
                <w:color w:val="auto"/>
                <w:kern w:val="0"/>
                <w:sz w:val="22"/>
                <w:szCs w:val="22"/>
                <w:highlight w:val="none"/>
              </w:rPr>
              <w:t>年1月1日以来至响应文件递交截止日期止，</w:t>
            </w:r>
            <w:r>
              <w:rPr>
                <w:rFonts w:hint="eastAsia" w:ascii="宋体" w:hAnsi="宋体" w:cs="仿宋"/>
                <w:color w:val="auto"/>
                <w:szCs w:val="21"/>
                <w:highlight w:val="none"/>
              </w:rPr>
              <w:t>供应商承担</w:t>
            </w:r>
            <w:r>
              <w:rPr>
                <w:rFonts w:hint="eastAsia" w:ascii="宋体" w:hAnsi="宋体" w:cs="仿宋"/>
                <w:color w:val="auto"/>
                <w:sz w:val="21"/>
                <w:szCs w:val="21"/>
                <w:highlight w:val="none"/>
              </w:rPr>
              <w:t>的</w:t>
            </w:r>
            <w:r>
              <w:rPr>
                <w:rFonts w:hint="eastAsia" w:ascii="宋体" w:hAnsi="宋体" w:cs="仿宋"/>
                <w:color w:val="auto"/>
                <w:sz w:val="21"/>
                <w:szCs w:val="21"/>
                <w:highlight w:val="none"/>
                <w:lang w:val="en-US" w:eastAsia="zh-CN"/>
              </w:rPr>
              <w:t>市政工程</w:t>
            </w:r>
            <w:r>
              <w:rPr>
                <w:rFonts w:hint="eastAsia" w:ascii="宋体" w:hAnsi="宋体" w:cs="仿宋"/>
                <w:color w:val="auto"/>
                <w:sz w:val="21"/>
                <w:szCs w:val="21"/>
                <w:highlight w:val="none"/>
              </w:rPr>
              <w:t>勘察设计</w:t>
            </w:r>
            <w:r>
              <w:rPr>
                <w:rFonts w:hint="eastAsia" w:ascii="宋体" w:hAnsi="宋体" w:cs="仿宋"/>
                <w:color w:val="auto"/>
                <w:szCs w:val="21"/>
                <w:highlight w:val="none"/>
              </w:rPr>
              <w:t>成果</w:t>
            </w:r>
            <w:r>
              <w:rPr>
                <w:rFonts w:hint="eastAsia" w:ascii="Times New Roman" w:hAnsi="Times New Roman" w:eastAsia="宋体" w:cs="Times New Roman"/>
                <w:bCs/>
                <w:color w:val="auto"/>
                <w:kern w:val="0"/>
                <w:sz w:val="22"/>
                <w:szCs w:val="22"/>
                <w:highlight w:val="none"/>
              </w:rPr>
              <w:t>获得过省级或以上相关主管部门颁发的优秀勘察设计奖项的，每项得</w:t>
            </w:r>
            <w:r>
              <w:rPr>
                <w:rFonts w:hint="eastAsia" w:ascii="Times New Roman" w:hAnsi="Times New Roman" w:eastAsia="宋体" w:cs="Times New Roman"/>
                <w:bCs/>
                <w:color w:val="auto"/>
                <w:kern w:val="0"/>
                <w:sz w:val="22"/>
                <w:szCs w:val="22"/>
                <w:highlight w:val="none"/>
                <w:lang w:val="en-US" w:eastAsia="zh-CN"/>
              </w:rPr>
              <w:t>3</w:t>
            </w:r>
            <w:r>
              <w:rPr>
                <w:rFonts w:hint="eastAsia" w:ascii="Times New Roman" w:hAnsi="Times New Roman" w:eastAsia="宋体" w:cs="Times New Roman"/>
                <w:bCs/>
                <w:color w:val="auto"/>
                <w:kern w:val="0"/>
                <w:sz w:val="22"/>
                <w:szCs w:val="22"/>
                <w:highlight w:val="none"/>
              </w:rPr>
              <w:t>分，最高得</w:t>
            </w:r>
            <w:r>
              <w:rPr>
                <w:rFonts w:hint="eastAsia" w:ascii="Times New Roman" w:hAnsi="Times New Roman" w:eastAsia="宋体" w:cs="Times New Roman"/>
                <w:bCs/>
                <w:color w:val="auto"/>
                <w:kern w:val="0"/>
                <w:sz w:val="22"/>
                <w:szCs w:val="22"/>
                <w:highlight w:val="none"/>
                <w:lang w:val="en-US" w:eastAsia="zh-CN"/>
              </w:rPr>
              <w:t>3</w:t>
            </w:r>
            <w:r>
              <w:rPr>
                <w:rFonts w:hint="eastAsia" w:ascii="Times New Roman" w:hAnsi="Times New Roman" w:eastAsia="宋体" w:cs="Times New Roman"/>
                <w:bCs/>
                <w:color w:val="auto"/>
                <w:kern w:val="0"/>
                <w:sz w:val="22"/>
                <w:szCs w:val="22"/>
                <w:highlight w:val="none"/>
              </w:rPr>
              <w:t>分。</w:t>
            </w:r>
          </w:p>
          <w:p w14:paraId="2574A80B">
            <w:pPr>
              <w:keepNext w:val="0"/>
              <w:keepLines w:val="0"/>
              <w:pageBreakBefore w:val="0"/>
              <w:widowControl/>
              <w:kinsoku/>
              <w:wordWrap/>
              <w:overflowPunct/>
              <w:topLinePunct w:val="0"/>
              <w:autoSpaceDE/>
              <w:autoSpaceDN/>
              <w:bidi w:val="0"/>
              <w:spacing w:line="360" w:lineRule="auto"/>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lang w:val="en-US" w:eastAsia="zh-CN"/>
              </w:rPr>
              <w:t>2022</w:t>
            </w:r>
            <w:r>
              <w:rPr>
                <w:rFonts w:hint="eastAsia" w:ascii="宋体" w:hAnsi="宋体" w:eastAsia="宋体" w:cs="宋体"/>
                <w:color w:val="auto"/>
                <w:kern w:val="0"/>
                <w:sz w:val="22"/>
                <w:szCs w:val="22"/>
                <w:highlight w:val="none"/>
              </w:rPr>
              <w:t>年至今承接</w:t>
            </w:r>
            <w:r>
              <w:rPr>
                <w:rFonts w:hint="eastAsia" w:ascii="宋体" w:hAnsi="宋体" w:cs="仿宋"/>
                <w:color w:val="auto"/>
                <w:szCs w:val="21"/>
                <w:highlight w:val="none"/>
              </w:rPr>
              <w:t>过</w:t>
            </w:r>
            <w:r>
              <w:rPr>
                <w:rFonts w:hint="eastAsia" w:ascii="宋体" w:hAnsi="宋体" w:cs="仿宋"/>
                <w:color w:val="auto"/>
                <w:szCs w:val="21"/>
                <w:highlight w:val="none"/>
                <w:lang w:val="en-US" w:eastAsia="zh-CN"/>
              </w:rPr>
              <w:t>市政排水工程</w:t>
            </w:r>
            <w:r>
              <w:rPr>
                <w:rFonts w:hint="eastAsia" w:ascii="宋体" w:hAnsi="宋体" w:cs="仿宋"/>
                <w:color w:val="auto"/>
                <w:szCs w:val="21"/>
                <w:highlight w:val="none"/>
              </w:rPr>
              <w:t>勘察设计类项目业绩的</w:t>
            </w:r>
            <w:r>
              <w:rPr>
                <w:rFonts w:hint="eastAsia" w:ascii="宋体" w:hAnsi="宋体" w:eastAsia="宋体" w:cs="宋体"/>
                <w:color w:val="auto"/>
                <w:kern w:val="0"/>
                <w:sz w:val="22"/>
                <w:szCs w:val="22"/>
                <w:highlight w:val="none"/>
              </w:rPr>
              <w:t>（以中标</w:t>
            </w:r>
            <w:r>
              <w:rPr>
                <w:rFonts w:hint="eastAsia" w:ascii="宋体" w:hAnsi="宋体" w:cs="宋体"/>
                <w:color w:val="auto"/>
                <w:kern w:val="0"/>
                <w:sz w:val="22"/>
                <w:szCs w:val="22"/>
                <w:highlight w:val="none"/>
                <w:lang w:val="en-US" w:eastAsia="zh-CN"/>
              </w:rPr>
              <w:t>/成交</w:t>
            </w:r>
            <w:r>
              <w:rPr>
                <w:rFonts w:hint="eastAsia"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lang w:val="en-US" w:eastAsia="zh-CN"/>
              </w:rPr>
              <w:t>或</w:t>
            </w:r>
            <w:r>
              <w:rPr>
                <w:rFonts w:hint="eastAsia" w:ascii="宋体" w:hAnsi="宋体" w:eastAsia="宋体" w:cs="宋体"/>
                <w:color w:val="auto"/>
                <w:kern w:val="0"/>
                <w:sz w:val="22"/>
                <w:szCs w:val="22"/>
                <w:highlight w:val="none"/>
              </w:rPr>
              <w:t>合同证明文件复印件为准），每个</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分，满分</w:t>
            </w:r>
            <w:r>
              <w:rPr>
                <w:rFonts w:hint="eastAsia" w:ascii="宋体" w:hAnsi="宋体" w:eastAsia="宋体"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rPr>
              <w:t>分。</w:t>
            </w:r>
          </w:p>
          <w:p w14:paraId="7BE6E30B">
            <w:pPr>
              <w:keepNext w:val="0"/>
              <w:keepLines w:val="0"/>
              <w:pageBreakBefore w:val="0"/>
              <w:widowControl/>
              <w:kinsoku/>
              <w:wordWrap/>
              <w:overflowPunct/>
              <w:topLinePunct w:val="0"/>
              <w:autoSpaceDE/>
              <w:autoSpaceDN/>
              <w:bidi w:val="0"/>
              <w:spacing w:line="360" w:lineRule="auto"/>
              <w:jc w:val="left"/>
              <w:rPr>
                <w:color w:val="auto"/>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供应商通过质量管理体系认证的</w:t>
            </w:r>
            <w:r>
              <w:rPr>
                <w:rFonts w:hint="eastAsia" w:ascii="宋体" w:hAnsi="宋体" w:eastAsia="宋体" w:cs="宋体"/>
                <w:color w:val="auto"/>
                <w:kern w:val="0"/>
                <w:sz w:val="22"/>
                <w:szCs w:val="22"/>
                <w:highlight w:val="none"/>
                <w:lang w:val="en-US" w:eastAsia="zh-CN"/>
              </w:rPr>
              <w:t>得3分，满分3</w:t>
            </w:r>
            <w:r>
              <w:rPr>
                <w:rFonts w:hint="eastAsia" w:ascii="宋体" w:hAnsi="宋体" w:eastAsia="宋体" w:cs="宋体"/>
                <w:color w:val="auto"/>
                <w:kern w:val="0"/>
                <w:sz w:val="22"/>
                <w:szCs w:val="22"/>
                <w:highlight w:val="none"/>
              </w:rPr>
              <w:t>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响应文件中提供有效的认证证书，并加盖供应商公章</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eastAsia="zh-CN"/>
              </w:rPr>
              <w:t>。</w:t>
            </w:r>
          </w:p>
        </w:tc>
        <w:tc>
          <w:tcPr>
            <w:tcW w:w="672" w:type="dxa"/>
            <w:vAlign w:val="center"/>
          </w:tcPr>
          <w:p w14:paraId="2C20E31A">
            <w:pPr>
              <w:keepNext w:val="0"/>
              <w:keepLines w:val="0"/>
              <w:pageBreakBefore w:val="0"/>
              <w:widowControl/>
              <w:kinsoku/>
              <w:wordWrap/>
              <w:overflowPunct/>
              <w:topLinePunct w:val="0"/>
              <w:autoSpaceDN/>
              <w:bidi w:val="0"/>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8</w:t>
            </w:r>
            <w:r>
              <w:rPr>
                <w:rFonts w:hint="eastAsia" w:asciiTheme="minorEastAsia" w:hAnsiTheme="minorEastAsia" w:eastAsiaTheme="minorEastAsia" w:cstheme="minorEastAsia"/>
                <w:color w:val="auto"/>
                <w:kern w:val="0"/>
                <w:szCs w:val="21"/>
                <w:highlight w:val="none"/>
              </w:rPr>
              <w:t>分</w:t>
            </w:r>
          </w:p>
        </w:tc>
      </w:tr>
      <w:tr w14:paraId="0783B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14285FB0">
            <w:pPr>
              <w:keepNext w:val="0"/>
              <w:keepLines w:val="0"/>
              <w:pageBreakBefore w:val="0"/>
              <w:widowControl/>
              <w:kinsoku/>
              <w:wordWrap/>
              <w:overflowPunct/>
              <w:topLinePunct w:val="0"/>
              <w:autoSpaceDN/>
              <w:bidi w:val="0"/>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w:t>
            </w:r>
          </w:p>
        </w:tc>
        <w:tc>
          <w:tcPr>
            <w:tcW w:w="1341" w:type="dxa"/>
            <w:vAlign w:val="center"/>
          </w:tcPr>
          <w:p w14:paraId="65823316">
            <w:pPr>
              <w:keepNext w:val="0"/>
              <w:keepLines w:val="0"/>
              <w:pageBreakBefore w:val="0"/>
              <w:widowControl/>
              <w:kinsoku/>
              <w:wordWrap/>
              <w:overflowPunct/>
              <w:topLinePunct w:val="0"/>
              <w:autoSpaceDE/>
              <w:autoSpaceDN/>
              <w:bidi w:val="0"/>
              <w:spacing w:line="360" w:lineRule="auto"/>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 w:val="22"/>
                <w:szCs w:val="22"/>
                <w:highlight w:val="none"/>
              </w:rPr>
              <w:t>人员配备</w:t>
            </w:r>
            <w:r>
              <w:rPr>
                <w:rFonts w:hint="eastAsia" w:ascii="宋体" w:hAnsi="宋体" w:cs="宋体"/>
                <w:bCs/>
                <w:color w:val="auto"/>
                <w:sz w:val="22"/>
                <w:szCs w:val="22"/>
                <w:highlight w:val="none"/>
              </w:rPr>
              <w:t>分</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20分</w:t>
            </w:r>
            <w:r>
              <w:rPr>
                <w:rFonts w:hint="eastAsia" w:ascii="宋体" w:hAnsi="宋体" w:cs="宋体"/>
                <w:bCs/>
                <w:color w:val="auto"/>
                <w:sz w:val="22"/>
                <w:szCs w:val="22"/>
                <w:highlight w:val="none"/>
                <w:lang w:eastAsia="zh-CN"/>
              </w:rPr>
              <w:t>）</w:t>
            </w:r>
          </w:p>
        </w:tc>
        <w:tc>
          <w:tcPr>
            <w:tcW w:w="6539" w:type="dxa"/>
            <w:vAlign w:val="top"/>
          </w:tcPr>
          <w:p w14:paraId="40286448">
            <w:pPr>
              <w:keepNext w:val="0"/>
              <w:keepLines w:val="0"/>
              <w:pageBreakBefore w:val="0"/>
              <w:kinsoku/>
              <w:wordWrap/>
              <w:overflowPunct/>
              <w:topLinePunct w:val="0"/>
              <w:autoSpaceDN/>
              <w:bidi w:val="0"/>
              <w:spacing w:line="360" w:lineRule="auto"/>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拟投入其他人员（不含项目负责人）中，</w:t>
            </w:r>
            <w:r>
              <w:rPr>
                <w:rFonts w:hint="eastAsia" w:ascii="宋体" w:hAnsi="宋体" w:eastAsia="宋体" w:cs="仿宋"/>
                <w:color w:val="auto"/>
                <w:kern w:val="0"/>
                <w:szCs w:val="21"/>
                <w:highlight w:val="none"/>
                <w:lang w:val="en-US" w:eastAsia="zh-CN"/>
              </w:rPr>
              <w:t>具</w:t>
            </w:r>
            <w:r>
              <w:rPr>
                <w:rFonts w:hint="eastAsia" w:ascii="宋体" w:hAnsi="宋体" w:eastAsia="宋体" w:cs="仿宋"/>
                <w:color w:val="auto"/>
                <w:kern w:val="0"/>
                <w:szCs w:val="21"/>
                <w:highlight w:val="none"/>
              </w:rPr>
              <w:t>备给排水专业</w:t>
            </w:r>
            <w:r>
              <w:rPr>
                <w:rFonts w:hint="eastAsia" w:ascii="宋体" w:hAnsi="宋体" w:eastAsia="宋体" w:cs="仿宋"/>
                <w:color w:val="auto"/>
                <w:kern w:val="0"/>
                <w:szCs w:val="21"/>
                <w:highlight w:val="none"/>
                <w:lang w:eastAsia="zh-CN"/>
              </w:rPr>
              <w:t>或结构专业</w:t>
            </w:r>
            <w:r>
              <w:rPr>
                <w:rFonts w:hint="eastAsia" w:ascii="宋体" w:hAnsi="宋体" w:eastAsia="宋体" w:cs="仿宋"/>
                <w:color w:val="auto"/>
                <w:kern w:val="0"/>
                <w:szCs w:val="21"/>
                <w:highlight w:val="none"/>
                <w:lang w:val="en-US" w:eastAsia="zh-CN"/>
              </w:rPr>
              <w:t>或道路专业或工程</w:t>
            </w:r>
            <w:r>
              <w:rPr>
                <w:rFonts w:hint="eastAsia" w:ascii="宋体" w:hAnsi="宋体" w:eastAsia="宋体" w:cs="仿宋"/>
                <w:color w:val="auto"/>
                <w:kern w:val="0"/>
                <w:szCs w:val="21"/>
                <w:highlight w:val="none"/>
              </w:rPr>
              <w:t>造价等相关专业技术人员</w:t>
            </w:r>
            <w:r>
              <w:rPr>
                <w:rFonts w:hint="eastAsia" w:ascii="宋体" w:hAnsi="宋体" w:eastAsia="宋体" w:cs="仿宋"/>
                <w:color w:val="auto"/>
                <w:kern w:val="0"/>
                <w:szCs w:val="21"/>
                <w:highlight w:val="none"/>
                <w:lang w:eastAsia="zh-CN"/>
              </w:rPr>
              <w:t>：</w:t>
            </w:r>
          </w:p>
          <w:p w14:paraId="17D547C5">
            <w:pPr>
              <w:keepNext w:val="0"/>
              <w:keepLines w:val="0"/>
              <w:pageBreakBefore w:val="0"/>
              <w:kinsoku/>
              <w:wordWrap/>
              <w:overflowPunct/>
              <w:topLinePunct w:val="0"/>
              <w:autoSpaceDN/>
              <w:bidi w:val="0"/>
              <w:spacing w:line="360" w:lineRule="auto"/>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eastAsia="zh-CN"/>
              </w:rPr>
              <w:t>一档（</w:t>
            </w:r>
            <w:r>
              <w:rPr>
                <w:rFonts w:hint="eastAsia" w:ascii="宋体" w:hAnsi="宋体" w:eastAsia="宋体" w:cs="仿宋"/>
                <w:color w:val="auto"/>
                <w:kern w:val="0"/>
                <w:szCs w:val="21"/>
                <w:highlight w:val="none"/>
                <w:lang w:val="en-US" w:eastAsia="zh-CN"/>
              </w:rPr>
              <w:t>20分）：</w:t>
            </w:r>
            <w:r>
              <w:rPr>
                <w:rFonts w:hint="eastAsia" w:ascii="宋体" w:hAnsi="宋体" w:eastAsia="宋体" w:cs="仿宋"/>
                <w:color w:val="auto"/>
                <w:kern w:val="0"/>
                <w:szCs w:val="21"/>
                <w:highlight w:val="none"/>
                <w:lang w:eastAsia="zh-CN"/>
              </w:rPr>
              <w:t>有 5 人(含)以上具备对应专业注册职业资格及</w:t>
            </w:r>
            <w:r>
              <w:rPr>
                <w:rFonts w:hint="eastAsia" w:ascii="宋体" w:hAnsi="宋体" w:eastAsia="宋体" w:cs="仿宋"/>
                <w:color w:val="auto"/>
                <w:kern w:val="0"/>
                <w:szCs w:val="21"/>
                <w:highlight w:val="none"/>
                <w:lang w:val="en-US" w:eastAsia="zh-CN"/>
              </w:rPr>
              <w:t>正</w:t>
            </w:r>
            <w:r>
              <w:rPr>
                <w:rFonts w:hint="eastAsia" w:ascii="宋体" w:hAnsi="宋体" w:eastAsia="宋体" w:cs="仿宋"/>
                <w:color w:val="auto"/>
                <w:kern w:val="0"/>
                <w:szCs w:val="21"/>
                <w:highlight w:val="none"/>
                <w:lang w:eastAsia="zh-CN"/>
              </w:rPr>
              <w:t>高级职称证书。</w:t>
            </w:r>
          </w:p>
          <w:p w14:paraId="1F5CBE03">
            <w:pPr>
              <w:keepNext w:val="0"/>
              <w:keepLines w:val="0"/>
              <w:pageBreakBefore w:val="0"/>
              <w:kinsoku/>
              <w:wordWrap/>
              <w:overflowPunct/>
              <w:topLinePunct w:val="0"/>
              <w:autoSpaceDN/>
              <w:bidi w:val="0"/>
              <w:spacing w:line="360" w:lineRule="auto"/>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eastAsia="zh-CN"/>
              </w:rPr>
              <w:t>二挡（</w:t>
            </w:r>
            <w:r>
              <w:rPr>
                <w:rFonts w:hint="eastAsia" w:ascii="宋体" w:hAnsi="宋体" w:eastAsia="宋体" w:cs="仿宋"/>
                <w:color w:val="auto"/>
                <w:kern w:val="0"/>
                <w:szCs w:val="21"/>
                <w:highlight w:val="none"/>
                <w:lang w:val="en-US" w:eastAsia="zh-CN"/>
              </w:rPr>
              <w:t>15分）：</w:t>
            </w:r>
            <w:r>
              <w:rPr>
                <w:rFonts w:hint="eastAsia" w:ascii="宋体" w:hAnsi="宋体" w:eastAsia="宋体" w:cs="仿宋"/>
                <w:color w:val="auto"/>
                <w:kern w:val="0"/>
                <w:szCs w:val="21"/>
                <w:highlight w:val="none"/>
                <w:lang w:eastAsia="zh-CN"/>
              </w:rPr>
              <w:t xml:space="preserve">有 </w:t>
            </w:r>
            <w:r>
              <w:rPr>
                <w:rFonts w:hint="eastAsia" w:ascii="宋体" w:hAnsi="宋体" w:eastAsia="宋体" w:cs="仿宋"/>
                <w:color w:val="auto"/>
                <w:kern w:val="0"/>
                <w:szCs w:val="21"/>
                <w:highlight w:val="none"/>
                <w:lang w:val="en-US" w:eastAsia="zh-CN"/>
              </w:rPr>
              <w:t>4</w:t>
            </w:r>
            <w:r>
              <w:rPr>
                <w:rFonts w:hint="eastAsia" w:ascii="宋体" w:hAnsi="宋体" w:eastAsia="宋体" w:cs="仿宋"/>
                <w:color w:val="auto"/>
                <w:kern w:val="0"/>
                <w:szCs w:val="21"/>
                <w:highlight w:val="none"/>
                <w:lang w:eastAsia="zh-CN"/>
              </w:rPr>
              <w:t>人(含)以上具备对应专业注册职业资格及</w:t>
            </w:r>
            <w:r>
              <w:rPr>
                <w:rFonts w:hint="eastAsia" w:ascii="宋体" w:hAnsi="宋体" w:eastAsia="宋体" w:cs="仿宋"/>
                <w:color w:val="auto"/>
                <w:kern w:val="0"/>
                <w:szCs w:val="21"/>
                <w:highlight w:val="none"/>
                <w:lang w:val="en-US" w:eastAsia="zh-CN"/>
              </w:rPr>
              <w:t>正</w:t>
            </w:r>
            <w:r>
              <w:rPr>
                <w:rFonts w:hint="eastAsia" w:ascii="宋体" w:hAnsi="宋体" w:eastAsia="宋体" w:cs="仿宋"/>
                <w:color w:val="auto"/>
                <w:kern w:val="0"/>
                <w:szCs w:val="21"/>
                <w:highlight w:val="none"/>
                <w:lang w:eastAsia="zh-CN"/>
              </w:rPr>
              <w:t>高级职称证书。</w:t>
            </w:r>
          </w:p>
          <w:p w14:paraId="4E602E51">
            <w:pPr>
              <w:keepNext w:val="0"/>
              <w:keepLines w:val="0"/>
              <w:pageBreakBefore w:val="0"/>
              <w:kinsoku/>
              <w:wordWrap/>
              <w:overflowPunct/>
              <w:topLinePunct w:val="0"/>
              <w:autoSpaceDN/>
              <w:bidi w:val="0"/>
              <w:spacing w:line="360" w:lineRule="auto"/>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eastAsia="zh-CN"/>
              </w:rPr>
              <w:t>三挡（</w:t>
            </w:r>
            <w:r>
              <w:rPr>
                <w:rFonts w:hint="eastAsia" w:ascii="宋体" w:hAnsi="宋体" w:eastAsia="宋体" w:cs="仿宋"/>
                <w:color w:val="auto"/>
                <w:kern w:val="0"/>
                <w:szCs w:val="21"/>
                <w:highlight w:val="none"/>
                <w:lang w:val="en-US" w:eastAsia="zh-CN"/>
              </w:rPr>
              <w:t>10分）：</w:t>
            </w:r>
            <w:r>
              <w:rPr>
                <w:rFonts w:hint="eastAsia" w:ascii="宋体" w:hAnsi="宋体" w:eastAsia="宋体" w:cs="仿宋"/>
                <w:color w:val="auto"/>
                <w:kern w:val="0"/>
                <w:szCs w:val="21"/>
                <w:highlight w:val="none"/>
                <w:lang w:eastAsia="zh-CN"/>
              </w:rPr>
              <w:t xml:space="preserve">有 </w:t>
            </w: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lang w:eastAsia="zh-CN"/>
              </w:rPr>
              <w:t>人(含)以上具备对应专业注册职业资格及</w:t>
            </w:r>
            <w:r>
              <w:rPr>
                <w:rFonts w:hint="eastAsia" w:ascii="宋体" w:hAnsi="宋体" w:eastAsia="宋体" w:cs="仿宋"/>
                <w:color w:val="auto"/>
                <w:kern w:val="0"/>
                <w:szCs w:val="21"/>
                <w:highlight w:val="none"/>
                <w:lang w:val="en-US" w:eastAsia="zh-CN"/>
              </w:rPr>
              <w:t>正</w:t>
            </w:r>
            <w:r>
              <w:rPr>
                <w:rFonts w:hint="eastAsia" w:ascii="宋体" w:hAnsi="宋体" w:eastAsia="宋体" w:cs="仿宋"/>
                <w:color w:val="auto"/>
                <w:kern w:val="0"/>
                <w:szCs w:val="21"/>
                <w:highlight w:val="none"/>
                <w:lang w:eastAsia="zh-CN"/>
              </w:rPr>
              <w:t>高级职称证书。</w:t>
            </w:r>
          </w:p>
          <w:p w14:paraId="1CD5C857">
            <w:pPr>
              <w:keepNext w:val="0"/>
              <w:keepLines w:val="0"/>
              <w:pageBreakBefore w:val="0"/>
              <w:kinsoku/>
              <w:wordWrap/>
              <w:overflowPunct/>
              <w:topLinePunct w:val="0"/>
              <w:autoSpaceDN/>
              <w:bidi w:val="0"/>
              <w:spacing w:line="360" w:lineRule="auto"/>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四挡（5分）：</w:t>
            </w:r>
            <w:r>
              <w:rPr>
                <w:rFonts w:hint="eastAsia" w:ascii="宋体" w:hAnsi="宋体" w:eastAsia="宋体" w:cs="仿宋"/>
                <w:color w:val="auto"/>
                <w:kern w:val="0"/>
                <w:szCs w:val="21"/>
                <w:highlight w:val="none"/>
                <w:lang w:eastAsia="zh-CN"/>
              </w:rPr>
              <w:t xml:space="preserve">有 </w:t>
            </w: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lang w:eastAsia="zh-CN"/>
              </w:rPr>
              <w:t>人(含)以上具备对应专业注册职业资格及</w:t>
            </w:r>
            <w:r>
              <w:rPr>
                <w:rFonts w:hint="eastAsia" w:ascii="宋体" w:hAnsi="宋体" w:eastAsia="宋体" w:cs="仿宋"/>
                <w:color w:val="auto"/>
                <w:kern w:val="0"/>
                <w:szCs w:val="21"/>
                <w:highlight w:val="none"/>
                <w:lang w:val="en-US" w:eastAsia="zh-CN"/>
              </w:rPr>
              <w:t>正</w:t>
            </w:r>
            <w:r>
              <w:rPr>
                <w:rFonts w:hint="eastAsia" w:ascii="宋体" w:hAnsi="宋体" w:eastAsia="宋体" w:cs="仿宋"/>
                <w:color w:val="auto"/>
                <w:kern w:val="0"/>
                <w:szCs w:val="21"/>
                <w:highlight w:val="none"/>
                <w:lang w:eastAsia="zh-CN"/>
              </w:rPr>
              <w:t>高级职称证书</w:t>
            </w:r>
          </w:p>
          <w:p w14:paraId="79BE40D8">
            <w:pPr>
              <w:keepNext w:val="0"/>
              <w:keepLines w:val="0"/>
              <w:pageBreakBefore w:val="0"/>
              <w:kinsoku/>
              <w:wordWrap/>
              <w:overflowPunct/>
              <w:topLinePunct w:val="0"/>
              <w:autoSpaceDN/>
              <w:bidi w:val="0"/>
              <w:spacing w:line="360" w:lineRule="auto"/>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五挡（1分）：</w:t>
            </w:r>
            <w:r>
              <w:rPr>
                <w:rFonts w:hint="eastAsia" w:ascii="宋体" w:hAnsi="宋体" w:eastAsia="宋体" w:cs="仿宋"/>
                <w:color w:val="auto"/>
                <w:kern w:val="0"/>
                <w:szCs w:val="21"/>
                <w:highlight w:val="none"/>
                <w:lang w:eastAsia="zh-CN"/>
              </w:rPr>
              <w:t xml:space="preserve">有 </w:t>
            </w: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lang w:eastAsia="zh-CN"/>
              </w:rPr>
              <w:t>人(含)以上具备对应专业注册职业资格及</w:t>
            </w:r>
            <w:r>
              <w:rPr>
                <w:rFonts w:hint="eastAsia" w:ascii="宋体" w:hAnsi="宋体" w:eastAsia="宋体" w:cs="仿宋"/>
                <w:color w:val="auto"/>
                <w:kern w:val="0"/>
                <w:szCs w:val="21"/>
                <w:highlight w:val="none"/>
                <w:lang w:val="en-US" w:eastAsia="zh-CN"/>
              </w:rPr>
              <w:t>正</w:t>
            </w:r>
            <w:r>
              <w:rPr>
                <w:rFonts w:hint="eastAsia" w:ascii="宋体" w:hAnsi="宋体" w:eastAsia="宋体" w:cs="仿宋"/>
                <w:color w:val="auto"/>
                <w:kern w:val="0"/>
                <w:szCs w:val="21"/>
                <w:highlight w:val="none"/>
                <w:lang w:eastAsia="zh-CN"/>
              </w:rPr>
              <w:t>高级职称证书</w:t>
            </w:r>
          </w:p>
          <w:p w14:paraId="78469439">
            <w:pPr>
              <w:rPr>
                <w:rFonts w:asciiTheme="minorEastAsia" w:hAnsiTheme="minorEastAsia" w:eastAsiaTheme="minorEastAsia" w:cstheme="minorEastAsia"/>
                <w:color w:val="auto"/>
                <w:szCs w:val="21"/>
                <w:highlight w:val="none"/>
              </w:rPr>
            </w:pPr>
            <w:r>
              <w:rPr>
                <w:rFonts w:hint="eastAsia" w:ascii="宋体" w:hAnsi="宋体" w:eastAsia="宋体" w:cs="仿宋"/>
                <w:color w:val="auto"/>
                <w:kern w:val="0"/>
                <w:szCs w:val="21"/>
                <w:highlight w:val="none"/>
                <w:lang w:val="en-US" w:eastAsia="zh-CN"/>
              </w:rPr>
              <w:t>备注：</w:t>
            </w:r>
            <w:r>
              <w:rPr>
                <w:rFonts w:hint="eastAsia" w:ascii="宋体" w:hAnsi="宋体" w:eastAsia="宋体" w:cs="仿宋"/>
                <w:color w:val="auto"/>
                <w:kern w:val="0"/>
                <w:szCs w:val="21"/>
                <w:highlight w:val="none"/>
              </w:rPr>
              <w:t>响应文件中须附上相关人员职称证书复印件并加盖供应商公章，否则不得分。</w:t>
            </w:r>
          </w:p>
        </w:tc>
        <w:tc>
          <w:tcPr>
            <w:tcW w:w="672" w:type="dxa"/>
            <w:vAlign w:val="center"/>
          </w:tcPr>
          <w:p w14:paraId="368B7C83">
            <w:pPr>
              <w:keepNext w:val="0"/>
              <w:keepLines w:val="0"/>
              <w:pageBreakBefore w:val="0"/>
              <w:widowControl/>
              <w:kinsoku/>
              <w:wordWrap/>
              <w:overflowPunct/>
              <w:topLinePunct w:val="0"/>
              <w:autoSpaceDN/>
              <w:bidi w:val="0"/>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20分</w:t>
            </w:r>
          </w:p>
        </w:tc>
      </w:tr>
      <w:tr w14:paraId="0F1CF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04" w:type="dxa"/>
            <w:gridSpan w:val="4"/>
            <w:vAlign w:val="center"/>
          </w:tcPr>
          <w:p w14:paraId="0D3B1FAC">
            <w:pPr>
              <w:keepNext w:val="0"/>
              <w:keepLines w:val="0"/>
              <w:pageBreakBefore w:val="0"/>
              <w:widowControl/>
              <w:kinsoku/>
              <w:wordWrap/>
              <w:overflowPunct/>
              <w:topLinePunct w:val="0"/>
              <w:autoSpaceDN/>
              <w:bidi w:val="0"/>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highlight w:val="none"/>
              </w:rPr>
              <w:t>总得分为以上各项评审因素得分合计</w:t>
            </w:r>
          </w:p>
        </w:tc>
      </w:tr>
    </w:tbl>
    <w:p w14:paraId="388821F1">
      <w:pPr>
        <w:spacing w:line="360" w:lineRule="auto"/>
        <w:ind w:firstLine="420" w:firstLineChars="200"/>
        <w:rPr>
          <w:rFonts w:asciiTheme="minorEastAsia" w:hAnsiTheme="minorEastAsia" w:eastAsiaTheme="minorEastAsia" w:cstheme="minorEastAsia"/>
          <w:bCs/>
          <w:color w:val="auto"/>
          <w:szCs w:val="21"/>
          <w:highlight w:val="none"/>
        </w:rPr>
      </w:pPr>
    </w:p>
    <w:p w14:paraId="6681C64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7.由磋商小组根据综合评分情况，按照评审得分由高到低顺序推荐3名以上成交候选供应商，并编写评审报告，</w:t>
      </w:r>
      <w:r>
        <w:rPr>
          <w:rFonts w:hint="eastAsia" w:asciiTheme="minorEastAsia" w:hAnsiTheme="minorEastAsia" w:eastAsiaTheme="minorEastAsia" w:cstheme="minorEastAsia"/>
          <w:color w:val="auto"/>
          <w:highlight w:val="none"/>
        </w:rPr>
        <w:t>评审报告通过电子交易平台向采购人、采购代理机构提交。</w:t>
      </w:r>
      <w:r>
        <w:rPr>
          <w:rFonts w:hint="eastAsia" w:asciiTheme="minorEastAsia" w:hAnsiTheme="minorEastAsia" w:eastAsiaTheme="minorEastAsia" w:cstheme="minorEastAsia"/>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68579286">
      <w:pPr>
        <w:rPr>
          <w:rFonts w:ascii="宋体" w:hAnsi="宋体" w:cs="宋体"/>
          <w:sz w:val="32"/>
          <w:szCs w:val="32"/>
          <w:highlight w:val="none"/>
        </w:rPr>
      </w:pPr>
      <w:r>
        <w:rPr>
          <w:rFonts w:hint="eastAsia" w:ascii="宋体" w:hAnsi="宋体" w:cs="宋体"/>
          <w:sz w:val="32"/>
          <w:szCs w:val="32"/>
          <w:highlight w:val="none"/>
        </w:rPr>
        <w:br w:type="page"/>
      </w:r>
    </w:p>
    <w:p w14:paraId="6B82714D">
      <w:pPr>
        <w:pStyle w:val="3"/>
        <w:tabs>
          <w:tab w:val="left" w:pos="0"/>
        </w:tabs>
        <w:autoSpaceDE w:val="0"/>
        <w:autoSpaceDN w:val="0"/>
        <w:adjustRightInd w:val="0"/>
        <w:spacing w:before="0" w:after="0" w:line="360" w:lineRule="auto"/>
        <w:jc w:val="center"/>
        <w:rPr>
          <w:rFonts w:ascii="宋体" w:hAnsi="宋体" w:cs="宋体"/>
          <w:sz w:val="32"/>
          <w:szCs w:val="32"/>
          <w:highlight w:val="none"/>
        </w:rPr>
      </w:pPr>
      <w:r>
        <w:rPr>
          <w:rFonts w:hint="eastAsia" w:ascii="宋体" w:hAnsi="宋体" w:cs="宋体"/>
          <w:sz w:val="32"/>
          <w:szCs w:val="32"/>
          <w:highlight w:val="none"/>
        </w:rPr>
        <w:t xml:space="preserve">  </w:t>
      </w:r>
      <w:bookmarkStart w:id="137" w:name="_Toc20253"/>
      <w:r>
        <w:rPr>
          <w:rFonts w:hint="eastAsia" w:ascii="宋体" w:hAnsi="宋体" w:cs="宋体"/>
          <w:sz w:val="32"/>
          <w:szCs w:val="32"/>
          <w:highlight w:val="none"/>
        </w:rPr>
        <w:t>第五章 采购合同（合同主要条款及格式）</w:t>
      </w:r>
      <w:bookmarkEnd w:id="130"/>
      <w:bookmarkEnd w:id="131"/>
      <w:bookmarkEnd w:id="132"/>
      <w:bookmarkEnd w:id="137"/>
    </w:p>
    <w:p w14:paraId="6F5FC553">
      <w:pPr>
        <w:rPr>
          <w:rFonts w:ascii="黑体" w:hAnsi="黑体" w:eastAsia="黑体" w:cs="黑体"/>
          <w:b/>
          <w:bCs/>
          <w:spacing w:val="0"/>
          <w:w w:val="100"/>
          <w:sz w:val="31"/>
          <w:szCs w:val="31"/>
          <w:highlight w:val="none"/>
        </w:rPr>
      </w:pPr>
    </w:p>
    <w:p w14:paraId="1BEF3F82">
      <w:pPr>
        <w:jc w:val="center"/>
        <w:rPr>
          <w:rFonts w:hint="eastAsia" w:ascii="宋体" w:eastAsia="宋体"/>
          <w:b/>
          <w:sz w:val="36"/>
          <w:highlight w:val="none"/>
        </w:rPr>
      </w:pPr>
    </w:p>
    <w:p w14:paraId="47454591">
      <w:pPr>
        <w:jc w:val="center"/>
        <w:rPr>
          <w:rFonts w:hint="eastAsia" w:ascii="宋体" w:eastAsia="宋体"/>
          <w:b/>
          <w:sz w:val="36"/>
          <w:highlight w:val="none"/>
        </w:rPr>
      </w:pPr>
    </w:p>
    <w:p w14:paraId="0CBEDF6E">
      <w:pPr>
        <w:jc w:val="center"/>
        <w:rPr>
          <w:rFonts w:ascii="宋体" w:eastAsia="宋体"/>
          <w:sz w:val="32"/>
          <w:highlight w:val="none"/>
        </w:rPr>
      </w:pPr>
      <w:r>
        <w:rPr>
          <w:rFonts w:hint="eastAsia" w:ascii="宋体" w:eastAsia="宋体"/>
          <w:b/>
          <w:sz w:val="36"/>
          <w:highlight w:val="none"/>
        </w:rPr>
        <w:t>建  设  工  程  设  计  合  同</w:t>
      </w:r>
    </w:p>
    <w:p w14:paraId="23EC3070">
      <w:pPr>
        <w:jc w:val="center"/>
        <w:rPr>
          <w:rFonts w:ascii="宋体" w:eastAsia="宋体"/>
          <w:sz w:val="32"/>
          <w:highlight w:val="none"/>
        </w:rPr>
      </w:pPr>
      <w:r>
        <w:rPr>
          <w:rFonts w:hint="eastAsia" w:ascii="宋体" w:eastAsia="宋体"/>
          <w:sz w:val="32"/>
          <w:highlight w:val="none"/>
        </w:rPr>
        <w:t>（专业建设工程设计合同）</w:t>
      </w:r>
    </w:p>
    <w:tbl>
      <w:tblPr>
        <w:tblStyle w:val="25"/>
        <w:tblpPr w:leftFromText="182" w:rightFromText="182" w:vertAnchor="text" w:horzAnchor="page" w:tblpXSpec="center" w:tblpY="454"/>
        <w:tblOverlap w:val="never"/>
        <w:tblW w:w="7682" w:type="dxa"/>
        <w:jc w:val="center"/>
        <w:tblLayout w:type="fixed"/>
        <w:tblCellMar>
          <w:top w:w="0" w:type="dxa"/>
          <w:left w:w="0" w:type="dxa"/>
          <w:bottom w:w="0" w:type="dxa"/>
          <w:right w:w="0" w:type="dxa"/>
        </w:tblCellMar>
      </w:tblPr>
      <w:tblGrid>
        <w:gridCol w:w="7682"/>
      </w:tblGrid>
      <w:tr w14:paraId="151F7118">
        <w:tblPrEx>
          <w:tblCellMar>
            <w:top w:w="0" w:type="dxa"/>
            <w:left w:w="0" w:type="dxa"/>
            <w:bottom w:w="0" w:type="dxa"/>
            <w:right w:w="0" w:type="dxa"/>
          </w:tblCellMar>
        </w:tblPrEx>
        <w:trPr>
          <w:trHeight w:val="7619" w:hRule="atLeast"/>
          <w:jc w:val="center"/>
        </w:trPr>
        <w:tc>
          <w:tcPr>
            <w:tcW w:w="7682" w:type="dxa"/>
            <w:noWrap w:val="0"/>
            <w:vAlign w:val="center"/>
          </w:tcPr>
          <w:p w14:paraId="6741EF4A">
            <w:pPr>
              <w:spacing w:line="360" w:lineRule="auto"/>
              <w:textAlignment w:val="baseline"/>
              <w:rPr>
                <w:rFonts w:hint="eastAsia" w:ascii="宋体" w:eastAsia="宋体"/>
                <w:sz w:val="28"/>
                <w:szCs w:val="28"/>
                <w:highlight w:val="none"/>
                <w:u w:val="single"/>
              </w:rPr>
            </w:pPr>
            <w:r>
              <w:rPr>
                <w:rFonts w:hint="eastAsia" w:ascii="宋体" w:eastAsia="宋体"/>
                <w:sz w:val="28"/>
                <w:szCs w:val="28"/>
                <w:highlight w:val="none"/>
                <w:u w:val="none"/>
              </w:rPr>
              <w:t>工  程  名  称：</w:t>
            </w:r>
            <w:r>
              <w:rPr>
                <w:rFonts w:hint="eastAsia" w:ascii="宋体" w:eastAsia="宋体"/>
                <w:sz w:val="28"/>
                <w:szCs w:val="28"/>
                <w:highlight w:val="none"/>
                <w:u w:val="single"/>
                <w:lang w:val="en-US" w:eastAsia="zh-CN"/>
              </w:rPr>
              <w:t xml:space="preserve"> </w:t>
            </w:r>
            <w:r>
              <w:rPr>
                <w:rFonts w:hint="eastAsia" w:ascii="宋体" w:eastAsia="宋体"/>
                <w:sz w:val="28"/>
                <w:szCs w:val="28"/>
                <w:highlight w:val="none"/>
                <w:u w:val="single"/>
              </w:rPr>
              <w:t xml:space="preserve">                    </w:t>
            </w:r>
            <w:r>
              <w:rPr>
                <w:rFonts w:hint="eastAsia" w:ascii="宋体" w:eastAsia="宋体"/>
                <w:sz w:val="28"/>
                <w:szCs w:val="28"/>
                <w:highlight w:val="none"/>
                <w:u w:val="single"/>
                <w:lang w:val="en-US" w:eastAsia="zh-CN"/>
              </w:rPr>
              <w:t xml:space="preserve">       </w:t>
            </w:r>
            <w:r>
              <w:rPr>
                <w:rFonts w:hint="eastAsia" w:ascii="宋体" w:eastAsia="宋体"/>
                <w:sz w:val="28"/>
                <w:szCs w:val="28"/>
                <w:highlight w:val="none"/>
                <w:u w:val="single"/>
              </w:rPr>
              <w:t xml:space="preserve">                 </w:t>
            </w:r>
          </w:p>
          <w:p w14:paraId="5A2DDFFA">
            <w:pPr>
              <w:spacing w:line="360" w:lineRule="auto"/>
              <w:textAlignment w:val="baseline"/>
              <w:rPr>
                <w:rFonts w:hint="eastAsia" w:ascii="宋体" w:eastAsia="宋体"/>
                <w:sz w:val="28"/>
                <w:szCs w:val="28"/>
                <w:highlight w:val="none"/>
                <w:u w:val="single"/>
              </w:rPr>
            </w:pPr>
            <w:r>
              <w:rPr>
                <w:rFonts w:hint="eastAsia" w:ascii="宋体" w:eastAsia="宋体"/>
                <w:sz w:val="28"/>
                <w:szCs w:val="28"/>
                <w:highlight w:val="none"/>
                <w:u w:val="none"/>
              </w:rPr>
              <w:t>发    包    人：</w:t>
            </w:r>
            <w:r>
              <w:rPr>
                <w:rFonts w:hint="eastAsia" w:ascii="宋体" w:eastAsia="宋体"/>
                <w:sz w:val="28"/>
                <w:szCs w:val="28"/>
                <w:highlight w:val="none"/>
                <w:u w:val="single"/>
              </w:rPr>
              <w:t xml:space="preserve">钦州市钦北区住房和城乡建设局                            </w:t>
            </w:r>
          </w:p>
          <w:p w14:paraId="25269EFD">
            <w:pPr>
              <w:spacing w:line="360" w:lineRule="auto"/>
              <w:textAlignment w:val="baseline"/>
              <w:rPr>
                <w:rFonts w:hint="eastAsia" w:ascii="宋体" w:eastAsia="宋体"/>
                <w:sz w:val="28"/>
                <w:szCs w:val="28"/>
                <w:highlight w:val="none"/>
                <w:u w:val="single"/>
              </w:rPr>
            </w:pPr>
            <w:r>
              <w:rPr>
                <w:rFonts w:hint="eastAsia" w:ascii="宋体" w:eastAsia="宋体"/>
                <w:sz w:val="28"/>
                <w:szCs w:val="28"/>
                <w:highlight w:val="none"/>
                <w:u w:val="none"/>
              </w:rPr>
              <w:t>设    计    人：</w:t>
            </w:r>
            <w:r>
              <w:rPr>
                <w:rFonts w:hint="eastAsia" w:ascii="宋体" w:eastAsia="宋体"/>
                <w:sz w:val="28"/>
                <w:szCs w:val="28"/>
                <w:highlight w:val="none"/>
                <w:u w:val="single"/>
                <w:lang w:val="en-US" w:eastAsia="zh-CN"/>
              </w:rPr>
              <w:t xml:space="preserve"> </w:t>
            </w:r>
            <w:r>
              <w:rPr>
                <w:rFonts w:hint="eastAsia" w:ascii="宋体" w:eastAsia="宋体"/>
                <w:sz w:val="28"/>
                <w:szCs w:val="28"/>
                <w:highlight w:val="none"/>
                <w:u w:val="single"/>
              </w:rPr>
              <w:t xml:space="preserve">          </w:t>
            </w:r>
            <w:r>
              <w:rPr>
                <w:rFonts w:hint="eastAsia" w:ascii="宋体" w:eastAsia="宋体"/>
                <w:sz w:val="28"/>
                <w:szCs w:val="28"/>
                <w:highlight w:val="none"/>
                <w:u w:val="single"/>
                <w:lang w:val="en-US" w:eastAsia="zh-CN"/>
              </w:rPr>
              <w:t xml:space="preserve">                          </w:t>
            </w:r>
            <w:r>
              <w:rPr>
                <w:rFonts w:hint="eastAsia" w:ascii="宋体" w:eastAsia="宋体"/>
                <w:sz w:val="28"/>
                <w:szCs w:val="28"/>
                <w:highlight w:val="none"/>
                <w:u w:val="single"/>
              </w:rPr>
              <w:t xml:space="preserve">          </w:t>
            </w:r>
          </w:p>
          <w:p w14:paraId="32352327">
            <w:pPr>
              <w:spacing w:line="360" w:lineRule="auto"/>
              <w:ind w:left="2158" w:leftChars="0" w:hanging="2158" w:hangingChars="771"/>
              <w:textAlignment w:val="baseline"/>
              <w:rPr>
                <w:rFonts w:hint="eastAsia" w:ascii="宋体" w:eastAsia="宋体"/>
                <w:sz w:val="28"/>
                <w:szCs w:val="28"/>
                <w:highlight w:val="none"/>
                <w:u w:val="single"/>
              </w:rPr>
            </w:pPr>
            <w:r>
              <w:rPr>
                <w:rFonts w:hint="eastAsia" w:ascii="宋体" w:eastAsia="宋体"/>
                <w:sz w:val="28"/>
                <w:szCs w:val="28"/>
                <w:highlight w:val="none"/>
                <w:u w:val="none"/>
              </w:rPr>
              <w:t>资质类别和等级：</w:t>
            </w:r>
            <w:r>
              <w:rPr>
                <w:rFonts w:hint="eastAsia" w:ascii="宋体" w:eastAsia="宋体"/>
                <w:sz w:val="28"/>
                <w:szCs w:val="28"/>
                <w:highlight w:val="none"/>
                <w:u w:val="single"/>
                <w:lang w:val="en-US" w:eastAsia="zh-CN"/>
              </w:rPr>
              <w:t xml:space="preserve"> </w:t>
            </w:r>
            <w:r>
              <w:rPr>
                <w:rFonts w:hint="eastAsia" w:ascii="宋体" w:eastAsia="宋体"/>
                <w:sz w:val="28"/>
                <w:szCs w:val="28"/>
                <w:highlight w:val="none"/>
                <w:u w:val="single"/>
              </w:rPr>
              <w:t xml:space="preserve">      </w:t>
            </w:r>
            <w:r>
              <w:rPr>
                <w:rFonts w:hint="eastAsia" w:ascii="宋体" w:eastAsia="宋体"/>
                <w:sz w:val="28"/>
                <w:szCs w:val="28"/>
                <w:highlight w:val="none"/>
                <w:u w:val="single"/>
                <w:lang w:val="en-US" w:eastAsia="zh-CN"/>
              </w:rPr>
              <w:t xml:space="preserve">                          </w:t>
            </w:r>
            <w:r>
              <w:rPr>
                <w:rFonts w:hint="eastAsia" w:ascii="宋体" w:eastAsia="宋体"/>
                <w:sz w:val="28"/>
                <w:szCs w:val="28"/>
                <w:highlight w:val="none"/>
                <w:u w:val="single"/>
              </w:rPr>
              <w:t xml:space="preserve">      </w:t>
            </w:r>
          </w:p>
          <w:p w14:paraId="242B6139">
            <w:pPr>
              <w:spacing w:line="360" w:lineRule="auto"/>
              <w:textAlignment w:val="baseline"/>
              <w:rPr>
                <w:rFonts w:ascii="宋体" w:eastAsia="宋体"/>
                <w:sz w:val="28"/>
                <w:szCs w:val="28"/>
                <w:highlight w:val="none"/>
              </w:rPr>
            </w:pPr>
            <w:r>
              <w:rPr>
                <w:rFonts w:hint="eastAsia" w:ascii="宋体" w:eastAsia="宋体"/>
                <w:sz w:val="28"/>
                <w:szCs w:val="28"/>
                <w:highlight w:val="none"/>
                <w:u w:val="none"/>
              </w:rPr>
              <w:t>签  订  日  期：</w:t>
            </w:r>
            <w:r>
              <w:rPr>
                <w:rFonts w:hint="eastAsia" w:ascii="宋体" w:eastAsia="宋体"/>
                <w:sz w:val="28"/>
                <w:szCs w:val="28"/>
                <w:highlight w:val="none"/>
                <w:u w:val="single"/>
              </w:rPr>
              <w:t xml:space="preserve">      年   月   日                                 </w:t>
            </w:r>
          </w:p>
        </w:tc>
      </w:tr>
    </w:tbl>
    <w:p w14:paraId="79394ACC">
      <w:pPr>
        <w:rPr>
          <w:rFonts w:ascii="宋体" w:eastAsia="宋体"/>
          <w:highlight w:val="none"/>
        </w:rPr>
      </w:pPr>
    </w:p>
    <w:tbl>
      <w:tblPr>
        <w:tblStyle w:val="25"/>
        <w:tblW w:w="4353" w:type="dxa"/>
        <w:jc w:val="center"/>
        <w:tblLayout w:type="fixed"/>
        <w:tblCellMar>
          <w:top w:w="0" w:type="dxa"/>
          <w:left w:w="0" w:type="dxa"/>
          <w:bottom w:w="0" w:type="dxa"/>
          <w:right w:w="0" w:type="dxa"/>
        </w:tblCellMar>
      </w:tblPr>
      <w:tblGrid>
        <w:gridCol w:w="3598"/>
        <w:gridCol w:w="755"/>
      </w:tblGrid>
      <w:tr w14:paraId="117671E8">
        <w:tblPrEx>
          <w:tblCellMar>
            <w:top w:w="0" w:type="dxa"/>
            <w:left w:w="0" w:type="dxa"/>
            <w:bottom w:w="0" w:type="dxa"/>
            <w:right w:w="0" w:type="dxa"/>
          </w:tblCellMar>
        </w:tblPrEx>
        <w:trPr>
          <w:cantSplit/>
          <w:trHeight w:val="929" w:hRule="atLeast"/>
          <w:jc w:val="center"/>
        </w:trPr>
        <w:tc>
          <w:tcPr>
            <w:tcW w:w="3598" w:type="dxa"/>
            <w:noWrap w:val="0"/>
            <w:vAlign w:val="center"/>
          </w:tcPr>
          <w:p w14:paraId="59B010D9">
            <w:pPr>
              <w:keepNext w:val="0"/>
              <w:keepLines w:val="0"/>
              <w:pageBreakBefore w:val="0"/>
              <w:widowControl w:val="0"/>
              <w:kinsoku/>
              <w:wordWrap/>
              <w:overflowPunct/>
              <w:topLinePunct w:val="0"/>
              <w:autoSpaceDE w:val="0"/>
              <w:autoSpaceDN w:val="0"/>
              <w:bidi w:val="0"/>
              <w:adjustRightInd w:val="0"/>
              <w:snapToGrid/>
              <w:jc w:val="center"/>
              <w:textAlignment w:val="auto"/>
              <w:rPr>
                <w:rFonts w:ascii="宋体" w:eastAsia="宋体"/>
                <w:sz w:val="32"/>
                <w:highlight w:val="none"/>
              </w:rPr>
            </w:pPr>
            <w:r>
              <w:rPr>
                <w:sz w:val="32"/>
                <w:highlight w:val="none"/>
              </w:rPr>
              <mc:AlternateContent>
                <mc:Choice Requires="wps">
                  <w:drawing>
                    <wp:anchor distT="0" distB="0" distL="114300" distR="114300" simplePos="0" relativeHeight="251659264" behindDoc="0" locked="0" layoutInCell="1" allowOverlap="1">
                      <wp:simplePos x="0" y="0"/>
                      <wp:positionH relativeFrom="column">
                        <wp:posOffset>2254250</wp:posOffset>
                      </wp:positionH>
                      <wp:positionV relativeFrom="paragraph">
                        <wp:posOffset>354330</wp:posOffset>
                      </wp:positionV>
                      <wp:extent cx="914400" cy="5422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914400" cy="542290"/>
                              </a:xfrm>
                              <a:prstGeom prst="rect">
                                <a:avLst/>
                              </a:prstGeom>
                              <a:noFill/>
                              <a:ln>
                                <a:noFill/>
                              </a:ln>
                            </wps:spPr>
                            <wps:txbx>
                              <w:txbxContent>
                                <w:p w14:paraId="4344E7B8">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监制</w:t>
                                  </w:r>
                                </w:p>
                              </w:txbxContent>
                            </wps:txbx>
                            <wps:bodyPr upright="1"/>
                          </wps:wsp>
                        </a:graphicData>
                      </a:graphic>
                    </wp:anchor>
                  </w:drawing>
                </mc:Choice>
                <mc:Fallback>
                  <w:pict>
                    <v:shape id="_x0000_s1026" o:spid="_x0000_s1026" o:spt="202" type="#_x0000_t202" style="position:absolute;left:0pt;margin-left:177.5pt;margin-top:27.9pt;height:42.7pt;width:72pt;z-index:251659264;mso-width-relative:page;mso-height-relative:page;" filled="f" stroked="f" coordsize="21600,21600" o:gfxdata="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2OTD9YAAAAK&#10;AQAADwAAAAAAAAABACAAAAAiAAAAZHJzL2Rvd25yZXYueG1sUEsBAhQAFAAAAAgAh07iQB6ht1Gs&#10;AQAATQMAAA4AAAAAAAAAAQAgAAAAJQEAAGRycy9lMm9Eb2MueG1sUEsFBgAAAAAGAAYAWQEAAEMF&#10;AAAAAA==&#10;">
                      <v:fill on="f" focussize="0,0"/>
                      <v:stroke on="f"/>
                      <v:imagedata o:title=""/>
                      <o:lock v:ext="edit" aspectratio="f"/>
                      <v:textbox>
                        <w:txbxContent>
                          <w:p w14:paraId="4344E7B8">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监制</w:t>
                            </w:r>
                          </w:p>
                        </w:txbxContent>
                      </v:textbox>
                    </v:shape>
                  </w:pict>
                </mc:Fallback>
              </mc:AlternateContent>
            </w:r>
            <w:r>
              <w:rPr>
                <w:rFonts w:hint="eastAsia" w:ascii="宋体" w:eastAsia="宋体"/>
                <w:sz w:val="32"/>
                <w:highlight w:val="none"/>
              </w:rPr>
              <w:t>中华人民共和国建设部</w:t>
            </w:r>
          </w:p>
        </w:tc>
        <w:tc>
          <w:tcPr>
            <w:tcW w:w="755" w:type="dxa"/>
            <w:noWrap w:val="0"/>
            <w:vAlign w:val="center"/>
          </w:tcPr>
          <w:p w14:paraId="2D0C6B6D">
            <w:pPr>
              <w:rPr>
                <w:rFonts w:ascii="宋体" w:eastAsia="宋体"/>
                <w:sz w:val="32"/>
                <w:highlight w:val="none"/>
              </w:rPr>
            </w:pPr>
          </w:p>
        </w:tc>
      </w:tr>
      <w:tr w14:paraId="2557D3EB">
        <w:tblPrEx>
          <w:tblCellMar>
            <w:top w:w="0" w:type="dxa"/>
            <w:left w:w="0" w:type="dxa"/>
            <w:bottom w:w="0" w:type="dxa"/>
            <w:right w:w="0" w:type="dxa"/>
          </w:tblCellMar>
        </w:tblPrEx>
        <w:trPr>
          <w:cantSplit/>
          <w:trHeight w:val="929" w:hRule="atLeast"/>
          <w:jc w:val="center"/>
        </w:trPr>
        <w:tc>
          <w:tcPr>
            <w:tcW w:w="3598" w:type="dxa"/>
            <w:noWrap w:val="0"/>
            <w:vAlign w:val="center"/>
          </w:tcPr>
          <w:p w14:paraId="09B97A21">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宋体" w:eastAsia="宋体"/>
                <w:sz w:val="32"/>
                <w:highlight w:val="none"/>
              </w:rPr>
            </w:pPr>
            <w:r>
              <w:rPr>
                <w:rFonts w:hint="eastAsia" w:ascii="宋体" w:eastAsia="宋体"/>
                <w:sz w:val="32"/>
                <w:highlight w:val="none"/>
              </w:rPr>
              <w:t>国家工商行政管理局</w:t>
            </w:r>
          </w:p>
        </w:tc>
        <w:tc>
          <w:tcPr>
            <w:tcW w:w="755" w:type="dxa"/>
            <w:noWrap w:val="0"/>
            <w:vAlign w:val="center"/>
          </w:tcPr>
          <w:p w14:paraId="5CACE960">
            <w:pPr>
              <w:rPr>
                <w:rFonts w:ascii="宋体" w:eastAsia="宋体"/>
                <w:sz w:val="32"/>
                <w:highlight w:val="none"/>
              </w:rPr>
            </w:pPr>
          </w:p>
        </w:tc>
      </w:tr>
    </w:tbl>
    <w:p w14:paraId="0E0A2717">
      <w:pPr>
        <w:rPr>
          <w:rFonts w:ascii="黑体" w:hAnsi="黑体" w:eastAsia="黑体" w:cs="黑体"/>
          <w:b/>
          <w:bCs/>
          <w:spacing w:val="0"/>
          <w:w w:val="100"/>
          <w:sz w:val="31"/>
          <w:szCs w:val="31"/>
          <w:highlight w:val="none"/>
        </w:rPr>
      </w:pPr>
    </w:p>
    <w:p w14:paraId="28F340CE">
      <w:pPr>
        <w:rPr>
          <w:rFonts w:ascii="黑体" w:hAnsi="黑体" w:eastAsia="黑体" w:cs="黑体"/>
          <w:b/>
          <w:bCs/>
          <w:spacing w:val="0"/>
          <w:w w:val="100"/>
          <w:sz w:val="31"/>
          <w:szCs w:val="31"/>
          <w:highlight w:val="none"/>
        </w:rPr>
      </w:pPr>
      <w:r>
        <w:rPr>
          <w:rFonts w:ascii="黑体" w:hAnsi="黑体" w:eastAsia="黑体" w:cs="黑体"/>
          <w:b/>
          <w:bCs/>
          <w:spacing w:val="0"/>
          <w:w w:val="100"/>
          <w:sz w:val="31"/>
          <w:szCs w:val="31"/>
          <w:highlight w:val="none"/>
        </w:rPr>
        <w:br w:type="page"/>
      </w:r>
    </w:p>
    <w:p w14:paraId="005E92AA">
      <w:pPr>
        <w:keepNext w:val="0"/>
        <w:keepLines w:val="0"/>
        <w:pageBreakBefore w:val="0"/>
        <w:widowControl/>
        <w:kinsoku w:val="0"/>
        <w:wordWrap/>
        <w:overflowPunct/>
        <w:topLinePunct w:val="0"/>
        <w:autoSpaceDE w:val="0"/>
        <w:autoSpaceDN w:val="0"/>
        <w:bidi w:val="0"/>
        <w:adjustRightInd w:val="0"/>
        <w:snapToGrid w:val="0"/>
        <w:spacing w:line="360" w:lineRule="auto"/>
        <w:ind w:left="2833"/>
        <w:textAlignment w:val="baseline"/>
        <w:outlineLvl w:val="0"/>
        <w:rPr>
          <w:rFonts w:ascii="黑体" w:hAnsi="黑体" w:eastAsia="黑体" w:cs="黑体"/>
          <w:spacing w:val="0"/>
          <w:w w:val="100"/>
          <w:sz w:val="31"/>
          <w:szCs w:val="31"/>
          <w:highlight w:val="none"/>
        </w:rPr>
      </w:pPr>
      <w:r>
        <w:rPr>
          <w:rFonts w:ascii="黑体" w:hAnsi="黑体" w:eastAsia="黑体" w:cs="黑体"/>
          <w:b/>
          <w:bCs/>
          <w:spacing w:val="0"/>
          <w:w w:val="100"/>
          <w:sz w:val="31"/>
          <w:szCs w:val="31"/>
          <w:highlight w:val="none"/>
        </w:rPr>
        <w:t>第一部分</w:t>
      </w:r>
      <w:r>
        <w:rPr>
          <w:rFonts w:ascii="黑体" w:hAnsi="黑体" w:eastAsia="黑体" w:cs="黑体"/>
          <w:spacing w:val="0"/>
          <w:w w:val="100"/>
          <w:sz w:val="31"/>
          <w:szCs w:val="31"/>
          <w:highlight w:val="none"/>
        </w:rPr>
        <w:t xml:space="preserve"> </w:t>
      </w:r>
      <w:r>
        <w:rPr>
          <w:rFonts w:ascii="黑体" w:hAnsi="黑体" w:eastAsia="黑体" w:cs="黑体"/>
          <w:b/>
          <w:bCs/>
          <w:spacing w:val="0"/>
          <w:w w:val="100"/>
          <w:sz w:val="31"/>
          <w:szCs w:val="31"/>
          <w:highlight w:val="none"/>
        </w:rPr>
        <w:t>合同协议书</w:t>
      </w:r>
    </w:p>
    <w:p w14:paraId="714E0CC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spacing w:val="0"/>
          <w:w w:val="100"/>
          <w:sz w:val="21"/>
          <w:szCs w:val="21"/>
          <w:highlight w:val="none"/>
        </w:rPr>
      </w:pPr>
      <w:r>
        <w:rPr>
          <w:spacing w:val="0"/>
          <w:w w:val="100"/>
          <w:sz w:val="21"/>
          <w:szCs w:val="21"/>
          <w:highlight w:val="none"/>
        </w:rPr>
        <w:t>发包人（全称）：</w:t>
      </w:r>
      <w:r>
        <w:rPr>
          <w:spacing w:val="0"/>
          <w:w w:val="100"/>
          <w:sz w:val="21"/>
          <w:szCs w:val="21"/>
          <w:highlight w:val="none"/>
          <w:u w:val="single" w:color="auto"/>
        </w:rPr>
        <w:t xml:space="preserve">                                        </w:t>
      </w:r>
    </w:p>
    <w:p w14:paraId="0A44F98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spacing w:val="0"/>
          <w:w w:val="100"/>
          <w:sz w:val="21"/>
          <w:szCs w:val="21"/>
          <w:highlight w:val="none"/>
        </w:rPr>
      </w:pPr>
      <w:r>
        <w:rPr>
          <w:spacing w:val="0"/>
          <w:w w:val="100"/>
          <w:sz w:val="21"/>
          <w:szCs w:val="21"/>
          <w:highlight w:val="none"/>
        </w:rPr>
        <w:t>设计人（全称）：</w:t>
      </w:r>
      <w:r>
        <w:rPr>
          <w:spacing w:val="0"/>
          <w:w w:val="100"/>
          <w:sz w:val="21"/>
          <w:szCs w:val="21"/>
          <w:highlight w:val="none"/>
          <w:u w:val="single" w:color="auto"/>
        </w:rPr>
        <w:t xml:space="preserve">                                        </w:t>
      </w:r>
    </w:p>
    <w:p w14:paraId="1920DC6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9" w:firstLine="420"/>
        <w:textAlignment w:val="baseline"/>
        <w:rPr>
          <w:spacing w:val="0"/>
          <w:w w:val="100"/>
          <w:sz w:val="21"/>
          <w:szCs w:val="21"/>
          <w:highlight w:val="none"/>
        </w:rPr>
      </w:pPr>
      <w:r>
        <w:rPr>
          <w:spacing w:val="0"/>
          <w:w w:val="100"/>
          <w:sz w:val="21"/>
          <w:szCs w:val="21"/>
          <w:highlight w:val="none"/>
        </w:rPr>
        <w:t xml:space="preserve">根据《中华人民共和国民法典》、《中华人民共和国建筑法》及有关法律规定，遵循平等、自愿、公平和诚实信用的原则，双方就 </w:t>
      </w:r>
      <w:r>
        <w:rPr>
          <w:spacing w:val="0"/>
          <w:w w:val="100"/>
          <w:sz w:val="21"/>
          <w:szCs w:val="21"/>
          <w:highlight w:val="none"/>
          <w:u w:val="single" w:color="auto"/>
        </w:rPr>
        <w:t xml:space="preserve">                      </w:t>
      </w:r>
      <w:r>
        <w:rPr>
          <w:spacing w:val="0"/>
          <w:w w:val="100"/>
          <w:sz w:val="21"/>
          <w:szCs w:val="21"/>
          <w:highlight w:val="none"/>
        </w:rPr>
        <w:t xml:space="preserve"> 工程设计及有关事项协商一致，共同达成如下协议：</w:t>
      </w:r>
    </w:p>
    <w:p w14:paraId="172EB3E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一、</w:t>
      </w:r>
      <w:r>
        <w:rPr>
          <w:b/>
          <w:bCs/>
          <w:spacing w:val="0"/>
          <w:w w:val="100"/>
          <w:sz w:val="21"/>
          <w:szCs w:val="21"/>
          <w:highlight w:val="none"/>
        </w:rPr>
        <w:t>工程概况</w:t>
      </w:r>
    </w:p>
    <w:p w14:paraId="230A027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  </w:t>
      </w:r>
      <w:r>
        <w:rPr>
          <w:spacing w:val="0"/>
          <w:w w:val="100"/>
          <w:sz w:val="21"/>
          <w:szCs w:val="21"/>
          <w:highlight w:val="none"/>
        </w:rPr>
        <w:t>工程名称：</w:t>
      </w:r>
      <w:r>
        <w:rPr>
          <w:spacing w:val="0"/>
          <w:w w:val="100"/>
          <w:sz w:val="21"/>
          <w:szCs w:val="21"/>
          <w:highlight w:val="none"/>
          <w:u w:val="single" w:color="auto"/>
        </w:rPr>
        <w:t xml:space="preserve">                                    </w:t>
      </w:r>
      <w:r>
        <w:rPr>
          <w:spacing w:val="0"/>
          <w:w w:val="100"/>
          <w:sz w:val="21"/>
          <w:szCs w:val="21"/>
          <w:highlight w:val="none"/>
        </w:rPr>
        <w:t>。</w:t>
      </w:r>
    </w:p>
    <w:p w14:paraId="14A76FA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2.  </w:t>
      </w:r>
      <w:r>
        <w:rPr>
          <w:spacing w:val="0"/>
          <w:w w:val="100"/>
          <w:sz w:val="21"/>
          <w:szCs w:val="21"/>
          <w:highlight w:val="none"/>
        </w:rPr>
        <w:t>工程地点：</w:t>
      </w:r>
      <w:r>
        <w:rPr>
          <w:spacing w:val="0"/>
          <w:w w:val="100"/>
          <w:sz w:val="21"/>
          <w:szCs w:val="21"/>
          <w:highlight w:val="none"/>
          <w:u w:val="single" w:color="auto"/>
        </w:rPr>
        <w:t xml:space="preserve">                                     </w:t>
      </w:r>
      <w:r>
        <w:rPr>
          <w:spacing w:val="0"/>
          <w:w w:val="100"/>
          <w:sz w:val="21"/>
          <w:szCs w:val="21"/>
          <w:highlight w:val="none"/>
        </w:rPr>
        <w:t>。</w:t>
      </w:r>
    </w:p>
    <w:p w14:paraId="53B4098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3.  </w:t>
      </w:r>
      <w:r>
        <w:rPr>
          <w:spacing w:val="0"/>
          <w:w w:val="100"/>
          <w:sz w:val="21"/>
          <w:szCs w:val="21"/>
          <w:highlight w:val="none"/>
        </w:rPr>
        <w:t>工程内容及规模：</w:t>
      </w:r>
      <w:r>
        <w:rPr>
          <w:spacing w:val="0"/>
          <w:w w:val="100"/>
          <w:sz w:val="21"/>
          <w:szCs w:val="21"/>
          <w:highlight w:val="none"/>
          <w:u w:val="single" w:color="auto"/>
        </w:rPr>
        <w:t xml:space="preserve">                               </w:t>
      </w:r>
      <w:r>
        <w:rPr>
          <w:spacing w:val="0"/>
          <w:w w:val="100"/>
          <w:sz w:val="21"/>
          <w:szCs w:val="21"/>
          <w:highlight w:val="none"/>
        </w:rPr>
        <w:t>。</w:t>
      </w:r>
    </w:p>
    <w:p w14:paraId="7BBC188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1" w:right="57" w:firstLine="414"/>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4.  </w:t>
      </w:r>
      <w:r>
        <w:rPr>
          <w:spacing w:val="0"/>
          <w:w w:val="100"/>
          <w:sz w:val="21"/>
          <w:szCs w:val="21"/>
          <w:highlight w:val="none"/>
        </w:rPr>
        <w:t>工程主要技术标准：</w:t>
      </w:r>
      <w:r>
        <w:rPr>
          <w:spacing w:val="0"/>
          <w:w w:val="100"/>
          <w:sz w:val="21"/>
          <w:szCs w:val="21"/>
          <w:highlight w:val="none"/>
          <w:u w:val="single" w:color="auto"/>
        </w:rPr>
        <w:t>符合国家规定的工程技术质量标准、技术规范及规程要求，并通过有关行政主管部门审批或备案</w:t>
      </w:r>
      <w:r>
        <w:rPr>
          <w:spacing w:val="0"/>
          <w:w w:val="100"/>
          <w:sz w:val="21"/>
          <w:szCs w:val="21"/>
          <w:highlight w:val="none"/>
        </w:rPr>
        <w:t>。</w:t>
      </w:r>
    </w:p>
    <w:p w14:paraId="77BCD96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5.  </w:t>
      </w:r>
      <w:r>
        <w:rPr>
          <w:spacing w:val="0"/>
          <w:w w:val="100"/>
          <w:sz w:val="21"/>
          <w:szCs w:val="21"/>
          <w:highlight w:val="none"/>
        </w:rPr>
        <w:t>投资估算：约</w:t>
      </w:r>
      <w:r>
        <w:rPr>
          <w:spacing w:val="0"/>
          <w:w w:val="100"/>
          <w:sz w:val="21"/>
          <w:szCs w:val="21"/>
          <w:highlight w:val="none"/>
          <w:u w:val="single" w:color="auto"/>
        </w:rPr>
        <w:t xml:space="preserve">         </w:t>
      </w:r>
      <w:r>
        <w:rPr>
          <w:spacing w:val="0"/>
          <w:w w:val="100"/>
          <w:sz w:val="21"/>
          <w:szCs w:val="21"/>
          <w:highlight w:val="none"/>
        </w:rPr>
        <w:t xml:space="preserve"> 元人民币。</w:t>
      </w:r>
    </w:p>
    <w:p w14:paraId="5092DB9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rFonts w:ascii="Calibri" w:hAnsi="Calibri" w:eastAsia="Calibri" w:cs="Calibri"/>
          <w:spacing w:val="0"/>
          <w:w w:val="100"/>
          <w:sz w:val="21"/>
          <w:szCs w:val="21"/>
          <w:highlight w:val="none"/>
        </w:rPr>
        <w:t xml:space="preserve">6.  </w:t>
      </w:r>
      <w:r>
        <w:rPr>
          <w:spacing w:val="0"/>
          <w:w w:val="100"/>
          <w:sz w:val="21"/>
          <w:szCs w:val="21"/>
          <w:highlight w:val="none"/>
        </w:rPr>
        <w:t>工程批准、核准或备案文号：</w:t>
      </w:r>
      <w:r>
        <w:rPr>
          <w:spacing w:val="0"/>
          <w:w w:val="100"/>
          <w:sz w:val="21"/>
          <w:szCs w:val="21"/>
          <w:highlight w:val="none"/>
          <w:u w:val="single" w:color="auto"/>
        </w:rPr>
        <w:t xml:space="preserve">                         </w:t>
      </w:r>
      <w:r>
        <w:rPr>
          <w:spacing w:val="0"/>
          <w:w w:val="100"/>
          <w:sz w:val="21"/>
          <w:szCs w:val="21"/>
          <w:highlight w:val="none"/>
        </w:rPr>
        <w:t>。</w:t>
      </w:r>
    </w:p>
    <w:p w14:paraId="2EAB98E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spacing w:val="0"/>
          <w:w w:val="100"/>
          <w:sz w:val="21"/>
          <w:szCs w:val="21"/>
          <w:highlight w:val="none"/>
        </w:rPr>
      </w:pPr>
      <w:r>
        <w:rPr>
          <w:rFonts w:ascii="Calibri" w:hAnsi="Calibri" w:eastAsia="Calibri" w:cs="Calibri"/>
          <w:spacing w:val="0"/>
          <w:w w:val="100"/>
          <w:sz w:val="21"/>
          <w:szCs w:val="21"/>
          <w:highlight w:val="none"/>
        </w:rPr>
        <w:t xml:space="preserve">7.  </w:t>
      </w:r>
      <w:r>
        <w:rPr>
          <w:spacing w:val="0"/>
          <w:w w:val="100"/>
          <w:sz w:val="21"/>
          <w:szCs w:val="21"/>
          <w:highlight w:val="none"/>
        </w:rPr>
        <w:t>工程进度安排：</w:t>
      </w:r>
      <w:r>
        <w:rPr>
          <w:spacing w:val="0"/>
          <w:w w:val="100"/>
          <w:sz w:val="21"/>
          <w:szCs w:val="21"/>
          <w:highlight w:val="none"/>
          <w:u w:val="single" w:color="auto"/>
        </w:rPr>
        <w:t xml:space="preserve">                                     </w:t>
      </w:r>
      <w:r>
        <w:rPr>
          <w:spacing w:val="0"/>
          <w:w w:val="100"/>
          <w:sz w:val="21"/>
          <w:szCs w:val="21"/>
          <w:highlight w:val="none"/>
        </w:rPr>
        <w:t>。</w:t>
      </w:r>
    </w:p>
    <w:p w14:paraId="31A7360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b/>
          <w:bCs/>
          <w:spacing w:val="0"/>
          <w:w w:val="100"/>
          <w:sz w:val="21"/>
          <w:szCs w:val="21"/>
          <w:highlight w:val="none"/>
        </w:rPr>
        <w:t>二、工程设计范围、阶段与服务内容</w:t>
      </w:r>
    </w:p>
    <w:p w14:paraId="01A1838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  </w:t>
      </w:r>
      <w:r>
        <w:rPr>
          <w:spacing w:val="0"/>
          <w:w w:val="100"/>
          <w:sz w:val="21"/>
          <w:szCs w:val="21"/>
          <w:highlight w:val="none"/>
        </w:rPr>
        <w:t>工程设计范围：</w:t>
      </w:r>
      <w:r>
        <w:rPr>
          <w:spacing w:val="0"/>
          <w:w w:val="100"/>
          <w:sz w:val="21"/>
          <w:szCs w:val="21"/>
          <w:highlight w:val="none"/>
          <w:u w:val="single" w:color="auto"/>
        </w:rPr>
        <w:t xml:space="preserve">                                       </w:t>
      </w:r>
      <w:r>
        <w:rPr>
          <w:spacing w:val="0"/>
          <w:w w:val="100"/>
          <w:sz w:val="21"/>
          <w:szCs w:val="21"/>
          <w:highlight w:val="none"/>
        </w:rPr>
        <w:t xml:space="preserve"> 。</w:t>
      </w:r>
    </w:p>
    <w:p w14:paraId="4F02CAB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2.  </w:t>
      </w:r>
      <w:r>
        <w:rPr>
          <w:spacing w:val="0"/>
          <w:w w:val="100"/>
          <w:sz w:val="21"/>
          <w:szCs w:val="21"/>
          <w:highlight w:val="none"/>
        </w:rPr>
        <w:t>工程设计服务阶段：</w:t>
      </w:r>
      <w:r>
        <w:rPr>
          <w:spacing w:val="0"/>
          <w:w w:val="100"/>
          <w:sz w:val="21"/>
          <w:szCs w:val="21"/>
          <w:highlight w:val="none"/>
          <w:u w:val="single" w:color="auto"/>
        </w:rPr>
        <w:t xml:space="preserve">                                    </w:t>
      </w:r>
      <w:r>
        <w:rPr>
          <w:spacing w:val="0"/>
          <w:w w:val="100"/>
          <w:sz w:val="21"/>
          <w:szCs w:val="21"/>
          <w:highlight w:val="none"/>
        </w:rPr>
        <w:t xml:space="preserve"> 。</w:t>
      </w:r>
    </w:p>
    <w:p w14:paraId="2336709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3.  </w:t>
      </w:r>
      <w:r>
        <w:rPr>
          <w:spacing w:val="0"/>
          <w:w w:val="100"/>
          <w:sz w:val="21"/>
          <w:szCs w:val="21"/>
          <w:highlight w:val="none"/>
        </w:rPr>
        <w:t>工程设计服务内容：</w:t>
      </w:r>
      <w:r>
        <w:rPr>
          <w:spacing w:val="0"/>
          <w:w w:val="100"/>
          <w:sz w:val="21"/>
          <w:szCs w:val="21"/>
          <w:highlight w:val="none"/>
          <w:u w:val="single" w:color="auto"/>
        </w:rPr>
        <w:t xml:space="preserve">                                     </w:t>
      </w:r>
      <w:r>
        <w:rPr>
          <w:spacing w:val="0"/>
          <w:w w:val="100"/>
          <w:sz w:val="21"/>
          <w:szCs w:val="21"/>
          <w:highlight w:val="none"/>
        </w:rPr>
        <w:t xml:space="preserve"> 。</w:t>
      </w:r>
    </w:p>
    <w:p w14:paraId="4905025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spacing w:val="0"/>
          <w:w w:val="100"/>
          <w:sz w:val="21"/>
          <w:szCs w:val="21"/>
          <w:highlight w:val="none"/>
        </w:rPr>
      </w:pPr>
      <w:r>
        <w:rPr>
          <w:spacing w:val="0"/>
          <w:w w:val="100"/>
          <w:sz w:val="21"/>
          <w:szCs w:val="21"/>
          <w:highlight w:val="none"/>
        </w:rPr>
        <w:t xml:space="preserve">工程设计范围、阶段与服务内容详见专用合同条款附件 </w:t>
      </w:r>
      <w:r>
        <w:rPr>
          <w:rFonts w:ascii="Calibri" w:hAnsi="Calibri" w:eastAsia="Calibri" w:cs="Calibri"/>
          <w:spacing w:val="0"/>
          <w:w w:val="100"/>
          <w:sz w:val="21"/>
          <w:szCs w:val="21"/>
          <w:highlight w:val="none"/>
        </w:rPr>
        <w:t>1</w:t>
      </w:r>
      <w:r>
        <w:rPr>
          <w:spacing w:val="0"/>
          <w:w w:val="100"/>
          <w:sz w:val="21"/>
          <w:szCs w:val="21"/>
          <w:highlight w:val="none"/>
        </w:rPr>
        <w:t>。</w:t>
      </w:r>
    </w:p>
    <w:p w14:paraId="0ADF213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spacing w:val="0"/>
          <w:w w:val="100"/>
          <w:sz w:val="21"/>
          <w:szCs w:val="21"/>
          <w:highlight w:val="none"/>
        </w:rPr>
      </w:pPr>
      <w:r>
        <w:rPr>
          <w:b/>
          <w:bCs/>
          <w:spacing w:val="0"/>
          <w:w w:val="100"/>
          <w:sz w:val="21"/>
          <w:szCs w:val="21"/>
          <w:highlight w:val="none"/>
        </w:rPr>
        <w:t>三、工程设计周期</w:t>
      </w:r>
    </w:p>
    <w:p w14:paraId="602284E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  </w:t>
      </w:r>
      <w:r>
        <w:rPr>
          <w:spacing w:val="0"/>
          <w:w w:val="100"/>
          <w:sz w:val="21"/>
          <w:szCs w:val="21"/>
          <w:highlight w:val="none"/>
        </w:rPr>
        <w:t>计划开始设计日期：</w:t>
      </w:r>
      <w:r>
        <w:rPr>
          <w:spacing w:val="0"/>
          <w:w w:val="100"/>
          <w:sz w:val="21"/>
          <w:szCs w:val="21"/>
          <w:highlight w:val="none"/>
          <w:u w:val="single" w:color="auto"/>
        </w:rPr>
        <w:t xml:space="preserve">         </w:t>
      </w:r>
      <w:r>
        <w:rPr>
          <w:spacing w:val="0"/>
          <w:w w:val="100"/>
          <w:sz w:val="21"/>
          <w:szCs w:val="21"/>
          <w:highlight w:val="none"/>
        </w:rPr>
        <w:t xml:space="preserve"> 年</w:t>
      </w:r>
      <w:r>
        <w:rPr>
          <w:spacing w:val="0"/>
          <w:w w:val="100"/>
          <w:sz w:val="21"/>
          <w:szCs w:val="21"/>
          <w:highlight w:val="none"/>
          <w:u w:val="single" w:color="auto"/>
        </w:rPr>
        <w:t xml:space="preserve">      </w:t>
      </w:r>
      <w:r>
        <w:rPr>
          <w:spacing w:val="0"/>
          <w:w w:val="100"/>
          <w:sz w:val="21"/>
          <w:szCs w:val="21"/>
          <w:highlight w:val="none"/>
        </w:rPr>
        <w:t xml:space="preserve"> 月</w:t>
      </w:r>
      <w:r>
        <w:rPr>
          <w:spacing w:val="0"/>
          <w:w w:val="100"/>
          <w:sz w:val="21"/>
          <w:szCs w:val="21"/>
          <w:highlight w:val="none"/>
          <w:u w:val="single" w:color="auto"/>
        </w:rPr>
        <w:t xml:space="preserve">     </w:t>
      </w:r>
      <w:r>
        <w:rPr>
          <w:spacing w:val="0"/>
          <w:w w:val="100"/>
          <w:sz w:val="21"/>
          <w:szCs w:val="21"/>
          <w:highlight w:val="none"/>
        </w:rPr>
        <w:t xml:space="preserve"> 日。</w:t>
      </w:r>
    </w:p>
    <w:p w14:paraId="395DBE5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2.  </w:t>
      </w:r>
      <w:r>
        <w:rPr>
          <w:spacing w:val="0"/>
          <w:w w:val="100"/>
          <w:sz w:val="21"/>
          <w:szCs w:val="21"/>
          <w:highlight w:val="none"/>
        </w:rPr>
        <w:t>计划完成设计日期：</w:t>
      </w:r>
      <w:r>
        <w:rPr>
          <w:spacing w:val="0"/>
          <w:w w:val="100"/>
          <w:sz w:val="21"/>
          <w:szCs w:val="21"/>
          <w:highlight w:val="none"/>
          <w:u w:val="single" w:color="auto"/>
        </w:rPr>
        <w:t xml:space="preserve">          </w:t>
      </w:r>
      <w:r>
        <w:rPr>
          <w:spacing w:val="0"/>
          <w:w w:val="100"/>
          <w:sz w:val="21"/>
          <w:szCs w:val="21"/>
          <w:highlight w:val="none"/>
        </w:rPr>
        <w:t xml:space="preserve"> 年</w:t>
      </w:r>
      <w:r>
        <w:rPr>
          <w:spacing w:val="0"/>
          <w:w w:val="100"/>
          <w:sz w:val="21"/>
          <w:szCs w:val="21"/>
          <w:highlight w:val="none"/>
          <w:u w:val="single" w:color="auto"/>
        </w:rPr>
        <w:t xml:space="preserve">     </w:t>
      </w:r>
      <w:r>
        <w:rPr>
          <w:spacing w:val="0"/>
          <w:w w:val="100"/>
          <w:sz w:val="21"/>
          <w:szCs w:val="21"/>
          <w:highlight w:val="none"/>
        </w:rPr>
        <w:t xml:space="preserve"> 月</w:t>
      </w:r>
      <w:r>
        <w:rPr>
          <w:spacing w:val="0"/>
          <w:w w:val="100"/>
          <w:sz w:val="21"/>
          <w:szCs w:val="21"/>
          <w:highlight w:val="none"/>
          <w:u w:val="single" w:color="auto"/>
        </w:rPr>
        <w:t xml:space="preserve">     </w:t>
      </w:r>
      <w:r>
        <w:rPr>
          <w:spacing w:val="0"/>
          <w:w w:val="100"/>
          <w:sz w:val="21"/>
          <w:szCs w:val="21"/>
          <w:highlight w:val="none"/>
        </w:rPr>
        <w:t xml:space="preserve"> 日。</w:t>
      </w:r>
    </w:p>
    <w:p w14:paraId="6BF0CFA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3.  </w:t>
      </w:r>
      <w:r>
        <w:rPr>
          <w:spacing w:val="0"/>
          <w:w w:val="100"/>
          <w:sz w:val="21"/>
          <w:szCs w:val="21"/>
          <w:highlight w:val="none"/>
        </w:rPr>
        <w:t>实际日期按照发包人在《开始设计通知》中载明的开始设计日期为准。</w:t>
      </w:r>
    </w:p>
    <w:p w14:paraId="35E805B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4.  </w:t>
      </w:r>
      <w:r>
        <w:rPr>
          <w:spacing w:val="0"/>
          <w:w w:val="100"/>
          <w:sz w:val="21"/>
          <w:szCs w:val="21"/>
          <w:highlight w:val="none"/>
        </w:rPr>
        <w:t>具体设计周期以专用合同条款及其附件的约定为准。</w:t>
      </w:r>
    </w:p>
    <w:p w14:paraId="7CF8C01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62"/>
        <w:textAlignment w:val="baseline"/>
        <w:rPr>
          <w:spacing w:val="0"/>
          <w:w w:val="100"/>
          <w:sz w:val="21"/>
          <w:szCs w:val="21"/>
          <w:highlight w:val="none"/>
        </w:rPr>
      </w:pPr>
      <w:r>
        <w:rPr>
          <w:b/>
          <w:bCs/>
          <w:spacing w:val="0"/>
          <w:w w:val="100"/>
          <w:sz w:val="21"/>
          <w:szCs w:val="21"/>
          <w:highlight w:val="none"/>
        </w:rPr>
        <w:t>四、合同价格形式与签约合同价</w:t>
      </w:r>
    </w:p>
    <w:p w14:paraId="79231E4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  </w:t>
      </w:r>
      <w:r>
        <w:rPr>
          <w:spacing w:val="0"/>
          <w:w w:val="100"/>
          <w:sz w:val="21"/>
          <w:szCs w:val="21"/>
          <w:highlight w:val="none"/>
        </w:rPr>
        <w:t>合同价格形式：</w:t>
      </w:r>
      <w:r>
        <w:rPr>
          <w:spacing w:val="0"/>
          <w:w w:val="100"/>
          <w:sz w:val="21"/>
          <w:szCs w:val="21"/>
          <w:highlight w:val="none"/>
          <w:u w:val="single" w:color="auto"/>
        </w:rPr>
        <w:t xml:space="preserve">  </w:t>
      </w:r>
      <w:r>
        <w:rPr>
          <w:rFonts w:hint="eastAsia"/>
          <w:spacing w:val="0"/>
          <w:w w:val="100"/>
          <w:sz w:val="21"/>
          <w:szCs w:val="21"/>
          <w:highlight w:val="none"/>
          <w:u w:val="single" w:color="auto"/>
          <w:lang w:val="en-US" w:eastAsia="zh-CN"/>
        </w:rPr>
        <w:t xml:space="preserve">                 </w:t>
      </w:r>
      <w:r>
        <w:rPr>
          <w:spacing w:val="0"/>
          <w:w w:val="100"/>
          <w:sz w:val="21"/>
          <w:szCs w:val="21"/>
          <w:highlight w:val="none"/>
          <w:u w:val="single" w:color="auto"/>
        </w:rPr>
        <w:t xml:space="preserve"> </w:t>
      </w:r>
      <w:r>
        <w:rPr>
          <w:spacing w:val="0"/>
          <w:w w:val="100"/>
          <w:sz w:val="21"/>
          <w:szCs w:val="21"/>
          <w:highlight w:val="none"/>
        </w:rPr>
        <w:t>；</w:t>
      </w:r>
    </w:p>
    <w:p w14:paraId="3E07080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2.  </w:t>
      </w:r>
      <w:r>
        <w:rPr>
          <w:spacing w:val="0"/>
          <w:w w:val="100"/>
          <w:sz w:val="21"/>
          <w:szCs w:val="21"/>
          <w:highlight w:val="none"/>
        </w:rPr>
        <w:t>签约合同价为：人民币（大写）</w:t>
      </w:r>
      <w:r>
        <w:rPr>
          <w:spacing w:val="0"/>
          <w:w w:val="100"/>
          <w:sz w:val="21"/>
          <w:szCs w:val="21"/>
          <w:highlight w:val="none"/>
          <w:u w:val="single" w:color="auto"/>
        </w:rPr>
        <w:t xml:space="preserve">                </w:t>
      </w:r>
      <w:r>
        <w:rPr>
          <w:spacing w:val="0"/>
          <w:w w:val="100"/>
          <w:sz w:val="21"/>
          <w:szCs w:val="21"/>
          <w:highlight w:val="none"/>
        </w:rPr>
        <w:t xml:space="preserve"> (¥</w:t>
      </w:r>
      <w:r>
        <w:rPr>
          <w:spacing w:val="0"/>
          <w:w w:val="100"/>
          <w:sz w:val="21"/>
          <w:szCs w:val="21"/>
          <w:highlight w:val="none"/>
          <w:u w:val="single" w:color="auto"/>
        </w:rPr>
        <w:t xml:space="preserve">           </w:t>
      </w:r>
      <w:r>
        <w:rPr>
          <w:spacing w:val="0"/>
          <w:w w:val="100"/>
          <w:sz w:val="21"/>
          <w:szCs w:val="21"/>
          <w:highlight w:val="none"/>
        </w:rPr>
        <w:t xml:space="preserve"> 元）。</w:t>
      </w:r>
    </w:p>
    <w:p w14:paraId="6E468DE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b/>
          <w:bCs/>
          <w:spacing w:val="0"/>
          <w:w w:val="100"/>
          <w:sz w:val="21"/>
          <w:szCs w:val="21"/>
          <w:highlight w:val="none"/>
        </w:rPr>
        <w:t>五、发包人代表与设计人项目负责人</w:t>
      </w:r>
    </w:p>
    <w:p w14:paraId="3D5B94C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rFonts w:ascii="Arial"/>
          <w:spacing w:val="0"/>
          <w:w w:val="100"/>
          <w:sz w:val="21"/>
          <w:highlight w:val="none"/>
        </w:rPr>
      </w:pPr>
      <w:r>
        <w:rPr>
          <w:rFonts w:ascii="Times New Roman" w:hAnsi="Times New Roman" w:eastAsia="Times New Roman" w:cs="Times New Roman"/>
          <w:spacing w:val="0"/>
          <w:w w:val="100"/>
          <w:sz w:val="21"/>
          <w:szCs w:val="21"/>
          <w:highlight w:val="none"/>
        </w:rPr>
        <w:t xml:space="preserve">1.  </w:t>
      </w:r>
      <w:r>
        <w:rPr>
          <w:spacing w:val="0"/>
          <w:w w:val="100"/>
          <w:sz w:val="21"/>
          <w:szCs w:val="21"/>
          <w:highlight w:val="none"/>
        </w:rPr>
        <w:t>发包人代表：</w:t>
      </w:r>
      <w:r>
        <w:rPr>
          <w:spacing w:val="0"/>
          <w:w w:val="100"/>
          <w:sz w:val="21"/>
          <w:szCs w:val="21"/>
          <w:highlight w:val="none"/>
          <w:u w:val="single" w:color="auto"/>
        </w:rPr>
        <w:t xml:space="preserve">                             </w:t>
      </w:r>
      <w:r>
        <w:rPr>
          <w:spacing w:val="0"/>
          <w:w w:val="100"/>
          <w:sz w:val="21"/>
          <w:szCs w:val="21"/>
          <w:highlight w:val="none"/>
        </w:rPr>
        <w:t xml:space="preserve"> 。</w:t>
      </w:r>
    </w:p>
    <w:p w14:paraId="7F40677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2.  </w:t>
      </w:r>
      <w:r>
        <w:rPr>
          <w:spacing w:val="0"/>
          <w:w w:val="100"/>
          <w:sz w:val="21"/>
          <w:szCs w:val="21"/>
          <w:highlight w:val="none"/>
        </w:rPr>
        <w:t>设计项目负责人：</w:t>
      </w:r>
      <w:r>
        <w:rPr>
          <w:spacing w:val="0"/>
          <w:w w:val="100"/>
          <w:sz w:val="21"/>
          <w:szCs w:val="21"/>
          <w:highlight w:val="none"/>
          <w:u w:val="single" w:color="auto"/>
        </w:rPr>
        <w:t xml:space="preserve">                             </w:t>
      </w:r>
      <w:r>
        <w:rPr>
          <w:spacing w:val="0"/>
          <w:w w:val="100"/>
          <w:sz w:val="21"/>
          <w:szCs w:val="21"/>
          <w:highlight w:val="none"/>
        </w:rPr>
        <w:t>。</w:t>
      </w:r>
    </w:p>
    <w:p w14:paraId="0433DDA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spacing w:val="0"/>
          <w:w w:val="100"/>
          <w:sz w:val="21"/>
          <w:szCs w:val="21"/>
          <w:highlight w:val="none"/>
        </w:rPr>
      </w:pPr>
      <w:r>
        <w:rPr>
          <w:b/>
          <w:bCs/>
          <w:spacing w:val="0"/>
          <w:w w:val="100"/>
          <w:sz w:val="21"/>
          <w:szCs w:val="21"/>
          <w:highlight w:val="none"/>
        </w:rPr>
        <w:t>六、合同文件构成</w:t>
      </w:r>
    </w:p>
    <w:p w14:paraId="11D14DF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  </w:t>
      </w:r>
      <w:r>
        <w:rPr>
          <w:spacing w:val="0"/>
          <w:w w:val="100"/>
          <w:sz w:val="21"/>
          <w:szCs w:val="21"/>
          <w:highlight w:val="none"/>
        </w:rPr>
        <w:t>本协议书与下列文件一起构成合同文件：</w:t>
      </w:r>
    </w:p>
    <w:p w14:paraId="41A9CA8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1</w:t>
      </w:r>
      <w:r>
        <w:rPr>
          <w:spacing w:val="0"/>
          <w:w w:val="100"/>
          <w:sz w:val="21"/>
          <w:szCs w:val="21"/>
          <w:highlight w:val="none"/>
        </w:rPr>
        <w:t>）专用合同条款及其附件；</w:t>
      </w:r>
    </w:p>
    <w:p w14:paraId="57FACEC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2</w:t>
      </w:r>
      <w:r>
        <w:rPr>
          <w:spacing w:val="0"/>
          <w:w w:val="100"/>
          <w:sz w:val="21"/>
          <w:szCs w:val="21"/>
          <w:highlight w:val="none"/>
        </w:rPr>
        <w:t>）通用合同条款；</w:t>
      </w:r>
    </w:p>
    <w:p w14:paraId="1C41B5C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3</w:t>
      </w:r>
      <w:r>
        <w:rPr>
          <w:spacing w:val="0"/>
          <w:w w:val="100"/>
          <w:sz w:val="21"/>
          <w:szCs w:val="21"/>
          <w:highlight w:val="none"/>
        </w:rPr>
        <w:t>）中标通知书；</w:t>
      </w:r>
    </w:p>
    <w:p w14:paraId="0903BC5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4</w:t>
      </w:r>
      <w:r>
        <w:rPr>
          <w:spacing w:val="0"/>
          <w:w w:val="100"/>
          <w:sz w:val="21"/>
          <w:szCs w:val="21"/>
          <w:highlight w:val="none"/>
        </w:rPr>
        <w:t>）投标函及其附录；</w:t>
      </w:r>
    </w:p>
    <w:p w14:paraId="5C4D5FD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5</w:t>
      </w:r>
      <w:r>
        <w:rPr>
          <w:spacing w:val="0"/>
          <w:w w:val="100"/>
          <w:sz w:val="21"/>
          <w:szCs w:val="21"/>
          <w:highlight w:val="none"/>
        </w:rPr>
        <w:t>）发包人要求；</w:t>
      </w:r>
    </w:p>
    <w:p w14:paraId="394DADE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6</w:t>
      </w:r>
      <w:r>
        <w:rPr>
          <w:spacing w:val="0"/>
          <w:w w:val="100"/>
          <w:sz w:val="21"/>
          <w:szCs w:val="21"/>
          <w:highlight w:val="none"/>
        </w:rPr>
        <w:t>）技术标准；</w:t>
      </w:r>
    </w:p>
    <w:p w14:paraId="1C80E12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7</w:t>
      </w:r>
      <w:r>
        <w:rPr>
          <w:spacing w:val="0"/>
          <w:w w:val="100"/>
          <w:sz w:val="21"/>
          <w:szCs w:val="21"/>
          <w:highlight w:val="none"/>
        </w:rPr>
        <w:t>）设计费用清单；</w:t>
      </w:r>
    </w:p>
    <w:p w14:paraId="0FFF3DB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8</w:t>
      </w:r>
      <w:r>
        <w:rPr>
          <w:spacing w:val="0"/>
          <w:w w:val="100"/>
          <w:sz w:val="21"/>
          <w:szCs w:val="21"/>
          <w:highlight w:val="none"/>
        </w:rPr>
        <w:t>）发包人提供的上一阶段图纸（如果有）；</w:t>
      </w:r>
    </w:p>
    <w:p w14:paraId="6F0D7DB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9</w:t>
      </w:r>
      <w:r>
        <w:rPr>
          <w:spacing w:val="0"/>
          <w:w w:val="100"/>
          <w:sz w:val="21"/>
          <w:szCs w:val="21"/>
          <w:highlight w:val="none"/>
        </w:rPr>
        <w:t>）其他资料（如果有）。</w:t>
      </w:r>
    </w:p>
    <w:p w14:paraId="79A6824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37" w:firstLine="398"/>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2.  </w:t>
      </w:r>
      <w:r>
        <w:rPr>
          <w:spacing w:val="0"/>
          <w:w w:val="100"/>
          <w:sz w:val="21"/>
          <w:szCs w:val="21"/>
          <w:highlight w:val="none"/>
        </w:rPr>
        <w:t>上述合同文件互相补充和解释。如果合同文件之间存在矛盾或不一致之处，以上述文件的排列顺序在先者为准。</w:t>
      </w:r>
    </w:p>
    <w:p w14:paraId="3D888F1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2" w:firstLine="417"/>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3.  </w:t>
      </w:r>
      <w:r>
        <w:rPr>
          <w:spacing w:val="0"/>
          <w:w w:val="100"/>
          <w:sz w:val="21"/>
          <w:szCs w:val="21"/>
          <w:highlight w:val="none"/>
        </w:rPr>
        <w:t>上述各项合同文件包括合同当事人就该项合同文件所作出的补充和修改，属于同一类内容的文件，应以最新签署的为准。</w:t>
      </w:r>
    </w:p>
    <w:p w14:paraId="1CDF623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b/>
          <w:bCs/>
          <w:spacing w:val="0"/>
          <w:w w:val="100"/>
          <w:sz w:val="21"/>
          <w:szCs w:val="21"/>
          <w:highlight w:val="none"/>
        </w:rPr>
        <w:t>七、质量标准和要求</w:t>
      </w:r>
    </w:p>
    <w:p w14:paraId="3647D88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设计工作质量符合的标准和要求：</w:t>
      </w:r>
      <w:r>
        <w:rPr>
          <w:spacing w:val="0"/>
          <w:w w:val="100"/>
          <w:sz w:val="21"/>
          <w:szCs w:val="21"/>
          <w:highlight w:val="none"/>
          <w:u w:val="single" w:color="auto"/>
        </w:rPr>
        <w:t xml:space="preserve">                             </w:t>
      </w:r>
      <w:r>
        <w:rPr>
          <w:spacing w:val="0"/>
          <w:w w:val="100"/>
          <w:sz w:val="21"/>
          <w:szCs w:val="21"/>
          <w:highlight w:val="none"/>
        </w:rPr>
        <w:t>。</w:t>
      </w:r>
    </w:p>
    <w:p w14:paraId="7612884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b/>
          <w:bCs/>
          <w:spacing w:val="0"/>
          <w:w w:val="100"/>
          <w:sz w:val="21"/>
          <w:szCs w:val="21"/>
          <w:highlight w:val="none"/>
        </w:rPr>
        <w:t>八、承诺</w:t>
      </w:r>
    </w:p>
    <w:p w14:paraId="4627542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5" w:firstLine="431"/>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  </w:t>
      </w:r>
      <w:r>
        <w:rPr>
          <w:spacing w:val="0"/>
          <w:w w:val="100"/>
          <w:sz w:val="21"/>
          <w:szCs w:val="21"/>
          <w:highlight w:val="none"/>
        </w:rPr>
        <w:t>发包人承诺按照法律规定履行项目审批手续，按照合同约定提供设计依据，并按合同约定的条件、期限和方式支付合同价款。</w:t>
      </w:r>
    </w:p>
    <w:p w14:paraId="32CDCE1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2.  </w:t>
      </w:r>
      <w:r>
        <w:rPr>
          <w:spacing w:val="0"/>
          <w:w w:val="100"/>
          <w:sz w:val="21"/>
          <w:szCs w:val="21"/>
          <w:highlight w:val="none"/>
        </w:rPr>
        <w:t>设计人承诺按照法律和技术标准规定及合同约定提供工程设计服务。</w:t>
      </w:r>
    </w:p>
    <w:p w14:paraId="46351C6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7"/>
        <w:textAlignment w:val="baseline"/>
        <w:rPr>
          <w:spacing w:val="0"/>
          <w:w w:val="100"/>
          <w:sz w:val="21"/>
          <w:szCs w:val="21"/>
          <w:highlight w:val="none"/>
        </w:rPr>
      </w:pPr>
      <w:r>
        <w:rPr>
          <w:b/>
          <w:bCs/>
          <w:spacing w:val="0"/>
          <w:w w:val="100"/>
          <w:sz w:val="21"/>
          <w:szCs w:val="21"/>
          <w:highlight w:val="none"/>
        </w:rPr>
        <w:t>九、词语含义</w:t>
      </w:r>
    </w:p>
    <w:p w14:paraId="02328CA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本协议书中词语含义与第二部分通用合同条款中赋予的含义相同。</w:t>
      </w:r>
    </w:p>
    <w:p w14:paraId="13AED78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b/>
          <w:bCs/>
          <w:spacing w:val="0"/>
          <w:w w:val="100"/>
          <w:sz w:val="21"/>
          <w:szCs w:val="21"/>
          <w:highlight w:val="none"/>
        </w:rPr>
        <w:t>十、签订地点</w:t>
      </w:r>
    </w:p>
    <w:p w14:paraId="4363D5D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本合同在</w:t>
      </w:r>
      <w:r>
        <w:rPr>
          <w:spacing w:val="0"/>
          <w:w w:val="100"/>
          <w:sz w:val="21"/>
          <w:szCs w:val="21"/>
          <w:highlight w:val="none"/>
          <w:u w:val="single" w:color="auto"/>
        </w:rPr>
        <w:t xml:space="preserve">                                   </w:t>
      </w:r>
      <w:r>
        <w:rPr>
          <w:spacing w:val="0"/>
          <w:w w:val="100"/>
          <w:sz w:val="21"/>
          <w:szCs w:val="21"/>
          <w:highlight w:val="none"/>
        </w:rPr>
        <w:t xml:space="preserve"> 签订。</w:t>
      </w:r>
    </w:p>
    <w:p w14:paraId="6C6E880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b/>
          <w:bCs/>
          <w:spacing w:val="0"/>
          <w:w w:val="100"/>
          <w:sz w:val="21"/>
          <w:szCs w:val="21"/>
          <w:highlight w:val="none"/>
        </w:rPr>
        <w:t>十一、补充协议</w:t>
      </w:r>
    </w:p>
    <w:p w14:paraId="4FA51ED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合同未尽事宜，合同当事人另行签订补充协议，补充协议是合同的组成部分。</w:t>
      </w:r>
    </w:p>
    <w:p w14:paraId="67DC871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b/>
          <w:bCs/>
          <w:spacing w:val="0"/>
          <w:w w:val="100"/>
          <w:sz w:val="21"/>
          <w:szCs w:val="21"/>
          <w:highlight w:val="none"/>
        </w:rPr>
        <w:t>十二、合同生效</w:t>
      </w:r>
    </w:p>
    <w:p w14:paraId="0C7F033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5" w:right="52" w:firstLine="415"/>
        <w:textAlignment w:val="baseline"/>
        <w:rPr>
          <w:spacing w:val="0"/>
          <w:w w:val="100"/>
          <w:sz w:val="21"/>
          <w:szCs w:val="21"/>
          <w:highlight w:val="none"/>
        </w:rPr>
      </w:pPr>
      <w:r>
        <w:rPr>
          <w:spacing w:val="0"/>
          <w:w w:val="100"/>
          <w:sz w:val="21"/>
          <w:szCs w:val="21"/>
          <w:highlight w:val="none"/>
        </w:rPr>
        <w:t>本合同自</w:t>
      </w:r>
      <w:r>
        <w:rPr>
          <w:spacing w:val="0"/>
          <w:w w:val="100"/>
          <w:sz w:val="21"/>
          <w:szCs w:val="21"/>
          <w:highlight w:val="none"/>
          <w:u w:val="single" w:color="auto"/>
        </w:rPr>
        <w:t xml:space="preserve"> 双方法定代表人或授权委托人签字或者盖章并加盖公章或合同专用章之日起</w:t>
      </w:r>
      <w:r>
        <w:rPr>
          <w:spacing w:val="0"/>
          <w:w w:val="100"/>
          <w:sz w:val="21"/>
          <w:szCs w:val="21"/>
          <w:highlight w:val="none"/>
        </w:rPr>
        <w:t xml:space="preserve"> 生效。</w:t>
      </w:r>
    </w:p>
    <w:p w14:paraId="23E0C85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b/>
          <w:bCs/>
          <w:spacing w:val="0"/>
          <w:w w:val="100"/>
          <w:sz w:val="21"/>
          <w:szCs w:val="21"/>
          <w:highlight w:val="none"/>
        </w:rPr>
        <w:t>十三、合同份数</w:t>
      </w:r>
    </w:p>
    <w:p w14:paraId="733AA33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本合同一式</w:t>
      </w:r>
      <w:r>
        <w:rPr>
          <w:spacing w:val="0"/>
          <w:w w:val="100"/>
          <w:sz w:val="21"/>
          <w:szCs w:val="21"/>
          <w:highlight w:val="none"/>
          <w:u w:val="single" w:color="auto"/>
        </w:rPr>
        <w:t xml:space="preserve">   </w:t>
      </w:r>
      <w:r>
        <w:rPr>
          <w:spacing w:val="0"/>
          <w:w w:val="100"/>
          <w:sz w:val="21"/>
          <w:szCs w:val="21"/>
          <w:highlight w:val="none"/>
        </w:rPr>
        <w:t xml:space="preserve"> 份，发包人执 </w:t>
      </w:r>
      <w:r>
        <w:rPr>
          <w:spacing w:val="0"/>
          <w:w w:val="100"/>
          <w:sz w:val="21"/>
          <w:szCs w:val="21"/>
          <w:highlight w:val="none"/>
          <w:u w:val="single" w:color="auto"/>
        </w:rPr>
        <w:t xml:space="preserve">   </w:t>
      </w:r>
      <w:r>
        <w:rPr>
          <w:spacing w:val="0"/>
          <w:w w:val="100"/>
          <w:sz w:val="21"/>
          <w:szCs w:val="21"/>
          <w:highlight w:val="none"/>
        </w:rPr>
        <w:t xml:space="preserve"> 份，设计人执 </w:t>
      </w:r>
      <w:r>
        <w:rPr>
          <w:spacing w:val="0"/>
          <w:w w:val="100"/>
          <w:sz w:val="21"/>
          <w:szCs w:val="21"/>
          <w:highlight w:val="none"/>
          <w:u w:val="single" w:color="auto"/>
        </w:rPr>
        <w:t xml:space="preserve">   </w:t>
      </w:r>
      <w:r>
        <w:rPr>
          <w:spacing w:val="0"/>
          <w:w w:val="100"/>
          <w:sz w:val="21"/>
          <w:szCs w:val="21"/>
          <w:highlight w:val="none"/>
        </w:rPr>
        <w:t xml:space="preserve"> 份，均具有同等法律效力。</w:t>
      </w:r>
    </w:p>
    <w:p w14:paraId="5ACC3C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pacing w:val="0"/>
          <w:w w:val="100"/>
          <w:sz w:val="21"/>
          <w:highlight w:val="none"/>
        </w:rPr>
      </w:pPr>
    </w:p>
    <w:p w14:paraId="684C24B0">
      <w:pPr>
        <w:rPr>
          <w:spacing w:val="0"/>
          <w:w w:val="100"/>
          <w:sz w:val="21"/>
          <w:szCs w:val="21"/>
          <w:highlight w:val="none"/>
        </w:rPr>
      </w:pPr>
      <w:r>
        <w:rPr>
          <w:spacing w:val="0"/>
          <w:w w:val="100"/>
          <w:sz w:val="21"/>
          <w:szCs w:val="21"/>
          <w:highlight w:val="none"/>
        </w:rPr>
        <w:br w:type="page"/>
      </w:r>
    </w:p>
    <w:p w14:paraId="37F79F8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spacing w:val="0"/>
          <w:w w:val="100"/>
          <w:sz w:val="21"/>
          <w:szCs w:val="21"/>
          <w:highlight w:val="none"/>
        </w:rPr>
      </w:pPr>
      <w:r>
        <w:rPr>
          <w:spacing w:val="0"/>
          <w:w w:val="100"/>
          <w:sz w:val="21"/>
          <w:szCs w:val="21"/>
          <w:highlight w:val="none"/>
        </w:rPr>
        <w:t>发包人：  （公章）                         设计人：  （公章）</w:t>
      </w:r>
    </w:p>
    <w:p w14:paraId="5E0F947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rPr>
          <w:spacing w:val="0"/>
          <w:w w:val="100"/>
          <w:sz w:val="21"/>
          <w:szCs w:val="21"/>
          <w:highlight w:val="none"/>
        </w:rPr>
      </w:pPr>
      <w:r>
        <w:rPr>
          <w:spacing w:val="0"/>
          <w:w w:val="100"/>
          <w:sz w:val="21"/>
          <w:szCs w:val="21"/>
          <w:highlight w:val="none"/>
        </w:rPr>
        <w:t>法定代表人或其委托代理人：                    法定代表人或其委托代理人：</w:t>
      </w:r>
    </w:p>
    <w:p w14:paraId="7562EDD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6"/>
        <w:textAlignment w:val="baseline"/>
        <w:rPr>
          <w:spacing w:val="0"/>
          <w:w w:val="100"/>
          <w:sz w:val="21"/>
          <w:szCs w:val="21"/>
          <w:highlight w:val="none"/>
        </w:rPr>
      </w:pPr>
      <w:r>
        <w:rPr>
          <w:spacing w:val="0"/>
          <w:w w:val="100"/>
          <w:sz w:val="21"/>
          <w:szCs w:val="21"/>
          <w:highlight w:val="none"/>
        </w:rPr>
        <w:t>（签字）                                     （签字）</w:t>
      </w:r>
    </w:p>
    <w:p w14:paraId="0DB9AC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pacing w:val="0"/>
          <w:w w:val="100"/>
          <w:sz w:val="21"/>
          <w:highlight w:val="none"/>
        </w:rPr>
      </w:pPr>
    </w:p>
    <w:p w14:paraId="16FDCEC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2"/>
        <w:textAlignment w:val="baseline"/>
        <w:rPr>
          <w:spacing w:val="0"/>
          <w:w w:val="100"/>
          <w:sz w:val="21"/>
          <w:szCs w:val="21"/>
          <w:highlight w:val="none"/>
        </w:rPr>
      </w:pPr>
      <w:r>
        <w:rPr>
          <w:spacing w:val="0"/>
          <w:w w:val="100"/>
          <w:sz w:val="21"/>
          <w:szCs w:val="21"/>
          <w:highlight w:val="none"/>
        </w:rPr>
        <w:t>社会信用代码</w:t>
      </w:r>
      <w:r>
        <w:rPr>
          <w:spacing w:val="0"/>
          <w:w w:val="100"/>
          <w:sz w:val="21"/>
          <w:szCs w:val="21"/>
          <w:highlight w:val="none"/>
          <w:u w:val="single" w:color="auto"/>
        </w:rPr>
        <w:t xml:space="preserve">             </w:t>
      </w:r>
      <w:r>
        <w:rPr>
          <w:spacing w:val="0"/>
          <w:w w:val="100"/>
          <w:sz w:val="21"/>
          <w:szCs w:val="21"/>
          <w:highlight w:val="none"/>
        </w:rPr>
        <w:t xml:space="preserve">                  社会信用代码：</w:t>
      </w:r>
      <w:r>
        <w:rPr>
          <w:spacing w:val="0"/>
          <w:w w:val="100"/>
          <w:sz w:val="21"/>
          <w:szCs w:val="21"/>
          <w:highlight w:val="none"/>
          <w:u w:val="single" w:color="auto"/>
        </w:rPr>
        <w:t xml:space="preserve">               </w:t>
      </w:r>
    </w:p>
    <w:p w14:paraId="38B8B2F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rPr>
          <w:spacing w:val="0"/>
          <w:w w:val="100"/>
          <w:sz w:val="21"/>
          <w:szCs w:val="21"/>
          <w:highlight w:val="none"/>
        </w:rPr>
      </w:pPr>
      <w:r>
        <w:rPr>
          <w:spacing w:val="0"/>
          <w:w w:val="100"/>
          <w:sz w:val="21"/>
          <w:szCs w:val="21"/>
          <w:highlight w:val="none"/>
        </w:rPr>
        <w:t>地  址：</w:t>
      </w:r>
      <w:r>
        <w:rPr>
          <w:spacing w:val="0"/>
          <w:w w:val="100"/>
          <w:sz w:val="21"/>
          <w:szCs w:val="21"/>
          <w:highlight w:val="none"/>
          <w:u w:val="single" w:color="auto"/>
        </w:rPr>
        <w:t xml:space="preserve">                  </w:t>
      </w:r>
      <w:r>
        <w:rPr>
          <w:spacing w:val="0"/>
          <w:w w:val="100"/>
          <w:sz w:val="21"/>
          <w:szCs w:val="21"/>
          <w:highlight w:val="none"/>
        </w:rPr>
        <w:t xml:space="preserve">                  地  址：</w:t>
      </w:r>
      <w:r>
        <w:rPr>
          <w:spacing w:val="0"/>
          <w:w w:val="100"/>
          <w:sz w:val="21"/>
          <w:szCs w:val="21"/>
          <w:highlight w:val="none"/>
          <w:u w:val="single" w:color="auto"/>
        </w:rPr>
        <w:t xml:space="preserve">                     </w:t>
      </w:r>
    </w:p>
    <w:p w14:paraId="02F3875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35"/>
        <w:textAlignment w:val="baseline"/>
        <w:rPr>
          <w:spacing w:val="0"/>
          <w:w w:val="100"/>
          <w:sz w:val="21"/>
          <w:szCs w:val="21"/>
          <w:highlight w:val="none"/>
        </w:rPr>
      </w:pPr>
      <w:r>
        <w:rPr>
          <w:spacing w:val="0"/>
          <w:w w:val="100"/>
          <w:sz w:val="21"/>
          <w:szCs w:val="21"/>
          <w:highlight w:val="none"/>
        </w:rPr>
        <w:t>邮政编码：</w:t>
      </w:r>
      <w:r>
        <w:rPr>
          <w:spacing w:val="0"/>
          <w:w w:val="100"/>
          <w:sz w:val="21"/>
          <w:szCs w:val="21"/>
          <w:highlight w:val="none"/>
          <w:u w:val="single" w:color="auto"/>
        </w:rPr>
        <w:t xml:space="preserve">                 </w:t>
      </w:r>
      <w:r>
        <w:rPr>
          <w:spacing w:val="0"/>
          <w:w w:val="100"/>
          <w:sz w:val="21"/>
          <w:szCs w:val="21"/>
          <w:highlight w:val="none"/>
        </w:rPr>
        <w:t xml:space="preserve">                 邮政编码：</w:t>
      </w:r>
      <w:r>
        <w:rPr>
          <w:spacing w:val="0"/>
          <w:w w:val="100"/>
          <w:sz w:val="21"/>
          <w:szCs w:val="21"/>
          <w:highlight w:val="none"/>
          <w:u w:val="single" w:color="auto"/>
        </w:rPr>
        <w:t xml:space="preserve">                    </w:t>
      </w:r>
    </w:p>
    <w:p w14:paraId="720468C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rPr>
          <w:spacing w:val="0"/>
          <w:w w:val="100"/>
          <w:sz w:val="21"/>
          <w:szCs w:val="21"/>
          <w:highlight w:val="none"/>
        </w:rPr>
      </w:pPr>
      <w:r>
        <w:rPr>
          <w:spacing w:val="0"/>
          <w:w w:val="100"/>
          <w:sz w:val="21"/>
          <w:szCs w:val="21"/>
          <w:highlight w:val="none"/>
        </w:rPr>
        <w:t>法定代表人：</w:t>
      </w:r>
      <w:r>
        <w:rPr>
          <w:spacing w:val="0"/>
          <w:w w:val="100"/>
          <w:sz w:val="21"/>
          <w:szCs w:val="21"/>
          <w:highlight w:val="none"/>
          <w:u w:val="single" w:color="auto"/>
        </w:rPr>
        <w:t xml:space="preserve">               </w:t>
      </w:r>
      <w:r>
        <w:rPr>
          <w:spacing w:val="0"/>
          <w:w w:val="100"/>
          <w:sz w:val="21"/>
          <w:szCs w:val="21"/>
          <w:highlight w:val="none"/>
        </w:rPr>
        <w:t xml:space="preserve">                  法定代表人：</w:t>
      </w:r>
      <w:r>
        <w:rPr>
          <w:spacing w:val="0"/>
          <w:w w:val="100"/>
          <w:sz w:val="21"/>
          <w:szCs w:val="21"/>
          <w:highlight w:val="none"/>
          <w:u w:val="single" w:color="auto"/>
        </w:rPr>
        <w:t xml:space="preserve">                 </w:t>
      </w:r>
    </w:p>
    <w:p w14:paraId="3B98CB4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9"/>
        <w:textAlignment w:val="baseline"/>
        <w:rPr>
          <w:spacing w:val="0"/>
          <w:w w:val="100"/>
          <w:sz w:val="21"/>
          <w:szCs w:val="21"/>
          <w:highlight w:val="none"/>
        </w:rPr>
      </w:pPr>
      <w:r>
        <w:rPr>
          <w:spacing w:val="0"/>
          <w:w w:val="100"/>
          <w:sz w:val="21"/>
          <w:szCs w:val="21"/>
          <w:highlight w:val="none"/>
        </w:rPr>
        <w:t>委托代理人：</w:t>
      </w:r>
      <w:r>
        <w:rPr>
          <w:spacing w:val="0"/>
          <w:w w:val="100"/>
          <w:sz w:val="21"/>
          <w:szCs w:val="21"/>
          <w:highlight w:val="none"/>
          <w:u w:val="single" w:color="auto"/>
        </w:rPr>
        <w:t xml:space="preserve">               </w:t>
      </w:r>
      <w:r>
        <w:rPr>
          <w:spacing w:val="0"/>
          <w:w w:val="100"/>
          <w:sz w:val="21"/>
          <w:szCs w:val="21"/>
          <w:highlight w:val="none"/>
        </w:rPr>
        <w:t xml:space="preserve">                  委托代理人：</w:t>
      </w:r>
      <w:r>
        <w:rPr>
          <w:spacing w:val="0"/>
          <w:w w:val="100"/>
          <w:sz w:val="21"/>
          <w:szCs w:val="21"/>
          <w:highlight w:val="none"/>
          <w:u w:val="single" w:color="auto"/>
        </w:rPr>
        <w:t xml:space="preserve">                 </w:t>
      </w:r>
    </w:p>
    <w:p w14:paraId="716ABFA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spacing w:val="0"/>
          <w:w w:val="100"/>
          <w:sz w:val="21"/>
          <w:szCs w:val="21"/>
          <w:highlight w:val="none"/>
        </w:rPr>
      </w:pPr>
      <w:r>
        <w:rPr>
          <w:spacing w:val="0"/>
          <w:w w:val="100"/>
          <w:sz w:val="21"/>
          <w:szCs w:val="21"/>
          <w:highlight w:val="none"/>
        </w:rPr>
        <w:t>电  话：</w:t>
      </w:r>
      <w:r>
        <w:rPr>
          <w:spacing w:val="0"/>
          <w:w w:val="100"/>
          <w:sz w:val="21"/>
          <w:szCs w:val="21"/>
          <w:highlight w:val="none"/>
          <w:u w:val="single" w:color="auto"/>
        </w:rPr>
        <w:t xml:space="preserve">                    </w:t>
      </w:r>
      <w:r>
        <w:rPr>
          <w:spacing w:val="0"/>
          <w:w w:val="100"/>
          <w:sz w:val="21"/>
          <w:szCs w:val="21"/>
          <w:highlight w:val="none"/>
        </w:rPr>
        <w:t xml:space="preserve">                  电  话：</w:t>
      </w:r>
      <w:r>
        <w:rPr>
          <w:spacing w:val="0"/>
          <w:w w:val="100"/>
          <w:sz w:val="21"/>
          <w:szCs w:val="21"/>
          <w:highlight w:val="none"/>
          <w:u w:val="single" w:color="auto"/>
        </w:rPr>
        <w:t xml:space="preserve">                       </w:t>
      </w:r>
    </w:p>
    <w:p w14:paraId="6DFFA99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8"/>
        <w:textAlignment w:val="baseline"/>
        <w:rPr>
          <w:spacing w:val="0"/>
          <w:w w:val="100"/>
          <w:sz w:val="21"/>
          <w:szCs w:val="21"/>
          <w:highlight w:val="none"/>
        </w:rPr>
      </w:pPr>
      <w:r>
        <w:rPr>
          <w:spacing w:val="0"/>
          <w:w w:val="100"/>
          <w:sz w:val="21"/>
          <w:szCs w:val="21"/>
          <w:highlight w:val="none"/>
        </w:rPr>
        <w:t>传  真：</w:t>
      </w:r>
      <w:r>
        <w:rPr>
          <w:spacing w:val="0"/>
          <w:w w:val="100"/>
          <w:sz w:val="21"/>
          <w:szCs w:val="21"/>
          <w:highlight w:val="none"/>
          <w:u w:val="single" w:color="auto"/>
        </w:rPr>
        <w:t xml:space="preserve">                  </w:t>
      </w:r>
      <w:r>
        <w:rPr>
          <w:spacing w:val="0"/>
          <w:w w:val="100"/>
          <w:sz w:val="21"/>
          <w:szCs w:val="21"/>
          <w:highlight w:val="none"/>
        </w:rPr>
        <w:t xml:space="preserve">                  传  真：</w:t>
      </w:r>
      <w:r>
        <w:rPr>
          <w:spacing w:val="0"/>
          <w:w w:val="100"/>
          <w:sz w:val="21"/>
          <w:szCs w:val="21"/>
          <w:highlight w:val="none"/>
          <w:u w:val="single" w:color="auto"/>
        </w:rPr>
        <w:t xml:space="preserve">                     </w:t>
      </w:r>
    </w:p>
    <w:p w14:paraId="701D16E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spacing w:val="0"/>
          <w:w w:val="100"/>
          <w:sz w:val="21"/>
          <w:szCs w:val="21"/>
          <w:highlight w:val="none"/>
        </w:rPr>
      </w:pPr>
      <w:r>
        <w:rPr>
          <w:spacing w:val="0"/>
          <w:w w:val="100"/>
          <w:sz w:val="21"/>
          <w:szCs w:val="21"/>
          <w:highlight w:val="none"/>
        </w:rPr>
        <w:t>电子信箱：</w:t>
      </w:r>
      <w:r>
        <w:rPr>
          <w:spacing w:val="0"/>
          <w:w w:val="100"/>
          <w:sz w:val="21"/>
          <w:szCs w:val="21"/>
          <w:highlight w:val="none"/>
          <w:u w:val="single" w:color="auto"/>
        </w:rPr>
        <w:t xml:space="preserve">                 </w:t>
      </w:r>
      <w:r>
        <w:rPr>
          <w:spacing w:val="0"/>
          <w:w w:val="100"/>
          <w:sz w:val="21"/>
          <w:szCs w:val="21"/>
          <w:highlight w:val="none"/>
        </w:rPr>
        <w:t xml:space="preserve">                  电子信箱：</w:t>
      </w:r>
      <w:r>
        <w:rPr>
          <w:spacing w:val="0"/>
          <w:w w:val="100"/>
          <w:sz w:val="21"/>
          <w:szCs w:val="21"/>
          <w:highlight w:val="none"/>
          <w:u w:val="single" w:color="auto"/>
        </w:rPr>
        <w:t xml:space="preserve">                   </w:t>
      </w:r>
    </w:p>
    <w:p w14:paraId="3D59FDB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rPr>
          <w:spacing w:val="0"/>
          <w:w w:val="100"/>
          <w:sz w:val="21"/>
          <w:szCs w:val="21"/>
          <w:highlight w:val="none"/>
        </w:rPr>
      </w:pPr>
      <w:r>
        <w:rPr>
          <w:spacing w:val="0"/>
          <w:w w:val="100"/>
          <w:sz w:val="21"/>
          <w:szCs w:val="21"/>
          <w:highlight w:val="none"/>
        </w:rPr>
        <w:t>开户银行：</w:t>
      </w:r>
      <w:r>
        <w:rPr>
          <w:spacing w:val="0"/>
          <w:w w:val="100"/>
          <w:sz w:val="21"/>
          <w:szCs w:val="21"/>
          <w:highlight w:val="none"/>
          <w:u w:val="single" w:color="auto"/>
        </w:rPr>
        <w:t xml:space="preserve">                 </w:t>
      </w:r>
      <w:r>
        <w:rPr>
          <w:spacing w:val="0"/>
          <w:w w:val="100"/>
          <w:sz w:val="21"/>
          <w:szCs w:val="21"/>
          <w:highlight w:val="none"/>
        </w:rPr>
        <w:t xml:space="preserve">                  开户银行：</w:t>
      </w:r>
      <w:r>
        <w:rPr>
          <w:spacing w:val="0"/>
          <w:w w:val="100"/>
          <w:sz w:val="21"/>
          <w:szCs w:val="21"/>
          <w:highlight w:val="none"/>
          <w:u w:val="single" w:color="auto"/>
        </w:rPr>
        <w:t xml:space="preserve">                    </w:t>
      </w:r>
    </w:p>
    <w:p w14:paraId="0421A7A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rPr>
          <w:spacing w:val="0"/>
          <w:w w:val="100"/>
          <w:sz w:val="21"/>
          <w:szCs w:val="21"/>
          <w:highlight w:val="none"/>
        </w:rPr>
      </w:pPr>
      <w:r>
        <w:rPr>
          <w:spacing w:val="0"/>
          <w:w w:val="100"/>
          <w:sz w:val="21"/>
          <w:szCs w:val="21"/>
          <w:highlight w:val="none"/>
        </w:rPr>
        <w:t>开户账号：</w:t>
      </w:r>
      <w:r>
        <w:rPr>
          <w:spacing w:val="0"/>
          <w:w w:val="100"/>
          <w:sz w:val="21"/>
          <w:szCs w:val="21"/>
          <w:highlight w:val="none"/>
          <w:u w:val="single" w:color="auto"/>
        </w:rPr>
        <w:t xml:space="preserve">                 </w:t>
      </w:r>
      <w:r>
        <w:rPr>
          <w:spacing w:val="0"/>
          <w:w w:val="100"/>
          <w:sz w:val="21"/>
          <w:szCs w:val="21"/>
          <w:highlight w:val="none"/>
        </w:rPr>
        <w:t xml:space="preserve">                 开户账号：</w:t>
      </w:r>
      <w:r>
        <w:rPr>
          <w:spacing w:val="0"/>
          <w:w w:val="100"/>
          <w:sz w:val="21"/>
          <w:szCs w:val="21"/>
          <w:highlight w:val="none"/>
          <w:u w:val="single" w:color="auto"/>
        </w:rPr>
        <w:t xml:space="preserve">                     </w:t>
      </w:r>
    </w:p>
    <w:p w14:paraId="7C838F1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rPr>
          <w:spacing w:val="0"/>
          <w:w w:val="100"/>
          <w:sz w:val="21"/>
          <w:szCs w:val="21"/>
          <w:highlight w:val="none"/>
        </w:rPr>
      </w:pPr>
      <w:r>
        <w:rPr>
          <w:spacing w:val="0"/>
          <w:w w:val="100"/>
          <w:sz w:val="21"/>
          <w:szCs w:val="21"/>
          <w:highlight w:val="none"/>
        </w:rPr>
        <w:t>签订时间：</w:t>
      </w:r>
      <w:r>
        <w:rPr>
          <w:spacing w:val="0"/>
          <w:w w:val="100"/>
          <w:sz w:val="21"/>
          <w:szCs w:val="21"/>
          <w:highlight w:val="none"/>
          <w:u w:val="single" w:color="auto"/>
        </w:rPr>
        <w:t xml:space="preserve">      </w:t>
      </w:r>
      <w:r>
        <w:rPr>
          <w:spacing w:val="0"/>
          <w:w w:val="100"/>
          <w:sz w:val="21"/>
          <w:szCs w:val="21"/>
          <w:highlight w:val="none"/>
        </w:rPr>
        <w:t xml:space="preserve"> 年</w:t>
      </w:r>
      <w:r>
        <w:rPr>
          <w:spacing w:val="0"/>
          <w:w w:val="100"/>
          <w:sz w:val="21"/>
          <w:szCs w:val="21"/>
          <w:highlight w:val="none"/>
          <w:u w:val="single" w:color="auto"/>
        </w:rPr>
        <w:t xml:space="preserve">    </w:t>
      </w:r>
      <w:r>
        <w:rPr>
          <w:spacing w:val="0"/>
          <w:w w:val="100"/>
          <w:sz w:val="21"/>
          <w:szCs w:val="21"/>
          <w:highlight w:val="none"/>
        </w:rPr>
        <w:t xml:space="preserve"> 月 </w:t>
      </w:r>
      <w:r>
        <w:rPr>
          <w:spacing w:val="0"/>
          <w:w w:val="100"/>
          <w:sz w:val="21"/>
          <w:szCs w:val="21"/>
          <w:highlight w:val="none"/>
          <w:u w:val="single" w:color="auto"/>
        </w:rPr>
        <w:t xml:space="preserve">  </w:t>
      </w:r>
      <w:r>
        <w:rPr>
          <w:spacing w:val="0"/>
          <w:w w:val="100"/>
          <w:sz w:val="21"/>
          <w:szCs w:val="21"/>
          <w:highlight w:val="none"/>
        </w:rPr>
        <w:t xml:space="preserve"> 日                签订时间：</w:t>
      </w:r>
      <w:r>
        <w:rPr>
          <w:spacing w:val="0"/>
          <w:w w:val="100"/>
          <w:sz w:val="21"/>
          <w:szCs w:val="21"/>
          <w:highlight w:val="none"/>
          <w:u w:val="single" w:color="auto"/>
        </w:rPr>
        <w:t xml:space="preserve">        </w:t>
      </w:r>
      <w:r>
        <w:rPr>
          <w:spacing w:val="0"/>
          <w:w w:val="100"/>
          <w:sz w:val="21"/>
          <w:szCs w:val="21"/>
          <w:highlight w:val="none"/>
        </w:rPr>
        <w:t xml:space="preserve"> 年</w:t>
      </w:r>
      <w:r>
        <w:rPr>
          <w:spacing w:val="0"/>
          <w:w w:val="100"/>
          <w:sz w:val="21"/>
          <w:szCs w:val="21"/>
          <w:highlight w:val="none"/>
          <w:u w:val="single" w:color="auto"/>
        </w:rPr>
        <w:t xml:space="preserve">   </w:t>
      </w:r>
      <w:r>
        <w:rPr>
          <w:spacing w:val="0"/>
          <w:w w:val="100"/>
          <w:sz w:val="21"/>
          <w:szCs w:val="21"/>
          <w:highlight w:val="none"/>
        </w:rPr>
        <w:t xml:space="preserve"> 月</w:t>
      </w:r>
      <w:r>
        <w:rPr>
          <w:spacing w:val="0"/>
          <w:w w:val="100"/>
          <w:sz w:val="21"/>
          <w:szCs w:val="21"/>
          <w:highlight w:val="none"/>
          <w:u w:val="single" w:color="auto"/>
        </w:rPr>
        <w:t xml:space="preserve">   </w:t>
      </w:r>
      <w:r>
        <w:rPr>
          <w:spacing w:val="0"/>
          <w:w w:val="100"/>
          <w:sz w:val="21"/>
          <w:szCs w:val="21"/>
          <w:highlight w:val="none"/>
        </w:rPr>
        <w:t xml:space="preserve"> 日</w:t>
      </w:r>
    </w:p>
    <w:p w14:paraId="53B1E3A4">
      <w:pPr>
        <w:rPr>
          <w:spacing w:val="0"/>
          <w:w w:val="100"/>
          <w:sz w:val="21"/>
          <w:szCs w:val="21"/>
          <w:highlight w:val="none"/>
        </w:rPr>
      </w:pPr>
    </w:p>
    <w:p w14:paraId="7CBAA25C">
      <w:pPr>
        <w:rPr>
          <w:spacing w:val="0"/>
          <w:w w:val="100"/>
          <w:sz w:val="21"/>
          <w:szCs w:val="21"/>
          <w:highlight w:val="none"/>
        </w:rPr>
      </w:pPr>
      <w:r>
        <w:rPr>
          <w:spacing w:val="0"/>
          <w:w w:val="100"/>
          <w:sz w:val="21"/>
          <w:szCs w:val="21"/>
          <w:highlight w:val="none"/>
        </w:rPr>
        <w:br w:type="page"/>
      </w:r>
    </w:p>
    <w:p w14:paraId="34F4982E">
      <w:pPr>
        <w:keepNext w:val="0"/>
        <w:keepLines w:val="0"/>
        <w:pageBreakBefore w:val="0"/>
        <w:widowControl/>
        <w:kinsoku w:val="0"/>
        <w:wordWrap/>
        <w:overflowPunct/>
        <w:topLinePunct w:val="0"/>
        <w:autoSpaceDE w:val="0"/>
        <w:autoSpaceDN w:val="0"/>
        <w:bidi w:val="0"/>
        <w:adjustRightInd w:val="0"/>
        <w:snapToGrid w:val="0"/>
        <w:spacing w:line="360" w:lineRule="auto"/>
        <w:ind w:left="2672"/>
        <w:textAlignment w:val="baseline"/>
        <w:outlineLvl w:val="0"/>
        <w:rPr>
          <w:rFonts w:ascii="黑体" w:hAnsi="黑体" w:eastAsia="黑体" w:cs="黑体"/>
          <w:spacing w:val="0"/>
          <w:w w:val="100"/>
          <w:sz w:val="31"/>
          <w:szCs w:val="31"/>
          <w:highlight w:val="none"/>
        </w:rPr>
      </w:pPr>
      <w:bookmarkStart w:id="138" w:name="bookmark105"/>
      <w:bookmarkEnd w:id="138"/>
      <w:r>
        <w:rPr>
          <w:rFonts w:ascii="黑体" w:hAnsi="黑体" w:eastAsia="黑体" w:cs="黑体"/>
          <w:b/>
          <w:bCs/>
          <w:spacing w:val="0"/>
          <w:w w:val="100"/>
          <w:sz w:val="31"/>
          <w:szCs w:val="31"/>
          <w:highlight w:val="none"/>
        </w:rPr>
        <w:t>第二部分</w:t>
      </w:r>
      <w:r>
        <w:rPr>
          <w:rFonts w:ascii="黑体" w:hAnsi="黑体" w:eastAsia="黑体" w:cs="黑体"/>
          <w:spacing w:val="0"/>
          <w:w w:val="100"/>
          <w:sz w:val="31"/>
          <w:szCs w:val="31"/>
          <w:highlight w:val="none"/>
        </w:rPr>
        <w:t xml:space="preserve"> </w:t>
      </w:r>
      <w:r>
        <w:rPr>
          <w:rFonts w:ascii="黑体" w:hAnsi="黑体" w:eastAsia="黑体" w:cs="黑体"/>
          <w:b/>
          <w:bCs/>
          <w:spacing w:val="0"/>
          <w:w w:val="100"/>
          <w:sz w:val="31"/>
          <w:szCs w:val="31"/>
          <w:highlight w:val="none"/>
        </w:rPr>
        <w:t>通用合同条款</w:t>
      </w:r>
    </w:p>
    <w:p w14:paraId="195C29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pacing w:val="0"/>
          <w:w w:val="100"/>
          <w:sz w:val="21"/>
          <w:highlight w:val="none"/>
        </w:rPr>
      </w:pPr>
    </w:p>
    <w:p w14:paraId="74F1CC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pacing w:val="0"/>
          <w:w w:val="100"/>
          <w:sz w:val="21"/>
          <w:highlight w:val="none"/>
        </w:rPr>
      </w:pPr>
    </w:p>
    <w:p w14:paraId="0909E5A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31" w:right="350" w:firstLine="561"/>
        <w:textAlignment w:val="baseline"/>
        <w:rPr>
          <w:spacing w:val="0"/>
          <w:w w:val="100"/>
          <w:sz w:val="28"/>
          <w:szCs w:val="28"/>
          <w:highlight w:val="none"/>
        </w:rPr>
      </w:pPr>
      <w:r>
        <w:rPr>
          <w:b/>
          <w:bCs/>
          <w:spacing w:val="0"/>
          <w:w w:val="100"/>
          <w:sz w:val="28"/>
          <w:szCs w:val="28"/>
          <w:highlight w:val="none"/>
        </w:rPr>
        <w:t>市政工程采用《建设工程设计合同示范文本（专业建设工程）》（</w:t>
      </w:r>
      <w:r>
        <w:rPr>
          <w:rFonts w:ascii="Times New Roman" w:hAnsi="Times New Roman" w:eastAsia="Times New Roman" w:cs="Times New Roman"/>
          <w:b/>
          <w:bCs/>
          <w:spacing w:val="0"/>
          <w:w w:val="100"/>
          <w:sz w:val="28"/>
          <w:szCs w:val="28"/>
          <w:highlight w:val="none"/>
        </w:rPr>
        <w:t>GF-2015-0210</w:t>
      </w:r>
      <w:r>
        <w:rPr>
          <w:b/>
          <w:bCs/>
          <w:spacing w:val="0"/>
          <w:w w:val="100"/>
          <w:sz w:val="28"/>
          <w:szCs w:val="28"/>
          <w:highlight w:val="none"/>
        </w:rPr>
        <w:t>）。</w:t>
      </w:r>
    </w:p>
    <w:p w14:paraId="4D8539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pacing w:val="0"/>
          <w:w w:val="100"/>
          <w:sz w:val="21"/>
          <w:highlight w:val="none"/>
        </w:rPr>
      </w:pPr>
    </w:p>
    <w:p w14:paraId="14271FAD">
      <w:pPr>
        <w:keepNext w:val="0"/>
        <w:keepLines w:val="0"/>
        <w:pageBreakBefore w:val="0"/>
        <w:widowControl/>
        <w:kinsoku w:val="0"/>
        <w:wordWrap/>
        <w:overflowPunct/>
        <w:topLinePunct w:val="0"/>
        <w:autoSpaceDE w:val="0"/>
        <w:autoSpaceDN w:val="0"/>
        <w:bidi w:val="0"/>
        <w:adjustRightInd w:val="0"/>
        <w:snapToGrid w:val="0"/>
        <w:spacing w:line="360" w:lineRule="auto"/>
        <w:ind w:left="2672"/>
        <w:textAlignment w:val="baseline"/>
        <w:outlineLvl w:val="0"/>
        <w:rPr>
          <w:rFonts w:ascii="黑体" w:hAnsi="黑体" w:eastAsia="黑体" w:cs="黑体"/>
          <w:spacing w:val="0"/>
          <w:w w:val="100"/>
          <w:sz w:val="31"/>
          <w:szCs w:val="31"/>
          <w:highlight w:val="none"/>
        </w:rPr>
      </w:pPr>
      <w:bookmarkStart w:id="139" w:name="bookmark106"/>
      <w:bookmarkEnd w:id="139"/>
      <w:r>
        <w:rPr>
          <w:rFonts w:ascii="黑体" w:hAnsi="黑体" w:eastAsia="黑体" w:cs="黑体"/>
          <w:b/>
          <w:bCs/>
          <w:spacing w:val="0"/>
          <w:w w:val="100"/>
          <w:sz w:val="31"/>
          <w:szCs w:val="31"/>
          <w:highlight w:val="none"/>
        </w:rPr>
        <w:t>第三部分</w:t>
      </w:r>
      <w:r>
        <w:rPr>
          <w:rFonts w:ascii="黑体" w:hAnsi="黑体" w:eastAsia="黑体" w:cs="黑体"/>
          <w:spacing w:val="0"/>
          <w:w w:val="100"/>
          <w:sz w:val="31"/>
          <w:szCs w:val="31"/>
          <w:highlight w:val="none"/>
        </w:rPr>
        <w:t xml:space="preserve"> </w:t>
      </w:r>
      <w:r>
        <w:rPr>
          <w:rFonts w:ascii="黑体" w:hAnsi="黑体" w:eastAsia="黑体" w:cs="黑体"/>
          <w:b/>
          <w:bCs/>
          <w:spacing w:val="0"/>
          <w:w w:val="100"/>
          <w:sz w:val="31"/>
          <w:szCs w:val="31"/>
          <w:highlight w:val="none"/>
        </w:rPr>
        <w:t>专用合同条款</w:t>
      </w:r>
    </w:p>
    <w:p w14:paraId="49555D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pacing w:val="0"/>
          <w:w w:val="100"/>
          <w:sz w:val="21"/>
          <w:highlight w:val="none"/>
        </w:rPr>
      </w:pPr>
    </w:p>
    <w:p w14:paraId="4762FA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pacing w:val="0"/>
          <w:w w:val="100"/>
          <w:sz w:val="21"/>
          <w:highlight w:val="none"/>
        </w:rPr>
      </w:pPr>
    </w:p>
    <w:p w14:paraId="7AB959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pacing w:val="0"/>
          <w:w w:val="100"/>
          <w:sz w:val="21"/>
          <w:highlight w:val="none"/>
        </w:rPr>
      </w:pPr>
    </w:p>
    <w:p w14:paraId="0E332DBE">
      <w:pPr>
        <w:keepNext w:val="0"/>
        <w:keepLines w:val="0"/>
        <w:pageBreakBefore w:val="0"/>
        <w:widowControl/>
        <w:kinsoku w:val="0"/>
        <w:wordWrap/>
        <w:overflowPunct/>
        <w:topLinePunct w:val="0"/>
        <w:autoSpaceDE w:val="0"/>
        <w:autoSpaceDN w:val="0"/>
        <w:bidi w:val="0"/>
        <w:adjustRightInd w:val="0"/>
        <w:snapToGrid w:val="0"/>
        <w:spacing w:line="360" w:lineRule="auto"/>
        <w:ind w:left="33"/>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1.</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一般约定</w:t>
      </w:r>
    </w:p>
    <w:p w14:paraId="0EBF4CD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outlineLvl w:val="2"/>
        <w:rPr>
          <w:spacing w:val="0"/>
          <w:w w:val="100"/>
          <w:sz w:val="21"/>
          <w:szCs w:val="21"/>
          <w:highlight w:val="none"/>
        </w:rPr>
      </w:pPr>
      <w:r>
        <w:rPr>
          <w:spacing w:val="0"/>
          <w:w w:val="100"/>
          <w:sz w:val="21"/>
          <w:szCs w:val="21"/>
          <w:highlight w:val="none"/>
        </w:rPr>
        <w:t>1.1 词语定义与解释</w:t>
      </w:r>
    </w:p>
    <w:p w14:paraId="18A1BFB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rPr>
          <w:spacing w:val="0"/>
          <w:w w:val="100"/>
          <w:sz w:val="21"/>
          <w:szCs w:val="21"/>
          <w:highlight w:val="none"/>
        </w:rPr>
      </w:pPr>
      <w:r>
        <w:rPr>
          <w:spacing w:val="0"/>
          <w:w w:val="100"/>
          <w:sz w:val="21"/>
          <w:szCs w:val="21"/>
          <w:highlight w:val="none"/>
        </w:rPr>
        <w:t>1.1.1 合同</w:t>
      </w:r>
    </w:p>
    <w:p w14:paraId="7F79CA3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9" w:right="159" w:firstLine="16"/>
        <w:textAlignment w:val="baseline"/>
        <w:rPr>
          <w:spacing w:val="0"/>
          <w:w w:val="100"/>
          <w:sz w:val="21"/>
          <w:szCs w:val="21"/>
          <w:highlight w:val="none"/>
        </w:rPr>
      </w:pPr>
      <w:r>
        <w:rPr>
          <w:spacing w:val="0"/>
          <w:w w:val="100"/>
          <w:sz w:val="21"/>
          <w:szCs w:val="21"/>
          <w:highlight w:val="none"/>
        </w:rPr>
        <w:t>1.1.1.1 其他合同文件包括：</w:t>
      </w:r>
      <w:r>
        <w:rPr>
          <w:spacing w:val="0"/>
          <w:w w:val="100"/>
          <w:sz w:val="21"/>
          <w:szCs w:val="21"/>
          <w:highlight w:val="none"/>
          <w:u w:val="single" w:color="auto"/>
        </w:rPr>
        <w:t xml:space="preserve"> 中标通知书、投标函及其附录、发包人要求、技术标准以 及其他合同文件 </w:t>
      </w:r>
      <w:r>
        <w:rPr>
          <w:spacing w:val="0"/>
          <w:w w:val="100"/>
          <w:sz w:val="21"/>
          <w:szCs w:val="21"/>
          <w:highlight w:val="none"/>
        </w:rPr>
        <w:t>。</w:t>
      </w:r>
    </w:p>
    <w:p w14:paraId="2207F42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5"/>
        <w:textAlignment w:val="baseline"/>
        <w:outlineLvl w:val="2"/>
        <w:rPr>
          <w:spacing w:val="0"/>
          <w:w w:val="100"/>
          <w:sz w:val="21"/>
          <w:szCs w:val="21"/>
          <w:highlight w:val="none"/>
        </w:rPr>
      </w:pPr>
      <w:r>
        <w:rPr>
          <w:spacing w:val="0"/>
          <w:w w:val="100"/>
          <w:sz w:val="21"/>
          <w:szCs w:val="21"/>
          <w:highlight w:val="none"/>
        </w:rPr>
        <w:t>1.2 法律</w:t>
      </w:r>
    </w:p>
    <w:p w14:paraId="18E9589D">
      <w:pPr>
        <w:pStyle w:val="13"/>
        <w:keepNext w:val="0"/>
        <w:keepLines w:val="0"/>
        <w:pageBreakBefore w:val="0"/>
        <w:widowControl/>
        <w:tabs>
          <w:tab w:val="left" w:pos="8627"/>
        </w:tabs>
        <w:kinsoku w:val="0"/>
        <w:wordWrap/>
        <w:overflowPunct/>
        <w:topLinePunct w:val="0"/>
        <w:autoSpaceDE w:val="0"/>
        <w:autoSpaceDN w:val="0"/>
        <w:bidi w:val="0"/>
        <w:adjustRightInd w:val="0"/>
        <w:snapToGrid w:val="0"/>
        <w:spacing w:line="360" w:lineRule="auto"/>
        <w:ind w:left="21" w:firstLine="419"/>
        <w:jc w:val="both"/>
        <w:textAlignment w:val="baseline"/>
        <w:rPr>
          <w:spacing w:val="0"/>
          <w:w w:val="100"/>
          <w:sz w:val="21"/>
          <w:szCs w:val="21"/>
          <w:highlight w:val="none"/>
        </w:rPr>
      </w:pPr>
      <w:r>
        <w:rPr>
          <w:spacing w:val="0"/>
          <w:w w:val="100"/>
          <w:sz w:val="21"/>
          <w:szCs w:val="21"/>
          <w:highlight w:val="none"/>
        </w:rPr>
        <w:t>适用于合同的其他规范性文件：</w:t>
      </w:r>
      <w:r>
        <w:rPr>
          <w:spacing w:val="0"/>
          <w:w w:val="100"/>
          <w:sz w:val="21"/>
          <w:szCs w:val="21"/>
          <w:highlight w:val="none"/>
          <w:u w:val="single" w:color="auto"/>
        </w:rPr>
        <w:t xml:space="preserve"> 《中华人民共和国民法典》、《中华人民共和国建筑法》和《建设工程勘察设计市场管理规定》；国家及地方有关建设工程勘察设计管理法规和规章；建设工程批准文件；《广西壮族自治区工程建设其他费用定额（桂建标[2018]37 号 )》，建设项目前期工程咨询收费暂行规定（《广西壮族自治区工程建设其他费用定额（桂建标[2018]37号 )》）等  </w:t>
      </w:r>
      <w:r>
        <w:rPr>
          <w:spacing w:val="0"/>
          <w:w w:val="100"/>
          <w:sz w:val="21"/>
          <w:szCs w:val="21"/>
          <w:highlight w:val="none"/>
        </w:rPr>
        <w:t>。</w:t>
      </w:r>
    </w:p>
    <w:p w14:paraId="4BEA3B52">
      <w:pPr>
        <w:keepNext w:val="0"/>
        <w:keepLines w:val="0"/>
        <w:pageBreakBefore w:val="0"/>
        <w:widowControl/>
        <w:kinsoku w:val="0"/>
        <w:wordWrap/>
        <w:overflowPunct/>
        <w:topLinePunct w:val="0"/>
        <w:autoSpaceDE w:val="0"/>
        <w:autoSpaceDN w:val="0"/>
        <w:bidi w:val="0"/>
        <w:adjustRightInd w:val="0"/>
        <w:snapToGrid w:val="0"/>
        <w:spacing w:line="360" w:lineRule="auto"/>
        <w:ind w:left="451"/>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1.3 技术标准</w:t>
      </w:r>
    </w:p>
    <w:p w14:paraId="22DBC56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right="99" w:firstLine="15"/>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1.3.1  </w:t>
      </w:r>
      <w:r>
        <w:rPr>
          <w:spacing w:val="0"/>
          <w:w w:val="100"/>
          <w:sz w:val="21"/>
          <w:szCs w:val="21"/>
          <w:highlight w:val="none"/>
        </w:rPr>
        <w:t>适用于工程的技术标准包括：</w:t>
      </w:r>
      <w:r>
        <w:rPr>
          <w:spacing w:val="0"/>
          <w:w w:val="100"/>
          <w:sz w:val="21"/>
          <w:szCs w:val="21"/>
          <w:highlight w:val="none"/>
          <w:u w:val="single" w:color="auto"/>
        </w:rPr>
        <w:t xml:space="preserve"> 国家及地方有关建设工程勘察设计现行规范、规则、 规程  </w:t>
      </w:r>
      <w:r>
        <w:rPr>
          <w:spacing w:val="0"/>
          <w:w w:val="100"/>
          <w:sz w:val="21"/>
          <w:szCs w:val="21"/>
          <w:highlight w:val="none"/>
        </w:rPr>
        <w:t>。</w:t>
      </w:r>
    </w:p>
    <w:p w14:paraId="10CAE17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1.3.2  </w:t>
      </w:r>
      <w:r>
        <w:rPr>
          <w:spacing w:val="0"/>
          <w:w w:val="100"/>
          <w:sz w:val="21"/>
          <w:szCs w:val="21"/>
          <w:highlight w:val="none"/>
        </w:rPr>
        <w:t>国外技术标准原文版本和中文译本的提供方：</w:t>
      </w:r>
      <w:r>
        <w:rPr>
          <w:spacing w:val="0"/>
          <w:w w:val="100"/>
          <w:sz w:val="21"/>
          <w:szCs w:val="21"/>
          <w:highlight w:val="none"/>
          <w:u w:val="single" w:color="auto"/>
        </w:rPr>
        <w:t xml:space="preserve">         /                </w:t>
      </w:r>
      <w:r>
        <w:rPr>
          <w:spacing w:val="0"/>
          <w:w w:val="100"/>
          <w:sz w:val="21"/>
          <w:szCs w:val="21"/>
          <w:highlight w:val="none"/>
        </w:rPr>
        <w:t>；</w:t>
      </w:r>
    </w:p>
    <w:p w14:paraId="3BBF41D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提供国外技术标准的名称：</w:t>
      </w:r>
      <w:r>
        <w:rPr>
          <w:spacing w:val="0"/>
          <w:w w:val="100"/>
          <w:sz w:val="21"/>
          <w:szCs w:val="21"/>
          <w:highlight w:val="none"/>
          <w:u w:val="single" w:color="auto"/>
        </w:rPr>
        <w:t xml:space="preserve">              /                                </w:t>
      </w:r>
      <w:r>
        <w:rPr>
          <w:spacing w:val="0"/>
          <w:w w:val="100"/>
          <w:sz w:val="21"/>
          <w:szCs w:val="21"/>
          <w:highlight w:val="none"/>
        </w:rPr>
        <w:t>；</w:t>
      </w:r>
    </w:p>
    <w:p w14:paraId="08E82E9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提供国外技术标准的份数：</w:t>
      </w:r>
      <w:r>
        <w:rPr>
          <w:spacing w:val="0"/>
          <w:w w:val="100"/>
          <w:sz w:val="21"/>
          <w:szCs w:val="21"/>
          <w:highlight w:val="none"/>
          <w:u w:val="single" w:color="auto"/>
        </w:rPr>
        <w:t xml:space="preserve">              /                                </w:t>
      </w:r>
      <w:r>
        <w:rPr>
          <w:spacing w:val="0"/>
          <w:w w:val="100"/>
          <w:sz w:val="21"/>
          <w:szCs w:val="21"/>
          <w:highlight w:val="none"/>
        </w:rPr>
        <w:t>；</w:t>
      </w:r>
    </w:p>
    <w:p w14:paraId="586C59C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提供国外技术标准的时间：</w:t>
      </w:r>
      <w:r>
        <w:rPr>
          <w:spacing w:val="0"/>
          <w:w w:val="100"/>
          <w:sz w:val="21"/>
          <w:szCs w:val="21"/>
          <w:highlight w:val="none"/>
          <w:u w:val="single" w:color="auto"/>
        </w:rPr>
        <w:t xml:space="preserve">              /                                </w:t>
      </w:r>
      <w:r>
        <w:rPr>
          <w:spacing w:val="0"/>
          <w:w w:val="100"/>
          <w:sz w:val="21"/>
          <w:szCs w:val="21"/>
          <w:highlight w:val="none"/>
        </w:rPr>
        <w:t>；</w:t>
      </w:r>
    </w:p>
    <w:p w14:paraId="38334A7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提供国外技术标准的费用承担：</w:t>
      </w:r>
      <w:r>
        <w:rPr>
          <w:spacing w:val="0"/>
          <w:w w:val="100"/>
          <w:sz w:val="21"/>
          <w:szCs w:val="21"/>
          <w:highlight w:val="none"/>
          <w:u w:val="single" w:color="auto"/>
        </w:rPr>
        <w:t xml:space="preserve">             /                            </w:t>
      </w:r>
      <w:r>
        <w:rPr>
          <w:spacing w:val="0"/>
          <w:w w:val="100"/>
          <w:sz w:val="21"/>
          <w:szCs w:val="21"/>
          <w:highlight w:val="none"/>
        </w:rPr>
        <w:t>。</w:t>
      </w:r>
    </w:p>
    <w:p w14:paraId="30E1CEF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2" w:right="96" w:firstLine="434"/>
        <w:textAlignment w:val="baseline"/>
        <w:rPr>
          <w:rFonts w:ascii="Arial"/>
          <w:spacing w:val="0"/>
          <w:w w:val="100"/>
          <w:sz w:val="21"/>
          <w:highlight w:val="none"/>
        </w:rPr>
      </w:pPr>
      <w:r>
        <w:rPr>
          <w:rFonts w:ascii="Times New Roman" w:hAnsi="Times New Roman" w:eastAsia="Times New Roman" w:cs="Times New Roman"/>
          <w:spacing w:val="0"/>
          <w:w w:val="100"/>
          <w:sz w:val="21"/>
          <w:szCs w:val="21"/>
          <w:highlight w:val="none"/>
        </w:rPr>
        <w:t xml:space="preserve">1.3.3  </w:t>
      </w:r>
      <w:r>
        <w:rPr>
          <w:spacing w:val="0"/>
          <w:w w:val="100"/>
          <w:sz w:val="21"/>
          <w:szCs w:val="21"/>
          <w:highlight w:val="none"/>
        </w:rPr>
        <w:t>发包人对工程的技术标准和功能要求的特殊要求：</w:t>
      </w:r>
      <w:r>
        <w:rPr>
          <w:spacing w:val="0"/>
          <w:w w:val="100"/>
          <w:sz w:val="21"/>
          <w:szCs w:val="21"/>
          <w:highlight w:val="none"/>
          <w:u w:val="single" w:color="auto"/>
        </w:rPr>
        <w:t xml:space="preserve">  符合国家规定的工程技术质量标准、技术规范及规程要求，并通过有关行政主管部门审批或备案 </w:t>
      </w:r>
      <w:r>
        <w:rPr>
          <w:spacing w:val="0"/>
          <w:w w:val="100"/>
          <w:sz w:val="21"/>
          <w:szCs w:val="21"/>
          <w:highlight w:val="none"/>
        </w:rPr>
        <w:t>。</w:t>
      </w:r>
    </w:p>
    <w:p w14:paraId="71013923">
      <w:pPr>
        <w:keepNext w:val="0"/>
        <w:keepLines w:val="0"/>
        <w:pageBreakBefore w:val="0"/>
        <w:widowControl/>
        <w:kinsoku w:val="0"/>
        <w:wordWrap/>
        <w:overflowPunct/>
        <w:topLinePunct w:val="0"/>
        <w:autoSpaceDE w:val="0"/>
        <w:autoSpaceDN w:val="0"/>
        <w:bidi w:val="0"/>
        <w:adjustRightInd w:val="0"/>
        <w:snapToGrid w:val="0"/>
        <w:spacing w:line="360" w:lineRule="auto"/>
        <w:ind w:left="451"/>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1.4 合同文件的优先顺序</w:t>
      </w:r>
    </w:p>
    <w:p w14:paraId="70B65D4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4" w:right="57" w:hanging="3"/>
        <w:textAlignment w:val="baseline"/>
        <w:rPr>
          <w:spacing w:val="0"/>
          <w:w w:val="100"/>
          <w:sz w:val="21"/>
          <w:szCs w:val="21"/>
          <w:highlight w:val="none"/>
        </w:rPr>
      </w:pPr>
      <w:r>
        <w:rPr>
          <w:spacing w:val="0"/>
          <w:w w:val="100"/>
          <w:sz w:val="21"/>
          <w:szCs w:val="21"/>
          <w:highlight w:val="none"/>
        </w:rPr>
        <w:t>合同文件组成及优先顺序为：</w:t>
      </w:r>
      <w:r>
        <w:rPr>
          <w:spacing w:val="0"/>
          <w:w w:val="100"/>
          <w:sz w:val="21"/>
          <w:szCs w:val="21"/>
          <w:highlight w:val="none"/>
          <w:u w:val="single" w:color="auto"/>
        </w:rPr>
        <w:t xml:space="preserve"> 合同协议书、专用合同条款及其附件、通用合同条款、中标通知书、投标函及其附录、发包人要求、技术标准 </w:t>
      </w:r>
      <w:r>
        <w:rPr>
          <w:spacing w:val="0"/>
          <w:w w:val="100"/>
          <w:sz w:val="21"/>
          <w:szCs w:val="21"/>
          <w:highlight w:val="none"/>
        </w:rPr>
        <w:t>。</w:t>
      </w:r>
    </w:p>
    <w:p w14:paraId="3E9A536C">
      <w:pPr>
        <w:keepNext w:val="0"/>
        <w:keepLines w:val="0"/>
        <w:pageBreakBefore w:val="0"/>
        <w:widowControl/>
        <w:kinsoku w:val="0"/>
        <w:wordWrap/>
        <w:overflowPunct/>
        <w:topLinePunct w:val="0"/>
        <w:autoSpaceDE w:val="0"/>
        <w:autoSpaceDN w:val="0"/>
        <w:bidi w:val="0"/>
        <w:adjustRightInd w:val="0"/>
        <w:snapToGrid w:val="0"/>
        <w:spacing w:line="360" w:lineRule="auto"/>
        <w:ind w:left="451"/>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1.5 联络</w:t>
      </w:r>
    </w:p>
    <w:p w14:paraId="5E8A1A5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2" w:right="38" w:firstLine="433"/>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1.5.1  </w:t>
      </w:r>
      <w:r>
        <w:rPr>
          <w:spacing w:val="0"/>
          <w:w w:val="100"/>
          <w:sz w:val="21"/>
          <w:szCs w:val="21"/>
          <w:highlight w:val="none"/>
        </w:rPr>
        <w:t>发包人和设计人应当在</w:t>
      </w:r>
      <w:r>
        <w:rPr>
          <w:spacing w:val="0"/>
          <w:w w:val="100"/>
          <w:sz w:val="21"/>
          <w:szCs w:val="21"/>
          <w:highlight w:val="none"/>
          <w:u w:val="single" w:color="auto"/>
        </w:rPr>
        <w:t xml:space="preserve"> </w:t>
      </w:r>
      <w:r>
        <w:rPr>
          <w:rFonts w:ascii="Times New Roman" w:hAnsi="Times New Roman" w:eastAsia="Times New Roman" w:cs="Times New Roman"/>
          <w:spacing w:val="0"/>
          <w:w w:val="100"/>
          <w:sz w:val="21"/>
          <w:szCs w:val="21"/>
          <w:highlight w:val="none"/>
          <w:u w:val="single" w:color="auto"/>
        </w:rPr>
        <w:t xml:space="preserve">5 </w:t>
      </w:r>
      <w:r>
        <w:rPr>
          <w:spacing w:val="0"/>
          <w:w w:val="100"/>
          <w:sz w:val="21"/>
          <w:szCs w:val="21"/>
          <w:highlight w:val="none"/>
        </w:rPr>
        <w:t>天内将与合同有关的通知、批准、证明、证书、指示、指令、要求、请求、同意、确定和决定等书面函件送达对方当事人。</w:t>
      </w:r>
    </w:p>
    <w:p w14:paraId="46DF833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1.5.2  </w:t>
      </w:r>
      <w:r>
        <w:rPr>
          <w:spacing w:val="0"/>
          <w:w w:val="100"/>
          <w:sz w:val="21"/>
          <w:szCs w:val="21"/>
          <w:highlight w:val="none"/>
        </w:rPr>
        <w:t>发包人与设计人联系信息</w:t>
      </w:r>
    </w:p>
    <w:p w14:paraId="371E66B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发包人接收文件的地点：</w:t>
      </w:r>
      <w:r>
        <w:rPr>
          <w:spacing w:val="0"/>
          <w:w w:val="100"/>
          <w:sz w:val="21"/>
          <w:szCs w:val="21"/>
          <w:highlight w:val="none"/>
          <w:u w:val="single" w:color="auto"/>
        </w:rPr>
        <w:t xml:space="preserve">                                </w:t>
      </w:r>
      <w:r>
        <w:rPr>
          <w:spacing w:val="0"/>
          <w:w w:val="100"/>
          <w:sz w:val="21"/>
          <w:szCs w:val="21"/>
          <w:highlight w:val="none"/>
        </w:rPr>
        <w:t>；</w:t>
      </w:r>
    </w:p>
    <w:p w14:paraId="46507E1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发包人指定的接收人为：</w:t>
      </w:r>
      <w:r>
        <w:rPr>
          <w:spacing w:val="0"/>
          <w:w w:val="100"/>
          <w:sz w:val="21"/>
          <w:szCs w:val="21"/>
          <w:highlight w:val="none"/>
          <w:u w:val="single" w:color="auto"/>
        </w:rPr>
        <w:t xml:space="preserve">                                </w:t>
      </w:r>
      <w:r>
        <w:rPr>
          <w:spacing w:val="0"/>
          <w:w w:val="100"/>
          <w:sz w:val="21"/>
          <w:szCs w:val="21"/>
          <w:highlight w:val="none"/>
        </w:rPr>
        <w:t>；</w:t>
      </w:r>
    </w:p>
    <w:p w14:paraId="1A30844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发包人指定的联系电话及传真号码：</w:t>
      </w:r>
      <w:r>
        <w:rPr>
          <w:spacing w:val="0"/>
          <w:w w:val="100"/>
          <w:sz w:val="21"/>
          <w:szCs w:val="21"/>
          <w:highlight w:val="none"/>
          <w:u w:val="single" w:color="auto"/>
        </w:rPr>
        <w:t xml:space="preserve">                      </w:t>
      </w:r>
      <w:r>
        <w:rPr>
          <w:spacing w:val="0"/>
          <w:w w:val="100"/>
          <w:sz w:val="21"/>
          <w:szCs w:val="21"/>
          <w:highlight w:val="none"/>
        </w:rPr>
        <w:t>；</w:t>
      </w:r>
    </w:p>
    <w:p w14:paraId="220F944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发包人指定的电子邮箱：</w:t>
      </w:r>
      <w:r>
        <w:rPr>
          <w:spacing w:val="0"/>
          <w:w w:val="100"/>
          <w:sz w:val="21"/>
          <w:szCs w:val="21"/>
          <w:highlight w:val="none"/>
          <w:u w:val="single" w:color="auto"/>
        </w:rPr>
        <w:t xml:space="preserve">                                                </w:t>
      </w:r>
      <w:r>
        <w:rPr>
          <w:spacing w:val="0"/>
          <w:w w:val="100"/>
          <w:sz w:val="21"/>
          <w:szCs w:val="21"/>
          <w:highlight w:val="none"/>
        </w:rPr>
        <w:t>。</w:t>
      </w:r>
    </w:p>
    <w:p w14:paraId="6E9981E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设计人接收文件的地点：</w:t>
      </w:r>
      <w:r>
        <w:rPr>
          <w:spacing w:val="0"/>
          <w:w w:val="100"/>
          <w:sz w:val="21"/>
          <w:szCs w:val="21"/>
          <w:highlight w:val="none"/>
          <w:u w:val="single" w:color="auto"/>
        </w:rPr>
        <w:t xml:space="preserve">                                               </w:t>
      </w:r>
      <w:r>
        <w:rPr>
          <w:spacing w:val="0"/>
          <w:w w:val="100"/>
          <w:sz w:val="21"/>
          <w:szCs w:val="21"/>
          <w:highlight w:val="none"/>
        </w:rPr>
        <w:t>；</w:t>
      </w:r>
    </w:p>
    <w:p w14:paraId="2318D40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设计人指定的接收人为：</w:t>
      </w:r>
      <w:r>
        <w:rPr>
          <w:spacing w:val="0"/>
          <w:w w:val="100"/>
          <w:sz w:val="21"/>
          <w:szCs w:val="21"/>
          <w:highlight w:val="none"/>
          <w:u w:val="single" w:color="auto"/>
        </w:rPr>
        <w:t xml:space="preserve">                                               </w:t>
      </w:r>
      <w:r>
        <w:rPr>
          <w:spacing w:val="0"/>
          <w:w w:val="100"/>
          <w:sz w:val="21"/>
          <w:szCs w:val="21"/>
          <w:highlight w:val="none"/>
        </w:rPr>
        <w:t>；</w:t>
      </w:r>
    </w:p>
    <w:p w14:paraId="1221535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设计人指定的联系电话及传真号码：</w:t>
      </w:r>
      <w:r>
        <w:rPr>
          <w:spacing w:val="0"/>
          <w:w w:val="100"/>
          <w:sz w:val="21"/>
          <w:szCs w:val="21"/>
          <w:highlight w:val="none"/>
          <w:u w:val="single" w:color="auto"/>
        </w:rPr>
        <w:t xml:space="preserve">                                      </w:t>
      </w:r>
      <w:r>
        <w:rPr>
          <w:spacing w:val="0"/>
          <w:w w:val="100"/>
          <w:sz w:val="21"/>
          <w:szCs w:val="21"/>
          <w:highlight w:val="none"/>
        </w:rPr>
        <w:t>；</w:t>
      </w:r>
    </w:p>
    <w:p w14:paraId="7574624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设计人指定的电子邮箱：</w:t>
      </w:r>
      <w:r>
        <w:rPr>
          <w:spacing w:val="0"/>
          <w:w w:val="100"/>
          <w:sz w:val="21"/>
          <w:szCs w:val="21"/>
          <w:highlight w:val="none"/>
          <w:u w:val="single" w:color="auto"/>
        </w:rPr>
        <w:t xml:space="preserve">                                                </w:t>
      </w:r>
      <w:r>
        <w:rPr>
          <w:spacing w:val="0"/>
          <w:w w:val="100"/>
          <w:sz w:val="21"/>
          <w:szCs w:val="21"/>
          <w:highlight w:val="none"/>
        </w:rPr>
        <w:t>。</w:t>
      </w:r>
    </w:p>
    <w:p w14:paraId="6CC3CEED">
      <w:pPr>
        <w:keepNext w:val="0"/>
        <w:keepLines w:val="0"/>
        <w:pageBreakBefore w:val="0"/>
        <w:widowControl/>
        <w:kinsoku w:val="0"/>
        <w:wordWrap/>
        <w:overflowPunct/>
        <w:topLinePunct w:val="0"/>
        <w:autoSpaceDE w:val="0"/>
        <w:autoSpaceDN w:val="0"/>
        <w:bidi w:val="0"/>
        <w:adjustRightInd w:val="0"/>
        <w:snapToGrid w:val="0"/>
        <w:spacing w:line="360" w:lineRule="auto"/>
        <w:ind w:left="451"/>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1.6 保密</w:t>
      </w:r>
    </w:p>
    <w:p w14:paraId="1842C6A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4" w:right="58" w:firstLine="416"/>
        <w:textAlignment w:val="baseline"/>
        <w:rPr>
          <w:spacing w:val="0"/>
          <w:w w:val="100"/>
          <w:sz w:val="21"/>
          <w:szCs w:val="21"/>
          <w:highlight w:val="none"/>
        </w:rPr>
      </w:pPr>
      <w:r>
        <w:rPr>
          <w:spacing w:val="0"/>
          <w:w w:val="100"/>
          <w:sz w:val="21"/>
          <w:szCs w:val="21"/>
          <w:highlight w:val="none"/>
        </w:rPr>
        <w:t>保密期限：</w:t>
      </w:r>
      <w:r>
        <w:rPr>
          <w:spacing w:val="0"/>
          <w:w w:val="100"/>
          <w:sz w:val="21"/>
          <w:szCs w:val="21"/>
          <w:highlight w:val="none"/>
          <w:u w:val="single" w:color="auto"/>
        </w:rPr>
        <w:t xml:space="preserve"> 除法律规定外，未经发包人同意，设计人不得将发包人提供的图纸、文件以及声明需要保密的资料信息等商业秘密泄露给第三方 </w:t>
      </w:r>
      <w:r>
        <w:rPr>
          <w:spacing w:val="0"/>
          <w:w w:val="100"/>
          <w:sz w:val="21"/>
          <w:szCs w:val="21"/>
          <w:highlight w:val="none"/>
        </w:rPr>
        <w:t>。</w:t>
      </w:r>
    </w:p>
    <w:p w14:paraId="43303AB3">
      <w:pPr>
        <w:keepNext w:val="0"/>
        <w:keepLines w:val="0"/>
        <w:pageBreakBefore w:val="0"/>
        <w:widowControl/>
        <w:kinsoku w:val="0"/>
        <w:wordWrap/>
        <w:overflowPunct/>
        <w:topLinePunct w:val="0"/>
        <w:autoSpaceDE w:val="0"/>
        <w:autoSpaceDN w:val="0"/>
        <w:bidi w:val="0"/>
        <w:adjustRightInd w:val="0"/>
        <w:snapToGrid w:val="0"/>
        <w:spacing w:line="360" w:lineRule="auto"/>
        <w:ind w:left="19"/>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2.</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发包人</w:t>
      </w:r>
    </w:p>
    <w:p w14:paraId="292AF742">
      <w:pPr>
        <w:keepNext w:val="0"/>
        <w:keepLines w:val="0"/>
        <w:pageBreakBefore w:val="0"/>
        <w:widowControl/>
        <w:kinsoku w:val="0"/>
        <w:wordWrap/>
        <w:overflowPunct/>
        <w:topLinePunct w:val="0"/>
        <w:autoSpaceDE w:val="0"/>
        <w:autoSpaceDN w:val="0"/>
        <w:bidi w:val="0"/>
        <w:adjustRightInd w:val="0"/>
        <w:snapToGrid w:val="0"/>
        <w:spacing w:line="360" w:lineRule="auto"/>
        <w:ind w:left="438"/>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2.1 发包人一般义务</w:t>
      </w:r>
    </w:p>
    <w:p w14:paraId="5E507E6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2.1.1  </w:t>
      </w:r>
      <w:r>
        <w:rPr>
          <w:spacing w:val="0"/>
          <w:w w:val="100"/>
          <w:sz w:val="21"/>
          <w:szCs w:val="21"/>
          <w:highlight w:val="none"/>
        </w:rPr>
        <w:t>发包人其他义务：</w:t>
      </w:r>
    </w:p>
    <w:p w14:paraId="615C410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spacing w:val="0"/>
          <w:w w:val="100"/>
          <w:sz w:val="21"/>
          <w:szCs w:val="21"/>
          <w:highlight w:val="none"/>
          <w:lang w:val="en-US" w:eastAsia="zh-CN"/>
        </w:rPr>
      </w:pPr>
      <w:r>
        <w:rPr>
          <w:rFonts w:hint="eastAsia"/>
          <w:spacing w:val="0"/>
          <w:w w:val="100"/>
          <w:sz w:val="21"/>
          <w:szCs w:val="21"/>
          <w:highlight w:val="none"/>
          <w:lang w:val="en-US" w:eastAsia="zh-CN"/>
        </w:rPr>
        <w:t>2.1 发包人一般义务</w:t>
      </w:r>
    </w:p>
    <w:p w14:paraId="0CEC749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spacing w:val="0"/>
          <w:w w:val="100"/>
          <w:sz w:val="21"/>
          <w:szCs w:val="21"/>
          <w:highlight w:val="none"/>
          <w:lang w:val="en-US" w:eastAsia="zh-CN"/>
        </w:rPr>
      </w:pPr>
      <w:r>
        <w:rPr>
          <w:rFonts w:hint="eastAsia"/>
          <w:spacing w:val="0"/>
          <w:w w:val="100"/>
          <w:sz w:val="21"/>
          <w:szCs w:val="21"/>
          <w:highlight w:val="none"/>
          <w:lang w:val="en-US" w:eastAsia="zh-CN"/>
        </w:rPr>
        <w:t>2.1.1   发包人其他义务：</w:t>
      </w:r>
    </w:p>
    <w:p w14:paraId="3C99A37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spacing w:val="0"/>
          <w:w w:val="100"/>
          <w:sz w:val="21"/>
          <w:szCs w:val="21"/>
          <w:highlight w:val="none"/>
          <w:lang w:val="en-US" w:eastAsia="zh-CN"/>
        </w:rPr>
      </w:pPr>
      <w:r>
        <w:rPr>
          <w:rFonts w:hint="eastAsia"/>
          <w:spacing w:val="0"/>
          <w:w w:val="100"/>
          <w:sz w:val="21"/>
          <w:szCs w:val="21"/>
          <w:highlight w:val="none"/>
          <w:lang w:val="en-US" w:eastAsia="zh-CN"/>
        </w:rPr>
        <w:t>2.1.1.1  发包人应在规定的时间内向设计人提交基础资料及文件，并对其完整性、正确性及时限负责。发包人不得要求设计人违反国家有关标准进行设计。发包人提交上述资料及文件超过规定期限</w:t>
      </w:r>
      <w:r>
        <w:rPr>
          <w:rFonts w:hint="eastAsia"/>
          <w:spacing w:val="0"/>
          <w:w w:val="100"/>
          <w:sz w:val="21"/>
          <w:szCs w:val="21"/>
          <w:highlight w:val="none"/>
          <w:u w:val="single"/>
          <w:lang w:val="en-US" w:eastAsia="zh-CN"/>
        </w:rPr>
        <w:t xml:space="preserve"> 15 </w:t>
      </w:r>
      <w:r>
        <w:rPr>
          <w:rFonts w:hint="eastAsia"/>
          <w:spacing w:val="0"/>
          <w:w w:val="100"/>
          <w:sz w:val="21"/>
          <w:szCs w:val="21"/>
          <w:highlight w:val="none"/>
          <w:lang w:val="en-US" w:eastAsia="zh-CN"/>
        </w:rPr>
        <w:t xml:space="preserve">天以内，设计人按规定的交付设计文件时间顺延。   </w:t>
      </w:r>
    </w:p>
    <w:p w14:paraId="7C3F707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spacing w:val="0"/>
          <w:w w:val="100"/>
          <w:sz w:val="21"/>
          <w:szCs w:val="21"/>
          <w:highlight w:val="none"/>
          <w:lang w:val="en-US" w:eastAsia="zh-CN"/>
        </w:rPr>
      </w:pPr>
      <w:r>
        <w:rPr>
          <w:rFonts w:hint="eastAsia"/>
          <w:spacing w:val="0"/>
          <w:w w:val="100"/>
          <w:sz w:val="21"/>
          <w:szCs w:val="21"/>
          <w:highlight w:val="none"/>
          <w:lang w:val="en-US" w:eastAsia="zh-CN"/>
        </w:rPr>
        <w:t xml:space="preserve">2.1.1.2  发包人变更委托设计项目、规模、条件或因提交的资料错误，或所提交资料作较大修改, 以致造成设计人设计返工时，双方需另行协商签订补充协议（或另订合同）重新明确有关条款外，发包人应按设计人所耗工作量向设计人增付设计费。如发生该情况的，增付设计费需双方协商一致确认。   </w:t>
      </w:r>
    </w:p>
    <w:p w14:paraId="1EDB0A6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spacing w:val="0"/>
          <w:w w:val="100"/>
          <w:sz w:val="21"/>
          <w:szCs w:val="21"/>
          <w:highlight w:val="none"/>
          <w:lang w:val="en-US" w:eastAsia="zh-CN"/>
        </w:rPr>
      </w:pPr>
      <w:r>
        <w:rPr>
          <w:rFonts w:hint="eastAsia"/>
          <w:spacing w:val="0"/>
          <w:w w:val="100"/>
          <w:sz w:val="21"/>
          <w:szCs w:val="21"/>
          <w:highlight w:val="none"/>
          <w:lang w:val="en-US" w:eastAsia="zh-CN"/>
        </w:rPr>
        <w:t xml:space="preserve">2.1.1.4  在合同履行期间，工程停建而终止合同或发包人要求解除合同时，设计人未开始设计工作的，如发包人已付定金，不退还发包人已付的定金；已开始设计工作的，按实际完成的工作量结算设计费。   </w:t>
      </w:r>
    </w:p>
    <w:p w14:paraId="1AFB69B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rFonts w:hint="eastAsia"/>
          <w:spacing w:val="0"/>
          <w:w w:val="100"/>
          <w:sz w:val="21"/>
          <w:szCs w:val="21"/>
          <w:highlight w:val="none"/>
          <w:lang w:val="en-US" w:eastAsia="zh-CN"/>
        </w:rPr>
      </w:pPr>
      <w:r>
        <w:rPr>
          <w:rFonts w:hint="eastAsia"/>
          <w:spacing w:val="0"/>
          <w:w w:val="100"/>
          <w:sz w:val="21"/>
          <w:szCs w:val="21"/>
          <w:highlight w:val="none"/>
          <w:lang w:val="en-US" w:eastAsia="zh-CN"/>
        </w:rPr>
        <w:t>2.1.1.6  发包人要求设计人比合同规定时间提前交付设计文件时，须征得设计人同意，不得严重背离合理设计周期，如果设计人能够做到，发包人应根据设计人提前投入的工作量，向设计人支付赶工费。如发生该情况的，赶工费用需双方协商一致确认。</w:t>
      </w:r>
    </w:p>
    <w:p w14:paraId="42DA18AA">
      <w:pPr>
        <w:keepNext w:val="0"/>
        <w:keepLines w:val="0"/>
        <w:pageBreakBefore w:val="0"/>
        <w:widowControl/>
        <w:kinsoku w:val="0"/>
        <w:wordWrap/>
        <w:overflowPunct/>
        <w:topLinePunct w:val="0"/>
        <w:autoSpaceDE w:val="0"/>
        <w:autoSpaceDN w:val="0"/>
        <w:bidi w:val="0"/>
        <w:adjustRightInd w:val="0"/>
        <w:snapToGrid w:val="0"/>
        <w:spacing w:line="360" w:lineRule="auto"/>
        <w:ind w:left="438"/>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2.2 发包人代表</w:t>
      </w:r>
    </w:p>
    <w:p w14:paraId="780A9B7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发包人代表：</w:t>
      </w:r>
    </w:p>
    <w:p w14:paraId="29D9E22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spacing w:val="0"/>
          <w:w w:val="100"/>
          <w:sz w:val="21"/>
          <w:szCs w:val="21"/>
          <w:highlight w:val="none"/>
        </w:rPr>
        <w:t>姓    名：</w:t>
      </w:r>
      <w:r>
        <w:rPr>
          <w:spacing w:val="0"/>
          <w:w w:val="100"/>
          <w:sz w:val="21"/>
          <w:szCs w:val="21"/>
          <w:highlight w:val="none"/>
          <w:u w:val="single" w:color="auto"/>
        </w:rPr>
        <w:t xml:space="preserve">                                                           </w:t>
      </w:r>
      <w:r>
        <w:rPr>
          <w:spacing w:val="0"/>
          <w:w w:val="100"/>
          <w:sz w:val="21"/>
          <w:szCs w:val="21"/>
          <w:highlight w:val="none"/>
        </w:rPr>
        <w:t>；</w:t>
      </w:r>
    </w:p>
    <w:p w14:paraId="38C95F2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5"/>
        <w:textAlignment w:val="baseline"/>
        <w:rPr>
          <w:spacing w:val="0"/>
          <w:w w:val="100"/>
          <w:sz w:val="21"/>
          <w:szCs w:val="21"/>
          <w:highlight w:val="none"/>
        </w:rPr>
      </w:pPr>
      <w:r>
        <w:rPr>
          <w:spacing w:val="0"/>
          <w:w w:val="100"/>
          <w:sz w:val="21"/>
          <w:szCs w:val="21"/>
          <w:highlight w:val="none"/>
        </w:rPr>
        <w:t>身份证号：</w:t>
      </w:r>
      <w:r>
        <w:rPr>
          <w:spacing w:val="0"/>
          <w:w w:val="100"/>
          <w:sz w:val="21"/>
          <w:szCs w:val="21"/>
          <w:highlight w:val="none"/>
          <w:u w:val="single" w:color="auto"/>
        </w:rPr>
        <w:t xml:space="preserve">                                                           </w:t>
      </w:r>
      <w:r>
        <w:rPr>
          <w:spacing w:val="0"/>
          <w:w w:val="100"/>
          <w:sz w:val="21"/>
          <w:szCs w:val="21"/>
          <w:highlight w:val="none"/>
        </w:rPr>
        <w:t>；</w:t>
      </w:r>
    </w:p>
    <w:p w14:paraId="02AFD94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职    务：</w:t>
      </w:r>
      <w:r>
        <w:rPr>
          <w:spacing w:val="0"/>
          <w:w w:val="100"/>
          <w:sz w:val="21"/>
          <w:szCs w:val="21"/>
          <w:highlight w:val="none"/>
          <w:u w:val="single" w:color="auto"/>
        </w:rPr>
        <w:t xml:space="preserve">                                                           </w:t>
      </w:r>
      <w:r>
        <w:rPr>
          <w:spacing w:val="0"/>
          <w:w w:val="100"/>
          <w:sz w:val="21"/>
          <w:szCs w:val="21"/>
          <w:highlight w:val="none"/>
        </w:rPr>
        <w:t>；</w:t>
      </w:r>
    </w:p>
    <w:p w14:paraId="3B2276E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联系电话：</w:t>
      </w:r>
      <w:r>
        <w:rPr>
          <w:spacing w:val="0"/>
          <w:w w:val="100"/>
          <w:sz w:val="21"/>
          <w:szCs w:val="21"/>
          <w:highlight w:val="none"/>
          <w:u w:val="single" w:color="auto"/>
        </w:rPr>
        <w:t xml:space="preserve">                                                           </w:t>
      </w:r>
      <w:r>
        <w:rPr>
          <w:spacing w:val="0"/>
          <w:w w:val="100"/>
          <w:sz w:val="21"/>
          <w:szCs w:val="21"/>
          <w:highlight w:val="none"/>
        </w:rPr>
        <w:t>；</w:t>
      </w:r>
    </w:p>
    <w:p w14:paraId="62E8462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64"/>
        <w:textAlignment w:val="baseline"/>
        <w:rPr>
          <w:spacing w:val="0"/>
          <w:w w:val="100"/>
          <w:sz w:val="21"/>
          <w:szCs w:val="21"/>
          <w:highlight w:val="none"/>
        </w:rPr>
      </w:pPr>
      <w:r>
        <w:rPr>
          <w:spacing w:val="0"/>
          <w:w w:val="100"/>
          <w:sz w:val="21"/>
          <w:szCs w:val="21"/>
          <w:highlight w:val="none"/>
        </w:rPr>
        <w:t>电子信箱：</w:t>
      </w:r>
      <w:r>
        <w:rPr>
          <w:spacing w:val="0"/>
          <w:w w:val="100"/>
          <w:sz w:val="21"/>
          <w:szCs w:val="21"/>
          <w:highlight w:val="none"/>
          <w:u w:val="single" w:color="auto"/>
        </w:rPr>
        <w:t xml:space="preserve">                                                           </w:t>
      </w:r>
      <w:r>
        <w:rPr>
          <w:spacing w:val="0"/>
          <w:w w:val="100"/>
          <w:sz w:val="21"/>
          <w:szCs w:val="21"/>
          <w:highlight w:val="none"/>
        </w:rPr>
        <w:t>；</w:t>
      </w:r>
    </w:p>
    <w:p w14:paraId="300B64F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spacing w:val="0"/>
          <w:w w:val="100"/>
          <w:sz w:val="21"/>
          <w:szCs w:val="21"/>
          <w:highlight w:val="none"/>
        </w:rPr>
        <w:t>通信地址：</w:t>
      </w:r>
      <w:r>
        <w:rPr>
          <w:spacing w:val="0"/>
          <w:w w:val="100"/>
          <w:sz w:val="21"/>
          <w:szCs w:val="21"/>
          <w:highlight w:val="none"/>
          <w:u w:val="single" w:color="auto"/>
        </w:rPr>
        <w:t xml:space="preserve">                                                            </w:t>
      </w:r>
      <w:r>
        <w:rPr>
          <w:spacing w:val="0"/>
          <w:w w:val="100"/>
          <w:sz w:val="21"/>
          <w:szCs w:val="21"/>
          <w:highlight w:val="none"/>
        </w:rPr>
        <w:t>。</w:t>
      </w:r>
    </w:p>
    <w:p w14:paraId="10A4D78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spacing w:val="0"/>
          <w:w w:val="100"/>
          <w:sz w:val="21"/>
          <w:szCs w:val="21"/>
          <w:highlight w:val="none"/>
        </w:rPr>
      </w:pPr>
      <w:r>
        <w:rPr>
          <w:spacing w:val="0"/>
          <w:w w:val="100"/>
          <w:sz w:val="21"/>
          <w:szCs w:val="21"/>
          <w:highlight w:val="none"/>
        </w:rPr>
        <w:t>发包人对发包人代表的授权范围如下：</w:t>
      </w:r>
      <w:r>
        <w:rPr>
          <w:spacing w:val="0"/>
          <w:w w:val="100"/>
          <w:sz w:val="21"/>
          <w:szCs w:val="21"/>
          <w:highlight w:val="none"/>
          <w:u w:val="single" w:color="auto"/>
        </w:rPr>
        <w:t xml:space="preserve">  按合同要求负责与本项目设计有关的一切事物，包括项目的协调相关工作 </w:t>
      </w:r>
      <w:r>
        <w:rPr>
          <w:spacing w:val="0"/>
          <w:w w:val="100"/>
          <w:sz w:val="21"/>
          <w:szCs w:val="21"/>
          <w:highlight w:val="none"/>
        </w:rPr>
        <w:t>。</w:t>
      </w:r>
    </w:p>
    <w:p w14:paraId="104E023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发包人更换发包人代表的，应当提前</w:t>
      </w:r>
      <w:r>
        <w:rPr>
          <w:spacing w:val="0"/>
          <w:w w:val="100"/>
          <w:sz w:val="21"/>
          <w:szCs w:val="21"/>
          <w:highlight w:val="none"/>
          <w:u w:val="single" w:color="auto"/>
        </w:rPr>
        <w:t xml:space="preserve">    7  </w:t>
      </w:r>
      <w:r>
        <w:rPr>
          <w:spacing w:val="0"/>
          <w:w w:val="100"/>
          <w:sz w:val="21"/>
          <w:szCs w:val="21"/>
          <w:highlight w:val="none"/>
        </w:rPr>
        <w:t xml:space="preserve"> 天书面通知设计人。</w:t>
      </w:r>
    </w:p>
    <w:p w14:paraId="0C1431EC">
      <w:pPr>
        <w:keepNext w:val="0"/>
        <w:keepLines w:val="0"/>
        <w:pageBreakBefore w:val="0"/>
        <w:widowControl/>
        <w:kinsoku w:val="0"/>
        <w:wordWrap/>
        <w:overflowPunct/>
        <w:topLinePunct w:val="0"/>
        <w:autoSpaceDE w:val="0"/>
        <w:autoSpaceDN w:val="0"/>
        <w:bidi w:val="0"/>
        <w:adjustRightInd w:val="0"/>
        <w:snapToGrid w:val="0"/>
        <w:spacing w:line="360" w:lineRule="auto"/>
        <w:ind w:left="438"/>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2.3 发包人决定</w:t>
      </w:r>
    </w:p>
    <w:p w14:paraId="5299AB8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2.3.1  </w:t>
      </w:r>
      <w:r>
        <w:rPr>
          <w:spacing w:val="0"/>
          <w:w w:val="100"/>
          <w:sz w:val="21"/>
          <w:szCs w:val="21"/>
          <w:highlight w:val="none"/>
        </w:rPr>
        <w:t>发包人应在</w:t>
      </w:r>
      <w:r>
        <w:rPr>
          <w:spacing w:val="0"/>
          <w:w w:val="100"/>
          <w:sz w:val="21"/>
          <w:szCs w:val="21"/>
          <w:highlight w:val="none"/>
          <w:u w:val="single" w:color="auto"/>
        </w:rPr>
        <w:t xml:space="preserve">  7   </w:t>
      </w:r>
      <w:r>
        <w:rPr>
          <w:spacing w:val="0"/>
          <w:w w:val="100"/>
          <w:sz w:val="21"/>
          <w:szCs w:val="21"/>
          <w:highlight w:val="none"/>
        </w:rPr>
        <w:t xml:space="preserve"> 天内对设计人书面提出的事项作出书面决定。</w:t>
      </w:r>
    </w:p>
    <w:p w14:paraId="570826F0">
      <w:pPr>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3.</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设计人</w:t>
      </w:r>
    </w:p>
    <w:p w14:paraId="473057D3">
      <w:pPr>
        <w:keepNext/>
        <w:keepLines w:val="0"/>
        <w:pageBreakBefore w:val="0"/>
        <w:widowControl w:val="0"/>
        <w:kinsoku w:val="0"/>
        <w:wordWrap/>
        <w:overflowPunct/>
        <w:topLinePunct w:val="0"/>
        <w:autoSpaceDE w:val="0"/>
        <w:autoSpaceDN w:val="0"/>
        <w:bidi w:val="0"/>
        <w:adjustRightInd w:val="0"/>
        <w:snapToGrid w:val="0"/>
        <w:spacing w:line="360" w:lineRule="auto"/>
        <w:ind w:left="440"/>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3.1 设计人一般义务</w:t>
      </w:r>
    </w:p>
    <w:p w14:paraId="15657B8E">
      <w:pPr>
        <w:pStyle w:val="13"/>
        <w:keepNext/>
        <w:keepLines w:val="0"/>
        <w:pageBreakBefore w:val="0"/>
        <w:widowControl w:val="0"/>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3.1.1  </w:t>
      </w:r>
      <w:r>
        <w:rPr>
          <w:spacing w:val="0"/>
          <w:w w:val="100"/>
          <w:sz w:val="21"/>
          <w:szCs w:val="21"/>
          <w:highlight w:val="none"/>
        </w:rPr>
        <w:t>设计人</w:t>
      </w:r>
      <w:r>
        <w:rPr>
          <w:spacing w:val="0"/>
          <w:w w:val="100"/>
          <w:sz w:val="21"/>
          <w:szCs w:val="21"/>
          <w:highlight w:val="none"/>
          <w:u w:val="single" w:color="auto"/>
        </w:rPr>
        <w:t xml:space="preserve"> 需 </w:t>
      </w:r>
      <w:r>
        <w:rPr>
          <w:spacing w:val="0"/>
          <w:w w:val="100"/>
          <w:sz w:val="21"/>
          <w:szCs w:val="21"/>
          <w:highlight w:val="none"/>
        </w:rPr>
        <w:t>（需</w:t>
      </w:r>
      <w:r>
        <w:rPr>
          <w:rFonts w:ascii="Times New Roman" w:hAnsi="Times New Roman" w:eastAsia="Times New Roman" w:cs="Times New Roman"/>
          <w:spacing w:val="0"/>
          <w:w w:val="100"/>
          <w:sz w:val="21"/>
          <w:szCs w:val="21"/>
          <w:highlight w:val="none"/>
        </w:rPr>
        <w:t>/</w:t>
      </w:r>
      <w:r>
        <w:rPr>
          <w:spacing w:val="0"/>
          <w:w w:val="100"/>
          <w:sz w:val="21"/>
          <w:szCs w:val="21"/>
          <w:highlight w:val="none"/>
        </w:rPr>
        <w:t>不需）配合发包人办理有关许可、批准或备案手续。</w:t>
      </w:r>
    </w:p>
    <w:p w14:paraId="49B20958">
      <w:pPr>
        <w:pStyle w:val="13"/>
        <w:keepNext/>
        <w:keepLines w:val="0"/>
        <w:pageBreakBefore w:val="0"/>
        <w:widowControl w:val="0"/>
        <w:kinsoku w:val="0"/>
        <w:wordWrap/>
        <w:overflowPunct/>
        <w:topLinePunct w:val="0"/>
        <w:autoSpaceDE w:val="0"/>
        <w:autoSpaceDN w:val="0"/>
        <w:bidi w:val="0"/>
        <w:adjustRightInd w:val="0"/>
        <w:snapToGrid w:val="0"/>
        <w:spacing w:line="360" w:lineRule="auto"/>
        <w:ind w:left="440"/>
        <w:textAlignment w:val="baseline"/>
        <w:rPr>
          <w:rFonts w:hint="default" w:eastAsia="宋体"/>
          <w:spacing w:val="0"/>
          <w:w w:val="100"/>
          <w:sz w:val="21"/>
          <w:szCs w:val="21"/>
          <w:highlight w:val="none"/>
          <w:lang w:val="en-US" w:eastAsia="zh-CN"/>
        </w:rPr>
      </w:pPr>
      <w:r>
        <w:rPr>
          <w:rFonts w:ascii="Times New Roman" w:hAnsi="Times New Roman" w:eastAsia="Times New Roman" w:cs="Times New Roman"/>
          <w:spacing w:val="0"/>
          <w:w w:val="100"/>
          <w:sz w:val="21"/>
          <w:szCs w:val="21"/>
          <w:highlight w:val="none"/>
        </w:rPr>
        <w:t xml:space="preserve">3.1.2  </w:t>
      </w:r>
      <w:r>
        <w:rPr>
          <w:spacing w:val="0"/>
          <w:w w:val="100"/>
          <w:sz w:val="21"/>
          <w:szCs w:val="21"/>
          <w:highlight w:val="none"/>
        </w:rPr>
        <w:t>设计人其他义务：</w:t>
      </w:r>
      <w:r>
        <w:rPr>
          <w:spacing w:val="0"/>
          <w:w w:val="100"/>
          <w:sz w:val="21"/>
          <w:szCs w:val="21"/>
          <w:highlight w:val="none"/>
          <w:u w:val="single" w:color="auto"/>
        </w:rPr>
        <w:t xml:space="preserve"> </w:t>
      </w:r>
      <w:r>
        <w:rPr>
          <w:rFonts w:hint="eastAsia"/>
          <w:spacing w:val="0"/>
          <w:w w:val="100"/>
          <w:sz w:val="21"/>
          <w:szCs w:val="21"/>
          <w:highlight w:val="none"/>
          <w:u w:val="single" w:color="auto"/>
          <w:lang w:val="en-US" w:eastAsia="zh-CN"/>
        </w:rPr>
        <w:t xml:space="preserve">   </w:t>
      </w:r>
    </w:p>
    <w:p w14:paraId="4268197B">
      <w:pPr>
        <w:pStyle w:val="13"/>
        <w:keepNext/>
        <w:keepLines w:val="0"/>
        <w:pageBreakBefore w:val="0"/>
        <w:widowControl w:val="0"/>
        <w:kinsoku w:val="0"/>
        <w:wordWrap/>
        <w:overflowPunct/>
        <w:topLinePunct w:val="0"/>
        <w:autoSpaceDE w:val="0"/>
        <w:autoSpaceDN w:val="0"/>
        <w:bidi w:val="0"/>
        <w:adjustRightInd w:val="0"/>
        <w:snapToGrid w:val="0"/>
        <w:spacing w:line="360" w:lineRule="auto"/>
        <w:ind w:left="444"/>
        <w:textAlignment w:val="baseline"/>
        <w:rPr>
          <w:rFonts w:hint="eastAsia"/>
          <w:spacing w:val="0"/>
          <w:w w:val="100"/>
          <w:sz w:val="21"/>
          <w:szCs w:val="21"/>
          <w:highlight w:val="none"/>
          <w:u w:val="single" w:color="auto"/>
        </w:rPr>
      </w:pPr>
      <w:r>
        <w:rPr>
          <w:spacing w:val="0"/>
          <w:w w:val="100"/>
          <w:highlight w:val="none"/>
        </w:rPr>
        <w:fldChar w:fldCharType="begin"/>
      </w:r>
      <w:r>
        <w:rPr>
          <w:spacing w:val="0"/>
          <w:w w:val="100"/>
          <w:highlight w:val="none"/>
        </w:rPr>
        <w:instrText xml:space="preserve"> HYPERLINK "3.1.2.1" </w:instrText>
      </w:r>
      <w:r>
        <w:rPr>
          <w:spacing w:val="0"/>
          <w:w w:val="100"/>
          <w:highlight w:val="none"/>
        </w:rPr>
        <w:fldChar w:fldCharType="separate"/>
      </w:r>
      <w:r>
        <w:rPr>
          <w:spacing w:val="0"/>
          <w:w w:val="100"/>
          <w:sz w:val="21"/>
          <w:szCs w:val="21"/>
          <w:highlight w:val="none"/>
          <w:u w:val="single" w:color="auto"/>
        </w:rPr>
        <w:t>3.1.2.1</w:t>
      </w:r>
      <w:r>
        <w:rPr>
          <w:spacing w:val="0"/>
          <w:w w:val="100"/>
          <w:sz w:val="21"/>
          <w:szCs w:val="21"/>
          <w:highlight w:val="none"/>
          <w:u w:val="single" w:color="auto"/>
        </w:rPr>
        <w:fldChar w:fldCharType="end"/>
      </w:r>
      <w:r>
        <w:rPr>
          <w:spacing w:val="0"/>
          <w:w w:val="100"/>
          <w:sz w:val="21"/>
          <w:szCs w:val="21"/>
          <w:highlight w:val="none"/>
          <w:u w:val="single" w:color="auto"/>
        </w:rPr>
        <w:t xml:space="preserve"> </w:t>
      </w:r>
      <w:r>
        <w:rPr>
          <w:rFonts w:hint="eastAsia"/>
          <w:spacing w:val="0"/>
          <w:w w:val="100"/>
          <w:sz w:val="21"/>
          <w:szCs w:val="21"/>
          <w:highlight w:val="none"/>
          <w:u w:val="single" w:color="auto"/>
        </w:rPr>
        <w:t>(1)设计人应按国家技术规范、标准、规程及发包人提出的设计要求进行工程设计，按合同规定的内容、时间、份数向甲方提交质量合格设计资料，并对其真实性、准确性和完整性负责；</w:t>
      </w:r>
    </w:p>
    <w:p w14:paraId="0DC6DAA5">
      <w:pPr>
        <w:pStyle w:val="13"/>
        <w:keepNext/>
        <w:keepLines w:val="0"/>
        <w:pageBreakBefore w:val="0"/>
        <w:widowControl w:val="0"/>
        <w:kinsoku w:val="0"/>
        <w:wordWrap/>
        <w:overflowPunct/>
        <w:topLinePunct w:val="0"/>
        <w:autoSpaceDE w:val="0"/>
        <w:autoSpaceDN w:val="0"/>
        <w:bidi w:val="0"/>
        <w:adjustRightInd w:val="0"/>
        <w:snapToGrid w:val="0"/>
        <w:spacing w:line="360" w:lineRule="auto"/>
        <w:ind w:left="444"/>
        <w:textAlignment w:val="baseline"/>
        <w:rPr>
          <w:rFonts w:hint="eastAsia"/>
          <w:spacing w:val="0"/>
          <w:w w:val="100"/>
          <w:sz w:val="21"/>
          <w:szCs w:val="21"/>
          <w:highlight w:val="none"/>
          <w:u w:val="single" w:color="auto"/>
        </w:rPr>
      </w:pPr>
      <w:r>
        <w:rPr>
          <w:rFonts w:hint="eastAsia"/>
          <w:spacing w:val="0"/>
          <w:w w:val="100"/>
          <w:sz w:val="21"/>
          <w:szCs w:val="21"/>
          <w:highlight w:val="none"/>
          <w:u w:val="single" w:color="auto"/>
        </w:rPr>
        <w:t>(2)设计人交付设计资料及文件后，按规定参加有关的设计审查，并 根据审查结论负责对不超出原定范围的内容做必要的调整补充。设计人按合同规定时限交付设计资料及文件，负责向发包人及施工单位进行技术交底、处理有关设计问题及按通知准时参加设计项目的各项验收工作；</w:t>
      </w:r>
    </w:p>
    <w:p w14:paraId="4E0F3B4B">
      <w:pPr>
        <w:pStyle w:val="13"/>
        <w:keepNext/>
        <w:keepLines w:val="0"/>
        <w:pageBreakBefore w:val="0"/>
        <w:widowControl w:val="0"/>
        <w:kinsoku w:val="0"/>
        <w:wordWrap/>
        <w:overflowPunct/>
        <w:topLinePunct w:val="0"/>
        <w:autoSpaceDE w:val="0"/>
        <w:autoSpaceDN w:val="0"/>
        <w:bidi w:val="0"/>
        <w:adjustRightInd w:val="0"/>
        <w:snapToGrid w:val="0"/>
        <w:spacing w:line="360" w:lineRule="auto"/>
        <w:ind w:left="444"/>
        <w:textAlignment w:val="baseline"/>
        <w:rPr>
          <w:spacing w:val="0"/>
          <w:w w:val="100"/>
          <w:sz w:val="21"/>
          <w:szCs w:val="21"/>
          <w:highlight w:val="none"/>
        </w:rPr>
      </w:pPr>
      <w:r>
        <w:rPr>
          <w:rFonts w:hint="eastAsia"/>
          <w:spacing w:val="0"/>
          <w:w w:val="100"/>
          <w:sz w:val="21"/>
          <w:szCs w:val="21"/>
          <w:highlight w:val="none"/>
          <w:u w:val="single" w:color="auto"/>
        </w:rPr>
        <w:t>(3)设计人应保护发包人的知识产权，不得向第三人泄露、转让发包人提交的产品图纸等技术经济资料。如发生以上情况并给发包人造成经济损失，发包人有权向设计人索赔。</w:t>
      </w:r>
    </w:p>
    <w:p w14:paraId="06C70AD6">
      <w:pPr>
        <w:pStyle w:val="13"/>
        <w:keepNext/>
        <w:keepLines w:val="0"/>
        <w:pageBreakBefore w:val="0"/>
        <w:widowControl w:val="0"/>
        <w:kinsoku w:val="0"/>
        <w:wordWrap/>
        <w:overflowPunct/>
        <w:topLinePunct w:val="0"/>
        <w:autoSpaceDE w:val="0"/>
        <w:autoSpaceDN w:val="0"/>
        <w:bidi w:val="0"/>
        <w:adjustRightInd w:val="0"/>
        <w:snapToGrid w:val="0"/>
        <w:spacing w:line="360" w:lineRule="auto"/>
        <w:ind w:right="24"/>
        <w:jc w:val="right"/>
        <w:textAlignment w:val="baseline"/>
        <w:rPr>
          <w:spacing w:val="0"/>
          <w:w w:val="100"/>
          <w:sz w:val="21"/>
          <w:szCs w:val="21"/>
          <w:highlight w:val="none"/>
        </w:rPr>
      </w:pPr>
      <w:r>
        <w:rPr>
          <w:spacing w:val="0"/>
          <w:w w:val="100"/>
          <w:highlight w:val="none"/>
        </w:rPr>
        <w:fldChar w:fldCharType="begin"/>
      </w:r>
      <w:r>
        <w:rPr>
          <w:spacing w:val="0"/>
          <w:w w:val="100"/>
          <w:highlight w:val="none"/>
        </w:rPr>
        <w:instrText xml:space="preserve"> HYPERLINK "3.1.2.2" </w:instrText>
      </w:r>
      <w:r>
        <w:rPr>
          <w:spacing w:val="0"/>
          <w:w w:val="100"/>
          <w:highlight w:val="none"/>
        </w:rPr>
        <w:fldChar w:fldCharType="separate"/>
      </w:r>
      <w:r>
        <w:rPr>
          <w:spacing w:val="0"/>
          <w:w w:val="100"/>
          <w:sz w:val="21"/>
          <w:szCs w:val="21"/>
          <w:highlight w:val="none"/>
          <w:u w:val="single" w:color="auto"/>
        </w:rPr>
        <w:t>3.1.2.2</w:t>
      </w:r>
      <w:r>
        <w:rPr>
          <w:spacing w:val="0"/>
          <w:w w:val="100"/>
          <w:sz w:val="21"/>
          <w:szCs w:val="21"/>
          <w:highlight w:val="none"/>
          <w:u w:val="single" w:color="auto"/>
        </w:rPr>
        <w:fldChar w:fldCharType="end"/>
      </w:r>
      <w:r>
        <w:rPr>
          <w:spacing w:val="0"/>
          <w:w w:val="100"/>
          <w:sz w:val="21"/>
          <w:szCs w:val="21"/>
          <w:highlight w:val="none"/>
          <w:u w:val="single" w:color="auto"/>
        </w:rPr>
        <w:t xml:space="preserve"> 设计人对对其设计的准确度负责</w:t>
      </w:r>
      <w:r>
        <w:rPr>
          <w:spacing w:val="0"/>
          <w:w w:val="100"/>
          <w:sz w:val="24"/>
          <w:szCs w:val="24"/>
          <w:highlight w:val="none"/>
          <w:u w:val="single" w:color="auto"/>
        </w:rPr>
        <w:t>，</w:t>
      </w:r>
      <w:r>
        <w:rPr>
          <w:spacing w:val="0"/>
          <w:w w:val="100"/>
          <w:sz w:val="21"/>
          <w:szCs w:val="21"/>
          <w:highlight w:val="none"/>
          <w:u w:val="single" w:color="auto"/>
        </w:rPr>
        <w:t>设计文件出现的遗漏或错误负责修改或补充。</w:t>
      </w:r>
    </w:p>
    <w:p w14:paraId="48546F7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spacing w:val="0"/>
          <w:w w:val="100"/>
          <w:sz w:val="21"/>
          <w:szCs w:val="21"/>
          <w:highlight w:val="none"/>
        </w:rPr>
      </w:pPr>
      <w:r>
        <w:rPr>
          <w:spacing w:val="0"/>
          <w:w w:val="100"/>
          <w:highlight w:val="none"/>
        </w:rPr>
        <w:fldChar w:fldCharType="begin"/>
      </w:r>
      <w:r>
        <w:rPr>
          <w:spacing w:val="0"/>
          <w:w w:val="100"/>
          <w:highlight w:val="none"/>
        </w:rPr>
        <w:instrText xml:space="preserve"> HYPERLINK "3.1.2.3" </w:instrText>
      </w:r>
      <w:r>
        <w:rPr>
          <w:spacing w:val="0"/>
          <w:w w:val="100"/>
          <w:highlight w:val="none"/>
        </w:rPr>
        <w:fldChar w:fldCharType="separate"/>
      </w:r>
      <w:r>
        <w:rPr>
          <w:spacing w:val="0"/>
          <w:w w:val="100"/>
          <w:sz w:val="21"/>
          <w:szCs w:val="21"/>
          <w:highlight w:val="none"/>
          <w:u w:val="single" w:color="auto"/>
        </w:rPr>
        <w:t>3.1.2.3</w:t>
      </w:r>
      <w:r>
        <w:rPr>
          <w:spacing w:val="0"/>
          <w:w w:val="100"/>
          <w:sz w:val="21"/>
          <w:szCs w:val="21"/>
          <w:highlight w:val="none"/>
          <w:u w:val="single" w:color="auto"/>
        </w:rPr>
        <w:fldChar w:fldCharType="end"/>
      </w:r>
      <w:r>
        <w:rPr>
          <w:spacing w:val="0"/>
          <w:w w:val="100"/>
          <w:sz w:val="21"/>
          <w:szCs w:val="21"/>
          <w:highlight w:val="none"/>
          <w:u w:val="single" w:color="auto"/>
        </w:rPr>
        <w:t xml:space="preserve"> 设计人应按合同约定时间交付设计资料及设计文件。</w:t>
      </w:r>
    </w:p>
    <w:p w14:paraId="6919B44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eastAsia"/>
          <w:spacing w:val="0"/>
          <w:w w:val="100"/>
          <w:sz w:val="21"/>
          <w:szCs w:val="21"/>
          <w:highlight w:val="none"/>
          <w:u w:val="single" w:color="auto"/>
          <w:lang w:eastAsia="zh-CN"/>
        </w:rPr>
      </w:pPr>
      <w:r>
        <w:rPr>
          <w:spacing w:val="0"/>
          <w:w w:val="100"/>
          <w:highlight w:val="none"/>
        </w:rPr>
        <w:fldChar w:fldCharType="begin"/>
      </w:r>
      <w:r>
        <w:rPr>
          <w:spacing w:val="0"/>
          <w:w w:val="100"/>
          <w:highlight w:val="none"/>
        </w:rPr>
        <w:instrText xml:space="preserve"> HYPERLINK "3.1.2.4" </w:instrText>
      </w:r>
      <w:r>
        <w:rPr>
          <w:spacing w:val="0"/>
          <w:w w:val="100"/>
          <w:highlight w:val="none"/>
        </w:rPr>
        <w:fldChar w:fldCharType="separate"/>
      </w:r>
      <w:r>
        <w:rPr>
          <w:spacing w:val="0"/>
          <w:w w:val="100"/>
          <w:sz w:val="21"/>
          <w:szCs w:val="21"/>
          <w:highlight w:val="none"/>
          <w:u w:val="single" w:color="auto"/>
        </w:rPr>
        <w:t>3.1.2.4</w:t>
      </w:r>
      <w:r>
        <w:rPr>
          <w:spacing w:val="0"/>
          <w:w w:val="100"/>
          <w:sz w:val="21"/>
          <w:szCs w:val="21"/>
          <w:highlight w:val="none"/>
          <w:u w:val="single" w:color="auto"/>
        </w:rPr>
        <w:fldChar w:fldCharType="end"/>
      </w:r>
      <w:r>
        <w:rPr>
          <w:spacing w:val="0"/>
          <w:w w:val="100"/>
          <w:sz w:val="21"/>
          <w:szCs w:val="21"/>
          <w:highlight w:val="none"/>
          <w:u w:val="single" w:color="auto"/>
        </w:rPr>
        <w:t xml:space="preserve"> 设计合理使用年限为按当前国家规范规定的使用年限</w:t>
      </w:r>
      <w:r>
        <w:rPr>
          <w:rFonts w:hint="eastAsia"/>
          <w:spacing w:val="0"/>
          <w:w w:val="100"/>
          <w:sz w:val="21"/>
          <w:szCs w:val="21"/>
          <w:highlight w:val="none"/>
          <w:u w:val="single" w:color="auto"/>
          <w:lang w:eastAsia="zh-CN"/>
        </w:rPr>
        <w:t>。</w:t>
      </w:r>
    </w:p>
    <w:p w14:paraId="0638AEDB">
      <w:pPr>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3.2 项目负责人</w:t>
      </w:r>
    </w:p>
    <w:p w14:paraId="18A179F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3.2.1  </w:t>
      </w:r>
      <w:r>
        <w:rPr>
          <w:spacing w:val="0"/>
          <w:w w:val="100"/>
          <w:sz w:val="21"/>
          <w:szCs w:val="21"/>
          <w:highlight w:val="none"/>
        </w:rPr>
        <w:t>项目负责人</w:t>
      </w:r>
    </w:p>
    <w:p w14:paraId="65EBB81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spacing w:val="0"/>
          <w:w w:val="100"/>
          <w:sz w:val="21"/>
          <w:szCs w:val="21"/>
          <w:highlight w:val="none"/>
        </w:rPr>
        <w:t>姓    名：</w:t>
      </w:r>
      <w:r>
        <w:rPr>
          <w:spacing w:val="0"/>
          <w:w w:val="100"/>
          <w:sz w:val="21"/>
          <w:szCs w:val="21"/>
          <w:highlight w:val="none"/>
          <w:u w:val="single" w:color="auto"/>
        </w:rPr>
        <w:t xml:space="preserve">                                            </w:t>
      </w:r>
      <w:r>
        <w:rPr>
          <w:spacing w:val="0"/>
          <w:w w:val="100"/>
          <w:sz w:val="21"/>
          <w:szCs w:val="21"/>
          <w:highlight w:val="none"/>
        </w:rPr>
        <w:t>；</w:t>
      </w:r>
    </w:p>
    <w:p w14:paraId="74CDED3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spacing w:val="0"/>
          <w:w w:val="100"/>
          <w:sz w:val="21"/>
          <w:szCs w:val="21"/>
          <w:highlight w:val="none"/>
        </w:rPr>
        <w:t>执业资格及等级：</w:t>
      </w:r>
      <w:r>
        <w:rPr>
          <w:spacing w:val="0"/>
          <w:w w:val="100"/>
          <w:sz w:val="21"/>
          <w:szCs w:val="21"/>
          <w:highlight w:val="none"/>
          <w:u w:val="single" w:color="auto"/>
        </w:rPr>
        <w:t xml:space="preserve">                                      </w:t>
      </w:r>
      <w:r>
        <w:rPr>
          <w:spacing w:val="0"/>
          <w:w w:val="100"/>
          <w:sz w:val="21"/>
          <w:szCs w:val="21"/>
          <w:highlight w:val="none"/>
        </w:rPr>
        <w:t>；</w:t>
      </w:r>
    </w:p>
    <w:p w14:paraId="1324175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spacing w:val="0"/>
          <w:w w:val="100"/>
          <w:sz w:val="21"/>
          <w:szCs w:val="21"/>
          <w:highlight w:val="none"/>
        </w:rPr>
        <w:t>注册证书号：</w:t>
      </w:r>
      <w:r>
        <w:rPr>
          <w:spacing w:val="0"/>
          <w:w w:val="100"/>
          <w:sz w:val="21"/>
          <w:szCs w:val="21"/>
          <w:highlight w:val="none"/>
          <w:u w:val="single" w:color="auto"/>
        </w:rPr>
        <w:t xml:space="preserve">                                          </w:t>
      </w:r>
      <w:r>
        <w:rPr>
          <w:spacing w:val="0"/>
          <w:w w:val="100"/>
          <w:sz w:val="21"/>
          <w:szCs w:val="21"/>
          <w:highlight w:val="none"/>
        </w:rPr>
        <w:t>；</w:t>
      </w:r>
    </w:p>
    <w:p w14:paraId="50B1C0F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联系电话：</w:t>
      </w:r>
      <w:r>
        <w:rPr>
          <w:spacing w:val="0"/>
          <w:w w:val="100"/>
          <w:sz w:val="21"/>
          <w:szCs w:val="21"/>
          <w:highlight w:val="none"/>
          <w:u w:val="single" w:color="auto"/>
        </w:rPr>
        <w:t xml:space="preserve">                                            </w:t>
      </w:r>
      <w:r>
        <w:rPr>
          <w:spacing w:val="0"/>
          <w:w w:val="100"/>
          <w:sz w:val="21"/>
          <w:szCs w:val="21"/>
          <w:highlight w:val="none"/>
        </w:rPr>
        <w:t>；</w:t>
      </w:r>
    </w:p>
    <w:p w14:paraId="29E25DC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64"/>
        <w:textAlignment w:val="baseline"/>
        <w:rPr>
          <w:spacing w:val="0"/>
          <w:w w:val="100"/>
          <w:sz w:val="21"/>
          <w:szCs w:val="21"/>
          <w:highlight w:val="none"/>
        </w:rPr>
      </w:pPr>
      <w:r>
        <w:rPr>
          <w:spacing w:val="0"/>
          <w:w w:val="100"/>
          <w:sz w:val="21"/>
          <w:szCs w:val="21"/>
          <w:highlight w:val="none"/>
        </w:rPr>
        <w:t>电子信箱：</w:t>
      </w:r>
      <w:r>
        <w:rPr>
          <w:spacing w:val="0"/>
          <w:w w:val="100"/>
          <w:sz w:val="21"/>
          <w:szCs w:val="21"/>
          <w:highlight w:val="none"/>
          <w:u w:val="single" w:color="auto"/>
        </w:rPr>
        <w:t xml:space="preserve">                                             </w:t>
      </w:r>
      <w:r>
        <w:rPr>
          <w:spacing w:val="0"/>
          <w:w w:val="100"/>
          <w:sz w:val="21"/>
          <w:szCs w:val="21"/>
          <w:highlight w:val="none"/>
        </w:rPr>
        <w:t>；</w:t>
      </w:r>
    </w:p>
    <w:p w14:paraId="1412638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spacing w:val="0"/>
          <w:w w:val="100"/>
          <w:sz w:val="21"/>
          <w:szCs w:val="21"/>
          <w:highlight w:val="none"/>
        </w:rPr>
        <w:t>通信地址：</w:t>
      </w:r>
      <w:r>
        <w:rPr>
          <w:spacing w:val="0"/>
          <w:w w:val="100"/>
          <w:sz w:val="21"/>
          <w:szCs w:val="21"/>
          <w:highlight w:val="none"/>
          <w:u w:val="single" w:color="auto"/>
        </w:rPr>
        <w:t xml:space="preserve">                                             </w:t>
      </w:r>
      <w:r>
        <w:rPr>
          <w:spacing w:val="0"/>
          <w:w w:val="100"/>
          <w:sz w:val="21"/>
          <w:szCs w:val="21"/>
          <w:highlight w:val="none"/>
        </w:rPr>
        <w:t>；</w:t>
      </w:r>
    </w:p>
    <w:p w14:paraId="4888A25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 w:right="78"/>
        <w:textAlignment w:val="baseline"/>
        <w:rPr>
          <w:spacing w:val="0"/>
          <w:w w:val="100"/>
          <w:sz w:val="21"/>
          <w:szCs w:val="21"/>
          <w:highlight w:val="none"/>
        </w:rPr>
      </w:pPr>
      <w:r>
        <w:rPr>
          <w:spacing w:val="0"/>
          <w:w w:val="100"/>
          <w:sz w:val="21"/>
          <w:szCs w:val="21"/>
          <w:highlight w:val="none"/>
        </w:rPr>
        <w:t>设计人对项目负责人的授权范围如下：</w:t>
      </w:r>
      <w:r>
        <w:rPr>
          <w:spacing w:val="0"/>
          <w:w w:val="100"/>
          <w:sz w:val="21"/>
          <w:szCs w:val="21"/>
          <w:highlight w:val="none"/>
          <w:u w:val="single" w:color="auto"/>
        </w:rPr>
        <w:t xml:space="preserve">  按合同要求负责与本项目设计有关的一切事物，包括项目的组织、协调相关工作  </w:t>
      </w:r>
      <w:r>
        <w:rPr>
          <w:spacing w:val="0"/>
          <w:w w:val="100"/>
          <w:sz w:val="21"/>
          <w:szCs w:val="21"/>
          <w:highlight w:val="none"/>
        </w:rPr>
        <w:t>。</w:t>
      </w:r>
    </w:p>
    <w:p w14:paraId="16AA230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3.2.2  </w:t>
      </w:r>
      <w:r>
        <w:rPr>
          <w:spacing w:val="0"/>
          <w:w w:val="100"/>
          <w:sz w:val="21"/>
          <w:szCs w:val="21"/>
          <w:highlight w:val="none"/>
        </w:rPr>
        <w:t>设计人更换项目负责人的，应提前</w:t>
      </w:r>
      <w:r>
        <w:rPr>
          <w:rFonts w:ascii="Times New Roman" w:hAnsi="Times New Roman" w:eastAsia="Times New Roman" w:cs="Times New Roman"/>
          <w:spacing w:val="0"/>
          <w:w w:val="100"/>
          <w:sz w:val="21"/>
          <w:szCs w:val="21"/>
          <w:highlight w:val="none"/>
          <w:u w:val="single" w:color="auto"/>
        </w:rPr>
        <w:t xml:space="preserve">    7  </w:t>
      </w:r>
      <w:r>
        <w:rPr>
          <w:spacing w:val="0"/>
          <w:w w:val="100"/>
          <w:sz w:val="21"/>
          <w:szCs w:val="21"/>
          <w:highlight w:val="none"/>
        </w:rPr>
        <w:t>天书面通知发包人。</w:t>
      </w:r>
    </w:p>
    <w:p w14:paraId="242F95A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3.2.3  </w:t>
      </w:r>
      <w:r>
        <w:rPr>
          <w:spacing w:val="0"/>
          <w:w w:val="100"/>
          <w:sz w:val="21"/>
          <w:szCs w:val="21"/>
          <w:highlight w:val="none"/>
        </w:rPr>
        <w:t>设计人应在收到书面更换通知后</w:t>
      </w:r>
      <w:r>
        <w:rPr>
          <w:spacing w:val="0"/>
          <w:w w:val="100"/>
          <w:sz w:val="21"/>
          <w:szCs w:val="21"/>
          <w:highlight w:val="none"/>
          <w:u w:val="single" w:color="auto"/>
        </w:rPr>
        <w:t xml:space="preserve">   7   </w:t>
      </w:r>
      <w:r>
        <w:rPr>
          <w:spacing w:val="0"/>
          <w:w w:val="100"/>
          <w:sz w:val="21"/>
          <w:szCs w:val="21"/>
          <w:highlight w:val="none"/>
        </w:rPr>
        <w:t xml:space="preserve"> 天内更换项目负责人。</w:t>
      </w:r>
    </w:p>
    <w:p w14:paraId="0DF99BD4">
      <w:pPr>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3.3 设计人人员</w:t>
      </w:r>
    </w:p>
    <w:p w14:paraId="3C25009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3.3.1  </w:t>
      </w:r>
      <w:r>
        <w:rPr>
          <w:spacing w:val="0"/>
          <w:w w:val="100"/>
          <w:sz w:val="21"/>
          <w:szCs w:val="21"/>
          <w:highlight w:val="none"/>
        </w:rPr>
        <w:t>设计人提交项目管理机构及人员安排报告的期限</w:t>
      </w:r>
      <w:r>
        <w:rPr>
          <w:spacing w:val="0"/>
          <w:w w:val="100"/>
          <w:sz w:val="21"/>
          <w:szCs w:val="21"/>
          <w:highlight w:val="none"/>
          <w:u w:val="single" w:color="auto"/>
        </w:rPr>
        <w:t xml:space="preserve"> 签订合同后 5 个日历天内  </w:t>
      </w:r>
      <w:r>
        <w:rPr>
          <w:spacing w:val="0"/>
          <w:w w:val="100"/>
          <w:sz w:val="21"/>
          <w:szCs w:val="21"/>
          <w:highlight w:val="none"/>
        </w:rPr>
        <w:t>。</w:t>
      </w:r>
    </w:p>
    <w:p w14:paraId="6C5A154F">
      <w:pPr>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3.4 联合体</w:t>
      </w:r>
    </w:p>
    <w:p w14:paraId="3925DE5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3.4.1 </w:t>
      </w:r>
      <w:r>
        <w:rPr>
          <w:spacing w:val="0"/>
          <w:w w:val="100"/>
          <w:sz w:val="21"/>
          <w:szCs w:val="21"/>
          <w:highlight w:val="none"/>
        </w:rPr>
        <w:t>发包人向联合体支付设计费用的方式：</w:t>
      </w:r>
      <w:r>
        <w:rPr>
          <w:spacing w:val="0"/>
          <w:w w:val="100"/>
          <w:sz w:val="21"/>
          <w:szCs w:val="21"/>
          <w:highlight w:val="none"/>
          <w:u w:val="single" w:color="auto"/>
        </w:rPr>
        <w:t xml:space="preserve">            /           </w:t>
      </w:r>
      <w:r>
        <w:rPr>
          <w:spacing w:val="0"/>
          <w:w w:val="100"/>
          <w:sz w:val="21"/>
          <w:szCs w:val="21"/>
          <w:highlight w:val="none"/>
        </w:rPr>
        <w:t>。</w:t>
      </w:r>
    </w:p>
    <w:p w14:paraId="1A2CF311">
      <w:pPr>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outlineLvl w:val="2"/>
        <w:rPr>
          <w:rFonts w:ascii="楷体" w:hAnsi="楷体" w:eastAsia="楷体" w:cs="楷体"/>
          <w:spacing w:val="0"/>
          <w:w w:val="100"/>
          <w:sz w:val="21"/>
          <w:szCs w:val="21"/>
          <w:highlight w:val="none"/>
        </w:rPr>
      </w:pPr>
      <w:r>
        <w:rPr>
          <w:rFonts w:ascii="黑体" w:hAnsi="黑体" w:eastAsia="黑体" w:cs="黑体"/>
          <w:spacing w:val="0"/>
          <w:w w:val="100"/>
          <w:sz w:val="21"/>
          <w:szCs w:val="21"/>
          <w:highlight w:val="none"/>
        </w:rPr>
        <w:t>3.5 履约担保</w:t>
      </w:r>
      <w:r>
        <w:rPr>
          <w:rFonts w:ascii="楷体" w:hAnsi="楷体" w:eastAsia="楷体" w:cs="楷体"/>
          <w:b/>
          <w:bCs/>
          <w:spacing w:val="0"/>
          <w:w w:val="100"/>
          <w:sz w:val="21"/>
          <w:szCs w:val="21"/>
          <w:highlight w:val="none"/>
        </w:rPr>
        <w:t>【备注：建议招标人根据投标人的信誉实力决定是否收取】</w:t>
      </w:r>
    </w:p>
    <w:p w14:paraId="3AED5BC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1" w:right="74" w:firstLine="422"/>
        <w:textAlignment w:val="baseline"/>
        <w:rPr>
          <w:spacing w:val="0"/>
          <w:w w:val="100"/>
          <w:sz w:val="21"/>
          <w:szCs w:val="21"/>
          <w:highlight w:val="none"/>
        </w:rPr>
      </w:pPr>
      <w:r>
        <w:rPr>
          <w:spacing w:val="0"/>
          <w:w w:val="100"/>
          <w:sz w:val="21"/>
          <w:szCs w:val="21"/>
          <w:highlight w:val="none"/>
        </w:rPr>
        <w:t>设计人是否提供履约担保：设计人在收到中标通知书后，须在</w:t>
      </w:r>
      <w:r>
        <w:rPr>
          <w:spacing w:val="0"/>
          <w:w w:val="100"/>
          <w:sz w:val="21"/>
          <w:szCs w:val="21"/>
          <w:highlight w:val="none"/>
          <w:u w:val="single" w:color="auto"/>
        </w:rPr>
        <w:t xml:space="preserve">  /  </w:t>
      </w:r>
      <w:r>
        <w:rPr>
          <w:spacing w:val="0"/>
          <w:w w:val="100"/>
          <w:sz w:val="21"/>
          <w:szCs w:val="21"/>
          <w:highlight w:val="none"/>
        </w:rPr>
        <w:t xml:space="preserve"> 日内向发包人提交履约担保。</w:t>
      </w:r>
    </w:p>
    <w:p w14:paraId="576F308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设计人提供履约担保的形式、金额、期限及</w:t>
      </w:r>
      <w:r>
        <w:rPr>
          <w:rFonts w:ascii="黑体" w:hAnsi="黑体" w:eastAsia="黑体" w:cs="黑体"/>
          <w:b/>
          <w:bCs/>
          <w:spacing w:val="0"/>
          <w:w w:val="100"/>
          <w:sz w:val="21"/>
          <w:szCs w:val="21"/>
          <w:highlight w:val="none"/>
        </w:rPr>
        <w:t>退回</w:t>
      </w:r>
      <w:r>
        <w:rPr>
          <w:spacing w:val="0"/>
          <w:w w:val="100"/>
          <w:sz w:val="21"/>
          <w:szCs w:val="21"/>
          <w:highlight w:val="none"/>
        </w:rPr>
        <w:t>：</w:t>
      </w:r>
    </w:p>
    <w:p w14:paraId="4A853FE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spacing w:val="0"/>
          <w:w w:val="100"/>
          <w:sz w:val="21"/>
          <w:szCs w:val="21"/>
          <w:highlight w:val="none"/>
        </w:rPr>
      </w:pPr>
      <w:r>
        <w:rPr>
          <w:spacing w:val="0"/>
          <w:w w:val="100"/>
          <w:sz w:val="21"/>
          <w:szCs w:val="21"/>
          <w:highlight w:val="none"/>
        </w:rPr>
        <w:t>形式：</w:t>
      </w:r>
      <w:r>
        <w:rPr>
          <w:spacing w:val="0"/>
          <w:w w:val="100"/>
          <w:sz w:val="21"/>
          <w:szCs w:val="21"/>
          <w:highlight w:val="none"/>
          <w:u w:val="single" w:color="auto"/>
        </w:rPr>
        <w:t xml:space="preserve">      /            </w:t>
      </w:r>
      <w:r>
        <w:rPr>
          <w:spacing w:val="0"/>
          <w:w w:val="100"/>
          <w:sz w:val="21"/>
          <w:szCs w:val="21"/>
          <w:highlight w:val="none"/>
        </w:rPr>
        <w:t>。</w:t>
      </w:r>
    </w:p>
    <w:p w14:paraId="17E5431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金额：履约担保为合同价款的</w:t>
      </w:r>
      <w:r>
        <w:rPr>
          <w:spacing w:val="0"/>
          <w:w w:val="100"/>
          <w:sz w:val="21"/>
          <w:szCs w:val="21"/>
          <w:highlight w:val="none"/>
          <w:u w:val="single" w:color="auto"/>
        </w:rPr>
        <w:t xml:space="preserve"> /  </w:t>
      </w:r>
      <w:r>
        <w:rPr>
          <w:spacing w:val="0"/>
          <w:w w:val="100"/>
          <w:sz w:val="21"/>
          <w:szCs w:val="21"/>
          <w:highlight w:val="none"/>
        </w:rPr>
        <w:t>%。</w:t>
      </w:r>
    </w:p>
    <w:p w14:paraId="02B6E06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0" w:firstLine="422"/>
        <w:jc w:val="both"/>
        <w:textAlignment w:val="baseline"/>
        <w:rPr>
          <w:spacing w:val="0"/>
          <w:w w:val="100"/>
          <w:sz w:val="21"/>
          <w:szCs w:val="21"/>
          <w:highlight w:val="none"/>
        </w:rPr>
      </w:pPr>
      <w:r>
        <w:rPr>
          <w:spacing w:val="0"/>
          <w:w w:val="100"/>
          <w:sz w:val="21"/>
          <w:szCs w:val="21"/>
          <w:highlight w:val="none"/>
        </w:rPr>
        <w:t>期限：履约担保的有效期应当自本合同生效之日起至设计人设计阶段完成之日止。但采用履约保函时，如果设计人无法获得一份不带具体截止日期的担保，履约担保中应当有“变更设计阶段完成日期的，保证期间按照变更后的设计阶段完成日期做相应调整”或类似约定的条款。</w:t>
      </w:r>
    </w:p>
    <w:p w14:paraId="7F88F47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0" w:right="71" w:firstLine="420"/>
        <w:jc w:val="both"/>
        <w:textAlignment w:val="baseline"/>
        <w:rPr>
          <w:spacing w:val="0"/>
          <w:w w:val="100"/>
          <w:sz w:val="21"/>
          <w:szCs w:val="21"/>
          <w:highlight w:val="none"/>
        </w:rPr>
      </w:pPr>
      <w:r>
        <w:rPr>
          <w:spacing w:val="0"/>
          <w:w w:val="100"/>
          <w:sz w:val="21"/>
          <w:szCs w:val="21"/>
          <w:highlight w:val="none"/>
        </w:rPr>
        <w:t>退回：履约保证金在设计阶段完成 7 日后可向发包人提出退回履约保证金的申请，发包人应在收到申请之日起 28 个日历天内扣减设计人赔偿金和其他应从设计人扣回的款项后，将履约金的余额退还给设计人（无息）。</w:t>
      </w:r>
    </w:p>
    <w:p w14:paraId="7353780B">
      <w:pPr>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4.</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工程设计要求</w:t>
      </w:r>
    </w:p>
    <w:p w14:paraId="366B5F9F">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4.1 工程设计一般要求</w:t>
      </w:r>
    </w:p>
    <w:p w14:paraId="2F33AA3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4.1.1  </w:t>
      </w:r>
      <w:r>
        <w:rPr>
          <w:spacing w:val="0"/>
          <w:w w:val="100"/>
          <w:sz w:val="21"/>
          <w:szCs w:val="21"/>
          <w:highlight w:val="none"/>
        </w:rPr>
        <w:t>工程设计的特殊标准或要求：</w:t>
      </w:r>
      <w:r>
        <w:rPr>
          <w:rFonts w:ascii="Times New Roman" w:hAnsi="Times New Roman" w:eastAsia="Times New Roman" w:cs="Times New Roman"/>
          <w:spacing w:val="0"/>
          <w:w w:val="100"/>
          <w:sz w:val="21"/>
          <w:szCs w:val="21"/>
          <w:highlight w:val="none"/>
          <w:u w:val="single" w:color="auto"/>
        </w:rPr>
        <w:t xml:space="preserve">              /               </w:t>
      </w:r>
      <w:r>
        <w:rPr>
          <w:spacing w:val="0"/>
          <w:w w:val="100"/>
          <w:sz w:val="21"/>
          <w:szCs w:val="21"/>
          <w:highlight w:val="none"/>
        </w:rPr>
        <w:t>。</w:t>
      </w:r>
    </w:p>
    <w:p w14:paraId="280875D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7"/>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4.1.2 </w:t>
      </w:r>
      <w:r>
        <w:rPr>
          <w:spacing w:val="0"/>
          <w:w w:val="100"/>
          <w:sz w:val="21"/>
          <w:szCs w:val="21"/>
          <w:highlight w:val="none"/>
        </w:rPr>
        <w:t>工程设计适用的技术标准：</w:t>
      </w:r>
      <w:r>
        <w:rPr>
          <w:rFonts w:ascii="Times New Roman" w:hAnsi="Times New Roman" w:eastAsia="Times New Roman" w:cs="Times New Roman"/>
          <w:spacing w:val="0"/>
          <w:w w:val="100"/>
          <w:sz w:val="21"/>
          <w:szCs w:val="21"/>
          <w:highlight w:val="none"/>
          <w:u w:val="single" w:color="auto"/>
        </w:rPr>
        <w:t xml:space="preserve">                  /             </w:t>
      </w:r>
      <w:r>
        <w:rPr>
          <w:spacing w:val="0"/>
          <w:w w:val="100"/>
          <w:sz w:val="21"/>
          <w:szCs w:val="21"/>
          <w:highlight w:val="none"/>
        </w:rPr>
        <w:t>。</w:t>
      </w:r>
    </w:p>
    <w:p w14:paraId="410F7E01">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4.2 工程设计文件的要求</w:t>
      </w:r>
    </w:p>
    <w:p w14:paraId="02EEDC6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4.2.1  </w:t>
      </w:r>
      <w:r>
        <w:rPr>
          <w:spacing w:val="0"/>
          <w:w w:val="100"/>
          <w:sz w:val="21"/>
          <w:szCs w:val="21"/>
          <w:highlight w:val="none"/>
        </w:rPr>
        <w:t>工程设计文件深度规定：</w:t>
      </w:r>
      <w:r>
        <w:rPr>
          <w:spacing w:val="0"/>
          <w:w w:val="100"/>
          <w:sz w:val="21"/>
          <w:szCs w:val="21"/>
          <w:highlight w:val="none"/>
          <w:u w:val="single" w:color="auto"/>
        </w:rPr>
        <w:t xml:space="preserve">    符合现行国家、地方规定            </w:t>
      </w:r>
      <w:r>
        <w:rPr>
          <w:spacing w:val="0"/>
          <w:w w:val="100"/>
          <w:sz w:val="21"/>
          <w:szCs w:val="21"/>
          <w:highlight w:val="none"/>
        </w:rPr>
        <w:t>。</w:t>
      </w:r>
    </w:p>
    <w:p w14:paraId="4CDEE18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4.2.2 </w:t>
      </w:r>
      <w:r>
        <w:rPr>
          <w:spacing w:val="0"/>
          <w:w w:val="100"/>
          <w:sz w:val="21"/>
          <w:szCs w:val="21"/>
          <w:highlight w:val="none"/>
        </w:rPr>
        <w:t>建筑物及其功能设施的合理使用寿命年限：</w:t>
      </w:r>
      <w:r>
        <w:rPr>
          <w:spacing w:val="0"/>
          <w:w w:val="100"/>
          <w:sz w:val="21"/>
          <w:szCs w:val="21"/>
          <w:highlight w:val="none"/>
          <w:u w:val="single" w:color="auto"/>
        </w:rPr>
        <w:t xml:space="preserve">  按当前国家规范规定的使用年限   </w:t>
      </w:r>
      <w:r>
        <w:rPr>
          <w:spacing w:val="0"/>
          <w:w w:val="100"/>
          <w:sz w:val="21"/>
          <w:szCs w:val="21"/>
          <w:highlight w:val="none"/>
        </w:rPr>
        <w:t>。</w:t>
      </w:r>
    </w:p>
    <w:p w14:paraId="78F72CE3">
      <w:pPr>
        <w:keepNext w:val="0"/>
        <w:keepLines w:val="0"/>
        <w:pageBreakBefore w:val="0"/>
        <w:widowControl/>
        <w:kinsoku w:val="0"/>
        <w:wordWrap/>
        <w:overflowPunct/>
        <w:topLinePunct w:val="0"/>
        <w:autoSpaceDE w:val="0"/>
        <w:autoSpaceDN w:val="0"/>
        <w:bidi w:val="0"/>
        <w:adjustRightInd w:val="0"/>
        <w:snapToGrid w:val="0"/>
        <w:spacing w:line="360" w:lineRule="auto"/>
        <w:ind w:left="15"/>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5.</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工程设计进度与周期</w:t>
      </w:r>
    </w:p>
    <w:p w14:paraId="0CB1085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5.1 工程设计进度计划</w:t>
      </w:r>
    </w:p>
    <w:p w14:paraId="6AB7A97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5.1.1  </w:t>
      </w:r>
      <w:r>
        <w:rPr>
          <w:spacing w:val="0"/>
          <w:w w:val="100"/>
          <w:sz w:val="21"/>
          <w:szCs w:val="21"/>
          <w:highlight w:val="none"/>
        </w:rPr>
        <w:t>工程设计进度计划的编制</w:t>
      </w:r>
    </w:p>
    <w:p w14:paraId="2902AEA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合同当事人约定的工程设计进度计划提交的时间：</w:t>
      </w:r>
      <w:r>
        <w:rPr>
          <w:spacing w:val="0"/>
          <w:w w:val="100"/>
          <w:sz w:val="21"/>
          <w:szCs w:val="21"/>
          <w:highlight w:val="none"/>
          <w:u w:val="single" w:color="auto"/>
        </w:rPr>
        <w:t xml:space="preserve"> 签订合同后5个日历天内    </w:t>
      </w:r>
      <w:r>
        <w:rPr>
          <w:spacing w:val="0"/>
          <w:w w:val="100"/>
          <w:sz w:val="21"/>
          <w:szCs w:val="21"/>
          <w:highlight w:val="none"/>
        </w:rPr>
        <w:t>。</w:t>
      </w:r>
    </w:p>
    <w:p w14:paraId="23D9DC8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31" w:firstLine="409"/>
        <w:textAlignment w:val="baseline"/>
        <w:rPr>
          <w:spacing w:val="0"/>
          <w:w w:val="100"/>
          <w:sz w:val="21"/>
          <w:szCs w:val="21"/>
          <w:highlight w:val="none"/>
        </w:rPr>
      </w:pPr>
      <w:r>
        <w:rPr>
          <w:spacing w:val="0"/>
          <w:w w:val="100"/>
          <w:sz w:val="21"/>
          <w:szCs w:val="21"/>
          <w:highlight w:val="none"/>
        </w:rPr>
        <w:t>合同当事人约定的工程设计进度计划应包括的内容：</w:t>
      </w:r>
      <w:r>
        <w:rPr>
          <w:spacing w:val="0"/>
          <w:w w:val="100"/>
          <w:sz w:val="21"/>
          <w:szCs w:val="21"/>
          <w:highlight w:val="none"/>
          <w:u w:val="single" w:color="auto"/>
        </w:rPr>
        <w:t xml:space="preserve"> 包含但不限于工程设计关键性控制节点、为确保完成工程设计进度的赶工措施等内容 </w:t>
      </w:r>
      <w:r>
        <w:rPr>
          <w:spacing w:val="0"/>
          <w:w w:val="100"/>
          <w:sz w:val="21"/>
          <w:szCs w:val="21"/>
          <w:highlight w:val="none"/>
        </w:rPr>
        <w:t>。</w:t>
      </w:r>
    </w:p>
    <w:p w14:paraId="3C0AD6A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5.1.2  </w:t>
      </w:r>
      <w:r>
        <w:rPr>
          <w:spacing w:val="0"/>
          <w:w w:val="100"/>
          <w:sz w:val="21"/>
          <w:szCs w:val="21"/>
          <w:highlight w:val="none"/>
        </w:rPr>
        <w:t>工程设计进度计划的修订</w:t>
      </w:r>
    </w:p>
    <w:p w14:paraId="561F686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发包人在收到工程设计进度计划后确认或提出修改意见的期限：</w:t>
      </w:r>
      <w:r>
        <w:rPr>
          <w:spacing w:val="0"/>
          <w:w w:val="100"/>
          <w:sz w:val="21"/>
          <w:szCs w:val="21"/>
          <w:highlight w:val="none"/>
          <w:u w:val="single" w:color="auto"/>
        </w:rPr>
        <w:t xml:space="preserve"> 5 个日历天   </w:t>
      </w:r>
      <w:r>
        <w:rPr>
          <w:spacing w:val="0"/>
          <w:w w:val="100"/>
          <w:sz w:val="21"/>
          <w:szCs w:val="21"/>
          <w:highlight w:val="none"/>
        </w:rPr>
        <w:t>。</w:t>
      </w:r>
    </w:p>
    <w:p w14:paraId="66D9E24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5.2 工程设计进度延误</w:t>
      </w:r>
    </w:p>
    <w:p w14:paraId="1E13A6F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5.2.1  </w:t>
      </w:r>
      <w:r>
        <w:rPr>
          <w:spacing w:val="0"/>
          <w:w w:val="100"/>
          <w:sz w:val="21"/>
          <w:szCs w:val="21"/>
          <w:highlight w:val="none"/>
        </w:rPr>
        <w:t>因发包人原因导致工程设计进度延误</w:t>
      </w:r>
    </w:p>
    <w:p w14:paraId="7936141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2" w:right="2" w:firstLine="424"/>
        <w:jc w:val="both"/>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4</w:t>
      </w:r>
      <w:r>
        <w:rPr>
          <w:spacing w:val="0"/>
          <w:w w:val="100"/>
          <w:sz w:val="21"/>
          <w:szCs w:val="21"/>
          <w:highlight w:val="none"/>
        </w:rPr>
        <w:t>）因发包人原因导致工程设计进度延误的其他情形：</w:t>
      </w:r>
      <w:r>
        <w:rPr>
          <w:spacing w:val="0"/>
          <w:w w:val="100"/>
          <w:sz w:val="21"/>
          <w:szCs w:val="21"/>
          <w:highlight w:val="none"/>
          <w:u w:val="single" w:color="auto"/>
        </w:rPr>
        <w:t xml:space="preserve"> 如超过规定期限 7 天以内，设计人按合同规定交付设计文件时间顺延；超过规定期限 15 天以上时，设计人有权重新确定提交设计文件的时间 </w:t>
      </w:r>
      <w:r>
        <w:rPr>
          <w:spacing w:val="0"/>
          <w:w w:val="100"/>
          <w:sz w:val="21"/>
          <w:szCs w:val="21"/>
          <w:highlight w:val="none"/>
        </w:rPr>
        <w:t>。</w:t>
      </w:r>
    </w:p>
    <w:p w14:paraId="0487011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1" w:right="60" w:firstLine="422"/>
        <w:textAlignment w:val="baseline"/>
        <w:rPr>
          <w:spacing w:val="0"/>
          <w:w w:val="100"/>
          <w:sz w:val="21"/>
          <w:szCs w:val="21"/>
          <w:highlight w:val="none"/>
        </w:rPr>
      </w:pPr>
      <w:r>
        <w:rPr>
          <w:spacing w:val="0"/>
          <w:w w:val="100"/>
          <w:sz w:val="21"/>
          <w:szCs w:val="21"/>
          <w:highlight w:val="none"/>
        </w:rPr>
        <w:t>设计人应在发生进度延误的情形后</w:t>
      </w:r>
      <w:r>
        <w:rPr>
          <w:rFonts w:ascii="Times New Roman" w:hAnsi="Times New Roman" w:eastAsia="Times New Roman" w:cs="Times New Roman"/>
          <w:spacing w:val="0"/>
          <w:w w:val="100"/>
          <w:sz w:val="21"/>
          <w:szCs w:val="21"/>
          <w:highlight w:val="none"/>
          <w:u w:val="single" w:color="auto"/>
        </w:rPr>
        <w:t xml:space="preserve">   5  </w:t>
      </w:r>
      <w:r>
        <w:rPr>
          <w:spacing w:val="0"/>
          <w:w w:val="100"/>
          <w:sz w:val="21"/>
          <w:szCs w:val="21"/>
          <w:highlight w:val="none"/>
        </w:rPr>
        <w:t>天内向发包人发出要求延期的书面通知，在发生该情形后</w:t>
      </w:r>
      <w:r>
        <w:rPr>
          <w:rFonts w:ascii="Times New Roman" w:hAnsi="Times New Roman" w:eastAsia="Times New Roman" w:cs="Times New Roman"/>
          <w:spacing w:val="0"/>
          <w:w w:val="100"/>
          <w:sz w:val="21"/>
          <w:szCs w:val="21"/>
          <w:highlight w:val="none"/>
          <w:u w:val="single" w:color="auto"/>
        </w:rPr>
        <w:t xml:space="preserve">  7    </w:t>
      </w:r>
      <w:r>
        <w:rPr>
          <w:spacing w:val="0"/>
          <w:w w:val="100"/>
          <w:sz w:val="21"/>
          <w:szCs w:val="21"/>
          <w:highlight w:val="none"/>
        </w:rPr>
        <w:t>天内提交要求延期的详细说明。</w:t>
      </w:r>
    </w:p>
    <w:p w14:paraId="5B35331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发包人收到设计人要求延期的详细说明后，应在</w:t>
      </w:r>
      <w:r>
        <w:rPr>
          <w:spacing w:val="0"/>
          <w:w w:val="100"/>
          <w:sz w:val="21"/>
          <w:szCs w:val="21"/>
          <w:highlight w:val="none"/>
          <w:u w:val="single" w:color="auto"/>
        </w:rPr>
        <w:t xml:space="preserve"> 5  </w:t>
      </w:r>
      <w:r>
        <w:rPr>
          <w:spacing w:val="0"/>
          <w:w w:val="100"/>
          <w:sz w:val="21"/>
          <w:szCs w:val="21"/>
          <w:highlight w:val="none"/>
        </w:rPr>
        <w:t xml:space="preserve"> 天内进行审查并书面答复。</w:t>
      </w:r>
    </w:p>
    <w:p w14:paraId="0EE3F42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5.3 提前交付工程设计文件</w:t>
      </w:r>
    </w:p>
    <w:p w14:paraId="0C6852E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5.3.1  </w:t>
      </w:r>
      <w:r>
        <w:rPr>
          <w:spacing w:val="0"/>
          <w:w w:val="100"/>
          <w:sz w:val="21"/>
          <w:szCs w:val="21"/>
          <w:highlight w:val="none"/>
        </w:rPr>
        <w:t>提前交付工程设计文件的奖励：</w:t>
      </w:r>
      <w:r>
        <w:rPr>
          <w:spacing w:val="0"/>
          <w:w w:val="100"/>
          <w:sz w:val="21"/>
          <w:szCs w:val="21"/>
          <w:highlight w:val="none"/>
          <w:u w:val="single" w:color="auto"/>
        </w:rPr>
        <w:t xml:space="preserve">         /        </w:t>
      </w:r>
      <w:r>
        <w:rPr>
          <w:spacing w:val="0"/>
          <w:w w:val="100"/>
          <w:sz w:val="21"/>
          <w:szCs w:val="21"/>
          <w:highlight w:val="none"/>
        </w:rPr>
        <w:t>。</w:t>
      </w:r>
    </w:p>
    <w:p w14:paraId="07C83B07">
      <w:pPr>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6.</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工程设计文件交付</w:t>
      </w:r>
    </w:p>
    <w:p w14:paraId="52991361">
      <w:pPr>
        <w:keepNext w:val="0"/>
        <w:keepLines w:val="0"/>
        <w:pageBreakBefore w:val="0"/>
        <w:widowControl/>
        <w:kinsoku w:val="0"/>
        <w:wordWrap/>
        <w:overflowPunct/>
        <w:topLinePunct w:val="0"/>
        <w:autoSpaceDE w:val="0"/>
        <w:autoSpaceDN w:val="0"/>
        <w:bidi w:val="0"/>
        <w:adjustRightInd w:val="0"/>
        <w:snapToGrid w:val="0"/>
        <w:spacing w:line="360" w:lineRule="auto"/>
        <w:ind w:left="439"/>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6.1 工程设计文件交付的内容</w:t>
      </w:r>
    </w:p>
    <w:p w14:paraId="25ABDE1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6.1.1  </w:t>
      </w:r>
      <w:r>
        <w:rPr>
          <w:spacing w:val="0"/>
          <w:w w:val="100"/>
          <w:sz w:val="21"/>
          <w:szCs w:val="21"/>
          <w:highlight w:val="none"/>
        </w:rPr>
        <w:t>发包人要求设计人提交电子版设计文件的具体形式为：</w:t>
      </w:r>
      <w:r>
        <w:rPr>
          <w:spacing w:val="0"/>
          <w:w w:val="100"/>
          <w:sz w:val="21"/>
          <w:szCs w:val="21"/>
          <w:highlight w:val="none"/>
          <w:u w:val="single" w:color="auto"/>
        </w:rPr>
        <w:t xml:space="preserve">               </w:t>
      </w:r>
      <w:r>
        <w:rPr>
          <w:spacing w:val="0"/>
          <w:w w:val="100"/>
          <w:sz w:val="21"/>
          <w:szCs w:val="21"/>
          <w:highlight w:val="none"/>
        </w:rPr>
        <w:t>。</w:t>
      </w:r>
    </w:p>
    <w:p w14:paraId="0B46BF2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6.2 工程设计文件交付的名称、时间和份数：</w:t>
      </w:r>
      <w:r>
        <w:rPr>
          <w:spacing w:val="0"/>
          <w:w w:val="100"/>
          <w:sz w:val="21"/>
          <w:szCs w:val="21"/>
          <w:highlight w:val="none"/>
          <w:u w:val="single" w:color="auto"/>
        </w:rPr>
        <w:t xml:space="preserve">        </w:t>
      </w:r>
      <w:r>
        <w:rPr>
          <w:spacing w:val="0"/>
          <w:w w:val="100"/>
          <w:sz w:val="21"/>
          <w:szCs w:val="21"/>
          <w:highlight w:val="none"/>
        </w:rPr>
        <w:t>。</w:t>
      </w:r>
    </w:p>
    <w:p w14:paraId="06AC99B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2" w:firstLine="421"/>
        <w:textAlignment w:val="baseline"/>
        <w:rPr>
          <w:spacing w:val="0"/>
          <w:w w:val="100"/>
          <w:sz w:val="21"/>
          <w:szCs w:val="21"/>
          <w:highlight w:val="none"/>
        </w:rPr>
      </w:pPr>
      <w:r>
        <w:rPr>
          <w:spacing w:val="0"/>
          <w:w w:val="100"/>
          <w:sz w:val="21"/>
          <w:szCs w:val="21"/>
          <w:highlight w:val="none"/>
        </w:rPr>
        <w:t>设计人完成设计成果文件并通过相关部门审查，且按 6.2 款交付给发包人之日为设计阶段完成日。发包人签收设计文件后的 7 日内，发包人应出具设计阶段完成证明；如发包人未在约定的期限内出具证明，视为发包人认可该设计阶段完成的日期。</w:t>
      </w:r>
    </w:p>
    <w:p w14:paraId="0A4BBB6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2" w:firstLine="421"/>
        <w:textAlignment w:val="baseline"/>
        <w:rPr>
          <w:spacing w:val="0"/>
          <w:w w:val="100"/>
          <w:sz w:val="21"/>
          <w:szCs w:val="21"/>
          <w:highlight w:val="none"/>
        </w:rPr>
      </w:pPr>
      <w:r>
        <w:rPr>
          <w:spacing w:val="0"/>
          <w:w w:val="100"/>
          <w:sz w:val="21"/>
          <w:szCs w:val="21"/>
          <w:highlight w:val="none"/>
        </w:rPr>
        <w:t>工程竣工验收日为设计服务完成日。工程竣工验收后的 7 日内，发包人应出具设计服务完成证明。如发包人未在约定的期限内出具证明，视为发包人认可该设计服务阶段完成的日期。</w:t>
      </w:r>
    </w:p>
    <w:p w14:paraId="4B51DC3C">
      <w:pPr>
        <w:keepNext w:val="0"/>
        <w:keepLines w:val="0"/>
        <w:pageBreakBefore w:val="0"/>
        <w:widowControl/>
        <w:kinsoku w:val="0"/>
        <w:wordWrap/>
        <w:overflowPunct/>
        <w:topLinePunct w:val="0"/>
        <w:autoSpaceDE w:val="0"/>
        <w:autoSpaceDN w:val="0"/>
        <w:bidi w:val="0"/>
        <w:adjustRightInd w:val="0"/>
        <w:snapToGrid w:val="0"/>
        <w:spacing w:line="360" w:lineRule="auto"/>
        <w:ind w:left="22"/>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7.</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工程设计文件审查</w:t>
      </w:r>
    </w:p>
    <w:p w14:paraId="1F969AF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9"/>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7.1  </w:t>
      </w:r>
      <w:r>
        <w:rPr>
          <w:spacing w:val="0"/>
          <w:w w:val="100"/>
          <w:sz w:val="21"/>
          <w:szCs w:val="21"/>
          <w:highlight w:val="none"/>
        </w:rPr>
        <w:t>发包人对设计人的设计文件审查期限不超过</w:t>
      </w:r>
      <w:r>
        <w:rPr>
          <w:rFonts w:ascii="Times New Roman" w:hAnsi="Times New Roman" w:eastAsia="Times New Roman" w:cs="Times New Roman"/>
          <w:spacing w:val="0"/>
          <w:w w:val="100"/>
          <w:sz w:val="21"/>
          <w:szCs w:val="21"/>
          <w:highlight w:val="none"/>
          <w:u w:val="single" w:color="auto"/>
        </w:rPr>
        <w:t xml:space="preserve">  20  </w:t>
      </w:r>
      <w:r>
        <w:rPr>
          <w:rFonts w:ascii="Times New Roman" w:hAnsi="Times New Roman" w:eastAsia="Times New Roman" w:cs="Times New Roman"/>
          <w:spacing w:val="0"/>
          <w:w w:val="100"/>
          <w:sz w:val="21"/>
          <w:szCs w:val="21"/>
          <w:highlight w:val="none"/>
        </w:rPr>
        <w:t xml:space="preserve"> </w:t>
      </w:r>
      <w:r>
        <w:rPr>
          <w:spacing w:val="0"/>
          <w:w w:val="100"/>
          <w:sz w:val="21"/>
          <w:szCs w:val="21"/>
          <w:highlight w:val="none"/>
        </w:rPr>
        <w:t>天。</w:t>
      </w:r>
    </w:p>
    <w:p w14:paraId="4DF537E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3" w:right="9" w:firstLine="41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7.2  </w:t>
      </w:r>
      <w:r>
        <w:rPr>
          <w:spacing w:val="0"/>
          <w:w w:val="100"/>
          <w:sz w:val="21"/>
          <w:szCs w:val="21"/>
          <w:highlight w:val="none"/>
        </w:rPr>
        <w:t>发包人应在审查同意设计人的工程设计文件后在</w:t>
      </w:r>
      <w:r>
        <w:rPr>
          <w:rFonts w:ascii="Times New Roman" w:hAnsi="Times New Roman" w:eastAsia="Times New Roman" w:cs="Times New Roman"/>
          <w:spacing w:val="0"/>
          <w:w w:val="100"/>
          <w:sz w:val="21"/>
          <w:szCs w:val="21"/>
          <w:highlight w:val="none"/>
          <w:u w:val="single" w:color="auto"/>
        </w:rPr>
        <w:t xml:space="preserve">  20  </w:t>
      </w:r>
      <w:r>
        <w:rPr>
          <w:spacing w:val="0"/>
          <w:w w:val="100"/>
          <w:sz w:val="21"/>
          <w:szCs w:val="21"/>
          <w:highlight w:val="none"/>
        </w:rPr>
        <w:t>天内，向政府有关部门报送工程设计文件。</w:t>
      </w:r>
    </w:p>
    <w:p w14:paraId="3EA5CCF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9"/>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7.3  </w:t>
      </w:r>
      <w:r>
        <w:rPr>
          <w:spacing w:val="0"/>
          <w:w w:val="100"/>
          <w:sz w:val="21"/>
          <w:szCs w:val="21"/>
          <w:highlight w:val="none"/>
        </w:rPr>
        <w:t>工程设计审查形式及时间安排：</w:t>
      </w:r>
      <w:r>
        <w:rPr>
          <w:spacing w:val="0"/>
          <w:w w:val="100"/>
          <w:sz w:val="21"/>
          <w:szCs w:val="21"/>
          <w:highlight w:val="none"/>
          <w:u w:val="single" w:color="auto"/>
        </w:rPr>
        <w:t xml:space="preserve">  </w:t>
      </w:r>
      <w:r>
        <w:rPr>
          <w:rFonts w:hint="eastAsia"/>
          <w:spacing w:val="0"/>
          <w:w w:val="100"/>
          <w:sz w:val="21"/>
          <w:szCs w:val="21"/>
          <w:highlight w:val="none"/>
          <w:u w:val="single" w:color="auto"/>
          <w:lang w:val="en-US" w:eastAsia="zh-CN"/>
        </w:rPr>
        <w:t>发</w:t>
      </w:r>
      <w:r>
        <w:rPr>
          <w:spacing w:val="0"/>
          <w:w w:val="100"/>
          <w:sz w:val="21"/>
          <w:szCs w:val="21"/>
          <w:highlight w:val="none"/>
          <w:u w:val="single" w:color="auto"/>
        </w:rPr>
        <w:t xml:space="preserve">包人负责组织工程设计文件审查会议    </w:t>
      </w:r>
      <w:r>
        <w:rPr>
          <w:spacing w:val="0"/>
          <w:w w:val="100"/>
          <w:sz w:val="21"/>
          <w:szCs w:val="21"/>
          <w:highlight w:val="none"/>
        </w:rPr>
        <w:t>。</w:t>
      </w:r>
    </w:p>
    <w:p w14:paraId="34AA3594">
      <w:pPr>
        <w:keepNext w:val="0"/>
        <w:keepLines w:val="0"/>
        <w:pageBreakBefore w:val="0"/>
        <w:widowControl/>
        <w:kinsoku w:val="0"/>
        <w:wordWrap/>
        <w:overflowPunct/>
        <w:topLinePunct w:val="0"/>
        <w:autoSpaceDE w:val="0"/>
        <w:autoSpaceDN w:val="0"/>
        <w:bidi w:val="0"/>
        <w:adjustRightInd w:val="0"/>
        <w:snapToGrid w:val="0"/>
        <w:spacing w:line="360" w:lineRule="auto"/>
        <w:ind w:left="18"/>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8.</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施工现场配合服务</w:t>
      </w:r>
    </w:p>
    <w:p w14:paraId="5BBF786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8.1  </w:t>
      </w:r>
      <w:r>
        <w:rPr>
          <w:spacing w:val="0"/>
          <w:w w:val="100"/>
          <w:sz w:val="21"/>
          <w:szCs w:val="21"/>
          <w:highlight w:val="none"/>
        </w:rPr>
        <w:t>发包人为设计人派赴现场的工作人员提供便利条件的内容包括：</w:t>
      </w:r>
      <w:r>
        <w:rPr>
          <w:spacing w:val="0"/>
          <w:w w:val="100"/>
          <w:sz w:val="21"/>
          <w:szCs w:val="21"/>
          <w:highlight w:val="none"/>
          <w:u w:val="single" w:color="auto"/>
        </w:rPr>
        <w:t xml:space="preserve">              </w:t>
      </w:r>
      <w:r>
        <w:rPr>
          <w:spacing w:val="0"/>
          <w:w w:val="100"/>
          <w:sz w:val="21"/>
          <w:szCs w:val="21"/>
          <w:highlight w:val="none"/>
        </w:rPr>
        <w:t>。</w:t>
      </w:r>
    </w:p>
    <w:p w14:paraId="7A6DF06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0" w:right="62" w:firstLine="420"/>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9.2 </w:t>
      </w:r>
      <w:r>
        <w:rPr>
          <w:spacing w:val="0"/>
          <w:w w:val="100"/>
          <w:sz w:val="21"/>
          <w:szCs w:val="21"/>
          <w:highlight w:val="none"/>
        </w:rPr>
        <w:t>设计人应当在交付施工图设计文件并经审查合格后</w:t>
      </w:r>
      <w:r>
        <w:rPr>
          <w:spacing w:val="0"/>
          <w:w w:val="100"/>
          <w:sz w:val="21"/>
          <w:szCs w:val="21"/>
          <w:highlight w:val="none"/>
          <w:u w:val="single" w:color="auto"/>
        </w:rPr>
        <w:t xml:space="preserve">  施工   </w:t>
      </w:r>
      <w:r>
        <w:rPr>
          <w:spacing w:val="0"/>
          <w:w w:val="100"/>
          <w:sz w:val="21"/>
          <w:szCs w:val="21"/>
          <w:highlight w:val="none"/>
        </w:rPr>
        <w:t xml:space="preserve"> 时间内提供施工现场配合服务。</w:t>
      </w:r>
    </w:p>
    <w:p w14:paraId="5C09C507">
      <w:pPr>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9.</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合同价款与支付</w:t>
      </w:r>
    </w:p>
    <w:p w14:paraId="4522C3A0">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9.1 合同价格形式</w:t>
      </w:r>
    </w:p>
    <w:p w14:paraId="74CD9AD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1</w:t>
      </w:r>
      <w:r>
        <w:rPr>
          <w:spacing w:val="0"/>
          <w:w w:val="100"/>
          <w:sz w:val="21"/>
          <w:szCs w:val="21"/>
          <w:highlight w:val="none"/>
        </w:rPr>
        <w:t>）总价合同</w:t>
      </w:r>
    </w:p>
    <w:p w14:paraId="4E2067A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5"/>
        <w:textAlignment w:val="baseline"/>
        <w:rPr>
          <w:spacing w:val="0"/>
          <w:w w:val="100"/>
          <w:sz w:val="21"/>
          <w:szCs w:val="21"/>
          <w:highlight w:val="none"/>
        </w:rPr>
      </w:pPr>
      <w:r>
        <w:rPr>
          <w:spacing w:val="0"/>
          <w:w w:val="100"/>
          <w:sz w:val="21"/>
          <w:szCs w:val="21"/>
          <w:highlight w:val="none"/>
        </w:rPr>
        <w:t>总价：</w:t>
      </w:r>
      <w:r>
        <w:rPr>
          <w:spacing w:val="0"/>
          <w:w w:val="100"/>
          <w:sz w:val="21"/>
          <w:szCs w:val="21"/>
          <w:highlight w:val="none"/>
          <w:u w:val="single" w:color="auto"/>
        </w:rPr>
        <w:t xml:space="preserve">                  </w:t>
      </w:r>
      <w:r>
        <w:rPr>
          <w:spacing w:val="0"/>
          <w:w w:val="100"/>
          <w:sz w:val="21"/>
          <w:szCs w:val="21"/>
          <w:highlight w:val="none"/>
        </w:rPr>
        <w:t xml:space="preserve"> 元。</w:t>
      </w:r>
    </w:p>
    <w:p w14:paraId="4616E0F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5"/>
        <w:textAlignment w:val="baseline"/>
        <w:rPr>
          <w:spacing w:val="0"/>
          <w:w w:val="100"/>
          <w:sz w:val="21"/>
          <w:szCs w:val="21"/>
          <w:highlight w:val="none"/>
        </w:rPr>
      </w:pPr>
      <w:r>
        <w:rPr>
          <w:spacing w:val="0"/>
          <w:w w:val="100"/>
          <w:sz w:val="21"/>
          <w:szCs w:val="21"/>
          <w:highlight w:val="none"/>
        </w:rPr>
        <w:t>总价包含的风险范围：</w:t>
      </w:r>
      <w:r>
        <w:rPr>
          <w:spacing w:val="0"/>
          <w:w w:val="100"/>
          <w:sz w:val="21"/>
          <w:szCs w:val="21"/>
          <w:highlight w:val="none"/>
          <w:u w:val="single" w:color="auto"/>
        </w:rPr>
        <w:t xml:space="preserve">                                  </w:t>
      </w:r>
      <w:r>
        <w:rPr>
          <w:spacing w:val="0"/>
          <w:w w:val="100"/>
          <w:sz w:val="21"/>
          <w:szCs w:val="21"/>
          <w:highlight w:val="none"/>
        </w:rPr>
        <w:t>。</w:t>
      </w:r>
    </w:p>
    <w:p w14:paraId="62D93E2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风险费用的计算方法：</w:t>
      </w:r>
      <w:r>
        <w:rPr>
          <w:spacing w:val="0"/>
          <w:w w:val="100"/>
          <w:sz w:val="21"/>
          <w:szCs w:val="21"/>
          <w:highlight w:val="none"/>
          <w:u w:val="single" w:color="auto"/>
        </w:rPr>
        <w:t xml:space="preserve">                                  </w:t>
      </w:r>
      <w:r>
        <w:rPr>
          <w:spacing w:val="0"/>
          <w:w w:val="100"/>
          <w:sz w:val="21"/>
          <w:szCs w:val="21"/>
          <w:highlight w:val="none"/>
        </w:rPr>
        <w:t>。</w:t>
      </w:r>
    </w:p>
    <w:p w14:paraId="26C81FF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风险范围以外合同价格的调整方法：</w:t>
      </w:r>
      <w:r>
        <w:rPr>
          <w:spacing w:val="0"/>
          <w:w w:val="100"/>
          <w:sz w:val="21"/>
          <w:szCs w:val="21"/>
          <w:highlight w:val="none"/>
          <w:u w:val="single" w:color="auto"/>
        </w:rPr>
        <w:t xml:space="preserve">                      </w:t>
      </w:r>
      <w:r>
        <w:rPr>
          <w:spacing w:val="0"/>
          <w:w w:val="100"/>
          <w:sz w:val="21"/>
          <w:szCs w:val="21"/>
          <w:highlight w:val="none"/>
        </w:rPr>
        <w:t>。</w:t>
      </w:r>
    </w:p>
    <w:p w14:paraId="09C2570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3</w:t>
      </w:r>
      <w:r>
        <w:rPr>
          <w:spacing w:val="0"/>
          <w:w w:val="100"/>
          <w:sz w:val="21"/>
          <w:szCs w:val="21"/>
          <w:highlight w:val="none"/>
        </w:rPr>
        <w:t>）其他价格形式：</w:t>
      </w:r>
      <w:r>
        <w:rPr>
          <w:spacing w:val="0"/>
          <w:w w:val="100"/>
          <w:sz w:val="21"/>
          <w:szCs w:val="21"/>
          <w:highlight w:val="none"/>
          <w:u w:val="single" w:color="auto"/>
        </w:rPr>
        <w:t xml:space="preserve">                                                      </w:t>
      </w:r>
    </w:p>
    <w:p w14:paraId="007FFBC3">
      <w:pPr>
        <w:pStyle w:val="13"/>
        <w:keepNext w:val="0"/>
        <w:keepLines w:val="0"/>
        <w:pageBreakBefore w:val="0"/>
        <w:widowControl/>
        <w:tabs>
          <w:tab w:val="left" w:pos="6104"/>
        </w:tabs>
        <w:kinsoku w:val="0"/>
        <w:wordWrap/>
        <w:overflowPunct/>
        <w:topLinePunct w:val="0"/>
        <w:autoSpaceDE w:val="0"/>
        <w:autoSpaceDN w:val="0"/>
        <w:bidi w:val="0"/>
        <w:adjustRightInd w:val="0"/>
        <w:snapToGrid w:val="0"/>
        <w:spacing w:line="360" w:lineRule="auto"/>
        <w:ind w:left="12"/>
        <w:textAlignment w:val="baseline"/>
        <w:rPr>
          <w:spacing w:val="0"/>
          <w:w w:val="100"/>
          <w:sz w:val="21"/>
          <w:szCs w:val="21"/>
          <w:highlight w:val="none"/>
        </w:rPr>
      </w:pPr>
      <w:r>
        <w:rPr>
          <w:spacing w:val="0"/>
          <w:w w:val="100"/>
          <w:sz w:val="21"/>
          <w:szCs w:val="21"/>
          <w:highlight w:val="none"/>
          <w:u w:val="single" w:color="auto"/>
        </w:rPr>
        <w:tab/>
      </w:r>
      <w:r>
        <w:rPr>
          <w:spacing w:val="0"/>
          <w:w w:val="100"/>
          <w:sz w:val="21"/>
          <w:szCs w:val="21"/>
          <w:highlight w:val="none"/>
        </w:rPr>
        <w:t>。</w:t>
      </w:r>
    </w:p>
    <w:p w14:paraId="06FF84ED">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9.2 定金或预付款</w:t>
      </w:r>
    </w:p>
    <w:p w14:paraId="2F34AE9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9.2.1 </w:t>
      </w:r>
      <w:r>
        <w:rPr>
          <w:spacing w:val="0"/>
          <w:w w:val="100"/>
          <w:sz w:val="21"/>
          <w:szCs w:val="21"/>
          <w:highlight w:val="none"/>
        </w:rPr>
        <w:t>定金或预付款的比例</w:t>
      </w:r>
    </w:p>
    <w:p w14:paraId="49455DB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5"/>
        <w:textAlignment w:val="baseline"/>
        <w:rPr>
          <w:spacing w:val="0"/>
          <w:w w:val="100"/>
          <w:sz w:val="21"/>
          <w:szCs w:val="21"/>
          <w:highlight w:val="none"/>
        </w:rPr>
      </w:pPr>
      <w:r>
        <w:rPr>
          <w:spacing w:val="0"/>
          <w:w w:val="100"/>
          <w:sz w:val="21"/>
          <w:szCs w:val="21"/>
          <w:highlight w:val="none"/>
        </w:rPr>
        <w:t>定金的比例</w:t>
      </w:r>
      <w:r>
        <w:rPr>
          <w:rFonts w:ascii="Times New Roman" w:hAnsi="Times New Roman" w:eastAsia="Times New Roman" w:cs="Times New Roman"/>
          <w:spacing w:val="0"/>
          <w:w w:val="100"/>
          <w:sz w:val="21"/>
          <w:szCs w:val="21"/>
          <w:highlight w:val="none"/>
          <w:u w:val="single" w:color="auto"/>
        </w:rPr>
        <w:t xml:space="preserve">  </w:t>
      </w:r>
      <w:r>
        <w:rPr>
          <w:rFonts w:hint="eastAsia" w:ascii="Times New Roman" w:hAnsi="Times New Roman" w:eastAsia="宋体" w:cs="Times New Roman"/>
          <w:spacing w:val="0"/>
          <w:w w:val="100"/>
          <w:sz w:val="21"/>
          <w:szCs w:val="21"/>
          <w:highlight w:val="none"/>
          <w:u w:val="single" w:color="auto"/>
          <w:lang w:val="en-US" w:eastAsia="zh-CN"/>
        </w:rPr>
        <w:t>/</w:t>
      </w:r>
      <w:r>
        <w:rPr>
          <w:rFonts w:ascii="Times New Roman" w:hAnsi="Times New Roman" w:eastAsia="Times New Roman" w:cs="Times New Roman"/>
          <w:spacing w:val="0"/>
          <w:w w:val="100"/>
          <w:sz w:val="21"/>
          <w:szCs w:val="21"/>
          <w:highlight w:val="none"/>
          <w:u w:val="single" w:color="auto"/>
        </w:rPr>
        <w:t xml:space="preserve">  </w:t>
      </w:r>
      <w:r>
        <w:rPr>
          <w:spacing w:val="0"/>
          <w:w w:val="100"/>
          <w:sz w:val="21"/>
          <w:szCs w:val="21"/>
          <w:highlight w:val="none"/>
        </w:rPr>
        <w:t>或预付款的比例</w:t>
      </w:r>
      <w:r>
        <w:rPr>
          <w:rFonts w:ascii="Times New Roman" w:hAnsi="Times New Roman" w:eastAsia="Times New Roman" w:cs="Times New Roman"/>
          <w:spacing w:val="0"/>
          <w:w w:val="100"/>
          <w:sz w:val="21"/>
          <w:szCs w:val="21"/>
          <w:highlight w:val="none"/>
          <w:u w:val="single" w:color="auto"/>
        </w:rPr>
        <w:t xml:space="preserve"> </w:t>
      </w:r>
      <w:r>
        <w:rPr>
          <w:rFonts w:hint="eastAsia" w:ascii="Times New Roman" w:hAnsi="Times New Roman" w:eastAsia="Times New Roman" w:cs="Times New Roman"/>
          <w:spacing w:val="0"/>
          <w:w w:val="100"/>
          <w:sz w:val="21"/>
          <w:szCs w:val="21"/>
          <w:highlight w:val="none"/>
          <w:u w:val="single" w:color="auto"/>
        </w:rPr>
        <w:t>签订合同时另行协商</w:t>
      </w:r>
      <w:r>
        <w:rPr>
          <w:rFonts w:ascii="Times New Roman" w:hAnsi="Times New Roman" w:eastAsia="Times New Roman" w:cs="Times New Roman"/>
          <w:spacing w:val="0"/>
          <w:w w:val="100"/>
          <w:sz w:val="21"/>
          <w:szCs w:val="21"/>
          <w:highlight w:val="none"/>
          <w:u w:val="single" w:color="auto"/>
        </w:rPr>
        <w:t xml:space="preserve"> </w:t>
      </w:r>
      <w:r>
        <w:rPr>
          <w:spacing w:val="0"/>
          <w:w w:val="100"/>
          <w:sz w:val="21"/>
          <w:szCs w:val="21"/>
          <w:highlight w:val="none"/>
        </w:rPr>
        <w:t>。</w:t>
      </w:r>
    </w:p>
    <w:p w14:paraId="6CAABE9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0"/>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9.2.2 </w:t>
      </w:r>
      <w:r>
        <w:rPr>
          <w:spacing w:val="0"/>
          <w:w w:val="100"/>
          <w:sz w:val="21"/>
          <w:szCs w:val="21"/>
          <w:highlight w:val="none"/>
        </w:rPr>
        <w:t>定金或预付款的支付</w:t>
      </w:r>
    </w:p>
    <w:p w14:paraId="23AF1C5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right="2" w:firstLine="4"/>
        <w:textAlignment w:val="baseline"/>
        <w:rPr>
          <w:rFonts w:hint="eastAsia" w:eastAsia="宋体"/>
          <w:spacing w:val="0"/>
          <w:w w:val="100"/>
          <w:sz w:val="21"/>
          <w:szCs w:val="21"/>
          <w:highlight w:val="none"/>
          <w:lang w:eastAsia="zh-CN"/>
        </w:rPr>
      </w:pPr>
      <w:r>
        <w:rPr>
          <w:spacing w:val="0"/>
          <w:w w:val="100"/>
          <w:sz w:val="21"/>
          <w:szCs w:val="21"/>
          <w:highlight w:val="none"/>
        </w:rPr>
        <w:t>定金或预付款的支付时间：</w:t>
      </w:r>
      <w:r>
        <w:rPr>
          <w:spacing w:val="0"/>
          <w:w w:val="100"/>
          <w:sz w:val="21"/>
          <w:szCs w:val="21"/>
          <w:highlight w:val="none"/>
          <w:u w:val="single" w:color="auto"/>
        </w:rPr>
        <w:t xml:space="preserve">   合同签订之日起</w:t>
      </w:r>
      <w:r>
        <w:rPr>
          <w:rFonts w:hint="eastAsia"/>
          <w:spacing w:val="0"/>
          <w:w w:val="100"/>
          <w:sz w:val="21"/>
          <w:szCs w:val="21"/>
          <w:highlight w:val="none"/>
          <w:u w:val="single" w:color="auto"/>
          <w:lang w:val="en-US" w:eastAsia="zh-CN"/>
        </w:rPr>
        <w:t xml:space="preserve">  </w:t>
      </w:r>
      <w:r>
        <w:rPr>
          <w:spacing w:val="0"/>
          <w:w w:val="100"/>
          <w:sz w:val="21"/>
          <w:szCs w:val="21"/>
          <w:highlight w:val="none"/>
          <w:u w:val="single" w:color="auto"/>
        </w:rPr>
        <w:t>天内支付</w:t>
      </w:r>
      <w:r>
        <w:rPr>
          <w:rFonts w:hint="eastAsia"/>
          <w:spacing w:val="0"/>
          <w:w w:val="100"/>
          <w:sz w:val="21"/>
          <w:szCs w:val="21"/>
          <w:highlight w:val="none"/>
          <w:u w:val="single" w:color="auto"/>
          <w:lang w:eastAsia="zh-CN"/>
        </w:rPr>
        <w:t>。</w:t>
      </w:r>
    </w:p>
    <w:p w14:paraId="1A2A952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9.2.3 预付保函的提供：</w:t>
      </w:r>
      <w:r>
        <w:rPr>
          <w:spacing w:val="0"/>
          <w:w w:val="100"/>
          <w:sz w:val="21"/>
          <w:szCs w:val="21"/>
          <w:highlight w:val="none"/>
          <w:u w:val="single" w:color="auto"/>
        </w:rPr>
        <w:t xml:space="preserve">不需要提供 </w:t>
      </w:r>
      <w:r>
        <w:rPr>
          <w:spacing w:val="0"/>
          <w:w w:val="100"/>
          <w:sz w:val="21"/>
          <w:szCs w:val="21"/>
          <w:highlight w:val="none"/>
        </w:rPr>
        <w:t>。</w:t>
      </w:r>
    </w:p>
    <w:p w14:paraId="70DFA16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9.2.4 设计费支付方式及支付时间：</w:t>
      </w:r>
    </w:p>
    <w:p w14:paraId="7CCD8A7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37" w:right="72" w:firstLine="390"/>
        <w:textAlignment w:val="baseline"/>
        <w:rPr>
          <w:rFonts w:hint="default" w:eastAsia="宋体"/>
          <w:color w:val="auto"/>
          <w:spacing w:val="0"/>
          <w:w w:val="100"/>
          <w:sz w:val="21"/>
          <w:szCs w:val="21"/>
          <w:highlight w:val="none"/>
          <w:lang w:val="en-US" w:eastAsia="zh-CN"/>
        </w:rPr>
      </w:pPr>
      <w:r>
        <w:rPr>
          <w:rFonts w:hint="default" w:eastAsia="宋体"/>
          <w:color w:val="auto"/>
          <w:spacing w:val="0"/>
          <w:w w:val="100"/>
          <w:sz w:val="21"/>
          <w:szCs w:val="21"/>
          <w:highlight w:val="none"/>
          <w:lang w:val="en-US" w:eastAsia="zh-CN"/>
        </w:rPr>
        <w:t>1.合同签订后25日内,发包人向设计单位支付设计费总额的</w:t>
      </w:r>
      <w:r>
        <w:rPr>
          <w:rFonts w:hint="default" w:eastAsia="宋体"/>
          <w:color w:val="auto"/>
          <w:spacing w:val="0"/>
          <w:w w:val="100"/>
          <w:sz w:val="21"/>
          <w:szCs w:val="21"/>
          <w:highlight w:val="none"/>
          <w:u w:val="single"/>
          <w:lang w:val="en-US" w:eastAsia="zh-CN"/>
        </w:rPr>
        <w:t>30%预付款</w:t>
      </w:r>
      <w:r>
        <w:rPr>
          <w:rFonts w:hint="default" w:eastAsia="宋体"/>
          <w:color w:val="auto"/>
          <w:spacing w:val="0"/>
          <w:w w:val="100"/>
          <w:sz w:val="21"/>
          <w:szCs w:val="21"/>
          <w:highlight w:val="none"/>
          <w:lang w:val="en-US" w:eastAsia="zh-CN"/>
        </w:rPr>
        <w:t>。</w:t>
      </w:r>
    </w:p>
    <w:p w14:paraId="6824712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37" w:right="72" w:firstLine="390"/>
        <w:textAlignment w:val="baseline"/>
        <w:rPr>
          <w:rFonts w:hint="default" w:eastAsia="宋体"/>
          <w:color w:val="auto"/>
          <w:spacing w:val="0"/>
          <w:w w:val="100"/>
          <w:sz w:val="21"/>
          <w:szCs w:val="21"/>
          <w:highlight w:val="none"/>
          <w:lang w:val="en-US" w:eastAsia="zh-CN"/>
        </w:rPr>
      </w:pPr>
      <w:r>
        <w:rPr>
          <w:rFonts w:hint="default" w:eastAsia="宋体"/>
          <w:color w:val="auto"/>
          <w:spacing w:val="0"/>
          <w:w w:val="100"/>
          <w:sz w:val="21"/>
          <w:szCs w:val="21"/>
          <w:highlight w:val="none"/>
          <w:lang w:val="en-US" w:eastAsia="zh-CN"/>
        </w:rPr>
        <w:t>2.施工图设计文件通过第三方审图机构审查合格后15个工作日内，发包人向设计单位支付到设计费总额的</w:t>
      </w:r>
      <w:r>
        <w:rPr>
          <w:rFonts w:hint="default" w:eastAsia="宋体"/>
          <w:color w:val="auto"/>
          <w:spacing w:val="0"/>
          <w:w w:val="100"/>
          <w:sz w:val="21"/>
          <w:szCs w:val="21"/>
          <w:highlight w:val="none"/>
          <w:u w:val="single"/>
          <w:lang w:val="en-US" w:eastAsia="zh-CN"/>
        </w:rPr>
        <w:t>90%</w:t>
      </w:r>
      <w:r>
        <w:rPr>
          <w:rFonts w:hint="default" w:eastAsia="宋体"/>
          <w:color w:val="auto"/>
          <w:spacing w:val="0"/>
          <w:w w:val="100"/>
          <w:sz w:val="21"/>
          <w:szCs w:val="21"/>
          <w:highlight w:val="none"/>
          <w:lang w:val="en-US" w:eastAsia="zh-CN"/>
        </w:rPr>
        <w:t>。</w:t>
      </w:r>
    </w:p>
    <w:p w14:paraId="14D2CD1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37" w:right="72" w:firstLine="390"/>
        <w:textAlignment w:val="baseline"/>
        <w:rPr>
          <w:rFonts w:hint="default" w:eastAsia="宋体"/>
          <w:color w:val="auto"/>
          <w:spacing w:val="0"/>
          <w:w w:val="100"/>
          <w:sz w:val="21"/>
          <w:szCs w:val="21"/>
          <w:highlight w:val="none"/>
          <w:lang w:val="en-US" w:eastAsia="zh-CN"/>
        </w:rPr>
      </w:pPr>
      <w:r>
        <w:rPr>
          <w:rFonts w:hint="default" w:eastAsia="宋体"/>
          <w:color w:val="auto"/>
          <w:spacing w:val="0"/>
          <w:w w:val="100"/>
          <w:sz w:val="21"/>
          <w:szCs w:val="21"/>
          <w:highlight w:val="none"/>
          <w:lang w:val="en-US" w:eastAsia="zh-CN"/>
        </w:rPr>
        <w:t>3.项目竣工验收合格后，支付到设计费总额的</w:t>
      </w:r>
      <w:r>
        <w:rPr>
          <w:rFonts w:hint="default" w:eastAsia="宋体"/>
          <w:color w:val="auto"/>
          <w:spacing w:val="0"/>
          <w:w w:val="100"/>
          <w:sz w:val="21"/>
          <w:szCs w:val="21"/>
          <w:highlight w:val="none"/>
          <w:u w:val="single"/>
          <w:lang w:val="en-US" w:eastAsia="zh-CN"/>
        </w:rPr>
        <w:t>100%</w:t>
      </w:r>
      <w:r>
        <w:rPr>
          <w:rFonts w:hint="default" w:eastAsia="宋体"/>
          <w:color w:val="auto"/>
          <w:spacing w:val="0"/>
          <w:w w:val="100"/>
          <w:sz w:val="21"/>
          <w:szCs w:val="21"/>
          <w:highlight w:val="none"/>
          <w:lang w:val="en-US" w:eastAsia="zh-CN"/>
        </w:rPr>
        <w:t>。</w:t>
      </w:r>
    </w:p>
    <w:p w14:paraId="0FB067A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9" w:right="80" w:firstLine="420" w:firstLineChars="200"/>
        <w:textAlignment w:val="baseline"/>
        <w:outlineLvl w:val="1"/>
        <w:rPr>
          <w:color w:val="auto"/>
          <w:spacing w:val="0"/>
          <w:w w:val="100"/>
          <w:sz w:val="21"/>
          <w:szCs w:val="21"/>
          <w:highlight w:val="none"/>
        </w:rPr>
      </w:pPr>
      <w:r>
        <w:rPr>
          <w:rFonts w:hint="eastAsia"/>
          <w:color w:val="auto"/>
          <w:spacing w:val="0"/>
          <w:w w:val="100"/>
          <w:sz w:val="21"/>
          <w:szCs w:val="21"/>
          <w:highlight w:val="none"/>
        </w:rPr>
        <w:t>以上付款节点前，设计人均须提前7个工作日向发包人提供等额的增值税专用发票。</w:t>
      </w:r>
    </w:p>
    <w:p w14:paraId="345F250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9" w:right="80" w:firstLine="420" w:firstLineChars="200"/>
        <w:textAlignment w:val="baseline"/>
        <w:outlineLvl w:val="1"/>
        <w:rPr>
          <w:rFonts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rPr>
        <w:t>4.</w:t>
      </w:r>
      <w:r>
        <w:rPr>
          <w:rFonts w:ascii="宋体" w:hAnsi="宋体" w:eastAsia="宋体" w:cs="宋体"/>
          <w:color w:val="auto"/>
          <w:spacing w:val="0"/>
          <w:w w:val="100"/>
          <w:sz w:val="21"/>
          <w:szCs w:val="21"/>
          <w:highlight w:val="none"/>
        </w:rPr>
        <w:t>支付设计费需以银行转账方式转入</w:t>
      </w:r>
      <w:r>
        <w:rPr>
          <w:rFonts w:hint="eastAsia" w:ascii="宋体" w:hAnsi="宋体" w:eastAsia="宋体" w:cs="宋体"/>
          <w:color w:val="auto"/>
          <w:spacing w:val="0"/>
          <w:w w:val="100"/>
          <w:sz w:val="21"/>
          <w:szCs w:val="21"/>
          <w:highlight w:val="none"/>
        </w:rPr>
        <w:t>乙方</w:t>
      </w:r>
      <w:r>
        <w:rPr>
          <w:rFonts w:hint="eastAsia" w:ascii="宋体" w:hAnsi="宋体" w:eastAsia="宋体" w:cs="宋体"/>
          <w:color w:val="auto"/>
          <w:spacing w:val="0"/>
          <w:w w:val="100"/>
          <w:sz w:val="21"/>
          <w:szCs w:val="21"/>
          <w:highlight w:val="none"/>
          <w:lang w:eastAsia="zh-CN"/>
        </w:rPr>
        <w:t>授权指定</w:t>
      </w:r>
      <w:r>
        <w:rPr>
          <w:rFonts w:hint="eastAsia" w:ascii="宋体" w:hAnsi="宋体" w:eastAsia="宋体" w:cs="宋体"/>
          <w:color w:val="auto"/>
          <w:spacing w:val="0"/>
          <w:w w:val="100"/>
          <w:sz w:val="21"/>
          <w:szCs w:val="21"/>
          <w:highlight w:val="none"/>
        </w:rPr>
        <w:t>收款人</w:t>
      </w:r>
      <w:r>
        <w:rPr>
          <w:rFonts w:ascii="宋体" w:hAnsi="宋体" w:eastAsia="宋体" w:cs="宋体"/>
          <w:color w:val="auto"/>
          <w:spacing w:val="0"/>
          <w:w w:val="100"/>
          <w:sz w:val="21"/>
          <w:szCs w:val="21"/>
          <w:highlight w:val="none"/>
        </w:rPr>
        <w:t>账户，账户信息如下：</w:t>
      </w:r>
    </w:p>
    <w:p w14:paraId="09BBB59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9" w:right="80"/>
        <w:textAlignment w:val="baseline"/>
        <w:outlineLvl w:val="1"/>
        <w:rPr>
          <w:rFonts w:ascii="宋体" w:hAnsi="宋体" w:eastAsia="宋体" w:cs="宋体"/>
          <w:color w:val="auto"/>
          <w:spacing w:val="0"/>
          <w:w w:val="100"/>
          <w:sz w:val="21"/>
          <w:szCs w:val="21"/>
          <w:highlight w:val="none"/>
        </w:rPr>
      </w:pPr>
      <w:r>
        <w:rPr>
          <w:rFonts w:ascii="宋体" w:hAnsi="宋体" w:eastAsia="宋体" w:cs="宋体"/>
          <w:color w:val="auto"/>
          <w:spacing w:val="0"/>
          <w:w w:val="100"/>
          <w:sz w:val="21"/>
          <w:szCs w:val="21"/>
          <w:highlight w:val="none"/>
        </w:rPr>
        <w:t>开户名称：</w:t>
      </w:r>
      <w:r>
        <w:rPr>
          <w:rFonts w:hint="eastAsia" w:ascii="宋体" w:hAnsi="宋体" w:eastAsia="宋体" w:cs="宋体"/>
          <w:color w:val="auto"/>
          <w:spacing w:val="0"/>
          <w:w w:val="100"/>
          <w:sz w:val="21"/>
          <w:szCs w:val="21"/>
          <w:highlight w:val="none"/>
        </w:rPr>
        <w:t xml:space="preserve">  </w:t>
      </w:r>
      <w:r>
        <w:rPr>
          <w:rFonts w:hint="eastAsia" w:ascii="宋体" w:hAnsi="宋体" w:eastAsia="宋体" w:cs="宋体"/>
          <w:color w:val="auto"/>
          <w:spacing w:val="0"/>
          <w:w w:val="100"/>
          <w:sz w:val="21"/>
          <w:szCs w:val="21"/>
          <w:highlight w:val="none"/>
          <w:lang w:val="en-US" w:eastAsia="zh-CN"/>
        </w:rPr>
        <w:t xml:space="preserve">                                </w:t>
      </w:r>
      <w:r>
        <w:rPr>
          <w:rFonts w:hint="eastAsia" w:ascii="宋体" w:hAnsi="宋体" w:eastAsia="宋体" w:cs="宋体"/>
          <w:color w:val="auto"/>
          <w:spacing w:val="0"/>
          <w:w w:val="100"/>
          <w:sz w:val="21"/>
          <w:szCs w:val="21"/>
          <w:highlight w:val="none"/>
        </w:rPr>
        <w:t xml:space="preserve">  </w:t>
      </w:r>
    </w:p>
    <w:p w14:paraId="1DE939D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9" w:right="80"/>
        <w:textAlignment w:val="baseline"/>
        <w:outlineLvl w:val="1"/>
        <w:rPr>
          <w:rFonts w:ascii="宋体" w:hAnsi="宋体" w:eastAsia="宋体" w:cs="宋体"/>
          <w:color w:val="auto"/>
          <w:spacing w:val="0"/>
          <w:w w:val="100"/>
          <w:sz w:val="21"/>
          <w:szCs w:val="21"/>
          <w:highlight w:val="none"/>
        </w:rPr>
      </w:pPr>
      <w:r>
        <w:rPr>
          <w:rFonts w:ascii="宋体" w:hAnsi="宋体" w:eastAsia="宋体" w:cs="宋体"/>
          <w:color w:val="auto"/>
          <w:spacing w:val="0"/>
          <w:w w:val="100"/>
          <w:sz w:val="21"/>
          <w:szCs w:val="21"/>
          <w:highlight w:val="none"/>
        </w:rPr>
        <w:t>开户银行：</w:t>
      </w:r>
      <w:r>
        <w:rPr>
          <w:rFonts w:hint="eastAsia" w:ascii="宋体" w:hAnsi="宋体" w:eastAsia="宋体" w:cs="宋体"/>
          <w:color w:val="auto"/>
          <w:spacing w:val="0"/>
          <w:w w:val="100"/>
          <w:sz w:val="21"/>
          <w:szCs w:val="21"/>
          <w:highlight w:val="none"/>
        </w:rPr>
        <w:t xml:space="preserve">  </w:t>
      </w:r>
      <w:r>
        <w:rPr>
          <w:rFonts w:hint="eastAsia" w:ascii="宋体" w:hAnsi="宋体" w:eastAsia="宋体" w:cs="宋体"/>
          <w:color w:val="auto"/>
          <w:spacing w:val="0"/>
          <w:w w:val="100"/>
          <w:sz w:val="21"/>
          <w:szCs w:val="21"/>
          <w:highlight w:val="none"/>
          <w:lang w:val="en-US" w:eastAsia="zh-CN"/>
        </w:rPr>
        <w:t xml:space="preserve">                               </w:t>
      </w:r>
      <w:r>
        <w:rPr>
          <w:rFonts w:hint="eastAsia" w:ascii="宋体" w:hAnsi="宋体" w:eastAsia="宋体" w:cs="宋体"/>
          <w:color w:val="auto"/>
          <w:spacing w:val="0"/>
          <w:w w:val="100"/>
          <w:sz w:val="21"/>
          <w:szCs w:val="21"/>
          <w:highlight w:val="none"/>
        </w:rPr>
        <w:t xml:space="preserve">   </w:t>
      </w:r>
    </w:p>
    <w:p w14:paraId="23CB7EB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9" w:right="80"/>
        <w:textAlignment w:val="baseline"/>
        <w:outlineLvl w:val="1"/>
        <w:rPr>
          <w:rFonts w:ascii="宋体" w:hAnsi="宋体" w:eastAsia="宋体" w:cs="宋体"/>
          <w:color w:val="auto"/>
          <w:spacing w:val="0"/>
          <w:w w:val="100"/>
          <w:sz w:val="21"/>
          <w:szCs w:val="21"/>
          <w:highlight w:val="none"/>
        </w:rPr>
      </w:pPr>
      <w:r>
        <w:rPr>
          <w:rFonts w:ascii="宋体" w:hAnsi="宋体" w:eastAsia="宋体" w:cs="宋体"/>
          <w:color w:val="auto"/>
          <w:spacing w:val="0"/>
          <w:w w:val="100"/>
          <w:sz w:val="21"/>
          <w:szCs w:val="21"/>
          <w:highlight w:val="none"/>
        </w:rPr>
        <w:t>银行账号：</w:t>
      </w:r>
      <w:r>
        <w:rPr>
          <w:rFonts w:hint="eastAsia" w:ascii="宋体" w:hAnsi="宋体" w:eastAsia="宋体" w:cs="宋体"/>
          <w:color w:val="auto"/>
          <w:spacing w:val="0"/>
          <w:w w:val="100"/>
          <w:sz w:val="21"/>
          <w:szCs w:val="21"/>
          <w:highlight w:val="none"/>
        </w:rPr>
        <w:t xml:space="preserve">  </w:t>
      </w:r>
      <w:r>
        <w:rPr>
          <w:rFonts w:hint="eastAsia" w:ascii="宋体" w:hAnsi="宋体" w:eastAsia="宋体" w:cs="宋体"/>
          <w:color w:val="auto"/>
          <w:spacing w:val="0"/>
          <w:w w:val="100"/>
          <w:sz w:val="21"/>
          <w:szCs w:val="21"/>
          <w:highlight w:val="none"/>
          <w:lang w:val="en-US" w:eastAsia="zh-CN"/>
        </w:rPr>
        <w:t xml:space="preserve">                              </w:t>
      </w:r>
      <w:r>
        <w:rPr>
          <w:rFonts w:hint="eastAsia" w:ascii="宋体" w:hAnsi="宋体" w:eastAsia="宋体" w:cs="宋体"/>
          <w:color w:val="auto"/>
          <w:spacing w:val="0"/>
          <w:w w:val="100"/>
          <w:sz w:val="21"/>
          <w:szCs w:val="21"/>
          <w:highlight w:val="none"/>
        </w:rPr>
        <w:t xml:space="preserve">  </w:t>
      </w:r>
    </w:p>
    <w:p w14:paraId="15A9664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19" w:right="80" w:firstLine="420" w:firstLineChars="200"/>
        <w:textAlignment w:val="baseline"/>
        <w:outlineLvl w:val="1"/>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5.发包人</w:t>
      </w:r>
      <w:r>
        <w:rPr>
          <w:rFonts w:ascii="宋体" w:hAnsi="宋体" w:eastAsia="宋体" w:cs="宋体"/>
          <w:color w:val="auto"/>
          <w:spacing w:val="0"/>
          <w:w w:val="100"/>
          <w:sz w:val="21"/>
          <w:szCs w:val="21"/>
          <w:highlight w:val="none"/>
        </w:rPr>
        <w:t>付款前7</w:t>
      </w:r>
      <w:r>
        <w:rPr>
          <w:rFonts w:ascii="宋体" w:hAnsi="宋体" w:eastAsia="宋体" w:cs="宋体"/>
          <w:color w:val="auto"/>
          <w:spacing w:val="0"/>
          <w:w w:val="100"/>
          <w:sz w:val="21"/>
          <w:szCs w:val="21"/>
          <w:highlight w:val="none"/>
          <w:lang w:eastAsia="zh-Hans"/>
        </w:rPr>
        <w:t>个工作日</w:t>
      </w:r>
      <w:r>
        <w:rPr>
          <w:rFonts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eastAsia="zh-CN"/>
        </w:rPr>
        <w:t>由</w:t>
      </w:r>
      <w:r>
        <w:rPr>
          <w:rFonts w:hint="eastAsia" w:ascii="宋体" w:hAnsi="宋体" w:eastAsia="宋体" w:cs="宋体"/>
          <w:color w:val="auto"/>
          <w:spacing w:val="0"/>
          <w:w w:val="100"/>
          <w:sz w:val="21"/>
          <w:szCs w:val="21"/>
          <w:highlight w:val="none"/>
        </w:rPr>
        <w:t>乙方</w:t>
      </w:r>
      <w:r>
        <w:rPr>
          <w:rFonts w:hint="eastAsia" w:ascii="宋体" w:hAnsi="宋体" w:eastAsia="宋体" w:cs="宋体"/>
          <w:color w:val="auto"/>
          <w:spacing w:val="0"/>
          <w:w w:val="100"/>
          <w:sz w:val="21"/>
          <w:szCs w:val="21"/>
          <w:highlight w:val="none"/>
          <w:lang w:eastAsia="zh-CN"/>
        </w:rPr>
        <w:t>授权指定</w:t>
      </w:r>
      <w:r>
        <w:rPr>
          <w:rFonts w:hint="eastAsia" w:ascii="宋体" w:hAnsi="宋体" w:eastAsia="宋体" w:cs="宋体"/>
          <w:color w:val="auto"/>
          <w:spacing w:val="0"/>
          <w:w w:val="100"/>
          <w:sz w:val="21"/>
          <w:szCs w:val="21"/>
          <w:highlight w:val="none"/>
        </w:rPr>
        <w:t>收款人</w:t>
      </w:r>
      <w:r>
        <w:rPr>
          <w:rFonts w:ascii="宋体" w:hAnsi="宋体" w:eastAsia="宋体" w:cs="宋体"/>
          <w:color w:val="auto"/>
          <w:spacing w:val="0"/>
          <w:w w:val="100"/>
          <w:sz w:val="21"/>
          <w:szCs w:val="21"/>
          <w:highlight w:val="none"/>
        </w:rPr>
        <w:t>开具等额有效增值税发票给</w:t>
      </w:r>
      <w:r>
        <w:rPr>
          <w:rFonts w:hint="eastAsia" w:ascii="宋体" w:hAnsi="宋体" w:eastAsia="宋体" w:cs="宋体"/>
          <w:color w:val="auto"/>
          <w:spacing w:val="0"/>
          <w:w w:val="100"/>
          <w:sz w:val="21"/>
          <w:szCs w:val="21"/>
          <w:highlight w:val="none"/>
          <w:lang w:val="en-US" w:eastAsia="zh-CN"/>
        </w:rPr>
        <w:t>发包人</w:t>
      </w:r>
      <w:r>
        <w:rPr>
          <w:rFonts w:hint="eastAsia" w:ascii="宋体" w:hAnsi="宋体" w:eastAsia="宋体" w:cs="宋体"/>
          <w:color w:val="auto"/>
          <w:spacing w:val="0"/>
          <w:w w:val="100"/>
          <w:sz w:val="21"/>
          <w:szCs w:val="21"/>
          <w:highlight w:val="none"/>
          <w:lang w:eastAsia="zh-CN"/>
        </w:rPr>
        <w:t>。</w:t>
      </w:r>
      <w:r>
        <w:rPr>
          <w:rFonts w:ascii="宋体" w:hAnsi="宋体" w:eastAsia="宋体" w:cs="宋体"/>
          <w:color w:val="auto"/>
          <w:spacing w:val="0"/>
          <w:w w:val="100"/>
          <w:sz w:val="21"/>
          <w:szCs w:val="21"/>
          <w:highlight w:val="none"/>
        </w:rPr>
        <w:t>否则，</w:t>
      </w:r>
      <w:r>
        <w:rPr>
          <w:rFonts w:hint="eastAsia" w:ascii="宋体" w:hAnsi="宋体" w:eastAsia="宋体" w:cs="宋体"/>
          <w:color w:val="auto"/>
          <w:spacing w:val="0"/>
          <w:w w:val="100"/>
          <w:sz w:val="21"/>
          <w:szCs w:val="21"/>
          <w:highlight w:val="none"/>
          <w:lang w:val="en-US" w:eastAsia="zh-CN"/>
        </w:rPr>
        <w:t>发包方</w:t>
      </w:r>
      <w:r>
        <w:rPr>
          <w:rFonts w:ascii="宋体" w:hAnsi="宋体" w:eastAsia="宋体" w:cs="宋体"/>
          <w:color w:val="auto"/>
          <w:spacing w:val="0"/>
          <w:w w:val="100"/>
          <w:sz w:val="21"/>
          <w:szCs w:val="21"/>
          <w:highlight w:val="none"/>
        </w:rPr>
        <w:t>有权拒绝付款</w:t>
      </w:r>
      <w:r>
        <w:rPr>
          <w:rFonts w:ascii="宋体" w:hAnsi="宋体" w:eastAsia="宋体" w:cs="宋体"/>
          <w:color w:val="auto"/>
          <w:spacing w:val="0"/>
          <w:w w:val="100"/>
          <w:sz w:val="21"/>
          <w:szCs w:val="21"/>
          <w:highlight w:val="none"/>
          <w:lang w:eastAsia="zh-Hans"/>
        </w:rPr>
        <w:t>且付款期限顺延至</w:t>
      </w:r>
      <w:r>
        <w:rPr>
          <w:rFonts w:hint="eastAsia" w:ascii="宋体" w:hAnsi="宋体" w:eastAsia="宋体" w:cs="宋体"/>
          <w:color w:val="auto"/>
          <w:spacing w:val="0"/>
          <w:w w:val="100"/>
          <w:sz w:val="21"/>
          <w:szCs w:val="21"/>
          <w:highlight w:val="none"/>
          <w:lang w:eastAsia="zh-CN"/>
        </w:rPr>
        <w:t>付款</w:t>
      </w:r>
      <w:r>
        <w:rPr>
          <w:rFonts w:hint="eastAsia" w:ascii="宋体" w:hAnsi="宋体" w:eastAsia="宋体" w:cs="宋体"/>
          <w:color w:val="auto"/>
          <w:spacing w:val="0"/>
          <w:w w:val="100"/>
          <w:sz w:val="21"/>
          <w:szCs w:val="21"/>
          <w:highlight w:val="none"/>
        </w:rPr>
        <w:t>方</w:t>
      </w:r>
      <w:r>
        <w:rPr>
          <w:rFonts w:ascii="宋体" w:hAnsi="宋体" w:eastAsia="宋体" w:cs="宋体"/>
          <w:color w:val="auto"/>
          <w:spacing w:val="0"/>
          <w:w w:val="100"/>
          <w:sz w:val="21"/>
          <w:szCs w:val="21"/>
          <w:highlight w:val="none"/>
          <w:lang w:eastAsia="zh-Hans"/>
        </w:rPr>
        <w:t>收到</w:t>
      </w:r>
      <w:r>
        <w:rPr>
          <w:rFonts w:hint="eastAsia" w:ascii="宋体" w:hAnsi="宋体" w:eastAsia="宋体" w:cs="宋体"/>
          <w:color w:val="auto"/>
          <w:spacing w:val="0"/>
          <w:w w:val="100"/>
          <w:sz w:val="21"/>
          <w:szCs w:val="21"/>
          <w:highlight w:val="none"/>
        </w:rPr>
        <w:t>乙方</w:t>
      </w:r>
      <w:r>
        <w:rPr>
          <w:rFonts w:ascii="宋体" w:hAnsi="宋体" w:eastAsia="宋体" w:cs="宋体"/>
          <w:color w:val="auto"/>
          <w:spacing w:val="0"/>
          <w:w w:val="100"/>
          <w:sz w:val="21"/>
          <w:szCs w:val="21"/>
          <w:highlight w:val="none"/>
          <w:lang w:eastAsia="zh-Hans"/>
        </w:rPr>
        <w:t>发票后7个工作日。</w:t>
      </w:r>
    </w:p>
    <w:p w14:paraId="6F08C451">
      <w:pPr>
        <w:keepNext w:val="0"/>
        <w:keepLines w:val="0"/>
        <w:pageBreakBefore w:val="0"/>
        <w:widowControl/>
        <w:kinsoku w:val="0"/>
        <w:wordWrap/>
        <w:overflowPunct/>
        <w:topLinePunct w:val="0"/>
        <w:autoSpaceDE w:val="0"/>
        <w:autoSpaceDN w:val="0"/>
        <w:bidi w:val="0"/>
        <w:adjustRightInd w:val="0"/>
        <w:snapToGrid w:val="0"/>
        <w:spacing w:line="360" w:lineRule="auto"/>
        <w:ind w:left="33"/>
        <w:textAlignment w:val="baseline"/>
        <w:outlineLvl w:val="1"/>
        <w:rPr>
          <w:rFonts w:ascii="黑体" w:hAnsi="黑体" w:eastAsia="黑体" w:cs="黑体"/>
          <w:color w:val="auto"/>
          <w:spacing w:val="0"/>
          <w:w w:val="100"/>
          <w:sz w:val="24"/>
          <w:szCs w:val="24"/>
          <w:highlight w:val="none"/>
        </w:rPr>
      </w:pPr>
      <w:r>
        <w:rPr>
          <w:rFonts w:ascii="黑体" w:hAnsi="黑体" w:eastAsia="黑体" w:cs="黑体"/>
          <w:b/>
          <w:bCs/>
          <w:color w:val="auto"/>
          <w:spacing w:val="0"/>
          <w:w w:val="100"/>
          <w:sz w:val="24"/>
          <w:szCs w:val="24"/>
          <w:highlight w:val="none"/>
        </w:rPr>
        <w:t>10.</w:t>
      </w:r>
      <w:r>
        <w:rPr>
          <w:rFonts w:ascii="黑体" w:hAnsi="黑体" w:eastAsia="黑体" w:cs="黑体"/>
          <w:color w:val="auto"/>
          <w:spacing w:val="0"/>
          <w:w w:val="100"/>
          <w:sz w:val="24"/>
          <w:szCs w:val="24"/>
          <w:highlight w:val="none"/>
        </w:rPr>
        <w:t xml:space="preserve"> </w:t>
      </w:r>
      <w:r>
        <w:rPr>
          <w:rFonts w:ascii="黑体" w:hAnsi="黑体" w:eastAsia="黑体" w:cs="黑体"/>
          <w:b/>
          <w:bCs/>
          <w:color w:val="auto"/>
          <w:spacing w:val="0"/>
          <w:w w:val="100"/>
          <w:sz w:val="24"/>
          <w:szCs w:val="24"/>
          <w:highlight w:val="none"/>
        </w:rPr>
        <w:t>工程设计变更与索赔</w:t>
      </w:r>
    </w:p>
    <w:p w14:paraId="5D96EAB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 w:right="74" w:firstLine="410"/>
        <w:textAlignment w:val="baseline"/>
        <w:rPr>
          <w:color w:val="auto"/>
          <w:spacing w:val="0"/>
          <w:w w:val="100"/>
          <w:sz w:val="21"/>
          <w:szCs w:val="21"/>
          <w:highlight w:val="none"/>
        </w:rPr>
      </w:pPr>
      <w:r>
        <w:rPr>
          <w:rFonts w:ascii="Times New Roman" w:hAnsi="Times New Roman" w:eastAsia="Times New Roman" w:cs="Times New Roman"/>
          <w:color w:val="auto"/>
          <w:spacing w:val="0"/>
          <w:w w:val="100"/>
          <w:sz w:val="21"/>
          <w:szCs w:val="21"/>
          <w:highlight w:val="none"/>
        </w:rPr>
        <w:t xml:space="preserve">11.5  </w:t>
      </w:r>
      <w:r>
        <w:rPr>
          <w:color w:val="auto"/>
          <w:spacing w:val="0"/>
          <w:w w:val="100"/>
          <w:sz w:val="21"/>
          <w:szCs w:val="21"/>
          <w:highlight w:val="none"/>
        </w:rPr>
        <w:t>设计人应于认为有理由提出增加合同价款或延长设计周期的要求事项发生后</w:t>
      </w:r>
      <w:r>
        <w:rPr>
          <w:color w:val="auto"/>
          <w:spacing w:val="0"/>
          <w:w w:val="100"/>
          <w:sz w:val="21"/>
          <w:szCs w:val="21"/>
          <w:highlight w:val="none"/>
          <w:u w:val="single" w:color="auto"/>
        </w:rPr>
        <w:t xml:space="preserve">  5  </w:t>
      </w:r>
      <w:r>
        <w:rPr>
          <w:color w:val="auto"/>
          <w:spacing w:val="0"/>
          <w:w w:val="100"/>
          <w:sz w:val="21"/>
          <w:szCs w:val="21"/>
          <w:highlight w:val="none"/>
        </w:rPr>
        <w:t>天内书面通知发包人。</w:t>
      </w:r>
    </w:p>
    <w:p w14:paraId="18F3F06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color w:val="auto"/>
          <w:spacing w:val="0"/>
          <w:w w:val="100"/>
          <w:sz w:val="21"/>
          <w:szCs w:val="21"/>
          <w:highlight w:val="none"/>
        </w:rPr>
      </w:pPr>
      <w:r>
        <w:rPr>
          <w:color w:val="auto"/>
          <w:spacing w:val="0"/>
          <w:w w:val="100"/>
          <w:sz w:val="21"/>
          <w:szCs w:val="21"/>
          <w:highlight w:val="none"/>
        </w:rPr>
        <w:t>设计人应在该事项发生后</w:t>
      </w:r>
      <w:r>
        <w:rPr>
          <w:color w:val="auto"/>
          <w:spacing w:val="0"/>
          <w:w w:val="100"/>
          <w:sz w:val="21"/>
          <w:szCs w:val="21"/>
          <w:highlight w:val="none"/>
          <w:u w:val="single" w:color="auto"/>
        </w:rPr>
        <w:t xml:space="preserve">  7  </w:t>
      </w:r>
      <w:r>
        <w:rPr>
          <w:color w:val="auto"/>
          <w:spacing w:val="0"/>
          <w:w w:val="100"/>
          <w:sz w:val="21"/>
          <w:szCs w:val="21"/>
          <w:highlight w:val="none"/>
        </w:rPr>
        <w:t xml:space="preserve"> 天内向发包人提供证明设计人要求的书面声明。</w:t>
      </w:r>
    </w:p>
    <w:p w14:paraId="16CB424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发包人应在接到设计人书面声明后的</w:t>
      </w:r>
      <w:r>
        <w:rPr>
          <w:spacing w:val="0"/>
          <w:w w:val="100"/>
          <w:sz w:val="21"/>
          <w:szCs w:val="21"/>
          <w:highlight w:val="none"/>
          <w:u w:val="single" w:color="auto"/>
        </w:rPr>
        <w:t xml:space="preserve">  5  </w:t>
      </w:r>
      <w:r>
        <w:rPr>
          <w:spacing w:val="0"/>
          <w:w w:val="100"/>
          <w:sz w:val="21"/>
          <w:szCs w:val="21"/>
          <w:highlight w:val="none"/>
        </w:rPr>
        <w:t xml:space="preserve"> 天内，予以书面答复。</w:t>
      </w:r>
    </w:p>
    <w:p w14:paraId="3D6B411F">
      <w:pPr>
        <w:keepNext w:val="0"/>
        <w:keepLines w:val="0"/>
        <w:pageBreakBefore w:val="0"/>
        <w:widowControl/>
        <w:kinsoku w:val="0"/>
        <w:wordWrap/>
        <w:overflowPunct/>
        <w:topLinePunct w:val="0"/>
        <w:autoSpaceDE w:val="0"/>
        <w:autoSpaceDN w:val="0"/>
        <w:bidi w:val="0"/>
        <w:adjustRightInd w:val="0"/>
        <w:snapToGrid w:val="0"/>
        <w:spacing w:line="360" w:lineRule="auto"/>
        <w:ind w:left="33"/>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11.</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专业责任与保险</w:t>
      </w:r>
    </w:p>
    <w:p w14:paraId="1E56C72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11.1  </w:t>
      </w:r>
      <w:r>
        <w:rPr>
          <w:spacing w:val="0"/>
          <w:w w:val="100"/>
          <w:sz w:val="21"/>
          <w:szCs w:val="21"/>
          <w:highlight w:val="none"/>
        </w:rPr>
        <w:t>设计人</w:t>
      </w:r>
      <w:r>
        <w:rPr>
          <w:spacing w:val="0"/>
          <w:w w:val="100"/>
          <w:sz w:val="21"/>
          <w:szCs w:val="21"/>
          <w:highlight w:val="none"/>
          <w:u w:val="single" w:color="auto"/>
        </w:rPr>
        <w:t xml:space="preserve">  不需  </w:t>
      </w:r>
      <w:r>
        <w:rPr>
          <w:spacing w:val="0"/>
          <w:w w:val="100"/>
          <w:sz w:val="21"/>
          <w:szCs w:val="21"/>
          <w:highlight w:val="none"/>
        </w:rPr>
        <w:t>（需/不需）有发包人认可的工程设计责任保险。</w:t>
      </w:r>
    </w:p>
    <w:p w14:paraId="634F876C">
      <w:pPr>
        <w:keepNext w:val="0"/>
        <w:keepLines w:val="0"/>
        <w:pageBreakBefore w:val="0"/>
        <w:widowControl/>
        <w:kinsoku w:val="0"/>
        <w:wordWrap/>
        <w:overflowPunct/>
        <w:topLinePunct w:val="0"/>
        <w:autoSpaceDE w:val="0"/>
        <w:autoSpaceDN w:val="0"/>
        <w:bidi w:val="0"/>
        <w:adjustRightInd w:val="0"/>
        <w:snapToGrid w:val="0"/>
        <w:spacing w:line="360" w:lineRule="auto"/>
        <w:ind w:left="33"/>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12.</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知识产权</w:t>
      </w:r>
    </w:p>
    <w:p w14:paraId="3B7574BA">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 w:right="60" w:firstLine="412"/>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12.1  </w:t>
      </w:r>
      <w:r>
        <w:rPr>
          <w:spacing w:val="0"/>
          <w:w w:val="100"/>
          <w:sz w:val="21"/>
          <w:szCs w:val="21"/>
          <w:highlight w:val="none"/>
        </w:rPr>
        <w:t>关于发包人提供给设计人的图纸、发包人为实施工程自行编制或委托编制的技术规格以及反映发包人关于合同要求或其他类似性质的文件的著作权的归属：</w:t>
      </w:r>
      <w:r>
        <w:rPr>
          <w:spacing w:val="0"/>
          <w:w w:val="100"/>
          <w:sz w:val="21"/>
          <w:szCs w:val="21"/>
          <w:highlight w:val="none"/>
          <w:u w:val="single" w:color="auto"/>
        </w:rPr>
        <w:t xml:space="preserve"> 发包人 </w:t>
      </w:r>
      <w:r>
        <w:rPr>
          <w:spacing w:val="0"/>
          <w:w w:val="100"/>
          <w:sz w:val="21"/>
          <w:szCs w:val="21"/>
          <w:highlight w:val="none"/>
        </w:rPr>
        <w:t>。</w:t>
      </w:r>
    </w:p>
    <w:p w14:paraId="5808390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2" w:right="132" w:firstLine="421"/>
        <w:textAlignment w:val="baseline"/>
        <w:rPr>
          <w:spacing w:val="0"/>
          <w:w w:val="100"/>
          <w:sz w:val="21"/>
          <w:szCs w:val="21"/>
          <w:highlight w:val="none"/>
        </w:rPr>
      </w:pPr>
      <w:r>
        <w:rPr>
          <w:spacing w:val="0"/>
          <w:w w:val="100"/>
          <w:sz w:val="21"/>
          <w:szCs w:val="21"/>
          <w:highlight w:val="none"/>
        </w:rPr>
        <w:t>关于发包人提供的上述文件的使用限制的要求：</w:t>
      </w:r>
      <w:r>
        <w:rPr>
          <w:spacing w:val="0"/>
          <w:w w:val="100"/>
          <w:sz w:val="21"/>
          <w:szCs w:val="21"/>
          <w:highlight w:val="none"/>
          <w:u w:val="single" w:color="auto"/>
        </w:rPr>
        <w:t xml:space="preserve"> 设计人可以为实现合同目的而复制、使用此类文件，但不能用于与合同无关的其他事项。未经发包人书面同意，设计人不得为了合同</w:t>
      </w:r>
      <w:r>
        <w:rPr>
          <w:spacing w:val="0"/>
          <w:w w:val="100"/>
          <w:sz w:val="21"/>
          <w:szCs w:val="21"/>
          <w:highlight w:val="none"/>
        </w:rPr>
        <w:t>以外的目的而复制、使用上述文件或将之提供给任何第三方发包人  。</w:t>
      </w:r>
    </w:p>
    <w:p w14:paraId="2CEC5B0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12.2  </w:t>
      </w:r>
      <w:r>
        <w:rPr>
          <w:spacing w:val="0"/>
          <w:w w:val="100"/>
          <w:sz w:val="21"/>
          <w:szCs w:val="21"/>
          <w:highlight w:val="none"/>
        </w:rPr>
        <w:t>关于设计人为实施工程所编制文件的著作权的归属：</w:t>
      </w:r>
      <w:r>
        <w:rPr>
          <w:spacing w:val="0"/>
          <w:w w:val="100"/>
          <w:sz w:val="21"/>
          <w:szCs w:val="21"/>
          <w:highlight w:val="none"/>
          <w:u w:val="single" w:color="auto"/>
        </w:rPr>
        <w:t xml:space="preserve">  发包人 </w:t>
      </w:r>
      <w:r>
        <w:rPr>
          <w:spacing w:val="0"/>
          <w:w w:val="100"/>
          <w:sz w:val="21"/>
          <w:szCs w:val="21"/>
          <w:highlight w:val="none"/>
        </w:rPr>
        <w:t>。</w:t>
      </w:r>
    </w:p>
    <w:p w14:paraId="23ED2C0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1" w:right="74" w:firstLine="402"/>
        <w:textAlignment w:val="baseline"/>
        <w:rPr>
          <w:spacing w:val="0"/>
          <w:w w:val="100"/>
          <w:sz w:val="21"/>
          <w:szCs w:val="21"/>
          <w:highlight w:val="none"/>
        </w:rPr>
      </w:pPr>
      <w:r>
        <w:rPr>
          <w:spacing w:val="0"/>
          <w:w w:val="100"/>
          <w:sz w:val="21"/>
          <w:szCs w:val="21"/>
          <w:highlight w:val="none"/>
        </w:rPr>
        <w:t>关于设计人提供的上述文件的使用限制的要求：</w:t>
      </w:r>
      <w:r>
        <w:rPr>
          <w:spacing w:val="0"/>
          <w:w w:val="100"/>
          <w:sz w:val="21"/>
          <w:szCs w:val="21"/>
          <w:highlight w:val="none"/>
          <w:u w:val="none" w:color="auto"/>
        </w:rPr>
        <w:t xml:space="preserve"> 未</w:t>
      </w:r>
      <w:r>
        <w:rPr>
          <w:spacing w:val="0"/>
          <w:w w:val="100"/>
          <w:sz w:val="21"/>
          <w:szCs w:val="21"/>
          <w:highlight w:val="none"/>
        </w:rPr>
        <w:t>经发包人书面同意，设计人不得为了合同以外的目的而复制、使用上述文件或将之提供给任何第三方发包人 。</w:t>
      </w:r>
    </w:p>
    <w:p w14:paraId="7B40E36D">
      <w:pPr>
        <w:pStyle w:val="13"/>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12.3 </w:t>
      </w:r>
      <w:r>
        <w:rPr>
          <w:spacing w:val="0"/>
          <w:w w:val="100"/>
          <w:sz w:val="21"/>
          <w:szCs w:val="21"/>
          <w:highlight w:val="none"/>
        </w:rPr>
        <w:t>设计人在设计过程中所采用的专利、专有技术的使用费的承担方式：</w:t>
      </w:r>
      <w:r>
        <w:rPr>
          <w:spacing w:val="0"/>
          <w:w w:val="100"/>
          <w:sz w:val="21"/>
          <w:szCs w:val="21"/>
          <w:highlight w:val="none"/>
          <w:u w:val="single" w:color="auto"/>
        </w:rPr>
        <w:t xml:space="preserve"> 设计人自行承担 </w:t>
      </w:r>
      <w:r>
        <w:rPr>
          <w:spacing w:val="0"/>
          <w:w w:val="100"/>
          <w:sz w:val="21"/>
          <w:szCs w:val="21"/>
          <w:highlight w:val="none"/>
        </w:rPr>
        <w:t>。</w:t>
      </w:r>
    </w:p>
    <w:p w14:paraId="45CA0290">
      <w:pPr>
        <w:keepNext w:val="0"/>
        <w:keepLines w:val="0"/>
        <w:pageBreakBefore w:val="0"/>
        <w:widowControl/>
        <w:kinsoku w:val="0"/>
        <w:wordWrap/>
        <w:overflowPunct/>
        <w:topLinePunct w:val="0"/>
        <w:autoSpaceDE w:val="0"/>
        <w:autoSpaceDN w:val="0"/>
        <w:bidi w:val="0"/>
        <w:adjustRightInd w:val="0"/>
        <w:snapToGrid w:val="0"/>
        <w:spacing w:line="360" w:lineRule="auto"/>
        <w:ind w:left="33"/>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13.</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违约责任</w:t>
      </w:r>
    </w:p>
    <w:p w14:paraId="66126EB2">
      <w:pPr>
        <w:keepNext w:val="0"/>
        <w:keepLines w:val="0"/>
        <w:pageBreakBefore w:val="0"/>
        <w:widowControl/>
        <w:kinsoku w:val="0"/>
        <w:wordWrap/>
        <w:overflowPunct/>
        <w:topLinePunct w:val="0"/>
        <w:autoSpaceDE w:val="0"/>
        <w:autoSpaceDN w:val="0"/>
        <w:bidi w:val="0"/>
        <w:adjustRightInd w:val="0"/>
        <w:snapToGrid w:val="0"/>
        <w:spacing w:line="360" w:lineRule="auto"/>
        <w:ind w:left="451"/>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13.1 发包人违约责任</w:t>
      </w:r>
    </w:p>
    <w:p w14:paraId="7C963F3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13.1.1  </w:t>
      </w:r>
      <w:r>
        <w:rPr>
          <w:spacing w:val="0"/>
          <w:w w:val="100"/>
          <w:sz w:val="21"/>
          <w:szCs w:val="21"/>
          <w:highlight w:val="none"/>
        </w:rPr>
        <w:t>发包人支付设计人的违约金：</w:t>
      </w:r>
      <w:r>
        <w:rPr>
          <w:spacing w:val="0"/>
          <w:w w:val="100"/>
          <w:sz w:val="21"/>
          <w:szCs w:val="21"/>
          <w:highlight w:val="none"/>
          <w:u w:val="single" w:color="auto"/>
        </w:rPr>
        <w:t xml:space="preserve">  </w:t>
      </w:r>
      <w:r>
        <w:rPr>
          <w:rFonts w:hint="eastAsia"/>
          <w:spacing w:val="0"/>
          <w:w w:val="100"/>
          <w:sz w:val="21"/>
          <w:szCs w:val="21"/>
          <w:highlight w:val="none"/>
          <w:u w:val="single" w:color="auto"/>
          <w:lang w:val="en-US" w:eastAsia="zh-CN"/>
        </w:rPr>
        <w:t>无</w:t>
      </w:r>
      <w:r>
        <w:rPr>
          <w:spacing w:val="0"/>
          <w:w w:val="100"/>
          <w:sz w:val="21"/>
          <w:szCs w:val="21"/>
          <w:highlight w:val="none"/>
          <w:u w:val="single" w:color="auto"/>
        </w:rPr>
        <w:t xml:space="preserve">  </w:t>
      </w:r>
      <w:r>
        <w:rPr>
          <w:spacing w:val="0"/>
          <w:w w:val="100"/>
          <w:sz w:val="21"/>
          <w:szCs w:val="21"/>
          <w:highlight w:val="none"/>
        </w:rPr>
        <w:t>。</w:t>
      </w:r>
    </w:p>
    <w:p w14:paraId="6C62B2C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0" w:right="76" w:firstLine="43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13.1.2  </w:t>
      </w:r>
      <w:r>
        <w:rPr>
          <w:spacing w:val="0"/>
          <w:w w:val="100"/>
          <w:sz w:val="21"/>
          <w:szCs w:val="21"/>
          <w:highlight w:val="none"/>
        </w:rPr>
        <w:t>发包人逾期支付设计费的违约金：</w:t>
      </w:r>
      <w:r>
        <w:rPr>
          <w:spacing w:val="0"/>
          <w:w w:val="100"/>
          <w:sz w:val="21"/>
          <w:szCs w:val="21"/>
          <w:highlight w:val="none"/>
          <w:u w:val="single" w:color="auto"/>
        </w:rPr>
        <w:t xml:space="preserve"> 合同签订后，因发包人原因终止或解除合同的，设计人未开始设计服务工作的，不退还发包人已付的定金；已开始设计服务工作的，发包人应根据设计人已进行的实际工作量，不足一半时，按该阶段设计费的一半支付；超过一半时，按该阶段设计费的全部支付  。</w:t>
      </w:r>
    </w:p>
    <w:p w14:paraId="63EC276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5" w:right="74" w:firstLine="430"/>
        <w:textAlignment w:val="baseline"/>
        <w:rPr>
          <w:spacing w:val="0"/>
          <w:w w:val="100"/>
          <w:sz w:val="21"/>
          <w:szCs w:val="21"/>
          <w:highlight w:val="none"/>
          <w:u w:val="single" w:color="auto"/>
        </w:rPr>
      </w:pPr>
      <w:r>
        <w:rPr>
          <w:spacing w:val="0"/>
          <w:w w:val="100"/>
          <w:sz w:val="21"/>
          <w:szCs w:val="21"/>
          <w:highlight w:val="none"/>
          <w:u w:val="single" w:color="auto"/>
        </w:rPr>
        <w:t>13.1.3 由于发包人原因，甲方未能按时向乙方支付合同价款的，每逾期一天按合同总额的万分之一向乙方支付违约金。</w:t>
      </w:r>
    </w:p>
    <w:p w14:paraId="1C2C2C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ascii="黑体" w:hAnsi="黑体" w:eastAsia="黑体" w:cs="黑体"/>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13.2  </w:t>
      </w:r>
      <w:r>
        <w:rPr>
          <w:rFonts w:ascii="黑体" w:hAnsi="黑体" w:eastAsia="黑体" w:cs="黑体"/>
          <w:spacing w:val="0"/>
          <w:w w:val="100"/>
          <w:sz w:val="21"/>
          <w:szCs w:val="21"/>
          <w:highlight w:val="none"/>
        </w:rPr>
        <w:t>设计人违约责任</w:t>
      </w:r>
    </w:p>
    <w:p w14:paraId="5AC0D31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13.2.1  </w:t>
      </w:r>
      <w:r>
        <w:rPr>
          <w:spacing w:val="0"/>
          <w:w w:val="100"/>
          <w:sz w:val="21"/>
          <w:szCs w:val="21"/>
          <w:highlight w:val="none"/>
        </w:rPr>
        <w:t>设计人支付发包人的违约金：</w:t>
      </w:r>
      <w:r>
        <w:rPr>
          <w:spacing w:val="0"/>
          <w:w w:val="100"/>
          <w:sz w:val="21"/>
          <w:szCs w:val="21"/>
          <w:highlight w:val="none"/>
          <w:u w:val="single" w:color="auto"/>
        </w:rPr>
        <w:t xml:space="preserve">  按本专用合同第 13.2.2 款    </w:t>
      </w:r>
      <w:r>
        <w:rPr>
          <w:spacing w:val="0"/>
          <w:w w:val="100"/>
          <w:sz w:val="21"/>
          <w:szCs w:val="21"/>
          <w:highlight w:val="none"/>
        </w:rPr>
        <w:t>。</w:t>
      </w:r>
    </w:p>
    <w:p w14:paraId="5EE9ED8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2" w:right="57" w:firstLine="434"/>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13.2.2  </w:t>
      </w:r>
      <w:r>
        <w:rPr>
          <w:spacing w:val="0"/>
          <w:w w:val="100"/>
          <w:sz w:val="21"/>
          <w:szCs w:val="21"/>
          <w:highlight w:val="none"/>
        </w:rPr>
        <w:t>设计人逾期交付工程设计文件的违约金：</w:t>
      </w:r>
      <w:r>
        <w:rPr>
          <w:spacing w:val="0"/>
          <w:w w:val="100"/>
          <w:sz w:val="21"/>
          <w:szCs w:val="21"/>
          <w:highlight w:val="none"/>
          <w:u w:val="single" w:color="auto"/>
        </w:rPr>
        <w:t xml:space="preserve"> 设计人未能按时向发包人提交设计设计成果文件，每逾期一天按合同总额的万分之一向发包人支付违约金</w:t>
      </w:r>
      <w:r>
        <w:rPr>
          <w:spacing w:val="0"/>
          <w:w w:val="100"/>
          <w:sz w:val="21"/>
          <w:szCs w:val="21"/>
          <w:highlight w:val="none"/>
        </w:rPr>
        <w:t>。</w:t>
      </w:r>
    </w:p>
    <w:p w14:paraId="3536C71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spacing w:val="0"/>
          <w:w w:val="100"/>
          <w:sz w:val="21"/>
          <w:szCs w:val="21"/>
          <w:highlight w:val="none"/>
        </w:rPr>
      </w:pPr>
      <w:r>
        <w:rPr>
          <w:spacing w:val="0"/>
          <w:w w:val="100"/>
          <w:sz w:val="21"/>
          <w:szCs w:val="21"/>
          <w:highlight w:val="none"/>
        </w:rPr>
        <w:t>设计人逾期交付工程设计文件的违约金的上限：</w:t>
      </w:r>
      <w:r>
        <w:rPr>
          <w:spacing w:val="0"/>
          <w:w w:val="100"/>
          <w:sz w:val="21"/>
          <w:szCs w:val="21"/>
          <w:highlight w:val="none"/>
          <w:u w:val="single" w:color="auto"/>
        </w:rPr>
        <w:t xml:space="preserve"> 违约金上限为设计费的 2</w:t>
      </w:r>
      <w:r>
        <w:rPr>
          <w:rFonts w:hint="eastAsia"/>
          <w:spacing w:val="0"/>
          <w:w w:val="100"/>
          <w:sz w:val="21"/>
          <w:szCs w:val="21"/>
          <w:highlight w:val="none"/>
          <w:u w:val="single" w:color="auto"/>
          <w:lang w:val="en-US" w:eastAsia="zh-CN"/>
        </w:rPr>
        <w:t>%</w:t>
      </w:r>
      <w:r>
        <w:rPr>
          <w:spacing w:val="0"/>
          <w:w w:val="100"/>
          <w:sz w:val="21"/>
          <w:szCs w:val="21"/>
          <w:highlight w:val="none"/>
          <w:u w:val="single" w:color="auto"/>
        </w:rPr>
        <w:t xml:space="preserve">  </w:t>
      </w:r>
      <w:r>
        <w:rPr>
          <w:spacing w:val="0"/>
          <w:w w:val="100"/>
          <w:sz w:val="21"/>
          <w:szCs w:val="21"/>
          <w:highlight w:val="none"/>
        </w:rPr>
        <w:t>。</w:t>
      </w:r>
    </w:p>
    <w:p w14:paraId="49B9019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3"/>
        <w:textAlignment w:val="baseline"/>
        <w:rPr>
          <w:rFonts w:hint="default" w:eastAsia="宋体"/>
          <w:spacing w:val="0"/>
          <w:w w:val="100"/>
          <w:sz w:val="21"/>
          <w:szCs w:val="21"/>
          <w:highlight w:val="none"/>
          <w:lang w:val="en-US" w:eastAsia="zh-CN"/>
        </w:rPr>
      </w:pPr>
      <w:r>
        <w:rPr>
          <w:rFonts w:hint="eastAsia"/>
          <w:spacing w:val="0"/>
          <w:w w:val="100"/>
          <w:sz w:val="21"/>
          <w:szCs w:val="21"/>
          <w:highlight w:val="none"/>
          <w:lang w:val="en-US" w:eastAsia="zh-CN"/>
        </w:rPr>
        <w:t>13.2.3 由于设计方原因导致施工过程中工程量增加，违约金上限为设计费的10%。</w:t>
      </w:r>
    </w:p>
    <w:p w14:paraId="631664AF">
      <w:pPr>
        <w:keepNext w:val="0"/>
        <w:keepLines w:val="0"/>
        <w:pageBreakBefore w:val="0"/>
        <w:widowControl/>
        <w:kinsoku w:val="0"/>
        <w:wordWrap/>
        <w:overflowPunct/>
        <w:topLinePunct w:val="0"/>
        <w:autoSpaceDE w:val="0"/>
        <w:autoSpaceDN w:val="0"/>
        <w:bidi w:val="0"/>
        <w:adjustRightInd w:val="0"/>
        <w:snapToGrid w:val="0"/>
        <w:spacing w:line="360" w:lineRule="auto"/>
        <w:ind w:left="33"/>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14.</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不可抗力</w:t>
      </w:r>
    </w:p>
    <w:p w14:paraId="02F131DE">
      <w:pPr>
        <w:keepNext w:val="0"/>
        <w:keepLines w:val="0"/>
        <w:pageBreakBefore w:val="0"/>
        <w:widowControl/>
        <w:kinsoku w:val="0"/>
        <w:wordWrap/>
        <w:overflowPunct/>
        <w:topLinePunct w:val="0"/>
        <w:autoSpaceDE w:val="0"/>
        <w:autoSpaceDN w:val="0"/>
        <w:bidi w:val="0"/>
        <w:adjustRightInd w:val="0"/>
        <w:snapToGrid w:val="0"/>
        <w:spacing w:line="360" w:lineRule="auto"/>
        <w:ind w:left="451"/>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14.1 不可抗力的确认</w:t>
      </w:r>
    </w:p>
    <w:p w14:paraId="6CA3E0B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2" w:firstLine="429"/>
        <w:textAlignment w:val="baseline"/>
        <w:rPr>
          <w:spacing w:val="0"/>
          <w:w w:val="100"/>
          <w:sz w:val="21"/>
          <w:szCs w:val="21"/>
          <w:highlight w:val="none"/>
        </w:rPr>
      </w:pPr>
      <w:r>
        <w:rPr>
          <w:spacing w:val="0"/>
          <w:w w:val="100"/>
          <w:sz w:val="21"/>
          <w:szCs w:val="21"/>
          <w:highlight w:val="none"/>
        </w:rPr>
        <w:t>除通用合同条款约定的不可抗力事件之外，视为不可抗力的其他情形：</w:t>
      </w:r>
      <w:r>
        <w:rPr>
          <w:spacing w:val="0"/>
          <w:w w:val="100"/>
          <w:sz w:val="21"/>
          <w:szCs w:val="21"/>
          <w:highlight w:val="none"/>
          <w:u w:val="single" w:color="auto"/>
        </w:rPr>
        <w:t xml:space="preserve"> 因政府或相关主管部门要求导致项目中断设计 </w:t>
      </w:r>
      <w:r>
        <w:rPr>
          <w:spacing w:val="0"/>
          <w:w w:val="100"/>
          <w:sz w:val="21"/>
          <w:szCs w:val="21"/>
          <w:highlight w:val="none"/>
        </w:rPr>
        <w:t>。</w:t>
      </w:r>
    </w:p>
    <w:p w14:paraId="6F161C45">
      <w:pPr>
        <w:keepNext w:val="0"/>
        <w:keepLines w:val="0"/>
        <w:pageBreakBefore w:val="0"/>
        <w:widowControl/>
        <w:kinsoku w:val="0"/>
        <w:wordWrap/>
        <w:overflowPunct/>
        <w:topLinePunct w:val="0"/>
        <w:autoSpaceDE w:val="0"/>
        <w:autoSpaceDN w:val="0"/>
        <w:bidi w:val="0"/>
        <w:adjustRightInd w:val="0"/>
        <w:snapToGrid w:val="0"/>
        <w:spacing w:line="360" w:lineRule="auto"/>
        <w:ind w:left="33"/>
        <w:textAlignment w:val="baseline"/>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15.</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合同解除</w:t>
      </w:r>
    </w:p>
    <w:p w14:paraId="4FF136B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15.1 </w:t>
      </w:r>
      <w:r>
        <w:rPr>
          <w:spacing w:val="0"/>
          <w:w w:val="100"/>
          <w:sz w:val="21"/>
          <w:szCs w:val="21"/>
          <w:highlight w:val="none"/>
        </w:rPr>
        <w:t>有下列情形之一的，可以解除合同：</w:t>
      </w:r>
    </w:p>
    <w:p w14:paraId="50E9243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1</w:t>
      </w:r>
      <w:r>
        <w:rPr>
          <w:spacing w:val="0"/>
          <w:w w:val="100"/>
          <w:sz w:val="21"/>
          <w:szCs w:val="21"/>
          <w:highlight w:val="none"/>
        </w:rPr>
        <w:t xml:space="preserve">）暂停设计期限已连续超过 </w:t>
      </w:r>
      <w:r>
        <w:rPr>
          <w:rFonts w:ascii="Times New Roman" w:hAnsi="Times New Roman" w:eastAsia="Times New Roman" w:cs="Times New Roman"/>
          <w:spacing w:val="0"/>
          <w:w w:val="100"/>
          <w:sz w:val="21"/>
          <w:szCs w:val="21"/>
          <w:highlight w:val="none"/>
          <w:u w:val="single" w:color="auto"/>
        </w:rPr>
        <w:t xml:space="preserve">    180      </w:t>
      </w:r>
      <w:r>
        <w:rPr>
          <w:spacing w:val="0"/>
          <w:w w:val="100"/>
          <w:sz w:val="21"/>
          <w:szCs w:val="21"/>
          <w:highlight w:val="none"/>
        </w:rPr>
        <w:t>天。</w:t>
      </w:r>
    </w:p>
    <w:p w14:paraId="3922399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rFonts w:hint="eastAsia"/>
          <w:spacing w:val="0"/>
          <w:w w:val="100"/>
          <w:sz w:val="21"/>
          <w:szCs w:val="21"/>
          <w:highlight w:val="none"/>
          <w:lang w:eastAsia="zh-CN"/>
        </w:rPr>
        <w:t>（</w:t>
      </w:r>
      <w:r>
        <w:rPr>
          <w:rFonts w:hint="eastAsia"/>
          <w:spacing w:val="0"/>
          <w:w w:val="100"/>
          <w:sz w:val="21"/>
          <w:szCs w:val="21"/>
          <w:highlight w:val="none"/>
          <w:lang w:val="en-US" w:eastAsia="zh-CN"/>
        </w:rPr>
        <w:t>2</w:t>
      </w:r>
      <w:r>
        <w:rPr>
          <w:rFonts w:hint="eastAsia"/>
          <w:spacing w:val="0"/>
          <w:w w:val="100"/>
          <w:sz w:val="21"/>
          <w:szCs w:val="21"/>
          <w:highlight w:val="none"/>
          <w:lang w:eastAsia="zh-CN"/>
        </w:rPr>
        <w:t>）</w:t>
      </w:r>
      <w:r>
        <w:rPr>
          <w:rFonts w:hint="eastAsia"/>
          <w:spacing w:val="0"/>
          <w:w w:val="100"/>
          <w:sz w:val="21"/>
          <w:szCs w:val="21"/>
          <w:highlight w:val="none"/>
        </w:rPr>
        <w:t>因设计人原因造成设计文件不合格致使审查无法通过达到 3 次的，发包人有权单方面解除合同</w:t>
      </w:r>
    </w:p>
    <w:p w14:paraId="2D14F3A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15.2 </w:t>
      </w:r>
      <w:r>
        <w:rPr>
          <w:spacing w:val="0"/>
          <w:w w:val="100"/>
          <w:sz w:val="21"/>
          <w:szCs w:val="21"/>
          <w:highlight w:val="none"/>
        </w:rPr>
        <w:t>发包人向设计人支付已完工作设计费的期限为</w:t>
      </w:r>
      <w:r>
        <w:rPr>
          <w:spacing w:val="0"/>
          <w:w w:val="100"/>
          <w:sz w:val="21"/>
          <w:szCs w:val="21"/>
          <w:highlight w:val="none"/>
          <w:u w:val="single" w:color="auto"/>
        </w:rPr>
        <w:t xml:space="preserve">     </w:t>
      </w:r>
      <w:r>
        <w:rPr>
          <w:spacing w:val="0"/>
          <w:w w:val="100"/>
          <w:sz w:val="21"/>
          <w:szCs w:val="21"/>
          <w:highlight w:val="none"/>
        </w:rPr>
        <w:t xml:space="preserve"> 天内。</w:t>
      </w:r>
    </w:p>
    <w:p w14:paraId="12894C6F">
      <w:pPr>
        <w:keepNext w:val="0"/>
        <w:keepLines w:val="0"/>
        <w:pageBreakBefore w:val="0"/>
        <w:widowControl/>
        <w:kinsoku w:val="0"/>
        <w:wordWrap/>
        <w:overflowPunct/>
        <w:topLinePunct w:val="0"/>
        <w:autoSpaceDE w:val="0"/>
        <w:autoSpaceDN w:val="0"/>
        <w:bidi w:val="0"/>
        <w:adjustRightInd w:val="0"/>
        <w:snapToGrid w:val="0"/>
        <w:spacing w:line="360" w:lineRule="auto"/>
        <w:ind w:left="33"/>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16.</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争议解决</w:t>
      </w:r>
    </w:p>
    <w:p w14:paraId="7FA2C0B0">
      <w:pPr>
        <w:keepNext w:val="0"/>
        <w:keepLines w:val="0"/>
        <w:pageBreakBefore w:val="0"/>
        <w:widowControl/>
        <w:kinsoku w:val="0"/>
        <w:wordWrap/>
        <w:overflowPunct/>
        <w:topLinePunct w:val="0"/>
        <w:autoSpaceDE w:val="0"/>
        <w:autoSpaceDN w:val="0"/>
        <w:bidi w:val="0"/>
        <w:adjustRightInd w:val="0"/>
        <w:snapToGrid w:val="0"/>
        <w:spacing w:line="360" w:lineRule="auto"/>
        <w:ind w:left="451"/>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16.1 争议评审</w:t>
      </w:r>
    </w:p>
    <w:p w14:paraId="08CC4DC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rPr>
          <w:spacing w:val="0"/>
          <w:w w:val="100"/>
          <w:sz w:val="21"/>
          <w:szCs w:val="21"/>
          <w:highlight w:val="none"/>
        </w:rPr>
      </w:pPr>
      <w:r>
        <w:rPr>
          <w:spacing w:val="0"/>
          <w:w w:val="100"/>
          <w:sz w:val="21"/>
          <w:szCs w:val="21"/>
          <w:highlight w:val="none"/>
        </w:rPr>
        <w:t>合同当事人是否同意将工程争议提交争议评审小组决定：</w:t>
      </w:r>
      <w:r>
        <w:rPr>
          <w:spacing w:val="0"/>
          <w:w w:val="100"/>
          <w:sz w:val="21"/>
          <w:szCs w:val="21"/>
          <w:highlight w:val="none"/>
          <w:u w:val="single" w:color="auto"/>
        </w:rPr>
        <w:t xml:space="preserve">          /           </w:t>
      </w:r>
      <w:r>
        <w:rPr>
          <w:spacing w:val="0"/>
          <w:w w:val="100"/>
          <w:sz w:val="21"/>
          <w:szCs w:val="21"/>
          <w:highlight w:val="none"/>
        </w:rPr>
        <w:t>。</w:t>
      </w:r>
    </w:p>
    <w:p w14:paraId="58F338B4">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16.1.1 </w:t>
      </w:r>
      <w:r>
        <w:rPr>
          <w:spacing w:val="0"/>
          <w:w w:val="100"/>
          <w:sz w:val="21"/>
          <w:szCs w:val="21"/>
          <w:highlight w:val="none"/>
        </w:rPr>
        <w:t>争议评审小组的确定</w:t>
      </w:r>
    </w:p>
    <w:p w14:paraId="4B8FB4B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spacing w:val="0"/>
          <w:w w:val="100"/>
          <w:sz w:val="21"/>
          <w:szCs w:val="21"/>
          <w:highlight w:val="none"/>
        </w:rPr>
      </w:pPr>
      <w:r>
        <w:rPr>
          <w:spacing w:val="0"/>
          <w:w w:val="100"/>
          <w:sz w:val="21"/>
          <w:szCs w:val="21"/>
          <w:highlight w:val="none"/>
        </w:rPr>
        <w:t>争议评审小组成员的确定：</w:t>
      </w:r>
      <w:r>
        <w:rPr>
          <w:rFonts w:ascii="Times New Roman" w:hAnsi="Times New Roman" w:eastAsia="Times New Roman" w:cs="Times New Roman"/>
          <w:spacing w:val="0"/>
          <w:w w:val="100"/>
          <w:sz w:val="21"/>
          <w:szCs w:val="21"/>
          <w:highlight w:val="none"/>
          <w:u w:val="single" w:color="auto"/>
        </w:rPr>
        <w:t xml:space="preserve">                      /                </w:t>
      </w:r>
      <w:r>
        <w:rPr>
          <w:spacing w:val="0"/>
          <w:w w:val="100"/>
          <w:sz w:val="21"/>
          <w:szCs w:val="21"/>
          <w:highlight w:val="none"/>
        </w:rPr>
        <w:t>。</w:t>
      </w:r>
    </w:p>
    <w:p w14:paraId="57B327A0">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9"/>
        <w:textAlignment w:val="baseline"/>
        <w:rPr>
          <w:spacing w:val="0"/>
          <w:w w:val="100"/>
          <w:sz w:val="21"/>
          <w:szCs w:val="21"/>
          <w:highlight w:val="none"/>
        </w:rPr>
      </w:pPr>
      <w:r>
        <w:rPr>
          <w:spacing w:val="0"/>
          <w:w w:val="100"/>
          <w:sz w:val="21"/>
          <w:szCs w:val="21"/>
          <w:highlight w:val="none"/>
        </w:rPr>
        <w:t>选定争议评审员的期限：</w:t>
      </w:r>
      <w:r>
        <w:rPr>
          <w:rFonts w:ascii="Times New Roman" w:hAnsi="Times New Roman" w:eastAsia="Times New Roman" w:cs="Times New Roman"/>
          <w:spacing w:val="0"/>
          <w:w w:val="100"/>
          <w:sz w:val="21"/>
          <w:szCs w:val="21"/>
          <w:highlight w:val="none"/>
          <w:u w:val="single" w:color="auto"/>
        </w:rPr>
        <w:t xml:space="preserve">                      /                   </w:t>
      </w:r>
      <w:r>
        <w:rPr>
          <w:spacing w:val="0"/>
          <w:w w:val="100"/>
          <w:sz w:val="21"/>
          <w:szCs w:val="21"/>
          <w:highlight w:val="none"/>
        </w:rPr>
        <w:t>。</w:t>
      </w:r>
    </w:p>
    <w:p w14:paraId="09C7E9B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39"/>
        <w:textAlignment w:val="baseline"/>
        <w:rPr>
          <w:spacing w:val="0"/>
          <w:w w:val="100"/>
          <w:sz w:val="21"/>
          <w:szCs w:val="21"/>
          <w:highlight w:val="none"/>
        </w:rPr>
      </w:pPr>
      <w:r>
        <w:rPr>
          <w:spacing w:val="0"/>
          <w:w w:val="100"/>
          <w:sz w:val="21"/>
          <w:szCs w:val="21"/>
          <w:highlight w:val="none"/>
        </w:rPr>
        <w:t>评审所发生的费用承担方式：</w:t>
      </w:r>
      <w:r>
        <w:rPr>
          <w:rFonts w:ascii="Times New Roman" w:hAnsi="Times New Roman" w:eastAsia="Times New Roman" w:cs="Times New Roman"/>
          <w:spacing w:val="0"/>
          <w:w w:val="100"/>
          <w:sz w:val="21"/>
          <w:szCs w:val="21"/>
          <w:highlight w:val="none"/>
          <w:u w:val="single" w:color="auto"/>
        </w:rPr>
        <w:t xml:space="preserve">                      /                    </w:t>
      </w:r>
      <w:r>
        <w:rPr>
          <w:spacing w:val="0"/>
          <w:w w:val="100"/>
          <w:sz w:val="21"/>
          <w:szCs w:val="21"/>
          <w:highlight w:val="none"/>
        </w:rPr>
        <w:t>。</w:t>
      </w:r>
    </w:p>
    <w:p w14:paraId="3429D23D">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其他事项的约定：</w:t>
      </w:r>
      <w:r>
        <w:rPr>
          <w:rFonts w:ascii="Times New Roman" w:hAnsi="Times New Roman" w:eastAsia="Times New Roman" w:cs="Times New Roman"/>
          <w:spacing w:val="0"/>
          <w:w w:val="100"/>
          <w:sz w:val="21"/>
          <w:szCs w:val="21"/>
          <w:highlight w:val="none"/>
          <w:u w:val="single" w:color="auto"/>
        </w:rPr>
        <w:t xml:space="preserve">                                  /                    </w:t>
      </w:r>
      <w:r>
        <w:rPr>
          <w:spacing w:val="0"/>
          <w:w w:val="100"/>
          <w:sz w:val="21"/>
          <w:szCs w:val="21"/>
          <w:highlight w:val="none"/>
        </w:rPr>
        <w:t>。</w:t>
      </w:r>
    </w:p>
    <w:p w14:paraId="21C00F8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rFonts w:ascii="Times New Roman" w:hAnsi="Times New Roman" w:eastAsia="Times New Roman" w:cs="Times New Roman"/>
          <w:spacing w:val="0"/>
          <w:w w:val="100"/>
          <w:sz w:val="21"/>
          <w:szCs w:val="21"/>
          <w:highlight w:val="none"/>
        </w:rPr>
        <w:t xml:space="preserve">16.1.2  </w:t>
      </w:r>
      <w:r>
        <w:rPr>
          <w:spacing w:val="0"/>
          <w:w w:val="100"/>
          <w:sz w:val="21"/>
          <w:szCs w:val="21"/>
          <w:highlight w:val="none"/>
        </w:rPr>
        <w:t>争议评审小组的决定</w:t>
      </w:r>
    </w:p>
    <w:p w14:paraId="527A981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spacing w:val="0"/>
          <w:w w:val="100"/>
          <w:sz w:val="21"/>
          <w:szCs w:val="21"/>
          <w:highlight w:val="none"/>
        </w:rPr>
      </w:pPr>
      <w:r>
        <w:rPr>
          <w:spacing w:val="0"/>
          <w:w w:val="100"/>
          <w:sz w:val="21"/>
          <w:szCs w:val="21"/>
          <w:highlight w:val="none"/>
        </w:rPr>
        <w:t>合同当事人关于本事项的约定：</w:t>
      </w:r>
      <w:r>
        <w:rPr>
          <w:spacing w:val="0"/>
          <w:w w:val="100"/>
          <w:sz w:val="21"/>
          <w:szCs w:val="21"/>
          <w:highlight w:val="none"/>
          <w:u w:val="single" w:color="auto"/>
        </w:rPr>
        <w:t xml:space="preserve">        /                 </w:t>
      </w:r>
      <w:r>
        <w:rPr>
          <w:spacing w:val="0"/>
          <w:w w:val="100"/>
          <w:sz w:val="21"/>
          <w:szCs w:val="21"/>
          <w:highlight w:val="none"/>
        </w:rPr>
        <w:t>。</w:t>
      </w:r>
    </w:p>
    <w:p w14:paraId="16AFEDA4">
      <w:pPr>
        <w:keepNext w:val="0"/>
        <w:keepLines w:val="0"/>
        <w:pageBreakBefore w:val="0"/>
        <w:widowControl/>
        <w:kinsoku w:val="0"/>
        <w:wordWrap/>
        <w:overflowPunct/>
        <w:topLinePunct w:val="0"/>
        <w:autoSpaceDE w:val="0"/>
        <w:autoSpaceDN w:val="0"/>
        <w:bidi w:val="0"/>
        <w:adjustRightInd w:val="0"/>
        <w:snapToGrid w:val="0"/>
        <w:spacing w:line="360" w:lineRule="auto"/>
        <w:ind w:left="451"/>
        <w:textAlignment w:val="baseline"/>
        <w:outlineLvl w:val="2"/>
        <w:rPr>
          <w:rFonts w:ascii="黑体" w:hAnsi="黑体" w:eastAsia="黑体" w:cs="黑体"/>
          <w:spacing w:val="0"/>
          <w:w w:val="100"/>
          <w:sz w:val="21"/>
          <w:szCs w:val="21"/>
          <w:highlight w:val="none"/>
        </w:rPr>
      </w:pPr>
      <w:r>
        <w:rPr>
          <w:rFonts w:ascii="黑体" w:hAnsi="黑体" w:eastAsia="黑体" w:cs="黑体"/>
          <w:spacing w:val="0"/>
          <w:w w:val="100"/>
          <w:sz w:val="21"/>
          <w:szCs w:val="21"/>
          <w:highlight w:val="none"/>
        </w:rPr>
        <w:t>16.2 仲裁或诉讼</w:t>
      </w:r>
    </w:p>
    <w:p w14:paraId="48FFD5C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56"/>
        <w:textAlignment w:val="baseline"/>
        <w:rPr>
          <w:spacing w:val="0"/>
          <w:w w:val="100"/>
          <w:sz w:val="21"/>
          <w:szCs w:val="21"/>
          <w:highlight w:val="none"/>
        </w:rPr>
      </w:pPr>
      <w:r>
        <w:rPr>
          <w:spacing w:val="0"/>
          <w:w w:val="100"/>
          <w:sz w:val="21"/>
          <w:szCs w:val="21"/>
          <w:highlight w:val="none"/>
        </w:rPr>
        <w:t>因合同及合同有关事项发生的争议，按下列第</w:t>
      </w:r>
      <w:r>
        <w:rPr>
          <w:spacing w:val="0"/>
          <w:w w:val="100"/>
          <w:sz w:val="21"/>
          <w:szCs w:val="21"/>
          <w:highlight w:val="none"/>
          <w:u w:val="single" w:color="auto"/>
        </w:rPr>
        <w:t xml:space="preserve">  （ 2）  </w:t>
      </w:r>
      <w:r>
        <w:rPr>
          <w:spacing w:val="0"/>
          <w:w w:val="100"/>
          <w:sz w:val="21"/>
          <w:szCs w:val="21"/>
          <w:highlight w:val="none"/>
        </w:rPr>
        <w:t xml:space="preserve"> 种方式解决：</w:t>
      </w:r>
    </w:p>
    <w:p w14:paraId="1A018607">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1</w:t>
      </w:r>
      <w:r>
        <w:rPr>
          <w:spacing w:val="0"/>
          <w:w w:val="100"/>
          <w:sz w:val="21"/>
          <w:szCs w:val="21"/>
          <w:highlight w:val="none"/>
        </w:rPr>
        <w:t xml:space="preserve">）向 </w:t>
      </w:r>
      <w:r>
        <w:rPr>
          <w:rFonts w:ascii="Times New Roman" w:hAnsi="Times New Roman" w:eastAsia="Times New Roman" w:cs="Times New Roman"/>
          <w:spacing w:val="0"/>
          <w:w w:val="100"/>
          <w:sz w:val="21"/>
          <w:szCs w:val="21"/>
          <w:highlight w:val="none"/>
          <w:u w:val="single" w:color="auto"/>
        </w:rPr>
        <w:t xml:space="preserve">                  /                       </w:t>
      </w:r>
      <w:r>
        <w:rPr>
          <w:rFonts w:ascii="Times New Roman" w:hAnsi="Times New Roman" w:eastAsia="Times New Roman" w:cs="Times New Roman"/>
          <w:spacing w:val="0"/>
          <w:w w:val="100"/>
          <w:sz w:val="21"/>
          <w:szCs w:val="21"/>
          <w:highlight w:val="none"/>
        </w:rPr>
        <w:t xml:space="preserve"> </w:t>
      </w:r>
      <w:r>
        <w:rPr>
          <w:spacing w:val="0"/>
          <w:w w:val="100"/>
          <w:sz w:val="21"/>
          <w:szCs w:val="21"/>
          <w:highlight w:val="none"/>
        </w:rPr>
        <w:t>仲裁委员会申请仲裁；</w:t>
      </w:r>
    </w:p>
    <w:p w14:paraId="0E9D4B6B">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spacing w:val="0"/>
          <w:w w:val="100"/>
          <w:sz w:val="21"/>
          <w:szCs w:val="21"/>
          <w:highlight w:val="none"/>
        </w:rPr>
      </w:pPr>
      <w:r>
        <w:rPr>
          <w:spacing w:val="0"/>
          <w:w w:val="100"/>
          <w:sz w:val="21"/>
          <w:szCs w:val="21"/>
          <w:highlight w:val="none"/>
        </w:rPr>
        <w:t>（</w:t>
      </w:r>
      <w:r>
        <w:rPr>
          <w:rFonts w:ascii="Times New Roman" w:hAnsi="Times New Roman" w:eastAsia="Times New Roman" w:cs="Times New Roman"/>
          <w:spacing w:val="0"/>
          <w:w w:val="100"/>
          <w:sz w:val="21"/>
          <w:szCs w:val="21"/>
          <w:highlight w:val="none"/>
        </w:rPr>
        <w:t>2</w:t>
      </w:r>
      <w:r>
        <w:rPr>
          <w:spacing w:val="0"/>
          <w:w w:val="100"/>
          <w:sz w:val="21"/>
          <w:szCs w:val="21"/>
          <w:highlight w:val="none"/>
        </w:rPr>
        <w:t xml:space="preserve">）向 </w:t>
      </w:r>
      <w:r>
        <w:rPr>
          <w:spacing w:val="0"/>
          <w:w w:val="100"/>
          <w:sz w:val="21"/>
          <w:szCs w:val="21"/>
          <w:highlight w:val="none"/>
          <w:u w:val="single" w:color="auto"/>
        </w:rPr>
        <w:t xml:space="preserve">   工程所在地    </w:t>
      </w:r>
      <w:r>
        <w:rPr>
          <w:spacing w:val="0"/>
          <w:w w:val="100"/>
          <w:sz w:val="21"/>
          <w:szCs w:val="21"/>
          <w:highlight w:val="none"/>
        </w:rPr>
        <w:t xml:space="preserve"> 人民法院起诉。</w:t>
      </w:r>
    </w:p>
    <w:p w14:paraId="151A1717">
      <w:pPr>
        <w:keepNext w:val="0"/>
        <w:keepLines w:val="0"/>
        <w:pageBreakBefore w:val="0"/>
        <w:widowControl/>
        <w:kinsoku w:val="0"/>
        <w:wordWrap/>
        <w:overflowPunct/>
        <w:topLinePunct w:val="0"/>
        <w:autoSpaceDE w:val="0"/>
        <w:autoSpaceDN w:val="0"/>
        <w:bidi w:val="0"/>
        <w:adjustRightInd w:val="0"/>
        <w:snapToGrid w:val="0"/>
        <w:spacing w:line="360" w:lineRule="auto"/>
        <w:ind w:left="156"/>
        <w:textAlignment w:val="baseline"/>
        <w:outlineLvl w:val="1"/>
        <w:rPr>
          <w:rFonts w:ascii="黑体" w:hAnsi="黑体" w:eastAsia="黑体" w:cs="黑体"/>
          <w:spacing w:val="0"/>
          <w:w w:val="100"/>
          <w:sz w:val="24"/>
          <w:szCs w:val="24"/>
          <w:highlight w:val="none"/>
        </w:rPr>
      </w:pPr>
      <w:r>
        <w:rPr>
          <w:rFonts w:ascii="黑体" w:hAnsi="黑体" w:eastAsia="黑体" w:cs="黑体"/>
          <w:b/>
          <w:bCs/>
          <w:spacing w:val="0"/>
          <w:w w:val="100"/>
          <w:sz w:val="24"/>
          <w:szCs w:val="24"/>
          <w:highlight w:val="none"/>
        </w:rPr>
        <w:t>17</w:t>
      </w:r>
      <w:r>
        <w:rPr>
          <w:rFonts w:ascii="黑体" w:hAnsi="黑体" w:eastAsia="黑体" w:cs="黑体"/>
          <w:spacing w:val="0"/>
          <w:w w:val="100"/>
          <w:sz w:val="24"/>
          <w:szCs w:val="24"/>
          <w:highlight w:val="none"/>
        </w:rPr>
        <w:t xml:space="preserve"> </w:t>
      </w:r>
      <w:r>
        <w:rPr>
          <w:rFonts w:ascii="黑体" w:hAnsi="黑体" w:eastAsia="黑体" w:cs="黑体"/>
          <w:b/>
          <w:bCs/>
          <w:spacing w:val="0"/>
          <w:w w:val="100"/>
          <w:sz w:val="24"/>
          <w:szCs w:val="24"/>
          <w:highlight w:val="none"/>
        </w:rPr>
        <w:t>其他</w:t>
      </w:r>
    </w:p>
    <w:p w14:paraId="2D42ACAF">
      <w:pPr>
        <w:pStyle w:val="1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0"/>
          <w:w w:val="100"/>
          <w:sz w:val="21"/>
          <w:szCs w:val="21"/>
          <w:highlight w:val="none"/>
          <w:u w:val="single"/>
          <w:lang w:eastAsia="zh-CN"/>
        </w:rPr>
      </w:pPr>
      <w:r>
        <w:rPr>
          <w:spacing w:val="0"/>
          <w:w w:val="100"/>
          <w:sz w:val="21"/>
          <w:szCs w:val="21"/>
          <w:highlight w:val="none"/>
          <w:u w:val="single"/>
        </w:rPr>
        <w:t>（如果没有，填“无”</w:t>
      </w:r>
      <w:r>
        <w:rPr>
          <w:rFonts w:hint="eastAsia"/>
          <w:spacing w:val="0"/>
          <w:w w:val="100"/>
          <w:sz w:val="21"/>
          <w:szCs w:val="21"/>
          <w:highlight w:val="none"/>
          <w:u w:val="single"/>
          <w:lang w:eastAsia="zh-CN"/>
        </w:rPr>
        <w:t>）</w:t>
      </w:r>
    </w:p>
    <w:p w14:paraId="1D890DC7">
      <w:pPr>
        <w:rPr>
          <w:rFonts w:ascii="Times New Roman" w:hAnsi="Times New Roman"/>
          <w:szCs w:val="24"/>
          <w:highlight w:val="none"/>
        </w:rPr>
      </w:pPr>
    </w:p>
    <w:p w14:paraId="7A7D3682">
      <w:pPr>
        <w:rPr>
          <w:rFonts w:ascii="Times New Roman" w:hAnsi="Times New Roman"/>
          <w:szCs w:val="24"/>
          <w:highlight w:val="none"/>
        </w:rPr>
      </w:pPr>
      <w:r>
        <w:rPr>
          <w:rFonts w:hint="eastAsia" w:ascii="Times New Roman" w:hAnsi="Times New Roman"/>
          <w:szCs w:val="24"/>
          <w:highlight w:val="none"/>
        </w:rPr>
        <w:t xml:space="preserve">                                                                                                                                                             </w:t>
      </w:r>
    </w:p>
    <w:p w14:paraId="6614F890">
      <w:pPr>
        <w:spacing w:line="360" w:lineRule="auto"/>
        <w:jc w:val="left"/>
        <w:rPr>
          <w:rFonts w:ascii="宋体" w:hAnsi="宋体" w:cs="宋体"/>
          <w:b/>
          <w:szCs w:val="21"/>
          <w:highlight w:val="none"/>
        </w:rPr>
      </w:pPr>
      <w:r>
        <w:rPr>
          <w:rFonts w:hint="eastAsia" w:ascii="宋体" w:hAnsi="宋体" w:cs="宋体"/>
          <w:b/>
          <w:szCs w:val="21"/>
          <w:highlight w:val="none"/>
        </w:rPr>
        <w:t>附件</w:t>
      </w:r>
    </w:p>
    <w:p w14:paraId="2077C18E">
      <w:pPr>
        <w:spacing w:line="360" w:lineRule="auto"/>
        <w:jc w:val="left"/>
        <w:rPr>
          <w:rFonts w:ascii="宋体" w:hAnsi="宋体" w:cs="宋体"/>
          <w:szCs w:val="21"/>
          <w:highlight w:val="none"/>
        </w:rPr>
      </w:pPr>
      <w:r>
        <w:rPr>
          <w:rFonts w:hint="eastAsia" w:ascii="宋体" w:hAnsi="宋体" w:cs="宋体"/>
          <w:szCs w:val="21"/>
          <w:highlight w:val="none"/>
        </w:rPr>
        <w:t>附件1：工程设计范围、阶段与服务内容</w:t>
      </w:r>
    </w:p>
    <w:p w14:paraId="0EB1906C">
      <w:pPr>
        <w:spacing w:line="360" w:lineRule="auto"/>
        <w:jc w:val="left"/>
        <w:rPr>
          <w:rFonts w:ascii="宋体" w:hAnsi="宋体" w:cs="宋体"/>
          <w:szCs w:val="21"/>
          <w:highlight w:val="none"/>
        </w:rPr>
      </w:pPr>
      <w:r>
        <w:rPr>
          <w:rFonts w:hint="eastAsia" w:ascii="宋体" w:hAnsi="宋体" w:cs="宋体"/>
          <w:szCs w:val="21"/>
          <w:highlight w:val="none"/>
        </w:rPr>
        <w:t>附件2：发包人向设计人提交的有关资料及文件一览表</w:t>
      </w:r>
    </w:p>
    <w:p w14:paraId="5060E9BC">
      <w:pPr>
        <w:spacing w:line="360" w:lineRule="auto"/>
        <w:jc w:val="left"/>
        <w:rPr>
          <w:rFonts w:ascii="宋体" w:hAnsi="宋体" w:cs="宋体"/>
          <w:szCs w:val="21"/>
          <w:highlight w:val="none"/>
        </w:rPr>
      </w:pPr>
      <w:r>
        <w:rPr>
          <w:rFonts w:hint="eastAsia" w:ascii="宋体" w:hAnsi="宋体" w:cs="宋体"/>
          <w:szCs w:val="21"/>
          <w:highlight w:val="none"/>
        </w:rPr>
        <w:t>附件3：设计人向发包人交付的工程设计文件目录</w:t>
      </w:r>
    </w:p>
    <w:p w14:paraId="5DDAC1EF">
      <w:pPr>
        <w:spacing w:line="360" w:lineRule="auto"/>
        <w:jc w:val="left"/>
        <w:rPr>
          <w:rFonts w:ascii="宋体" w:hAnsi="宋体" w:cs="宋体"/>
          <w:szCs w:val="21"/>
          <w:highlight w:val="none"/>
        </w:rPr>
      </w:pPr>
      <w:r>
        <w:rPr>
          <w:rFonts w:hint="eastAsia" w:ascii="宋体" w:hAnsi="宋体" w:cs="宋体"/>
          <w:szCs w:val="21"/>
          <w:highlight w:val="none"/>
        </w:rPr>
        <w:t>附件4：设计人主要设计人员表</w:t>
      </w:r>
    </w:p>
    <w:p w14:paraId="5FC8B24B">
      <w:pPr>
        <w:spacing w:line="360" w:lineRule="auto"/>
        <w:jc w:val="left"/>
        <w:rPr>
          <w:rFonts w:ascii="宋体" w:hAnsi="宋体" w:cs="宋体"/>
          <w:szCs w:val="21"/>
          <w:highlight w:val="none"/>
        </w:rPr>
      </w:pPr>
      <w:r>
        <w:rPr>
          <w:rFonts w:hint="eastAsia" w:ascii="宋体" w:hAnsi="宋体" w:cs="宋体"/>
          <w:szCs w:val="21"/>
          <w:highlight w:val="none"/>
        </w:rPr>
        <w:t>附件5: 设计进度表</w:t>
      </w:r>
    </w:p>
    <w:p w14:paraId="0F679CD4">
      <w:pPr>
        <w:spacing w:line="360" w:lineRule="auto"/>
        <w:jc w:val="left"/>
        <w:rPr>
          <w:rFonts w:ascii="宋体" w:hAnsi="宋体" w:cs="宋体"/>
          <w:szCs w:val="21"/>
          <w:highlight w:val="none"/>
        </w:rPr>
      </w:pPr>
      <w:r>
        <w:rPr>
          <w:rFonts w:hint="eastAsia" w:ascii="宋体" w:hAnsi="宋体" w:cs="宋体"/>
          <w:szCs w:val="21"/>
          <w:highlight w:val="none"/>
        </w:rPr>
        <w:t>附件6: 设计费明细及支付方式</w:t>
      </w:r>
    </w:p>
    <w:p w14:paraId="5A1E551C">
      <w:pPr>
        <w:spacing w:line="360" w:lineRule="auto"/>
        <w:jc w:val="left"/>
        <w:rPr>
          <w:rFonts w:ascii="宋体" w:hAnsi="宋体" w:cs="宋体"/>
          <w:szCs w:val="21"/>
          <w:highlight w:val="none"/>
        </w:rPr>
      </w:pPr>
      <w:r>
        <w:rPr>
          <w:rFonts w:hint="eastAsia" w:ascii="宋体" w:hAnsi="宋体" w:cs="宋体"/>
          <w:szCs w:val="21"/>
          <w:highlight w:val="none"/>
        </w:rPr>
        <w:t>附件7: 设计变更计费依据和方法</w:t>
      </w:r>
    </w:p>
    <w:p w14:paraId="2C6F5943">
      <w:pPr>
        <w:spacing w:line="360" w:lineRule="auto"/>
        <w:jc w:val="left"/>
        <w:rPr>
          <w:rFonts w:ascii="宋体" w:hAnsi="宋体" w:cs="宋体"/>
          <w:szCs w:val="21"/>
          <w:highlight w:val="none"/>
        </w:rPr>
      </w:pPr>
      <w:r>
        <w:rPr>
          <w:rFonts w:hint="eastAsia" w:ascii="宋体" w:hAnsi="宋体" w:cs="宋体"/>
          <w:szCs w:val="21"/>
          <w:highlight w:val="none"/>
        </w:rPr>
        <w:t>附件8：履约担保格式（独立保函、非独立保函）</w:t>
      </w:r>
    </w:p>
    <w:p w14:paraId="178780B6">
      <w:pPr>
        <w:spacing w:line="360" w:lineRule="auto"/>
        <w:jc w:val="left"/>
        <w:rPr>
          <w:rFonts w:ascii="宋体" w:hAnsi="宋体" w:cs="宋体"/>
          <w:szCs w:val="21"/>
          <w:highlight w:val="none"/>
        </w:rPr>
      </w:pPr>
      <w:r>
        <w:rPr>
          <w:rFonts w:hint="eastAsia" w:ascii="宋体" w:hAnsi="宋体" w:cs="宋体"/>
          <w:szCs w:val="21"/>
          <w:highlight w:val="none"/>
        </w:rPr>
        <w:t>附件9：预付款担保格式（独立保函、非独立保函）</w:t>
      </w:r>
    </w:p>
    <w:p w14:paraId="1AEEFE42">
      <w:pPr>
        <w:spacing w:line="360" w:lineRule="auto"/>
        <w:jc w:val="left"/>
        <w:rPr>
          <w:rFonts w:ascii="宋体" w:hAnsi="宋体" w:cs="宋体"/>
          <w:szCs w:val="21"/>
          <w:highlight w:val="none"/>
        </w:rPr>
      </w:pPr>
      <w:r>
        <w:rPr>
          <w:rFonts w:hint="eastAsia" w:ascii="宋体" w:hAnsi="宋体" w:cs="宋体"/>
          <w:szCs w:val="21"/>
          <w:highlight w:val="none"/>
        </w:rPr>
        <w:t>附件10：支付担保格式（独立保函、非独立保函）</w:t>
      </w:r>
    </w:p>
    <w:p w14:paraId="6269586A">
      <w:pPr>
        <w:spacing w:line="360" w:lineRule="auto"/>
        <w:ind w:firstLine="200"/>
        <w:jc w:val="left"/>
        <w:rPr>
          <w:rFonts w:ascii="宋体" w:hAnsi="宋体"/>
          <w:szCs w:val="21"/>
          <w:highlight w:val="none"/>
        </w:rPr>
      </w:pPr>
    </w:p>
    <w:p w14:paraId="18F3FA26">
      <w:pPr>
        <w:rPr>
          <w:rFonts w:ascii="宋体" w:hAnsi="宋体"/>
          <w:szCs w:val="21"/>
          <w:highlight w:val="none"/>
        </w:rPr>
      </w:pPr>
      <w:r>
        <w:rPr>
          <w:rFonts w:ascii="宋体" w:hAnsi="宋体"/>
          <w:szCs w:val="21"/>
          <w:highlight w:val="none"/>
        </w:rPr>
        <w:br w:type="page"/>
      </w:r>
    </w:p>
    <w:p w14:paraId="362670BB">
      <w:pPr>
        <w:spacing w:line="360" w:lineRule="auto"/>
        <w:jc w:val="left"/>
        <w:rPr>
          <w:rFonts w:ascii="黑体" w:hAnsi="宋体" w:eastAsia="黑体"/>
          <w:b/>
          <w:sz w:val="28"/>
          <w:szCs w:val="28"/>
          <w:highlight w:val="none"/>
        </w:rPr>
      </w:pPr>
      <w:r>
        <w:rPr>
          <w:rFonts w:hint="eastAsia" w:ascii="黑体" w:hAnsi="宋体" w:eastAsia="黑体"/>
          <w:b/>
          <w:sz w:val="28"/>
          <w:szCs w:val="28"/>
          <w:highlight w:val="none"/>
        </w:rPr>
        <w:t>附件1：</w:t>
      </w:r>
    </w:p>
    <w:p w14:paraId="3860F4BB">
      <w:pPr>
        <w:spacing w:line="360" w:lineRule="auto"/>
        <w:ind w:firstLine="560" w:firstLineChars="200"/>
        <w:jc w:val="center"/>
        <w:rPr>
          <w:rFonts w:ascii="黑体" w:hAnsi="宋体" w:eastAsia="黑体"/>
          <w:sz w:val="28"/>
          <w:szCs w:val="28"/>
          <w:highlight w:val="none"/>
        </w:rPr>
      </w:pPr>
      <w:r>
        <w:rPr>
          <w:rFonts w:hint="eastAsia" w:ascii="黑体" w:hAnsi="宋体" w:eastAsia="黑体"/>
          <w:sz w:val="28"/>
          <w:szCs w:val="28"/>
          <w:highlight w:val="none"/>
        </w:rPr>
        <w:t>工程设计范围、阶段与服务内容（适用于市政工程）</w:t>
      </w:r>
    </w:p>
    <w:p w14:paraId="6AB865CC">
      <w:pPr>
        <w:spacing w:line="360" w:lineRule="auto"/>
        <w:ind w:firstLine="422" w:firstLineChars="200"/>
        <w:rPr>
          <w:rFonts w:ascii="宋体" w:hAnsi="宋体"/>
          <w:b/>
          <w:szCs w:val="21"/>
          <w:highlight w:val="none"/>
        </w:rPr>
      </w:pPr>
    </w:p>
    <w:p w14:paraId="7FA33CB8">
      <w:pPr>
        <w:spacing w:line="360" w:lineRule="auto"/>
        <w:ind w:firstLine="422" w:firstLineChars="200"/>
        <w:rPr>
          <w:rFonts w:ascii="宋体" w:hAnsi="宋体"/>
          <w:szCs w:val="21"/>
          <w:highlight w:val="none"/>
        </w:rPr>
      </w:pPr>
      <w:r>
        <w:rPr>
          <w:rFonts w:hint="eastAsia" w:ascii="宋体" w:hAnsi="宋体"/>
          <w:b/>
          <w:szCs w:val="21"/>
          <w:highlight w:val="none"/>
        </w:rPr>
        <w:t>一、本工程设计范围</w:t>
      </w:r>
    </w:p>
    <w:p w14:paraId="5069113B">
      <w:pPr>
        <w:spacing w:line="360" w:lineRule="auto"/>
        <w:ind w:firstLine="420" w:firstLineChars="200"/>
        <w:rPr>
          <w:rFonts w:ascii="宋体" w:hAnsi="宋体"/>
          <w:szCs w:val="21"/>
          <w:highlight w:val="none"/>
        </w:rPr>
      </w:pPr>
    </w:p>
    <w:p w14:paraId="4E43D2FD">
      <w:pPr>
        <w:spacing w:line="360" w:lineRule="auto"/>
        <w:ind w:firstLine="422" w:firstLineChars="200"/>
        <w:rPr>
          <w:rFonts w:ascii="宋体" w:hAnsi="宋体"/>
          <w:szCs w:val="21"/>
          <w:highlight w:val="none"/>
        </w:rPr>
      </w:pPr>
      <w:r>
        <w:rPr>
          <w:rFonts w:hint="eastAsia" w:ascii="宋体" w:hAnsi="宋体"/>
          <w:b/>
          <w:szCs w:val="21"/>
          <w:highlight w:val="none"/>
        </w:rPr>
        <w:t>二、本工程设计阶段划分</w:t>
      </w:r>
    </w:p>
    <w:p w14:paraId="73B75CBE">
      <w:pPr>
        <w:spacing w:line="360" w:lineRule="auto"/>
        <w:ind w:firstLine="420" w:firstLineChars="200"/>
        <w:rPr>
          <w:rFonts w:ascii="宋体" w:hAnsi="宋体"/>
          <w:szCs w:val="21"/>
          <w:highlight w:val="none"/>
        </w:rPr>
      </w:pPr>
      <w:r>
        <w:rPr>
          <w:rFonts w:hint="eastAsia" w:ascii="宋体" w:hAnsi="宋体"/>
          <w:szCs w:val="21"/>
          <w:highlight w:val="none"/>
        </w:rPr>
        <w:t>施工图设计</w:t>
      </w:r>
      <w:r>
        <w:rPr>
          <w:rFonts w:hint="eastAsia" w:ascii="宋体" w:hAnsi="宋体"/>
          <w:szCs w:val="21"/>
          <w:highlight w:val="none"/>
          <w:lang w:eastAsia="zh-CN"/>
        </w:rPr>
        <w:t>、施工图预算编制</w:t>
      </w:r>
      <w:r>
        <w:rPr>
          <w:rFonts w:hint="eastAsia" w:ascii="宋体" w:hAnsi="宋体"/>
          <w:szCs w:val="21"/>
          <w:highlight w:val="none"/>
        </w:rPr>
        <w:t>及施工配合</w:t>
      </w:r>
      <w:r>
        <w:rPr>
          <w:rFonts w:hint="eastAsia" w:ascii="宋体" w:hAnsi="宋体"/>
          <w:szCs w:val="21"/>
          <w:highlight w:val="none"/>
          <w:lang w:val="en-US" w:eastAsia="zh-CN"/>
        </w:rPr>
        <w:t>二</w:t>
      </w:r>
      <w:r>
        <w:rPr>
          <w:rFonts w:hint="eastAsia" w:ascii="宋体" w:hAnsi="宋体"/>
          <w:szCs w:val="21"/>
          <w:highlight w:val="none"/>
        </w:rPr>
        <w:t>个阶段。</w:t>
      </w:r>
    </w:p>
    <w:p w14:paraId="34B457B4">
      <w:pPr>
        <w:spacing w:line="360" w:lineRule="auto"/>
        <w:ind w:firstLine="422" w:firstLineChars="200"/>
        <w:rPr>
          <w:rFonts w:ascii="宋体" w:hAnsi="宋体"/>
          <w:b/>
          <w:szCs w:val="21"/>
          <w:highlight w:val="none"/>
        </w:rPr>
      </w:pPr>
      <w:r>
        <w:rPr>
          <w:rFonts w:hint="eastAsia" w:ascii="宋体" w:hAnsi="宋体"/>
          <w:b/>
          <w:szCs w:val="21"/>
          <w:highlight w:val="none"/>
        </w:rPr>
        <w:t>三、各阶段服务内容</w:t>
      </w:r>
    </w:p>
    <w:p w14:paraId="61085953">
      <w:pPr>
        <w:spacing w:line="360" w:lineRule="auto"/>
        <w:ind w:firstLine="420" w:firstLineChars="200"/>
        <w:rPr>
          <w:rFonts w:ascii="宋体" w:hAnsi="宋体"/>
          <w:szCs w:val="21"/>
          <w:highlight w:val="none"/>
        </w:rPr>
      </w:pPr>
      <w:r>
        <w:rPr>
          <w:rFonts w:hint="eastAsia" w:ascii="宋体" w:hAnsi="宋体"/>
          <w:szCs w:val="21"/>
          <w:highlight w:val="none"/>
        </w:rPr>
        <w:t>1.施工图设计</w:t>
      </w:r>
      <w:r>
        <w:rPr>
          <w:rFonts w:hint="eastAsia" w:ascii="宋体" w:hAnsi="宋体"/>
          <w:szCs w:val="21"/>
          <w:highlight w:val="none"/>
          <w:lang w:eastAsia="zh-CN"/>
        </w:rPr>
        <w:t>、施工图预算编制</w:t>
      </w:r>
      <w:r>
        <w:rPr>
          <w:rFonts w:hint="eastAsia" w:ascii="宋体" w:hAnsi="宋体"/>
          <w:szCs w:val="21"/>
          <w:highlight w:val="none"/>
        </w:rPr>
        <w:t>阶段</w:t>
      </w:r>
    </w:p>
    <w:p w14:paraId="032AA734">
      <w:pPr>
        <w:spacing w:line="360" w:lineRule="auto"/>
        <w:ind w:firstLine="420" w:firstLineChars="200"/>
        <w:rPr>
          <w:rFonts w:ascii="宋体" w:hAnsi="宋体"/>
          <w:szCs w:val="21"/>
          <w:highlight w:val="none"/>
        </w:rPr>
      </w:pPr>
    </w:p>
    <w:p w14:paraId="4FEAB407">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.施工配合阶段（包括设计技术交底、解决施工中设计技术问题、参加试车（试运行）考核和竣工验收）</w:t>
      </w:r>
    </w:p>
    <w:p w14:paraId="4EE39963">
      <w:pPr>
        <w:spacing w:line="360" w:lineRule="auto"/>
        <w:ind w:firstLine="420" w:firstLineChars="200"/>
        <w:rPr>
          <w:rFonts w:ascii="宋体" w:hAnsi="宋体"/>
          <w:szCs w:val="21"/>
          <w:highlight w:val="none"/>
        </w:rPr>
      </w:pPr>
    </w:p>
    <w:p w14:paraId="2F362F0B">
      <w:pPr>
        <w:spacing w:line="360" w:lineRule="auto"/>
        <w:ind w:firstLine="420" w:firstLineChars="200"/>
        <w:rPr>
          <w:rFonts w:ascii="宋体" w:hAnsi="宋体"/>
          <w:szCs w:val="21"/>
          <w:highlight w:val="none"/>
        </w:rPr>
      </w:pPr>
    </w:p>
    <w:p w14:paraId="05242185">
      <w:pPr>
        <w:spacing w:line="360" w:lineRule="auto"/>
        <w:ind w:firstLine="420" w:firstLineChars="200"/>
        <w:rPr>
          <w:rFonts w:ascii="宋体" w:hAnsi="宋体"/>
          <w:szCs w:val="21"/>
          <w:highlight w:val="none"/>
        </w:rPr>
      </w:pPr>
    </w:p>
    <w:p w14:paraId="733D2C04">
      <w:pPr>
        <w:spacing w:line="360" w:lineRule="auto"/>
        <w:ind w:firstLine="420" w:firstLineChars="200"/>
        <w:rPr>
          <w:rFonts w:ascii="宋体" w:hAnsi="宋体"/>
          <w:szCs w:val="21"/>
          <w:highlight w:val="none"/>
        </w:rPr>
      </w:pPr>
    </w:p>
    <w:p w14:paraId="40812E37">
      <w:pPr>
        <w:spacing w:line="360" w:lineRule="auto"/>
        <w:ind w:firstLine="420" w:firstLineChars="200"/>
        <w:rPr>
          <w:rFonts w:ascii="宋体" w:hAnsi="宋体"/>
          <w:szCs w:val="21"/>
          <w:highlight w:val="none"/>
        </w:rPr>
      </w:pPr>
    </w:p>
    <w:p w14:paraId="39F41488">
      <w:pPr>
        <w:spacing w:line="360" w:lineRule="auto"/>
        <w:ind w:firstLine="420" w:firstLineChars="200"/>
        <w:rPr>
          <w:rFonts w:ascii="宋体" w:hAnsi="宋体"/>
          <w:szCs w:val="21"/>
          <w:highlight w:val="none"/>
        </w:rPr>
      </w:pPr>
    </w:p>
    <w:p w14:paraId="1D4C7A0E">
      <w:pPr>
        <w:spacing w:line="360" w:lineRule="auto"/>
        <w:ind w:firstLine="420" w:firstLineChars="200"/>
        <w:jc w:val="left"/>
        <w:rPr>
          <w:rFonts w:ascii="宋体" w:hAnsi="宋体"/>
          <w:szCs w:val="21"/>
          <w:highlight w:val="none"/>
        </w:rPr>
      </w:pPr>
    </w:p>
    <w:p w14:paraId="74389F53">
      <w:pPr>
        <w:spacing w:line="360" w:lineRule="auto"/>
        <w:ind w:firstLine="200"/>
        <w:jc w:val="left"/>
        <w:rPr>
          <w:rFonts w:ascii="黑体" w:hAnsi="宋体" w:eastAsia="黑体"/>
          <w:b/>
          <w:sz w:val="28"/>
          <w:szCs w:val="28"/>
          <w:highlight w:val="none"/>
        </w:rPr>
      </w:pPr>
      <w:r>
        <w:rPr>
          <w:rFonts w:hint="eastAsia" w:ascii="宋体" w:hAnsi="宋体"/>
          <w:b/>
          <w:szCs w:val="21"/>
          <w:highlight w:val="none"/>
        </w:rPr>
        <w:br w:type="page"/>
      </w:r>
      <w:r>
        <w:rPr>
          <w:rFonts w:hint="eastAsia" w:ascii="黑体" w:hAnsi="宋体" w:eastAsia="黑体"/>
          <w:b/>
          <w:sz w:val="28"/>
          <w:szCs w:val="28"/>
          <w:highlight w:val="none"/>
        </w:rPr>
        <w:t>附件2：</w:t>
      </w:r>
    </w:p>
    <w:p w14:paraId="10D424E5">
      <w:pPr>
        <w:spacing w:line="360" w:lineRule="auto"/>
        <w:jc w:val="center"/>
        <w:rPr>
          <w:rFonts w:ascii="Times New Roman" w:hAnsi="Times New Roman" w:eastAsia="黑体"/>
          <w:sz w:val="30"/>
          <w:szCs w:val="30"/>
          <w:highlight w:val="none"/>
        </w:rPr>
      </w:pPr>
      <w:r>
        <w:rPr>
          <w:rFonts w:ascii="黑体" w:hAnsi="黑体" w:eastAsia="黑体"/>
          <w:sz w:val="28"/>
          <w:szCs w:val="28"/>
          <w:highlight w:val="none"/>
        </w:rPr>
        <w:t>发包人</w:t>
      </w:r>
      <w:r>
        <w:rPr>
          <w:rFonts w:hint="eastAsia" w:ascii="黑体" w:hAnsi="黑体" w:eastAsia="黑体"/>
          <w:sz w:val="28"/>
          <w:szCs w:val="28"/>
          <w:highlight w:val="none"/>
        </w:rPr>
        <w:t>向设计人提交的有关资料及文件</w:t>
      </w:r>
      <w:r>
        <w:rPr>
          <w:rFonts w:ascii="黑体" w:hAnsi="黑体" w:eastAsia="黑体"/>
          <w:sz w:val="28"/>
          <w:szCs w:val="28"/>
          <w:highlight w:val="none"/>
        </w:rPr>
        <w:t>一览表</w:t>
      </w:r>
      <w:r>
        <w:rPr>
          <w:rFonts w:hint="eastAsia" w:ascii="黑体" w:hAnsi="黑体" w:eastAsia="黑体"/>
          <w:sz w:val="28"/>
          <w:szCs w:val="28"/>
          <w:highlight w:val="none"/>
        </w:rPr>
        <w:t>（适用于市政工程）</w:t>
      </w:r>
    </w:p>
    <w:tbl>
      <w:tblPr>
        <w:tblStyle w:val="25"/>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66B6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14:paraId="08F245AC">
            <w:pPr>
              <w:spacing w:line="360" w:lineRule="auto"/>
              <w:jc w:val="center"/>
              <w:rPr>
                <w:rFonts w:ascii="宋体" w:hAnsi="宋体"/>
                <w:b/>
                <w:bCs/>
                <w:szCs w:val="21"/>
                <w:highlight w:val="none"/>
              </w:rPr>
            </w:pPr>
            <w:r>
              <w:rPr>
                <w:rFonts w:hint="eastAsia" w:ascii="宋体" w:hAnsi="宋体"/>
                <w:b/>
                <w:bCs/>
                <w:szCs w:val="21"/>
                <w:highlight w:val="none"/>
              </w:rPr>
              <w:t>序号</w:t>
            </w:r>
          </w:p>
        </w:tc>
        <w:tc>
          <w:tcPr>
            <w:tcW w:w="3785" w:type="dxa"/>
            <w:noWrap w:val="0"/>
            <w:vAlign w:val="center"/>
          </w:tcPr>
          <w:p w14:paraId="7B911271">
            <w:pPr>
              <w:spacing w:line="360" w:lineRule="auto"/>
              <w:jc w:val="center"/>
              <w:rPr>
                <w:rFonts w:ascii="宋体" w:hAnsi="宋体"/>
                <w:b/>
                <w:bCs/>
                <w:szCs w:val="21"/>
                <w:highlight w:val="none"/>
              </w:rPr>
            </w:pPr>
            <w:r>
              <w:rPr>
                <w:rFonts w:hint="eastAsia" w:ascii="宋体" w:hAnsi="宋体"/>
                <w:b/>
                <w:bCs/>
                <w:szCs w:val="21"/>
                <w:highlight w:val="none"/>
              </w:rPr>
              <w:t>资料及文件名称</w:t>
            </w:r>
          </w:p>
        </w:tc>
        <w:tc>
          <w:tcPr>
            <w:tcW w:w="720" w:type="dxa"/>
            <w:noWrap w:val="0"/>
            <w:vAlign w:val="center"/>
          </w:tcPr>
          <w:p w14:paraId="27CD07AC">
            <w:pPr>
              <w:spacing w:line="360" w:lineRule="auto"/>
              <w:jc w:val="center"/>
              <w:rPr>
                <w:rFonts w:ascii="宋体" w:hAnsi="宋体"/>
                <w:b/>
                <w:bCs/>
                <w:szCs w:val="21"/>
                <w:highlight w:val="none"/>
              </w:rPr>
            </w:pPr>
            <w:r>
              <w:rPr>
                <w:rFonts w:hint="eastAsia" w:ascii="宋体" w:hAnsi="宋体"/>
                <w:b/>
                <w:bCs/>
                <w:szCs w:val="21"/>
                <w:highlight w:val="none"/>
              </w:rPr>
              <w:t>份数</w:t>
            </w:r>
          </w:p>
        </w:tc>
        <w:tc>
          <w:tcPr>
            <w:tcW w:w="2885" w:type="dxa"/>
            <w:noWrap w:val="0"/>
            <w:vAlign w:val="center"/>
          </w:tcPr>
          <w:p w14:paraId="113EC5C1">
            <w:pPr>
              <w:spacing w:line="360" w:lineRule="auto"/>
              <w:jc w:val="center"/>
              <w:rPr>
                <w:rFonts w:ascii="宋体" w:hAnsi="宋体"/>
                <w:b/>
                <w:bCs/>
                <w:szCs w:val="21"/>
                <w:highlight w:val="none"/>
              </w:rPr>
            </w:pPr>
            <w:r>
              <w:rPr>
                <w:rFonts w:hint="eastAsia" w:ascii="宋体" w:hAnsi="宋体"/>
                <w:b/>
                <w:bCs/>
                <w:szCs w:val="21"/>
                <w:highlight w:val="none"/>
              </w:rPr>
              <w:t>提交日期</w:t>
            </w:r>
          </w:p>
        </w:tc>
        <w:tc>
          <w:tcPr>
            <w:tcW w:w="1087" w:type="dxa"/>
            <w:noWrap w:val="0"/>
            <w:vAlign w:val="center"/>
          </w:tcPr>
          <w:p w14:paraId="41B8E30A">
            <w:pPr>
              <w:spacing w:line="360" w:lineRule="auto"/>
              <w:jc w:val="center"/>
              <w:rPr>
                <w:rFonts w:ascii="宋体" w:hAnsi="宋体"/>
                <w:b/>
                <w:bCs/>
                <w:szCs w:val="21"/>
                <w:highlight w:val="none"/>
              </w:rPr>
            </w:pPr>
            <w:r>
              <w:rPr>
                <w:rFonts w:hint="eastAsia" w:ascii="宋体" w:hAnsi="宋体"/>
                <w:b/>
                <w:bCs/>
                <w:szCs w:val="21"/>
                <w:highlight w:val="none"/>
              </w:rPr>
              <w:t>有关事宜</w:t>
            </w:r>
          </w:p>
        </w:tc>
      </w:tr>
      <w:tr w14:paraId="0FA4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27232018">
            <w:pPr>
              <w:spacing w:line="360" w:lineRule="auto"/>
              <w:jc w:val="center"/>
              <w:rPr>
                <w:rFonts w:ascii="宋体" w:hAnsi="宋体"/>
                <w:szCs w:val="21"/>
                <w:highlight w:val="none"/>
              </w:rPr>
            </w:pPr>
            <w:r>
              <w:rPr>
                <w:rFonts w:hint="eastAsia" w:ascii="宋体" w:hAnsi="宋体"/>
                <w:szCs w:val="21"/>
                <w:highlight w:val="none"/>
              </w:rPr>
              <w:t>1</w:t>
            </w:r>
          </w:p>
        </w:tc>
        <w:tc>
          <w:tcPr>
            <w:tcW w:w="3785" w:type="dxa"/>
            <w:noWrap w:val="0"/>
            <w:vAlign w:val="center"/>
          </w:tcPr>
          <w:p w14:paraId="56B14947">
            <w:pPr>
              <w:spacing w:line="360" w:lineRule="auto"/>
              <w:rPr>
                <w:rFonts w:ascii="宋体" w:hAnsi="宋体"/>
                <w:szCs w:val="21"/>
                <w:highlight w:val="none"/>
              </w:rPr>
            </w:pPr>
          </w:p>
        </w:tc>
        <w:tc>
          <w:tcPr>
            <w:tcW w:w="720" w:type="dxa"/>
            <w:noWrap w:val="0"/>
            <w:vAlign w:val="center"/>
          </w:tcPr>
          <w:p w14:paraId="24747529">
            <w:pPr>
              <w:spacing w:line="360" w:lineRule="auto"/>
              <w:rPr>
                <w:rFonts w:ascii="宋体" w:hAnsi="宋体"/>
                <w:szCs w:val="21"/>
                <w:highlight w:val="none"/>
              </w:rPr>
            </w:pPr>
          </w:p>
        </w:tc>
        <w:tc>
          <w:tcPr>
            <w:tcW w:w="2885" w:type="dxa"/>
            <w:noWrap w:val="0"/>
            <w:vAlign w:val="center"/>
          </w:tcPr>
          <w:p w14:paraId="7EDCBFDE">
            <w:pPr>
              <w:spacing w:line="360" w:lineRule="auto"/>
              <w:rPr>
                <w:rFonts w:ascii="宋体" w:hAnsi="宋体"/>
                <w:szCs w:val="21"/>
                <w:highlight w:val="none"/>
              </w:rPr>
            </w:pPr>
          </w:p>
        </w:tc>
        <w:tc>
          <w:tcPr>
            <w:tcW w:w="1087" w:type="dxa"/>
            <w:vMerge w:val="restart"/>
            <w:noWrap w:val="0"/>
            <w:vAlign w:val="center"/>
          </w:tcPr>
          <w:p w14:paraId="1438C89E">
            <w:pPr>
              <w:spacing w:line="360" w:lineRule="auto"/>
              <w:jc w:val="center"/>
              <w:rPr>
                <w:rFonts w:ascii="宋体" w:hAnsi="宋体"/>
                <w:szCs w:val="21"/>
                <w:highlight w:val="none"/>
              </w:rPr>
            </w:pPr>
          </w:p>
        </w:tc>
      </w:tr>
      <w:tr w14:paraId="1DB0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6377E805">
            <w:pPr>
              <w:spacing w:line="360" w:lineRule="auto"/>
              <w:jc w:val="center"/>
              <w:rPr>
                <w:rFonts w:ascii="宋体" w:hAnsi="宋体"/>
                <w:szCs w:val="21"/>
                <w:highlight w:val="none"/>
              </w:rPr>
            </w:pPr>
            <w:r>
              <w:rPr>
                <w:rFonts w:hint="eastAsia" w:ascii="宋体" w:hAnsi="宋体"/>
                <w:szCs w:val="21"/>
                <w:highlight w:val="none"/>
              </w:rPr>
              <w:t>2</w:t>
            </w:r>
          </w:p>
        </w:tc>
        <w:tc>
          <w:tcPr>
            <w:tcW w:w="3785" w:type="dxa"/>
            <w:noWrap w:val="0"/>
            <w:vAlign w:val="center"/>
          </w:tcPr>
          <w:p w14:paraId="576DDB37">
            <w:pPr>
              <w:spacing w:line="360" w:lineRule="auto"/>
              <w:rPr>
                <w:rFonts w:ascii="宋体" w:hAnsi="宋体"/>
                <w:szCs w:val="21"/>
                <w:highlight w:val="none"/>
              </w:rPr>
            </w:pPr>
          </w:p>
        </w:tc>
        <w:tc>
          <w:tcPr>
            <w:tcW w:w="720" w:type="dxa"/>
            <w:noWrap w:val="0"/>
            <w:vAlign w:val="center"/>
          </w:tcPr>
          <w:p w14:paraId="1E5F12A8">
            <w:pPr>
              <w:spacing w:line="360" w:lineRule="auto"/>
              <w:rPr>
                <w:rFonts w:ascii="宋体" w:hAnsi="宋体"/>
                <w:szCs w:val="21"/>
                <w:highlight w:val="none"/>
              </w:rPr>
            </w:pPr>
          </w:p>
        </w:tc>
        <w:tc>
          <w:tcPr>
            <w:tcW w:w="2885" w:type="dxa"/>
            <w:noWrap w:val="0"/>
            <w:vAlign w:val="center"/>
          </w:tcPr>
          <w:p w14:paraId="5CC987BA">
            <w:pPr>
              <w:spacing w:line="360" w:lineRule="auto"/>
              <w:rPr>
                <w:rFonts w:ascii="宋体" w:hAnsi="宋体"/>
                <w:szCs w:val="21"/>
                <w:highlight w:val="none"/>
              </w:rPr>
            </w:pPr>
          </w:p>
        </w:tc>
        <w:tc>
          <w:tcPr>
            <w:tcW w:w="1087" w:type="dxa"/>
            <w:vMerge w:val="continue"/>
            <w:noWrap w:val="0"/>
            <w:vAlign w:val="center"/>
          </w:tcPr>
          <w:p w14:paraId="38745710">
            <w:pPr>
              <w:spacing w:line="360" w:lineRule="auto"/>
              <w:jc w:val="center"/>
              <w:rPr>
                <w:rFonts w:ascii="宋体" w:hAnsi="宋体"/>
                <w:szCs w:val="21"/>
                <w:highlight w:val="none"/>
              </w:rPr>
            </w:pPr>
          </w:p>
        </w:tc>
      </w:tr>
      <w:tr w14:paraId="004A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347CBC90">
            <w:pPr>
              <w:spacing w:line="360" w:lineRule="auto"/>
              <w:jc w:val="center"/>
              <w:rPr>
                <w:rFonts w:ascii="宋体" w:hAnsi="宋体"/>
                <w:szCs w:val="21"/>
                <w:highlight w:val="none"/>
              </w:rPr>
            </w:pPr>
            <w:r>
              <w:rPr>
                <w:rFonts w:hint="eastAsia" w:ascii="宋体" w:hAnsi="宋体"/>
                <w:szCs w:val="21"/>
                <w:highlight w:val="none"/>
              </w:rPr>
              <w:t>3</w:t>
            </w:r>
          </w:p>
        </w:tc>
        <w:tc>
          <w:tcPr>
            <w:tcW w:w="3785" w:type="dxa"/>
            <w:noWrap w:val="0"/>
            <w:vAlign w:val="center"/>
          </w:tcPr>
          <w:p w14:paraId="232D3661">
            <w:pPr>
              <w:spacing w:line="360" w:lineRule="auto"/>
              <w:rPr>
                <w:rFonts w:ascii="宋体" w:hAnsi="宋体"/>
                <w:szCs w:val="21"/>
                <w:highlight w:val="none"/>
              </w:rPr>
            </w:pPr>
          </w:p>
        </w:tc>
        <w:tc>
          <w:tcPr>
            <w:tcW w:w="720" w:type="dxa"/>
            <w:noWrap w:val="0"/>
            <w:vAlign w:val="center"/>
          </w:tcPr>
          <w:p w14:paraId="11DDDA82">
            <w:pPr>
              <w:spacing w:line="360" w:lineRule="auto"/>
              <w:rPr>
                <w:rFonts w:ascii="宋体" w:hAnsi="宋体"/>
                <w:szCs w:val="21"/>
                <w:highlight w:val="none"/>
              </w:rPr>
            </w:pPr>
          </w:p>
        </w:tc>
        <w:tc>
          <w:tcPr>
            <w:tcW w:w="2885" w:type="dxa"/>
            <w:noWrap w:val="0"/>
            <w:vAlign w:val="center"/>
          </w:tcPr>
          <w:p w14:paraId="00827EC4">
            <w:pPr>
              <w:spacing w:line="360" w:lineRule="auto"/>
              <w:rPr>
                <w:rFonts w:ascii="宋体" w:hAnsi="宋体"/>
                <w:szCs w:val="21"/>
                <w:highlight w:val="none"/>
              </w:rPr>
            </w:pPr>
          </w:p>
        </w:tc>
        <w:tc>
          <w:tcPr>
            <w:tcW w:w="1087" w:type="dxa"/>
            <w:vMerge w:val="continue"/>
            <w:noWrap w:val="0"/>
            <w:vAlign w:val="center"/>
          </w:tcPr>
          <w:p w14:paraId="20E5AB2A">
            <w:pPr>
              <w:spacing w:line="360" w:lineRule="auto"/>
              <w:jc w:val="center"/>
              <w:rPr>
                <w:rFonts w:ascii="宋体" w:hAnsi="宋体"/>
                <w:szCs w:val="21"/>
                <w:highlight w:val="none"/>
              </w:rPr>
            </w:pPr>
          </w:p>
        </w:tc>
      </w:tr>
      <w:tr w14:paraId="2FDC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4E249DB1">
            <w:pPr>
              <w:spacing w:line="360" w:lineRule="auto"/>
              <w:jc w:val="center"/>
              <w:rPr>
                <w:rFonts w:ascii="宋体" w:hAnsi="宋体"/>
                <w:szCs w:val="21"/>
                <w:highlight w:val="none"/>
              </w:rPr>
            </w:pPr>
            <w:r>
              <w:rPr>
                <w:rFonts w:hint="eastAsia" w:ascii="宋体" w:hAnsi="宋体"/>
                <w:szCs w:val="21"/>
                <w:highlight w:val="none"/>
              </w:rPr>
              <w:t>4</w:t>
            </w:r>
          </w:p>
        </w:tc>
        <w:tc>
          <w:tcPr>
            <w:tcW w:w="3785" w:type="dxa"/>
            <w:noWrap w:val="0"/>
            <w:vAlign w:val="center"/>
          </w:tcPr>
          <w:p w14:paraId="0A4A67B0">
            <w:pPr>
              <w:spacing w:line="360" w:lineRule="auto"/>
              <w:rPr>
                <w:rFonts w:ascii="宋体" w:hAnsi="宋体"/>
                <w:szCs w:val="21"/>
                <w:highlight w:val="none"/>
              </w:rPr>
            </w:pPr>
          </w:p>
        </w:tc>
        <w:tc>
          <w:tcPr>
            <w:tcW w:w="720" w:type="dxa"/>
            <w:noWrap w:val="0"/>
            <w:vAlign w:val="center"/>
          </w:tcPr>
          <w:p w14:paraId="6BD3D42A">
            <w:pPr>
              <w:spacing w:line="360" w:lineRule="auto"/>
              <w:rPr>
                <w:rFonts w:ascii="宋体" w:hAnsi="宋体"/>
                <w:szCs w:val="21"/>
                <w:highlight w:val="none"/>
              </w:rPr>
            </w:pPr>
          </w:p>
        </w:tc>
        <w:tc>
          <w:tcPr>
            <w:tcW w:w="2885" w:type="dxa"/>
            <w:noWrap w:val="0"/>
            <w:vAlign w:val="center"/>
          </w:tcPr>
          <w:p w14:paraId="19F1B7A1">
            <w:pPr>
              <w:spacing w:line="360" w:lineRule="auto"/>
              <w:rPr>
                <w:rFonts w:ascii="宋体" w:hAnsi="宋体"/>
                <w:szCs w:val="21"/>
                <w:highlight w:val="none"/>
              </w:rPr>
            </w:pPr>
          </w:p>
        </w:tc>
        <w:tc>
          <w:tcPr>
            <w:tcW w:w="1087" w:type="dxa"/>
            <w:vMerge w:val="continue"/>
            <w:noWrap w:val="0"/>
            <w:vAlign w:val="center"/>
          </w:tcPr>
          <w:p w14:paraId="5F47F5F2">
            <w:pPr>
              <w:spacing w:line="360" w:lineRule="auto"/>
              <w:jc w:val="center"/>
              <w:rPr>
                <w:rFonts w:ascii="宋体" w:hAnsi="宋体"/>
                <w:szCs w:val="21"/>
                <w:highlight w:val="none"/>
              </w:rPr>
            </w:pPr>
          </w:p>
        </w:tc>
      </w:tr>
      <w:tr w14:paraId="2A7E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00F53E8C">
            <w:pPr>
              <w:spacing w:line="360" w:lineRule="auto"/>
              <w:jc w:val="center"/>
              <w:rPr>
                <w:rFonts w:ascii="宋体" w:hAnsi="宋体"/>
                <w:szCs w:val="21"/>
                <w:highlight w:val="none"/>
              </w:rPr>
            </w:pPr>
            <w:r>
              <w:rPr>
                <w:rFonts w:hint="eastAsia" w:ascii="宋体" w:hAnsi="宋体"/>
                <w:szCs w:val="21"/>
                <w:highlight w:val="none"/>
              </w:rPr>
              <w:t>5</w:t>
            </w:r>
          </w:p>
        </w:tc>
        <w:tc>
          <w:tcPr>
            <w:tcW w:w="3785" w:type="dxa"/>
            <w:noWrap w:val="0"/>
            <w:vAlign w:val="center"/>
          </w:tcPr>
          <w:p w14:paraId="3580CDCA">
            <w:pPr>
              <w:spacing w:line="360" w:lineRule="auto"/>
              <w:rPr>
                <w:rFonts w:ascii="宋体" w:hAnsi="宋体"/>
                <w:szCs w:val="21"/>
                <w:highlight w:val="none"/>
              </w:rPr>
            </w:pPr>
          </w:p>
        </w:tc>
        <w:tc>
          <w:tcPr>
            <w:tcW w:w="720" w:type="dxa"/>
            <w:noWrap w:val="0"/>
            <w:vAlign w:val="center"/>
          </w:tcPr>
          <w:p w14:paraId="5F2A5C98">
            <w:pPr>
              <w:spacing w:line="360" w:lineRule="auto"/>
              <w:rPr>
                <w:rFonts w:ascii="宋体" w:hAnsi="宋体"/>
                <w:szCs w:val="21"/>
                <w:highlight w:val="none"/>
              </w:rPr>
            </w:pPr>
          </w:p>
        </w:tc>
        <w:tc>
          <w:tcPr>
            <w:tcW w:w="2885" w:type="dxa"/>
            <w:noWrap w:val="0"/>
            <w:vAlign w:val="center"/>
          </w:tcPr>
          <w:p w14:paraId="0BA495A0">
            <w:pPr>
              <w:spacing w:line="360" w:lineRule="auto"/>
              <w:rPr>
                <w:rFonts w:ascii="宋体" w:hAnsi="宋体"/>
                <w:szCs w:val="21"/>
                <w:highlight w:val="none"/>
              </w:rPr>
            </w:pPr>
          </w:p>
        </w:tc>
        <w:tc>
          <w:tcPr>
            <w:tcW w:w="1087" w:type="dxa"/>
            <w:vMerge w:val="continue"/>
            <w:noWrap w:val="0"/>
            <w:vAlign w:val="center"/>
          </w:tcPr>
          <w:p w14:paraId="6DE377CB">
            <w:pPr>
              <w:spacing w:line="360" w:lineRule="auto"/>
              <w:jc w:val="center"/>
              <w:rPr>
                <w:rFonts w:ascii="宋体" w:hAnsi="宋体"/>
                <w:szCs w:val="21"/>
                <w:highlight w:val="none"/>
              </w:rPr>
            </w:pPr>
          </w:p>
        </w:tc>
      </w:tr>
      <w:tr w14:paraId="528A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0B4FED7B">
            <w:pPr>
              <w:spacing w:line="360" w:lineRule="auto"/>
              <w:jc w:val="center"/>
              <w:rPr>
                <w:rFonts w:ascii="宋体" w:hAnsi="宋体"/>
                <w:szCs w:val="21"/>
                <w:highlight w:val="none"/>
              </w:rPr>
            </w:pPr>
            <w:r>
              <w:rPr>
                <w:rFonts w:hint="eastAsia" w:ascii="宋体" w:hAnsi="宋体"/>
                <w:szCs w:val="21"/>
                <w:highlight w:val="none"/>
              </w:rPr>
              <w:t>6</w:t>
            </w:r>
          </w:p>
        </w:tc>
        <w:tc>
          <w:tcPr>
            <w:tcW w:w="3785" w:type="dxa"/>
            <w:noWrap w:val="0"/>
            <w:vAlign w:val="center"/>
          </w:tcPr>
          <w:p w14:paraId="753986BF">
            <w:pPr>
              <w:spacing w:line="360" w:lineRule="auto"/>
              <w:rPr>
                <w:rFonts w:ascii="宋体" w:hAnsi="宋体"/>
                <w:szCs w:val="21"/>
                <w:highlight w:val="none"/>
              </w:rPr>
            </w:pPr>
          </w:p>
        </w:tc>
        <w:tc>
          <w:tcPr>
            <w:tcW w:w="720" w:type="dxa"/>
            <w:noWrap w:val="0"/>
            <w:vAlign w:val="center"/>
          </w:tcPr>
          <w:p w14:paraId="2D0D23C3">
            <w:pPr>
              <w:spacing w:line="360" w:lineRule="auto"/>
              <w:rPr>
                <w:rFonts w:ascii="宋体" w:hAnsi="宋体"/>
                <w:szCs w:val="21"/>
                <w:highlight w:val="none"/>
              </w:rPr>
            </w:pPr>
          </w:p>
        </w:tc>
        <w:tc>
          <w:tcPr>
            <w:tcW w:w="2885" w:type="dxa"/>
            <w:noWrap w:val="0"/>
            <w:vAlign w:val="center"/>
          </w:tcPr>
          <w:p w14:paraId="18B517B8">
            <w:pPr>
              <w:spacing w:line="360" w:lineRule="auto"/>
              <w:rPr>
                <w:rFonts w:ascii="宋体" w:hAnsi="宋体"/>
                <w:szCs w:val="21"/>
                <w:highlight w:val="none"/>
              </w:rPr>
            </w:pPr>
          </w:p>
        </w:tc>
        <w:tc>
          <w:tcPr>
            <w:tcW w:w="1087" w:type="dxa"/>
            <w:vMerge w:val="continue"/>
            <w:noWrap w:val="0"/>
            <w:vAlign w:val="center"/>
          </w:tcPr>
          <w:p w14:paraId="31EAFC08">
            <w:pPr>
              <w:spacing w:line="360" w:lineRule="auto"/>
              <w:jc w:val="center"/>
              <w:rPr>
                <w:rFonts w:ascii="宋体" w:hAnsi="宋体"/>
                <w:szCs w:val="21"/>
                <w:highlight w:val="none"/>
              </w:rPr>
            </w:pPr>
          </w:p>
        </w:tc>
      </w:tr>
      <w:tr w14:paraId="3956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3E9AB2C7">
            <w:pPr>
              <w:spacing w:line="360" w:lineRule="auto"/>
              <w:jc w:val="center"/>
              <w:rPr>
                <w:rFonts w:ascii="宋体" w:hAnsi="宋体"/>
                <w:szCs w:val="21"/>
                <w:highlight w:val="none"/>
              </w:rPr>
            </w:pPr>
            <w:r>
              <w:rPr>
                <w:rFonts w:hint="eastAsia" w:ascii="宋体" w:hAnsi="宋体"/>
                <w:szCs w:val="21"/>
                <w:highlight w:val="none"/>
              </w:rPr>
              <w:t>7</w:t>
            </w:r>
          </w:p>
        </w:tc>
        <w:tc>
          <w:tcPr>
            <w:tcW w:w="3785" w:type="dxa"/>
            <w:noWrap w:val="0"/>
            <w:vAlign w:val="center"/>
          </w:tcPr>
          <w:p w14:paraId="440FC95E">
            <w:pPr>
              <w:spacing w:line="360" w:lineRule="auto"/>
              <w:rPr>
                <w:rFonts w:ascii="宋体" w:hAnsi="宋体"/>
                <w:szCs w:val="21"/>
                <w:highlight w:val="none"/>
              </w:rPr>
            </w:pPr>
          </w:p>
        </w:tc>
        <w:tc>
          <w:tcPr>
            <w:tcW w:w="720" w:type="dxa"/>
            <w:noWrap w:val="0"/>
            <w:vAlign w:val="center"/>
          </w:tcPr>
          <w:p w14:paraId="2560F9B0">
            <w:pPr>
              <w:spacing w:line="360" w:lineRule="auto"/>
              <w:rPr>
                <w:rFonts w:ascii="宋体" w:hAnsi="宋体"/>
                <w:szCs w:val="21"/>
                <w:highlight w:val="none"/>
              </w:rPr>
            </w:pPr>
          </w:p>
        </w:tc>
        <w:tc>
          <w:tcPr>
            <w:tcW w:w="2885" w:type="dxa"/>
            <w:noWrap w:val="0"/>
            <w:vAlign w:val="center"/>
          </w:tcPr>
          <w:p w14:paraId="30CBE6D1">
            <w:pPr>
              <w:spacing w:line="360" w:lineRule="auto"/>
              <w:rPr>
                <w:rFonts w:ascii="宋体" w:hAnsi="宋体"/>
                <w:szCs w:val="21"/>
                <w:highlight w:val="none"/>
              </w:rPr>
            </w:pPr>
          </w:p>
        </w:tc>
        <w:tc>
          <w:tcPr>
            <w:tcW w:w="1087" w:type="dxa"/>
            <w:vMerge w:val="continue"/>
            <w:noWrap w:val="0"/>
            <w:vAlign w:val="center"/>
          </w:tcPr>
          <w:p w14:paraId="15555A2B">
            <w:pPr>
              <w:spacing w:line="360" w:lineRule="auto"/>
              <w:jc w:val="center"/>
              <w:rPr>
                <w:rFonts w:ascii="宋体" w:hAnsi="宋体"/>
                <w:szCs w:val="21"/>
                <w:highlight w:val="none"/>
              </w:rPr>
            </w:pPr>
          </w:p>
        </w:tc>
      </w:tr>
      <w:tr w14:paraId="71DF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339A2AF7">
            <w:pPr>
              <w:spacing w:line="360" w:lineRule="auto"/>
              <w:jc w:val="center"/>
              <w:rPr>
                <w:rFonts w:ascii="宋体" w:hAnsi="宋体"/>
                <w:szCs w:val="21"/>
                <w:highlight w:val="none"/>
              </w:rPr>
            </w:pPr>
            <w:r>
              <w:rPr>
                <w:rFonts w:hint="eastAsia" w:ascii="宋体" w:hAnsi="宋体"/>
                <w:szCs w:val="21"/>
                <w:highlight w:val="none"/>
              </w:rPr>
              <w:t>8</w:t>
            </w:r>
          </w:p>
        </w:tc>
        <w:tc>
          <w:tcPr>
            <w:tcW w:w="3785" w:type="dxa"/>
            <w:noWrap w:val="0"/>
            <w:vAlign w:val="center"/>
          </w:tcPr>
          <w:p w14:paraId="44C17745">
            <w:pPr>
              <w:spacing w:line="360" w:lineRule="auto"/>
              <w:rPr>
                <w:rFonts w:ascii="宋体" w:hAnsi="宋体"/>
                <w:szCs w:val="21"/>
                <w:highlight w:val="none"/>
              </w:rPr>
            </w:pPr>
          </w:p>
        </w:tc>
        <w:tc>
          <w:tcPr>
            <w:tcW w:w="720" w:type="dxa"/>
            <w:noWrap w:val="0"/>
            <w:vAlign w:val="center"/>
          </w:tcPr>
          <w:p w14:paraId="0ECB8D19">
            <w:pPr>
              <w:spacing w:line="360" w:lineRule="auto"/>
              <w:rPr>
                <w:rFonts w:ascii="宋体" w:hAnsi="宋体"/>
                <w:szCs w:val="21"/>
                <w:highlight w:val="none"/>
              </w:rPr>
            </w:pPr>
          </w:p>
        </w:tc>
        <w:tc>
          <w:tcPr>
            <w:tcW w:w="2885" w:type="dxa"/>
            <w:noWrap w:val="0"/>
            <w:vAlign w:val="center"/>
          </w:tcPr>
          <w:p w14:paraId="413982B1">
            <w:pPr>
              <w:spacing w:line="360" w:lineRule="auto"/>
              <w:rPr>
                <w:rFonts w:ascii="宋体" w:hAnsi="宋体"/>
                <w:szCs w:val="21"/>
                <w:highlight w:val="none"/>
              </w:rPr>
            </w:pPr>
          </w:p>
        </w:tc>
        <w:tc>
          <w:tcPr>
            <w:tcW w:w="1087" w:type="dxa"/>
            <w:vMerge w:val="continue"/>
            <w:noWrap w:val="0"/>
            <w:vAlign w:val="center"/>
          </w:tcPr>
          <w:p w14:paraId="301DCEA5">
            <w:pPr>
              <w:spacing w:line="360" w:lineRule="auto"/>
              <w:jc w:val="center"/>
              <w:rPr>
                <w:rFonts w:ascii="宋体" w:hAnsi="宋体"/>
                <w:szCs w:val="21"/>
                <w:highlight w:val="none"/>
              </w:rPr>
            </w:pPr>
          </w:p>
        </w:tc>
      </w:tr>
      <w:tr w14:paraId="6E36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4D2034E6">
            <w:pPr>
              <w:spacing w:line="360" w:lineRule="auto"/>
              <w:jc w:val="center"/>
              <w:rPr>
                <w:rFonts w:ascii="宋体" w:hAnsi="宋体"/>
                <w:szCs w:val="21"/>
                <w:highlight w:val="none"/>
              </w:rPr>
            </w:pPr>
            <w:r>
              <w:rPr>
                <w:rFonts w:hint="eastAsia" w:ascii="宋体" w:hAnsi="宋体"/>
                <w:szCs w:val="21"/>
                <w:highlight w:val="none"/>
              </w:rPr>
              <w:t>9</w:t>
            </w:r>
          </w:p>
        </w:tc>
        <w:tc>
          <w:tcPr>
            <w:tcW w:w="3785" w:type="dxa"/>
            <w:noWrap w:val="0"/>
            <w:vAlign w:val="center"/>
          </w:tcPr>
          <w:p w14:paraId="12B38B4D">
            <w:pPr>
              <w:spacing w:line="360" w:lineRule="auto"/>
              <w:rPr>
                <w:rFonts w:ascii="宋体" w:hAnsi="宋体"/>
                <w:szCs w:val="21"/>
                <w:highlight w:val="none"/>
              </w:rPr>
            </w:pPr>
          </w:p>
        </w:tc>
        <w:tc>
          <w:tcPr>
            <w:tcW w:w="720" w:type="dxa"/>
            <w:noWrap w:val="0"/>
            <w:vAlign w:val="center"/>
          </w:tcPr>
          <w:p w14:paraId="07F2195A">
            <w:pPr>
              <w:spacing w:line="360" w:lineRule="auto"/>
              <w:rPr>
                <w:rFonts w:ascii="宋体" w:hAnsi="宋体"/>
                <w:szCs w:val="21"/>
                <w:highlight w:val="none"/>
              </w:rPr>
            </w:pPr>
          </w:p>
        </w:tc>
        <w:tc>
          <w:tcPr>
            <w:tcW w:w="2885" w:type="dxa"/>
            <w:noWrap w:val="0"/>
            <w:vAlign w:val="center"/>
          </w:tcPr>
          <w:p w14:paraId="3276322F">
            <w:pPr>
              <w:spacing w:line="360" w:lineRule="auto"/>
              <w:rPr>
                <w:rFonts w:ascii="宋体" w:hAnsi="宋体"/>
                <w:szCs w:val="21"/>
                <w:highlight w:val="none"/>
              </w:rPr>
            </w:pPr>
          </w:p>
        </w:tc>
        <w:tc>
          <w:tcPr>
            <w:tcW w:w="1087" w:type="dxa"/>
            <w:vMerge w:val="continue"/>
            <w:noWrap w:val="0"/>
            <w:vAlign w:val="center"/>
          </w:tcPr>
          <w:p w14:paraId="1E6FCB1C">
            <w:pPr>
              <w:spacing w:line="360" w:lineRule="auto"/>
              <w:jc w:val="center"/>
              <w:rPr>
                <w:rFonts w:ascii="宋体" w:hAnsi="宋体"/>
                <w:szCs w:val="21"/>
                <w:highlight w:val="none"/>
              </w:rPr>
            </w:pPr>
          </w:p>
        </w:tc>
      </w:tr>
      <w:tr w14:paraId="5B23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749B48C1">
            <w:pPr>
              <w:spacing w:line="360" w:lineRule="auto"/>
              <w:jc w:val="center"/>
              <w:rPr>
                <w:rFonts w:ascii="宋体" w:hAnsi="宋体"/>
                <w:szCs w:val="21"/>
                <w:highlight w:val="none"/>
              </w:rPr>
            </w:pPr>
            <w:r>
              <w:rPr>
                <w:rFonts w:hint="eastAsia" w:ascii="宋体" w:hAnsi="宋体"/>
                <w:szCs w:val="21"/>
                <w:highlight w:val="none"/>
              </w:rPr>
              <w:t>10</w:t>
            </w:r>
          </w:p>
        </w:tc>
        <w:tc>
          <w:tcPr>
            <w:tcW w:w="3785" w:type="dxa"/>
            <w:noWrap w:val="0"/>
            <w:vAlign w:val="center"/>
          </w:tcPr>
          <w:p w14:paraId="22D252AC">
            <w:pPr>
              <w:spacing w:line="360" w:lineRule="auto"/>
              <w:rPr>
                <w:rFonts w:ascii="宋体" w:hAnsi="宋体"/>
                <w:szCs w:val="21"/>
                <w:highlight w:val="none"/>
              </w:rPr>
            </w:pPr>
          </w:p>
        </w:tc>
        <w:tc>
          <w:tcPr>
            <w:tcW w:w="720" w:type="dxa"/>
            <w:noWrap w:val="0"/>
            <w:vAlign w:val="center"/>
          </w:tcPr>
          <w:p w14:paraId="56ABA053">
            <w:pPr>
              <w:spacing w:line="360" w:lineRule="auto"/>
              <w:rPr>
                <w:rFonts w:ascii="宋体" w:hAnsi="宋体"/>
                <w:szCs w:val="21"/>
                <w:highlight w:val="none"/>
              </w:rPr>
            </w:pPr>
          </w:p>
        </w:tc>
        <w:tc>
          <w:tcPr>
            <w:tcW w:w="2885" w:type="dxa"/>
            <w:noWrap w:val="0"/>
            <w:vAlign w:val="center"/>
          </w:tcPr>
          <w:p w14:paraId="402D0465">
            <w:pPr>
              <w:spacing w:line="360" w:lineRule="auto"/>
              <w:rPr>
                <w:rFonts w:ascii="宋体" w:hAnsi="宋体"/>
                <w:szCs w:val="21"/>
                <w:highlight w:val="none"/>
              </w:rPr>
            </w:pPr>
          </w:p>
        </w:tc>
        <w:tc>
          <w:tcPr>
            <w:tcW w:w="1087" w:type="dxa"/>
            <w:vMerge w:val="continue"/>
            <w:noWrap w:val="0"/>
            <w:vAlign w:val="center"/>
          </w:tcPr>
          <w:p w14:paraId="60EC21EB">
            <w:pPr>
              <w:spacing w:line="360" w:lineRule="auto"/>
              <w:jc w:val="center"/>
              <w:rPr>
                <w:rFonts w:ascii="宋体" w:hAnsi="宋体"/>
                <w:szCs w:val="21"/>
                <w:highlight w:val="none"/>
              </w:rPr>
            </w:pPr>
          </w:p>
        </w:tc>
      </w:tr>
      <w:tr w14:paraId="2697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029D7FA0">
            <w:pPr>
              <w:spacing w:line="360" w:lineRule="auto"/>
              <w:jc w:val="center"/>
              <w:rPr>
                <w:rFonts w:ascii="宋体" w:hAnsi="宋体"/>
                <w:szCs w:val="21"/>
                <w:highlight w:val="none"/>
              </w:rPr>
            </w:pPr>
            <w:r>
              <w:rPr>
                <w:rFonts w:hint="eastAsia" w:ascii="宋体" w:hAnsi="宋体"/>
                <w:szCs w:val="21"/>
                <w:highlight w:val="none"/>
              </w:rPr>
              <w:t>11</w:t>
            </w:r>
          </w:p>
        </w:tc>
        <w:tc>
          <w:tcPr>
            <w:tcW w:w="3785" w:type="dxa"/>
            <w:noWrap w:val="0"/>
            <w:vAlign w:val="center"/>
          </w:tcPr>
          <w:p w14:paraId="1C113ACB">
            <w:pPr>
              <w:spacing w:line="360" w:lineRule="auto"/>
              <w:rPr>
                <w:rFonts w:ascii="宋体" w:hAnsi="宋体"/>
                <w:szCs w:val="21"/>
                <w:highlight w:val="none"/>
              </w:rPr>
            </w:pPr>
          </w:p>
        </w:tc>
        <w:tc>
          <w:tcPr>
            <w:tcW w:w="720" w:type="dxa"/>
            <w:noWrap w:val="0"/>
            <w:vAlign w:val="center"/>
          </w:tcPr>
          <w:p w14:paraId="7541D35A">
            <w:pPr>
              <w:spacing w:line="360" w:lineRule="auto"/>
              <w:rPr>
                <w:rFonts w:ascii="宋体" w:hAnsi="宋体"/>
                <w:szCs w:val="21"/>
                <w:highlight w:val="none"/>
              </w:rPr>
            </w:pPr>
          </w:p>
        </w:tc>
        <w:tc>
          <w:tcPr>
            <w:tcW w:w="2885" w:type="dxa"/>
            <w:noWrap w:val="0"/>
            <w:vAlign w:val="center"/>
          </w:tcPr>
          <w:p w14:paraId="1129A058">
            <w:pPr>
              <w:spacing w:line="360" w:lineRule="auto"/>
              <w:rPr>
                <w:rFonts w:ascii="宋体" w:hAnsi="宋体"/>
                <w:szCs w:val="21"/>
                <w:highlight w:val="none"/>
              </w:rPr>
            </w:pPr>
          </w:p>
        </w:tc>
        <w:tc>
          <w:tcPr>
            <w:tcW w:w="1087" w:type="dxa"/>
            <w:vMerge w:val="continue"/>
            <w:noWrap w:val="0"/>
            <w:vAlign w:val="center"/>
          </w:tcPr>
          <w:p w14:paraId="6197FF91">
            <w:pPr>
              <w:spacing w:line="360" w:lineRule="auto"/>
              <w:jc w:val="center"/>
              <w:rPr>
                <w:rFonts w:ascii="宋体" w:hAnsi="宋体"/>
                <w:szCs w:val="21"/>
                <w:highlight w:val="none"/>
              </w:rPr>
            </w:pPr>
          </w:p>
        </w:tc>
      </w:tr>
      <w:tr w14:paraId="007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6DA34A1F">
            <w:pPr>
              <w:spacing w:line="360" w:lineRule="auto"/>
              <w:jc w:val="center"/>
              <w:rPr>
                <w:rFonts w:ascii="宋体" w:hAnsi="宋体"/>
                <w:szCs w:val="21"/>
                <w:highlight w:val="none"/>
              </w:rPr>
            </w:pPr>
            <w:r>
              <w:rPr>
                <w:rFonts w:hint="eastAsia" w:ascii="宋体" w:hAnsi="宋体"/>
                <w:szCs w:val="21"/>
                <w:highlight w:val="none"/>
              </w:rPr>
              <w:t>12</w:t>
            </w:r>
          </w:p>
        </w:tc>
        <w:tc>
          <w:tcPr>
            <w:tcW w:w="3785" w:type="dxa"/>
            <w:noWrap w:val="0"/>
            <w:vAlign w:val="center"/>
          </w:tcPr>
          <w:p w14:paraId="474EDB13">
            <w:pPr>
              <w:spacing w:line="360" w:lineRule="auto"/>
              <w:rPr>
                <w:rFonts w:ascii="宋体" w:hAnsi="宋体"/>
                <w:szCs w:val="21"/>
                <w:highlight w:val="none"/>
              </w:rPr>
            </w:pPr>
          </w:p>
        </w:tc>
        <w:tc>
          <w:tcPr>
            <w:tcW w:w="720" w:type="dxa"/>
            <w:noWrap w:val="0"/>
            <w:vAlign w:val="center"/>
          </w:tcPr>
          <w:p w14:paraId="04163287">
            <w:pPr>
              <w:spacing w:line="360" w:lineRule="auto"/>
              <w:rPr>
                <w:rFonts w:ascii="宋体" w:hAnsi="宋体"/>
                <w:szCs w:val="21"/>
                <w:highlight w:val="none"/>
              </w:rPr>
            </w:pPr>
          </w:p>
        </w:tc>
        <w:tc>
          <w:tcPr>
            <w:tcW w:w="2885" w:type="dxa"/>
            <w:noWrap w:val="0"/>
            <w:vAlign w:val="center"/>
          </w:tcPr>
          <w:p w14:paraId="62521C96">
            <w:pPr>
              <w:spacing w:line="360" w:lineRule="auto"/>
              <w:rPr>
                <w:rFonts w:ascii="宋体" w:hAnsi="宋体"/>
                <w:szCs w:val="21"/>
                <w:highlight w:val="none"/>
              </w:rPr>
            </w:pPr>
          </w:p>
        </w:tc>
        <w:tc>
          <w:tcPr>
            <w:tcW w:w="1087" w:type="dxa"/>
            <w:vMerge w:val="continue"/>
            <w:noWrap w:val="0"/>
            <w:vAlign w:val="center"/>
          </w:tcPr>
          <w:p w14:paraId="781D7545">
            <w:pPr>
              <w:spacing w:line="360" w:lineRule="auto"/>
              <w:jc w:val="center"/>
              <w:rPr>
                <w:rFonts w:ascii="宋体" w:hAnsi="宋体"/>
                <w:szCs w:val="21"/>
                <w:highlight w:val="none"/>
              </w:rPr>
            </w:pPr>
          </w:p>
        </w:tc>
      </w:tr>
    </w:tbl>
    <w:p w14:paraId="4669396F">
      <w:pPr>
        <w:spacing w:after="120" w:afterLines="50" w:line="360" w:lineRule="auto"/>
        <w:ind w:firstLine="357" w:firstLineChars="170"/>
        <w:rPr>
          <w:rFonts w:ascii="宋体" w:hAnsi="Courier New" w:cs="Courier New"/>
          <w:kern w:val="0"/>
          <w:szCs w:val="21"/>
          <w:highlight w:val="none"/>
        </w:rPr>
      </w:pPr>
      <w:r>
        <w:rPr>
          <w:rFonts w:hint="eastAsia" w:ascii="仿宋_GB2312" w:hAnsi="仿宋_GB2312" w:eastAsia="仿宋_GB2312" w:cs="Courier New"/>
          <w:kern w:val="0"/>
          <w:szCs w:val="21"/>
          <w:highlight w:val="none"/>
        </w:rPr>
        <w:t>（上表内容仅供参考，发包人和设计人应当根据行业特点及项目具体情况详细列举）</w:t>
      </w:r>
    </w:p>
    <w:p w14:paraId="6B35EBB7">
      <w:pPr>
        <w:rPr>
          <w:rFonts w:ascii="宋体" w:hAnsi="宋体"/>
          <w:b/>
          <w:szCs w:val="21"/>
          <w:highlight w:val="none"/>
        </w:rPr>
      </w:pPr>
      <w:r>
        <w:rPr>
          <w:rFonts w:ascii="宋体" w:hAnsi="宋体"/>
          <w:b/>
          <w:szCs w:val="21"/>
          <w:highlight w:val="none"/>
        </w:rPr>
        <w:br w:type="page"/>
      </w:r>
    </w:p>
    <w:p w14:paraId="5F078653">
      <w:pPr>
        <w:spacing w:line="360" w:lineRule="auto"/>
        <w:rPr>
          <w:rFonts w:ascii="黑体" w:hAnsi="仿宋_GB2312" w:eastAsia="黑体"/>
          <w:b/>
          <w:sz w:val="28"/>
          <w:szCs w:val="28"/>
          <w:highlight w:val="none"/>
        </w:rPr>
      </w:pPr>
      <w:r>
        <w:rPr>
          <w:rFonts w:hint="eastAsia" w:ascii="黑体" w:hAnsi="仿宋_GB2312" w:eastAsia="黑体"/>
          <w:b/>
          <w:sz w:val="28"/>
          <w:szCs w:val="28"/>
          <w:highlight w:val="none"/>
        </w:rPr>
        <w:t xml:space="preserve">附件3：  </w:t>
      </w:r>
    </w:p>
    <w:p w14:paraId="52DDB7A0">
      <w:pPr>
        <w:spacing w:line="360" w:lineRule="auto"/>
        <w:ind w:firstLine="200"/>
        <w:jc w:val="center"/>
        <w:rPr>
          <w:rFonts w:ascii="宋体" w:hAnsi="宋体"/>
          <w:szCs w:val="21"/>
          <w:highlight w:val="none"/>
        </w:rPr>
      </w:pPr>
      <w:r>
        <w:rPr>
          <w:rFonts w:hint="eastAsia" w:ascii="黑体" w:hAnsi="Times New Roman" w:eastAsia="黑体"/>
          <w:sz w:val="28"/>
          <w:szCs w:val="28"/>
          <w:highlight w:val="none"/>
        </w:rPr>
        <w:t>设计人向发包人交付的工程设计文件目录</w:t>
      </w:r>
      <w:r>
        <w:rPr>
          <w:rFonts w:hint="eastAsia" w:ascii="黑体" w:hAnsi="宋体" w:eastAsia="黑体"/>
          <w:sz w:val="28"/>
          <w:szCs w:val="28"/>
          <w:highlight w:val="none"/>
        </w:rPr>
        <w:t>（适用于市政工程）</w:t>
      </w:r>
    </w:p>
    <w:p w14:paraId="118889A9">
      <w:pPr>
        <w:spacing w:line="360" w:lineRule="auto"/>
        <w:jc w:val="center"/>
        <w:rPr>
          <w:rFonts w:ascii="黑体" w:hAnsi="Times New Roman" w:eastAsia="黑体"/>
          <w:szCs w:val="21"/>
          <w:highlight w:val="none"/>
        </w:rPr>
      </w:pPr>
    </w:p>
    <w:p w14:paraId="06B9D582">
      <w:pPr>
        <w:spacing w:line="360" w:lineRule="auto"/>
        <w:ind w:firstLine="358" w:firstLineChars="170"/>
        <w:rPr>
          <w:rFonts w:ascii="黑体" w:hAnsi="Courier New" w:eastAsia="黑体" w:cs="Courier New"/>
          <w:b/>
          <w:kern w:val="0"/>
          <w:szCs w:val="21"/>
          <w:highlight w:val="none"/>
        </w:rPr>
      </w:pPr>
    </w:p>
    <w:tbl>
      <w:tblPr>
        <w:tblStyle w:val="25"/>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009A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14:paraId="2F8A9760">
            <w:pPr>
              <w:spacing w:line="360" w:lineRule="auto"/>
              <w:jc w:val="center"/>
              <w:rPr>
                <w:rFonts w:ascii="黑体" w:hAnsi="仿宋_GB2312" w:eastAsia="黑体"/>
                <w:b/>
                <w:bCs/>
                <w:szCs w:val="21"/>
                <w:highlight w:val="none"/>
              </w:rPr>
            </w:pPr>
            <w:r>
              <w:rPr>
                <w:rFonts w:hint="eastAsia" w:ascii="黑体" w:hAnsi="仿宋_GB2312" w:eastAsia="黑体"/>
                <w:b/>
                <w:bCs/>
                <w:szCs w:val="21"/>
                <w:highlight w:val="none"/>
              </w:rPr>
              <w:t>序号</w:t>
            </w:r>
          </w:p>
        </w:tc>
        <w:tc>
          <w:tcPr>
            <w:tcW w:w="3785" w:type="dxa"/>
            <w:noWrap w:val="0"/>
            <w:vAlign w:val="center"/>
          </w:tcPr>
          <w:p w14:paraId="1B402E0C">
            <w:pPr>
              <w:spacing w:line="360" w:lineRule="auto"/>
              <w:jc w:val="center"/>
              <w:rPr>
                <w:rFonts w:ascii="黑体" w:hAnsi="仿宋_GB2312" w:eastAsia="黑体"/>
                <w:b/>
                <w:bCs/>
                <w:szCs w:val="21"/>
                <w:highlight w:val="none"/>
              </w:rPr>
            </w:pPr>
            <w:r>
              <w:rPr>
                <w:rFonts w:hint="eastAsia" w:ascii="黑体" w:hAnsi="仿宋_GB2312" w:eastAsia="黑体"/>
                <w:b/>
                <w:bCs/>
                <w:szCs w:val="21"/>
                <w:highlight w:val="none"/>
              </w:rPr>
              <w:t>资料及文件名称</w:t>
            </w:r>
          </w:p>
        </w:tc>
        <w:tc>
          <w:tcPr>
            <w:tcW w:w="720" w:type="dxa"/>
            <w:noWrap w:val="0"/>
            <w:vAlign w:val="center"/>
          </w:tcPr>
          <w:p w14:paraId="1E4A145A">
            <w:pPr>
              <w:spacing w:line="360" w:lineRule="auto"/>
              <w:jc w:val="center"/>
              <w:rPr>
                <w:rFonts w:ascii="黑体" w:hAnsi="仿宋_GB2312" w:eastAsia="黑体"/>
                <w:b/>
                <w:bCs/>
                <w:szCs w:val="21"/>
                <w:highlight w:val="none"/>
              </w:rPr>
            </w:pPr>
            <w:r>
              <w:rPr>
                <w:rFonts w:hint="eastAsia" w:ascii="黑体" w:hAnsi="仿宋_GB2312" w:eastAsia="黑体"/>
                <w:b/>
                <w:bCs/>
                <w:szCs w:val="21"/>
                <w:highlight w:val="none"/>
              </w:rPr>
              <w:t>份数</w:t>
            </w:r>
          </w:p>
        </w:tc>
        <w:tc>
          <w:tcPr>
            <w:tcW w:w="2885" w:type="dxa"/>
            <w:noWrap w:val="0"/>
            <w:vAlign w:val="center"/>
          </w:tcPr>
          <w:p w14:paraId="2E72369A">
            <w:pPr>
              <w:spacing w:line="360" w:lineRule="auto"/>
              <w:jc w:val="center"/>
              <w:rPr>
                <w:rFonts w:ascii="黑体" w:hAnsi="仿宋_GB2312" w:eastAsia="黑体"/>
                <w:b/>
                <w:bCs/>
                <w:szCs w:val="21"/>
                <w:highlight w:val="none"/>
              </w:rPr>
            </w:pPr>
            <w:r>
              <w:rPr>
                <w:rFonts w:hint="eastAsia" w:ascii="黑体" w:hAnsi="仿宋_GB2312" w:eastAsia="黑体"/>
                <w:b/>
                <w:bCs/>
                <w:szCs w:val="21"/>
                <w:highlight w:val="none"/>
              </w:rPr>
              <w:t>提交日期</w:t>
            </w:r>
          </w:p>
        </w:tc>
        <w:tc>
          <w:tcPr>
            <w:tcW w:w="1087" w:type="dxa"/>
            <w:noWrap w:val="0"/>
            <w:vAlign w:val="center"/>
          </w:tcPr>
          <w:p w14:paraId="5369D2C6">
            <w:pPr>
              <w:spacing w:line="360" w:lineRule="auto"/>
              <w:jc w:val="center"/>
              <w:rPr>
                <w:rFonts w:ascii="黑体" w:hAnsi="仿宋_GB2312" w:eastAsia="黑体"/>
                <w:b/>
                <w:bCs/>
                <w:szCs w:val="21"/>
                <w:highlight w:val="none"/>
              </w:rPr>
            </w:pPr>
            <w:r>
              <w:rPr>
                <w:rFonts w:hint="eastAsia" w:ascii="黑体" w:hAnsi="仿宋_GB2312" w:eastAsia="黑体"/>
                <w:b/>
                <w:bCs/>
                <w:szCs w:val="21"/>
                <w:highlight w:val="none"/>
              </w:rPr>
              <w:t>有关事宜</w:t>
            </w:r>
          </w:p>
        </w:tc>
      </w:tr>
      <w:tr w14:paraId="78F1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574A7021">
            <w:pPr>
              <w:spacing w:line="360" w:lineRule="auto"/>
              <w:jc w:val="center"/>
              <w:rPr>
                <w:rFonts w:ascii="黑体" w:hAnsi="仿宋_GB2312" w:eastAsia="黑体"/>
                <w:szCs w:val="21"/>
                <w:highlight w:val="none"/>
              </w:rPr>
            </w:pPr>
            <w:r>
              <w:rPr>
                <w:rFonts w:hint="eastAsia" w:ascii="黑体" w:hAnsi="仿宋_GB2312" w:eastAsia="黑体"/>
                <w:szCs w:val="21"/>
                <w:highlight w:val="none"/>
              </w:rPr>
              <w:t>1</w:t>
            </w:r>
          </w:p>
        </w:tc>
        <w:tc>
          <w:tcPr>
            <w:tcW w:w="3785" w:type="dxa"/>
            <w:noWrap w:val="0"/>
            <w:vAlign w:val="center"/>
          </w:tcPr>
          <w:p w14:paraId="434838F8">
            <w:pPr>
              <w:spacing w:line="360" w:lineRule="auto"/>
              <w:jc w:val="center"/>
              <w:rPr>
                <w:rFonts w:ascii="黑体" w:hAnsi="仿宋_GB2312" w:eastAsia="黑体"/>
                <w:szCs w:val="21"/>
                <w:highlight w:val="none"/>
              </w:rPr>
            </w:pPr>
            <w:r>
              <w:rPr>
                <w:rFonts w:hint="eastAsia" w:ascii="黑体" w:hAnsi="仿宋_GB2312" w:eastAsia="黑体"/>
                <w:szCs w:val="21"/>
                <w:highlight w:val="none"/>
              </w:rPr>
              <w:t>施工图设计文件</w:t>
            </w:r>
          </w:p>
        </w:tc>
        <w:tc>
          <w:tcPr>
            <w:tcW w:w="720" w:type="dxa"/>
            <w:noWrap w:val="0"/>
            <w:vAlign w:val="center"/>
          </w:tcPr>
          <w:p w14:paraId="4F9EE835">
            <w:pPr>
              <w:spacing w:line="360" w:lineRule="auto"/>
              <w:jc w:val="center"/>
              <w:rPr>
                <w:rFonts w:ascii="黑体" w:hAnsi="仿宋_GB2312" w:eastAsia="黑体"/>
                <w:b/>
                <w:szCs w:val="21"/>
                <w:highlight w:val="none"/>
              </w:rPr>
            </w:pPr>
          </w:p>
        </w:tc>
        <w:tc>
          <w:tcPr>
            <w:tcW w:w="2885" w:type="dxa"/>
            <w:noWrap w:val="0"/>
            <w:vAlign w:val="center"/>
          </w:tcPr>
          <w:p w14:paraId="3F65C81B">
            <w:pPr>
              <w:spacing w:line="360" w:lineRule="auto"/>
              <w:jc w:val="center"/>
              <w:rPr>
                <w:rFonts w:ascii="黑体" w:hAnsi="仿宋_GB2312" w:eastAsia="黑体"/>
                <w:b/>
                <w:szCs w:val="21"/>
                <w:highlight w:val="none"/>
              </w:rPr>
            </w:pPr>
            <w:r>
              <w:rPr>
                <w:rFonts w:hint="eastAsia" w:ascii="黑体" w:hAnsi="仿宋_GB2312" w:eastAsia="黑体"/>
                <w:b/>
                <w:szCs w:val="21"/>
                <w:highlight w:val="none"/>
                <w:u w:val="single"/>
              </w:rPr>
              <w:t xml:space="preserve">    </w:t>
            </w:r>
            <w:r>
              <w:rPr>
                <w:rFonts w:hint="eastAsia" w:ascii="黑体" w:hAnsi="仿宋_GB2312" w:eastAsia="黑体"/>
                <w:b/>
                <w:szCs w:val="21"/>
                <w:highlight w:val="none"/>
              </w:rPr>
              <w:t>天</w:t>
            </w:r>
          </w:p>
        </w:tc>
        <w:tc>
          <w:tcPr>
            <w:tcW w:w="1087" w:type="dxa"/>
            <w:vMerge w:val="restart"/>
            <w:noWrap w:val="0"/>
            <w:vAlign w:val="center"/>
          </w:tcPr>
          <w:p w14:paraId="5375DE4B">
            <w:pPr>
              <w:spacing w:line="360" w:lineRule="auto"/>
              <w:jc w:val="center"/>
              <w:rPr>
                <w:rFonts w:ascii="黑体" w:hAnsi="仿宋_GB2312" w:eastAsia="黑体"/>
                <w:szCs w:val="21"/>
                <w:highlight w:val="none"/>
              </w:rPr>
            </w:pPr>
          </w:p>
        </w:tc>
      </w:tr>
      <w:tr w14:paraId="1AB3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4F7210C5">
            <w:pPr>
              <w:spacing w:line="360" w:lineRule="auto"/>
              <w:jc w:val="center"/>
              <w:rPr>
                <w:rFonts w:hint="eastAsia" w:ascii="黑体" w:hAnsi="仿宋_GB2312" w:eastAsia="黑体"/>
                <w:szCs w:val="21"/>
                <w:highlight w:val="none"/>
                <w:lang w:val="en-US" w:eastAsia="zh-CN"/>
              </w:rPr>
            </w:pPr>
            <w:r>
              <w:rPr>
                <w:rFonts w:hint="eastAsia" w:ascii="黑体" w:hAnsi="仿宋_GB2312" w:eastAsia="黑体"/>
                <w:szCs w:val="21"/>
                <w:highlight w:val="none"/>
                <w:lang w:val="en-US" w:eastAsia="zh-CN"/>
              </w:rPr>
              <w:t>2</w:t>
            </w:r>
          </w:p>
        </w:tc>
        <w:tc>
          <w:tcPr>
            <w:tcW w:w="3785" w:type="dxa"/>
            <w:noWrap w:val="0"/>
            <w:vAlign w:val="center"/>
          </w:tcPr>
          <w:p w14:paraId="17FB44CF">
            <w:pPr>
              <w:spacing w:line="360" w:lineRule="auto"/>
              <w:jc w:val="center"/>
              <w:rPr>
                <w:rFonts w:hint="default" w:ascii="黑体" w:hAnsi="仿宋_GB2312" w:eastAsia="黑体"/>
                <w:szCs w:val="21"/>
                <w:highlight w:val="none"/>
                <w:lang w:val="en-US" w:eastAsia="zh-CN"/>
              </w:rPr>
            </w:pPr>
            <w:r>
              <w:rPr>
                <w:rFonts w:hint="eastAsia" w:ascii="黑体" w:hAnsi="仿宋_GB2312" w:eastAsia="黑体"/>
                <w:szCs w:val="21"/>
                <w:highlight w:val="none"/>
              </w:rPr>
              <w:t>施工图</w:t>
            </w:r>
            <w:r>
              <w:rPr>
                <w:rFonts w:hint="eastAsia" w:ascii="黑体" w:hAnsi="仿宋_GB2312" w:eastAsia="黑体"/>
                <w:szCs w:val="21"/>
                <w:highlight w:val="none"/>
                <w:lang w:val="en-US" w:eastAsia="zh-CN"/>
              </w:rPr>
              <w:t>预算</w:t>
            </w:r>
            <w:r>
              <w:rPr>
                <w:rFonts w:hint="eastAsia" w:ascii="黑体" w:hAnsi="仿宋_GB2312" w:eastAsia="黑体"/>
                <w:szCs w:val="21"/>
                <w:highlight w:val="none"/>
                <w:lang w:val="en-US" w:eastAsia="zh-CN"/>
              </w:rPr>
              <w:t>文件</w:t>
            </w:r>
          </w:p>
        </w:tc>
        <w:tc>
          <w:tcPr>
            <w:tcW w:w="720" w:type="dxa"/>
            <w:noWrap w:val="0"/>
            <w:vAlign w:val="center"/>
          </w:tcPr>
          <w:p w14:paraId="1FE844A0">
            <w:pPr>
              <w:spacing w:line="360" w:lineRule="auto"/>
              <w:jc w:val="center"/>
              <w:rPr>
                <w:rFonts w:ascii="黑体" w:hAnsi="仿宋_GB2312" w:eastAsia="黑体"/>
                <w:b/>
                <w:szCs w:val="21"/>
                <w:highlight w:val="none"/>
              </w:rPr>
            </w:pPr>
          </w:p>
        </w:tc>
        <w:tc>
          <w:tcPr>
            <w:tcW w:w="2885" w:type="dxa"/>
            <w:noWrap w:val="0"/>
            <w:vAlign w:val="center"/>
          </w:tcPr>
          <w:p w14:paraId="3F68E5A9">
            <w:pPr>
              <w:spacing w:line="360" w:lineRule="auto"/>
              <w:jc w:val="center"/>
              <w:rPr>
                <w:rFonts w:ascii="黑体" w:hAnsi="仿宋_GB2312" w:eastAsia="黑体"/>
                <w:b/>
                <w:szCs w:val="21"/>
                <w:highlight w:val="none"/>
              </w:rPr>
            </w:pPr>
            <w:r>
              <w:rPr>
                <w:rFonts w:hint="eastAsia" w:ascii="黑体" w:hAnsi="仿宋_GB2312" w:eastAsia="黑体"/>
                <w:b/>
                <w:szCs w:val="21"/>
                <w:highlight w:val="none"/>
                <w:u w:val="single"/>
              </w:rPr>
              <w:t xml:space="preserve">    </w:t>
            </w:r>
            <w:r>
              <w:rPr>
                <w:rFonts w:hint="eastAsia" w:ascii="黑体" w:hAnsi="仿宋_GB2312" w:eastAsia="黑体"/>
                <w:b/>
                <w:szCs w:val="21"/>
                <w:highlight w:val="none"/>
              </w:rPr>
              <w:t>天</w:t>
            </w:r>
          </w:p>
        </w:tc>
        <w:tc>
          <w:tcPr>
            <w:tcW w:w="1087" w:type="dxa"/>
            <w:vMerge w:val="continue"/>
            <w:noWrap w:val="0"/>
            <w:vAlign w:val="center"/>
          </w:tcPr>
          <w:p w14:paraId="321C1C08">
            <w:pPr>
              <w:spacing w:line="360" w:lineRule="auto"/>
              <w:jc w:val="center"/>
              <w:rPr>
                <w:rFonts w:ascii="黑体" w:hAnsi="仿宋_GB2312" w:eastAsia="黑体"/>
                <w:szCs w:val="21"/>
                <w:highlight w:val="none"/>
              </w:rPr>
            </w:pPr>
          </w:p>
        </w:tc>
      </w:tr>
      <w:tr w14:paraId="788F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10A0AC15">
            <w:pPr>
              <w:spacing w:line="360" w:lineRule="auto"/>
              <w:jc w:val="center"/>
              <w:rPr>
                <w:rFonts w:ascii="黑体" w:hAnsi="仿宋_GB2312" w:eastAsia="黑体"/>
                <w:szCs w:val="21"/>
                <w:highlight w:val="none"/>
              </w:rPr>
            </w:pPr>
          </w:p>
        </w:tc>
        <w:tc>
          <w:tcPr>
            <w:tcW w:w="3785" w:type="dxa"/>
            <w:noWrap w:val="0"/>
            <w:vAlign w:val="center"/>
          </w:tcPr>
          <w:p w14:paraId="289FC9F6">
            <w:pPr>
              <w:spacing w:line="360" w:lineRule="auto"/>
              <w:jc w:val="center"/>
              <w:rPr>
                <w:rFonts w:ascii="黑体" w:hAnsi="仿宋_GB2312" w:eastAsia="黑体"/>
                <w:szCs w:val="21"/>
                <w:highlight w:val="none"/>
              </w:rPr>
            </w:pPr>
          </w:p>
        </w:tc>
        <w:tc>
          <w:tcPr>
            <w:tcW w:w="720" w:type="dxa"/>
            <w:noWrap w:val="0"/>
            <w:vAlign w:val="center"/>
          </w:tcPr>
          <w:p w14:paraId="4C73F98A">
            <w:pPr>
              <w:spacing w:line="360" w:lineRule="auto"/>
              <w:jc w:val="center"/>
              <w:rPr>
                <w:rFonts w:ascii="黑体" w:hAnsi="仿宋_GB2312" w:eastAsia="黑体"/>
                <w:b/>
                <w:szCs w:val="21"/>
                <w:highlight w:val="none"/>
              </w:rPr>
            </w:pPr>
          </w:p>
        </w:tc>
        <w:tc>
          <w:tcPr>
            <w:tcW w:w="2885" w:type="dxa"/>
            <w:noWrap w:val="0"/>
            <w:vAlign w:val="center"/>
          </w:tcPr>
          <w:p w14:paraId="656B6C6A">
            <w:pPr>
              <w:spacing w:line="360" w:lineRule="auto"/>
              <w:jc w:val="center"/>
              <w:rPr>
                <w:rFonts w:ascii="黑体" w:hAnsi="仿宋_GB2312" w:eastAsia="黑体"/>
                <w:b/>
                <w:szCs w:val="21"/>
                <w:highlight w:val="none"/>
              </w:rPr>
            </w:pPr>
          </w:p>
        </w:tc>
        <w:tc>
          <w:tcPr>
            <w:tcW w:w="1087" w:type="dxa"/>
            <w:vMerge w:val="continue"/>
            <w:noWrap w:val="0"/>
            <w:vAlign w:val="center"/>
          </w:tcPr>
          <w:p w14:paraId="79FF394B">
            <w:pPr>
              <w:spacing w:line="360" w:lineRule="auto"/>
              <w:jc w:val="center"/>
              <w:rPr>
                <w:rFonts w:ascii="黑体" w:hAnsi="仿宋_GB2312" w:eastAsia="黑体"/>
                <w:szCs w:val="21"/>
                <w:highlight w:val="none"/>
              </w:rPr>
            </w:pPr>
          </w:p>
        </w:tc>
      </w:tr>
    </w:tbl>
    <w:p w14:paraId="278B0D2D">
      <w:pPr>
        <w:autoSpaceDE w:val="0"/>
        <w:autoSpaceDN w:val="0"/>
        <w:adjustRightInd w:val="0"/>
        <w:spacing w:line="360" w:lineRule="auto"/>
        <w:ind w:left="840" w:hanging="840" w:hangingChars="400"/>
        <w:jc w:val="left"/>
        <w:rPr>
          <w:rFonts w:ascii="黑体" w:hAnsi="仿宋_GB2312" w:eastAsia="黑体" w:cs="Courier New"/>
          <w:szCs w:val="21"/>
          <w:highlight w:val="none"/>
        </w:rPr>
      </w:pPr>
    </w:p>
    <w:p w14:paraId="23ECF76B">
      <w:pPr>
        <w:autoSpaceDE w:val="0"/>
        <w:autoSpaceDN w:val="0"/>
        <w:adjustRightInd w:val="0"/>
        <w:spacing w:line="360" w:lineRule="auto"/>
        <w:ind w:left="-105" w:leftChars="-50" w:firstLine="78" w:firstLineChars="37"/>
        <w:jc w:val="left"/>
        <w:rPr>
          <w:rFonts w:ascii="宋体" w:hAnsi="宋体" w:cs="Courier New"/>
          <w:b/>
          <w:szCs w:val="21"/>
          <w:highlight w:val="none"/>
        </w:rPr>
      </w:pPr>
      <w:r>
        <w:rPr>
          <w:rFonts w:hint="eastAsia" w:ascii="宋体" w:hAnsi="宋体" w:cs="Courier New"/>
          <w:b/>
          <w:szCs w:val="21"/>
          <w:highlight w:val="none"/>
        </w:rPr>
        <w:t>特别约定：</w:t>
      </w:r>
    </w:p>
    <w:p w14:paraId="3D6B10AC">
      <w:pPr>
        <w:autoSpaceDE w:val="0"/>
        <w:autoSpaceDN w:val="0"/>
        <w:adjustRightInd w:val="0"/>
        <w:spacing w:line="360" w:lineRule="auto"/>
        <w:ind w:left="-105" w:leftChars="-50" w:firstLine="420" w:firstLineChars="200"/>
        <w:jc w:val="left"/>
        <w:rPr>
          <w:rFonts w:ascii="宋体" w:hAnsi="宋体" w:cs="Courier New"/>
          <w:szCs w:val="21"/>
          <w:highlight w:val="none"/>
        </w:rPr>
      </w:pPr>
      <w:r>
        <w:rPr>
          <w:rFonts w:hint="eastAsia" w:ascii="宋体" w:hAnsi="宋体" w:cs="Courier New"/>
          <w:szCs w:val="21"/>
          <w:highlight w:val="none"/>
        </w:rPr>
        <w:t>1.在发包人所提供的设计资料（含设计确认单、规划部门批文、政府各部门批文等）能满足设计人进行各阶段设计的前提下开始计算各阶段的设计时间。</w:t>
      </w:r>
    </w:p>
    <w:p w14:paraId="26F8AD86">
      <w:pPr>
        <w:spacing w:line="360" w:lineRule="auto"/>
        <w:ind w:firstLine="420" w:firstLineChars="200"/>
        <w:rPr>
          <w:rFonts w:ascii="宋体" w:hAnsi="宋体" w:cs="Courier New"/>
          <w:szCs w:val="21"/>
          <w:highlight w:val="none"/>
        </w:rPr>
      </w:pPr>
      <w:r>
        <w:rPr>
          <w:rFonts w:hint="eastAsia" w:ascii="宋体" w:hAnsi="宋体" w:cs="Courier New"/>
          <w:szCs w:val="21"/>
          <w:highlight w:val="none"/>
        </w:rPr>
        <w:t>2.上述设计时间不包括法定的节假日。</w:t>
      </w:r>
    </w:p>
    <w:p w14:paraId="05B3A057">
      <w:pPr>
        <w:spacing w:line="360" w:lineRule="auto"/>
        <w:ind w:firstLine="420" w:firstLineChars="200"/>
        <w:rPr>
          <w:rFonts w:ascii="宋体" w:hAnsi="宋体" w:cs="Courier New"/>
          <w:szCs w:val="21"/>
          <w:highlight w:val="none"/>
        </w:rPr>
      </w:pPr>
      <w:r>
        <w:rPr>
          <w:rFonts w:hint="eastAsia" w:ascii="宋体" w:hAnsi="宋体" w:cs="Courier New"/>
          <w:szCs w:val="21"/>
          <w:highlight w:val="none"/>
        </w:rPr>
        <w:t>3.图纸交付地点：设计人工作地（或发包人指定地）。发包人要求设计人提供电子版设计文件时，设计人有权对电子版设计文件采取加密、设置访问权限、限期使用等保护措施。</w:t>
      </w:r>
    </w:p>
    <w:p w14:paraId="37DFE350">
      <w:pPr>
        <w:spacing w:line="360" w:lineRule="auto"/>
        <w:ind w:firstLine="420" w:firstLineChars="200"/>
        <w:rPr>
          <w:rFonts w:ascii="宋体" w:hAnsi="宋体" w:cs="Courier New"/>
          <w:szCs w:val="21"/>
          <w:highlight w:val="none"/>
        </w:rPr>
      </w:pPr>
      <w:r>
        <w:rPr>
          <w:rFonts w:hint="eastAsia" w:ascii="宋体" w:hAnsi="宋体" w:cs="Courier New"/>
          <w:szCs w:val="21"/>
          <w:highlight w:val="none"/>
        </w:rPr>
        <w:t>4.如发包人要求提供超过合同约定份数的工程设计文件，则设计人仍应按发包人的要求提供，但发包人应向设计人支付工本费。</w:t>
      </w:r>
    </w:p>
    <w:p w14:paraId="587451BE">
      <w:pPr>
        <w:spacing w:line="360" w:lineRule="auto"/>
        <w:jc w:val="left"/>
        <w:rPr>
          <w:rFonts w:ascii="黑体" w:hAnsi="Times New Roman" w:eastAsia="黑体"/>
          <w:szCs w:val="21"/>
          <w:highlight w:val="none"/>
        </w:rPr>
      </w:pPr>
    </w:p>
    <w:p w14:paraId="396CC123">
      <w:pPr>
        <w:spacing w:line="360" w:lineRule="auto"/>
        <w:jc w:val="left"/>
        <w:rPr>
          <w:rFonts w:ascii="黑体" w:hAnsi="Times New Roman" w:eastAsia="黑体"/>
          <w:szCs w:val="21"/>
          <w:highlight w:val="none"/>
        </w:rPr>
      </w:pPr>
    </w:p>
    <w:p w14:paraId="3E541585">
      <w:pPr>
        <w:spacing w:line="360" w:lineRule="auto"/>
        <w:jc w:val="left"/>
        <w:rPr>
          <w:rFonts w:ascii="黑体" w:hAnsi="Times New Roman" w:eastAsia="黑体"/>
          <w:szCs w:val="21"/>
          <w:highlight w:val="none"/>
        </w:rPr>
      </w:pPr>
    </w:p>
    <w:p w14:paraId="5D6DBCA4">
      <w:pPr>
        <w:rPr>
          <w:rFonts w:ascii="宋体" w:hAnsi="宋体"/>
          <w:b/>
          <w:szCs w:val="21"/>
          <w:highlight w:val="none"/>
        </w:rPr>
      </w:pPr>
      <w:r>
        <w:rPr>
          <w:rFonts w:ascii="宋体" w:hAnsi="宋体"/>
          <w:b/>
          <w:szCs w:val="21"/>
          <w:highlight w:val="none"/>
        </w:rPr>
        <w:br w:type="page"/>
      </w:r>
    </w:p>
    <w:p w14:paraId="2A3DC93A">
      <w:pPr>
        <w:spacing w:line="360" w:lineRule="auto"/>
        <w:ind w:firstLine="200"/>
        <w:rPr>
          <w:rFonts w:ascii="黑体" w:hAnsi="宋体" w:eastAsia="黑体"/>
          <w:b/>
          <w:sz w:val="28"/>
          <w:szCs w:val="28"/>
          <w:highlight w:val="none"/>
        </w:rPr>
      </w:pPr>
      <w:r>
        <w:rPr>
          <w:rFonts w:hint="eastAsia" w:ascii="黑体" w:hAnsi="宋体" w:eastAsia="黑体"/>
          <w:b/>
          <w:sz w:val="28"/>
          <w:szCs w:val="28"/>
          <w:highlight w:val="none"/>
        </w:rPr>
        <w:t xml:space="preserve">附件4 ：              </w:t>
      </w:r>
    </w:p>
    <w:p w14:paraId="7E9AEBA9">
      <w:pPr>
        <w:spacing w:line="360" w:lineRule="auto"/>
        <w:jc w:val="center"/>
        <w:rPr>
          <w:rFonts w:ascii="黑体" w:hAnsi="宋体" w:eastAsia="黑体"/>
          <w:sz w:val="28"/>
          <w:szCs w:val="28"/>
          <w:highlight w:val="none"/>
        </w:rPr>
      </w:pPr>
      <w:r>
        <w:rPr>
          <w:rFonts w:hint="eastAsia" w:ascii="黑体" w:hAnsi="宋体" w:eastAsia="黑体"/>
          <w:sz w:val="28"/>
          <w:szCs w:val="28"/>
          <w:highlight w:val="none"/>
        </w:rPr>
        <w:t>设计人主要设计人员表（适用于市政工程）</w:t>
      </w:r>
    </w:p>
    <w:p w14:paraId="53070180">
      <w:pPr>
        <w:spacing w:line="360" w:lineRule="auto"/>
        <w:rPr>
          <w:rFonts w:ascii="宋体" w:hAnsi="宋体"/>
          <w:szCs w:val="21"/>
          <w:highlight w:val="none"/>
        </w:rPr>
      </w:pPr>
    </w:p>
    <w:tbl>
      <w:tblPr>
        <w:tblStyle w:val="2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2A1A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single" w:color="auto" w:sz="6" w:space="0"/>
            </w:tcBorders>
            <w:noWrap w:val="0"/>
            <w:vAlign w:val="center"/>
          </w:tcPr>
          <w:p w14:paraId="051AECC5">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名    称</w:t>
            </w:r>
          </w:p>
        </w:tc>
        <w:tc>
          <w:tcPr>
            <w:tcW w:w="1418" w:type="dxa"/>
            <w:tcBorders>
              <w:top w:val="single" w:color="auto" w:sz="12" w:space="0"/>
              <w:bottom w:val="single" w:color="auto" w:sz="6" w:space="0"/>
            </w:tcBorders>
            <w:noWrap w:val="0"/>
            <w:vAlign w:val="center"/>
          </w:tcPr>
          <w:p w14:paraId="72E03AE9">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姓名</w:t>
            </w:r>
          </w:p>
        </w:tc>
        <w:tc>
          <w:tcPr>
            <w:tcW w:w="1134" w:type="dxa"/>
            <w:tcBorders>
              <w:top w:val="single" w:color="auto" w:sz="12" w:space="0"/>
              <w:bottom w:val="single" w:color="auto" w:sz="6" w:space="0"/>
            </w:tcBorders>
            <w:noWrap w:val="0"/>
            <w:vAlign w:val="center"/>
          </w:tcPr>
          <w:p w14:paraId="210F85E8">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职务</w:t>
            </w:r>
          </w:p>
        </w:tc>
        <w:tc>
          <w:tcPr>
            <w:tcW w:w="1134" w:type="dxa"/>
            <w:tcBorders>
              <w:top w:val="single" w:color="auto" w:sz="12" w:space="0"/>
              <w:bottom w:val="single" w:color="auto" w:sz="6" w:space="0"/>
            </w:tcBorders>
            <w:noWrap w:val="0"/>
            <w:vAlign w:val="center"/>
          </w:tcPr>
          <w:p w14:paraId="49DE2028">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注册执业资格或职称</w:t>
            </w:r>
          </w:p>
        </w:tc>
        <w:tc>
          <w:tcPr>
            <w:tcW w:w="4252" w:type="dxa"/>
            <w:tcBorders>
              <w:top w:val="single" w:color="auto" w:sz="12" w:space="0"/>
              <w:bottom w:val="single" w:color="auto" w:sz="6" w:space="0"/>
            </w:tcBorders>
            <w:noWrap w:val="0"/>
            <w:vAlign w:val="center"/>
          </w:tcPr>
          <w:p w14:paraId="42B23A33">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承担过的主要项目</w:t>
            </w:r>
          </w:p>
        </w:tc>
      </w:tr>
      <w:tr w14:paraId="1E88D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1F1084EC">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一、总部人员</w:t>
            </w:r>
          </w:p>
        </w:tc>
      </w:tr>
      <w:tr w14:paraId="5BF5C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noWrap w:val="0"/>
            <w:vAlign w:val="center"/>
          </w:tcPr>
          <w:p w14:paraId="55967A57">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项目主管</w:t>
            </w:r>
          </w:p>
        </w:tc>
        <w:tc>
          <w:tcPr>
            <w:tcW w:w="1418" w:type="dxa"/>
            <w:tcBorders>
              <w:top w:val="nil"/>
            </w:tcBorders>
            <w:noWrap w:val="0"/>
            <w:vAlign w:val="center"/>
          </w:tcPr>
          <w:p w14:paraId="138EBD8C">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tcBorders>
              <w:top w:val="nil"/>
            </w:tcBorders>
            <w:noWrap w:val="0"/>
            <w:vAlign w:val="center"/>
          </w:tcPr>
          <w:p w14:paraId="3BF5EED8">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tcBorders>
              <w:top w:val="nil"/>
            </w:tcBorders>
            <w:noWrap w:val="0"/>
            <w:vAlign w:val="center"/>
          </w:tcPr>
          <w:p w14:paraId="72F55D54">
            <w:pPr>
              <w:keepNext/>
              <w:adjustRightInd w:val="0"/>
              <w:spacing w:line="360" w:lineRule="auto"/>
              <w:ind w:left="63" w:leftChars="30" w:right="63" w:rightChars="30"/>
              <w:jc w:val="center"/>
              <w:textAlignment w:val="baseline"/>
              <w:rPr>
                <w:rFonts w:ascii="宋体" w:hAnsi="宋体"/>
                <w:szCs w:val="21"/>
                <w:highlight w:val="none"/>
              </w:rPr>
            </w:pPr>
          </w:p>
        </w:tc>
        <w:tc>
          <w:tcPr>
            <w:tcW w:w="4252" w:type="dxa"/>
            <w:tcBorders>
              <w:top w:val="nil"/>
            </w:tcBorders>
            <w:noWrap w:val="0"/>
            <w:vAlign w:val="center"/>
          </w:tcPr>
          <w:p w14:paraId="78F798E5">
            <w:pPr>
              <w:keepNext/>
              <w:adjustRightInd w:val="0"/>
              <w:spacing w:line="360" w:lineRule="auto"/>
              <w:ind w:left="63" w:leftChars="30" w:right="63" w:rightChars="30"/>
              <w:jc w:val="center"/>
              <w:textAlignment w:val="baseline"/>
              <w:rPr>
                <w:rFonts w:ascii="宋体" w:hAnsi="宋体"/>
                <w:szCs w:val="21"/>
                <w:highlight w:val="none"/>
              </w:rPr>
            </w:pPr>
          </w:p>
        </w:tc>
      </w:tr>
      <w:tr w14:paraId="0BC83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noWrap w:val="0"/>
            <w:vAlign w:val="center"/>
          </w:tcPr>
          <w:p w14:paraId="0733A6C0">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其他人员</w:t>
            </w:r>
          </w:p>
        </w:tc>
        <w:tc>
          <w:tcPr>
            <w:tcW w:w="1418" w:type="dxa"/>
            <w:noWrap w:val="0"/>
            <w:vAlign w:val="center"/>
          </w:tcPr>
          <w:p w14:paraId="3BC9F804">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650B4F4B">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56D8969B">
            <w:pPr>
              <w:keepNext/>
              <w:adjustRightInd w:val="0"/>
              <w:spacing w:line="360" w:lineRule="auto"/>
              <w:ind w:left="63" w:leftChars="30" w:right="63" w:rightChars="30"/>
              <w:jc w:val="center"/>
              <w:textAlignment w:val="baseline"/>
              <w:rPr>
                <w:rFonts w:ascii="宋体" w:hAnsi="宋体"/>
                <w:szCs w:val="21"/>
                <w:highlight w:val="none"/>
              </w:rPr>
            </w:pPr>
          </w:p>
        </w:tc>
        <w:tc>
          <w:tcPr>
            <w:tcW w:w="4252" w:type="dxa"/>
            <w:noWrap w:val="0"/>
            <w:vAlign w:val="center"/>
          </w:tcPr>
          <w:p w14:paraId="62321BE7">
            <w:pPr>
              <w:keepNext/>
              <w:adjustRightInd w:val="0"/>
              <w:spacing w:line="360" w:lineRule="auto"/>
              <w:ind w:left="63" w:leftChars="30" w:right="63" w:rightChars="30"/>
              <w:jc w:val="center"/>
              <w:textAlignment w:val="baseline"/>
              <w:rPr>
                <w:rFonts w:ascii="宋体" w:hAnsi="宋体"/>
                <w:szCs w:val="21"/>
                <w:highlight w:val="none"/>
              </w:rPr>
            </w:pPr>
          </w:p>
        </w:tc>
      </w:tr>
      <w:tr w14:paraId="1355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F0E533A">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二、项目组成员</w:t>
            </w:r>
          </w:p>
        </w:tc>
      </w:tr>
      <w:tr w14:paraId="22EB1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D9A1C5">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项目负责人</w:t>
            </w:r>
          </w:p>
        </w:tc>
        <w:tc>
          <w:tcPr>
            <w:tcW w:w="1418" w:type="dxa"/>
            <w:noWrap w:val="0"/>
            <w:vAlign w:val="center"/>
          </w:tcPr>
          <w:p w14:paraId="161872D0">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1F08B8FF">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4E459237">
            <w:pPr>
              <w:keepNext/>
              <w:adjustRightInd w:val="0"/>
              <w:spacing w:line="360" w:lineRule="auto"/>
              <w:ind w:left="63" w:leftChars="30" w:right="63" w:rightChars="30"/>
              <w:jc w:val="center"/>
              <w:textAlignment w:val="baseline"/>
              <w:rPr>
                <w:rFonts w:ascii="宋体" w:hAnsi="宋体"/>
                <w:szCs w:val="21"/>
                <w:highlight w:val="none"/>
              </w:rPr>
            </w:pPr>
          </w:p>
        </w:tc>
        <w:tc>
          <w:tcPr>
            <w:tcW w:w="4252" w:type="dxa"/>
            <w:noWrap w:val="0"/>
            <w:vAlign w:val="center"/>
          </w:tcPr>
          <w:p w14:paraId="34DEB99D">
            <w:pPr>
              <w:keepNext/>
              <w:adjustRightInd w:val="0"/>
              <w:spacing w:line="360" w:lineRule="auto"/>
              <w:ind w:left="63" w:leftChars="30" w:right="63" w:rightChars="30"/>
              <w:jc w:val="center"/>
              <w:textAlignment w:val="baseline"/>
              <w:rPr>
                <w:rFonts w:ascii="宋体" w:hAnsi="宋体"/>
                <w:szCs w:val="21"/>
                <w:highlight w:val="none"/>
              </w:rPr>
            </w:pPr>
          </w:p>
        </w:tc>
      </w:tr>
      <w:tr w14:paraId="48A0D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850C53C">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项目</w:t>
            </w:r>
          </w:p>
          <w:p w14:paraId="1E336D45">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副负责人</w:t>
            </w:r>
          </w:p>
        </w:tc>
        <w:tc>
          <w:tcPr>
            <w:tcW w:w="1418" w:type="dxa"/>
            <w:noWrap w:val="0"/>
            <w:vAlign w:val="center"/>
          </w:tcPr>
          <w:p w14:paraId="59FEC6E1">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48B0C965">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302416C0">
            <w:pPr>
              <w:keepNext/>
              <w:adjustRightInd w:val="0"/>
              <w:spacing w:line="360" w:lineRule="auto"/>
              <w:ind w:left="63" w:leftChars="30" w:right="63" w:rightChars="30"/>
              <w:jc w:val="center"/>
              <w:textAlignment w:val="baseline"/>
              <w:rPr>
                <w:rFonts w:ascii="宋体" w:hAnsi="宋体"/>
                <w:szCs w:val="21"/>
                <w:highlight w:val="none"/>
              </w:rPr>
            </w:pPr>
          </w:p>
        </w:tc>
        <w:tc>
          <w:tcPr>
            <w:tcW w:w="4252" w:type="dxa"/>
            <w:noWrap w:val="0"/>
            <w:vAlign w:val="center"/>
          </w:tcPr>
          <w:p w14:paraId="6520275A">
            <w:pPr>
              <w:keepNext/>
              <w:adjustRightInd w:val="0"/>
              <w:spacing w:line="360" w:lineRule="auto"/>
              <w:ind w:left="63" w:leftChars="30" w:right="63" w:rightChars="30"/>
              <w:jc w:val="center"/>
              <w:textAlignment w:val="baseline"/>
              <w:rPr>
                <w:rFonts w:ascii="宋体" w:hAnsi="宋体"/>
                <w:szCs w:val="21"/>
                <w:highlight w:val="none"/>
              </w:rPr>
            </w:pPr>
          </w:p>
        </w:tc>
      </w:tr>
      <w:tr w14:paraId="13D48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93DADE">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工艺专业</w:t>
            </w:r>
          </w:p>
          <w:p w14:paraId="696AD259">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负责人</w:t>
            </w:r>
          </w:p>
        </w:tc>
        <w:tc>
          <w:tcPr>
            <w:tcW w:w="1418" w:type="dxa"/>
            <w:noWrap w:val="0"/>
            <w:vAlign w:val="center"/>
          </w:tcPr>
          <w:p w14:paraId="65A42562">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2A683310">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55AC6841">
            <w:pPr>
              <w:keepNext/>
              <w:adjustRightInd w:val="0"/>
              <w:spacing w:line="360" w:lineRule="auto"/>
              <w:ind w:left="63" w:leftChars="30" w:right="63" w:rightChars="30"/>
              <w:jc w:val="center"/>
              <w:textAlignment w:val="baseline"/>
              <w:rPr>
                <w:rFonts w:ascii="宋体" w:hAnsi="宋体"/>
                <w:szCs w:val="21"/>
                <w:highlight w:val="none"/>
              </w:rPr>
            </w:pPr>
          </w:p>
        </w:tc>
        <w:tc>
          <w:tcPr>
            <w:tcW w:w="4252" w:type="dxa"/>
            <w:noWrap w:val="0"/>
            <w:vAlign w:val="center"/>
          </w:tcPr>
          <w:p w14:paraId="34F4C7EC">
            <w:pPr>
              <w:keepNext/>
              <w:adjustRightInd w:val="0"/>
              <w:spacing w:line="360" w:lineRule="auto"/>
              <w:ind w:left="63" w:leftChars="30" w:right="63" w:rightChars="30"/>
              <w:jc w:val="center"/>
              <w:textAlignment w:val="baseline"/>
              <w:rPr>
                <w:rFonts w:ascii="宋体" w:hAnsi="宋体"/>
                <w:szCs w:val="21"/>
                <w:highlight w:val="none"/>
              </w:rPr>
            </w:pPr>
          </w:p>
        </w:tc>
      </w:tr>
      <w:tr w14:paraId="4421E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44CA78B">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土建专业</w:t>
            </w:r>
          </w:p>
          <w:p w14:paraId="1A758379">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负责人</w:t>
            </w:r>
          </w:p>
        </w:tc>
        <w:tc>
          <w:tcPr>
            <w:tcW w:w="1418" w:type="dxa"/>
            <w:noWrap w:val="0"/>
            <w:vAlign w:val="center"/>
          </w:tcPr>
          <w:p w14:paraId="57D772F2">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642A5384">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76785A48">
            <w:pPr>
              <w:keepNext/>
              <w:adjustRightInd w:val="0"/>
              <w:spacing w:line="360" w:lineRule="auto"/>
              <w:ind w:left="63" w:leftChars="30" w:right="63" w:rightChars="30"/>
              <w:jc w:val="center"/>
              <w:textAlignment w:val="baseline"/>
              <w:rPr>
                <w:rFonts w:ascii="宋体" w:hAnsi="宋体"/>
                <w:szCs w:val="21"/>
                <w:highlight w:val="none"/>
              </w:rPr>
            </w:pPr>
          </w:p>
        </w:tc>
        <w:tc>
          <w:tcPr>
            <w:tcW w:w="4252" w:type="dxa"/>
            <w:noWrap w:val="0"/>
            <w:vAlign w:val="center"/>
          </w:tcPr>
          <w:p w14:paraId="0A63D2FE">
            <w:pPr>
              <w:keepNext/>
              <w:adjustRightInd w:val="0"/>
              <w:spacing w:line="360" w:lineRule="auto"/>
              <w:ind w:left="63" w:leftChars="30" w:right="63" w:rightChars="30"/>
              <w:jc w:val="center"/>
              <w:textAlignment w:val="baseline"/>
              <w:rPr>
                <w:rFonts w:ascii="宋体" w:hAnsi="宋体"/>
                <w:szCs w:val="21"/>
                <w:highlight w:val="none"/>
              </w:rPr>
            </w:pPr>
          </w:p>
        </w:tc>
      </w:tr>
      <w:tr w14:paraId="37FF2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B265009">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设备专业</w:t>
            </w:r>
          </w:p>
          <w:p w14:paraId="44B87257">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负责人</w:t>
            </w:r>
          </w:p>
        </w:tc>
        <w:tc>
          <w:tcPr>
            <w:tcW w:w="1418" w:type="dxa"/>
            <w:noWrap w:val="0"/>
            <w:vAlign w:val="center"/>
          </w:tcPr>
          <w:p w14:paraId="3752D26F">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3319490E">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noWrap w:val="0"/>
            <w:vAlign w:val="center"/>
          </w:tcPr>
          <w:p w14:paraId="4CA53443">
            <w:pPr>
              <w:keepNext/>
              <w:adjustRightInd w:val="0"/>
              <w:spacing w:line="360" w:lineRule="auto"/>
              <w:ind w:left="63" w:leftChars="30" w:right="63" w:rightChars="30"/>
              <w:jc w:val="center"/>
              <w:textAlignment w:val="baseline"/>
              <w:rPr>
                <w:rFonts w:ascii="宋体" w:hAnsi="宋体"/>
                <w:szCs w:val="21"/>
                <w:highlight w:val="none"/>
              </w:rPr>
            </w:pPr>
          </w:p>
        </w:tc>
        <w:tc>
          <w:tcPr>
            <w:tcW w:w="4252" w:type="dxa"/>
            <w:noWrap w:val="0"/>
            <w:vAlign w:val="center"/>
          </w:tcPr>
          <w:p w14:paraId="14896A80">
            <w:pPr>
              <w:keepNext/>
              <w:adjustRightInd w:val="0"/>
              <w:spacing w:line="360" w:lineRule="auto"/>
              <w:ind w:left="63" w:leftChars="30" w:right="63" w:rightChars="30"/>
              <w:jc w:val="center"/>
              <w:textAlignment w:val="baseline"/>
              <w:rPr>
                <w:rFonts w:ascii="宋体" w:hAnsi="宋体"/>
                <w:szCs w:val="21"/>
                <w:highlight w:val="none"/>
              </w:rPr>
            </w:pPr>
          </w:p>
        </w:tc>
      </w:tr>
      <w:tr w14:paraId="53881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12" w:space="0"/>
            </w:tcBorders>
            <w:noWrap w:val="0"/>
            <w:vAlign w:val="center"/>
          </w:tcPr>
          <w:p w14:paraId="7A6DC7AC">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其他专业</w:t>
            </w:r>
          </w:p>
          <w:p w14:paraId="51D08D5A">
            <w:pPr>
              <w:keepNext/>
              <w:adjustRightInd w:val="0"/>
              <w:spacing w:line="360" w:lineRule="auto"/>
              <w:ind w:left="63" w:leftChars="30" w:right="63" w:rightChars="30"/>
              <w:jc w:val="center"/>
              <w:textAlignment w:val="baseline"/>
              <w:rPr>
                <w:rFonts w:ascii="宋体" w:hAnsi="宋体"/>
                <w:szCs w:val="21"/>
                <w:highlight w:val="none"/>
              </w:rPr>
            </w:pPr>
            <w:r>
              <w:rPr>
                <w:rFonts w:hint="eastAsia" w:ascii="宋体" w:hAnsi="宋体"/>
                <w:szCs w:val="21"/>
                <w:highlight w:val="none"/>
              </w:rPr>
              <w:t>负责人</w:t>
            </w:r>
          </w:p>
        </w:tc>
        <w:tc>
          <w:tcPr>
            <w:tcW w:w="1418" w:type="dxa"/>
            <w:tcBorders>
              <w:bottom w:val="single" w:color="auto" w:sz="12" w:space="0"/>
            </w:tcBorders>
            <w:noWrap w:val="0"/>
            <w:vAlign w:val="center"/>
          </w:tcPr>
          <w:p w14:paraId="7876B512">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tcBorders>
              <w:bottom w:val="single" w:color="auto" w:sz="12" w:space="0"/>
            </w:tcBorders>
            <w:noWrap w:val="0"/>
            <w:vAlign w:val="center"/>
          </w:tcPr>
          <w:p w14:paraId="35172E8A">
            <w:pPr>
              <w:keepNext/>
              <w:adjustRightInd w:val="0"/>
              <w:spacing w:line="360" w:lineRule="auto"/>
              <w:ind w:left="63" w:leftChars="30" w:right="63" w:rightChars="30"/>
              <w:jc w:val="center"/>
              <w:textAlignment w:val="baseline"/>
              <w:rPr>
                <w:rFonts w:ascii="宋体" w:hAnsi="宋体"/>
                <w:szCs w:val="21"/>
                <w:highlight w:val="none"/>
              </w:rPr>
            </w:pPr>
          </w:p>
        </w:tc>
        <w:tc>
          <w:tcPr>
            <w:tcW w:w="1134" w:type="dxa"/>
            <w:tcBorders>
              <w:bottom w:val="single" w:color="auto" w:sz="12" w:space="0"/>
            </w:tcBorders>
            <w:noWrap w:val="0"/>
            <w:vAlign w:val="center"/>
          </w:tcPr>
          <w:p w14:paraId="0651C16D">
            <w:pPr>
              <w:keepNext/>
              <w:adjustRightInd w:val="0"/>
              <w:spacing w:line="360" w:lineRule="auto"/>
              <w:ind w:left="63" w:leftChars="30" w:right="63" w:rightChars="30"/>
              <w:jc w:val="center"/>
              <w:textAlignment w:val="baseline"/>
              <w:rPr>
                <w:rFonts w:ascii="宋体" w:hAnsi="宋体"/>
                <w:szCs w:val="21"/>
                <w:highlight w:val="none"/>
              </w:rPr>
            </w:pPr>
          </w:p>
        </w:tc>
        <w:tc>
          <w:tcPr>
            <w:tcW w:w="4252" w:type="dxa"/>
            <w:tcBorders>
              <w:bottom w:val="single" w:color="auto" w:sz="12" w:space="0"/>
            </w:tcBorders>
            <w:noWrap w:val="0"/>
            <w:vAlign w:val="center"/>
          </w:tcPr>
          <w:p w14:paraId="625FC60E">
            <w:pPr>
              <w:keepNext/>
              <w:adjustRightInd w:val="0"/>
              <w:spacing w:line="360" w:lineRule="auto"/>
              <w:ind w:left="63" w:leftChars="30" w:right="63" w:rightChars="30"/>
              <w:jc w:val="center"/>
              <w:textAlignment w:val="baseline"/>
              <w:rPr>
                <w:rFonts w:ascii="宋体" w:hAnsi="宋体"/>
                <w:szCs w:val="21"/>
                <w:highlight w:val="none"/>
              </w:rPr>
            </w:pPr>
          </w:p>
        </w:tc>
      </w:tr>
    </w:tbl>
    <w:p w14:paraId="260F9C78">
      <w:pPr>
        <w:spacing w:line="360" w:lineRule="auto"/>
        <w:rPr>
          <w:rFonts w:ascii="宋体" w:hAnsi="宋体"/>
          <w:szCs w:val="21"/>
          <w:highlight w:val="none"/>
        </w:rPr>
      </w:pPr>
    </w:p>
    <w:p w14:paraId="3C8FF656">
      <w:pPr>
        <w:spacing w:line="360" w:lineRule="auto"/>
        <w:rPr>
          <w:rFonts w:ascii="宋体" w:hAnsi="宋体"/>
          <w:szCs w:val="21"/>
          <w:highlight w:val="none"/>
        </w:rPr>
      </w:pPr>
    </w:p>
    <w:p w14:paraId="2068DD53">
      <w:pPr>
        <w:spacing w:line="360" w:lineRule="auto"/>
        <w:rPr>
          <w:rFonts w:ascii="宋体" w:hAnsi="宋体"/>
          <w:szCs w:val="21"/>
          <w:highlight w:val="none"/>
        </w:rPr>
      </w:pPr>
    </w:p>
    <w:p w14:paraId="1514E8C8">
      <w:pPr>
        <w:spacing w:line="360" w:lineRule="auto"/>
        <w:rPr>
          <w:rFonts w:ascii="宋体" w:hAnsi="宋体"/>
          <w:szCs w:val="21"/>
          <w:highlight w:val="none"/>
        </w:rPr>
      </w:pPr>
    </w:p>
    <w:p w14:paraId="347F8416">
      <w:pPr>
        <w:rPr>
          <w:rFonts w:ascii="宋体" w:hAnsi="宋体"/>
          <w:b/>
          <w:szCs w:val="21"/>
          <w:highlight w:val="none"/>
        </w:rPr>
      </w:pPr>
      <w:r>
        <w:rPr>
          <w:rFonts w:ascii="宋体" w:hAnsi="宋体"/>
          <w:b/>
          <w:szCs w:val="21"/>
          <w:highlight w:val="none"/>
        </w:rPr>
        <w:br w:type="page"/>
      </w:r>
    </w:p>
    <w:p w14:paraId="26C69CA7">
      <w:pPr>
        <w:spacing w:line="360" w:lineRule="auto"/>
        <w:ind w:firstLine="200"/>
        <w:rPr>
          <w:rFonts w:ascii="黑体" w:hAnsi="宋体" w:eastAsia="黑体"/>
          <w:b/>
          <w:sz w:val="28"/>
          <w:szCs w:val="28"/>
          <w:highlight w:val="none"/>
        </w:rPr>
      </w:pPr>
      <w:r>
        <w:rPr>
          <w:rFonts w:hint="eastAsia" w:ascii="黑体" w:hAnsi="宋体" w:eastAsia="黑体"/>
          <w:b/>
          <w:sz w:val="28"/>
          <w:szCs w:val="28"/>
          <w:highlight w:val="none"/>
        </w:rPr>
        <w:t>附件5：</w:t>
      </w:r>
    </w:p>
    <w:p w14:paraId="2AED4BE2">
      <w:pPr>
        <w:spacing w:line="360" w:lineRule="auto"/>
        <w:ind w:firstLine="200"/>
        <w:jc w:val="center"/>
        <w:rPr>
          <w:rFonts w:ascii="宋体" w:hAnsi="宋体"/>
          <w:szCs w:val="21"/>
          <w:highlight w:val="none"/>
        </w:rPr>
      </w:pPr>
      <w:r>
        <w:rPr>
          <w:rFonts w:hint="eastAsia" w:ascii="黑体" w:hAnsi="宋体" w:eastAsia="黑体"/>
          <w:sz w:val="28"/>
          <w:szCs w:val="28"/>
          <w:highlight w:val="none"/>
        </w:rPr>
        <w:t>设计进度表</w:t>
      </w:r>
    </w:p>
    <w:p w14:paraId="7D55AC10">
      <w:pPr>
        <w:spacing w:line="360" w:lineRule="auto"/>
        <w:ind w:firstLine="200"/>
        <w:rPr>
          <w:rFonts w:ascii="宋体" w:hAnsi="宋体"/>
          <w:szCs w:val="21"/>
          <w:highlight w:val="none"/>
        </w:rPr>
      </w:pPr>
    </w:p>
    <w:p w14:paraId="25394761">
      <w:pPr>
        <w:spacing w:line="360" w:lineRule="auto"/>
        <w:ind w:firstLine="200"/>
        <w:rPr>
          <w:rFonts w:ascii="宋体" w:hAnsi="宋体"/>
          <w:szCs w:val="21"/>
          <w:highlight w:val="none"/>
        </w:rPr>
      </w:pPr>
    </w:p>
    <w:p w14:paraId="309B7E96">
      <w:pPr>
        <w:spacing w:line="360" w:lineRule="auto"/>
        <w:ind w:firstLine="200"/>
        <w:rPr>
          <w:rFonts w:ascii="宋体" w:hAnsi="宋体"/>
          <w:szCs w:val="21"/>
          <w:highlight w:val="none"/>
        </w:rPr>
      </w:pPr>
    </w:p>
    <w:p w14:paraId="2E5D68E4">
      <w:pPr>
        <w:spacing w:line="360" w:lineRule="auto"/>
        <w:ind w:firstLine="200"/>
        <w:rPr>
          <w:rFonts w:ascii="宋体" w:hAnsi="宋体"/>
          <w:szCs w:val="21"/>
          <w:highlight w:val="none"/>
        </w:rPr>
      </w:pPr>
    </w:p>
    <w:p w14:paraId="747BB5C8">
      <w:pPr>
        <w:spacing w:line="360" w:lineRule="auto"/>
        <w:ind w:firstLine="200"/>
        <w:rPr>
          <w:rFonts w:ascii="宋体" w:hAnsi="宋体"/>
          <w:szCs w:val="21"/>
          <w:highlight w:val="none"/>
        </w:rPr>
      </w:pPr>
    </w:p>
    <w:p w14:paraId="4D1A7F1A">
      <w:pPr>
        <w:spacing w:line="360" w:lineRule="auto"/>
        <w:ind w:firstLine="200"/>
        <w:rPr>
          <w:rFonts w:ascii="宋体" w:hAnsi="宋体"/>
          <w:szCs w:val="21"/>
          <w:highlight w:val="none"/>
        </w:rPr>
      </w:pPr>
    </w:p>
    <w:p w14:paraId="660FAE2F">
      <w:pPr>
        <w:spacing w:line="360" w:lineRule="auto"/>
        <w:ind w:firstLine="200"/>
        <w:rPr>
          <w:rFonts w:ascii="宋体" w:hAnsi="宋体"/>
          <w:szCs w:val="21"/>
          <w:highlight w:val="none"/>
        </w:rPr>
      </w:pPr>
    </w:p>
    <w:p w14:paraId="1DA1097F">
      <w:pPr>
        <w:spacing w:line="360" w:lineRule="auto"/>
        <w:ind w:firstLine="200"/>
        <w:rPr>
          <w:rFonts w:ascii="宋体" w:hAnsi="宋体"/>
          <w:szCs w:val="21"/>
          <w:highlight w:val="none"/>
        </w:rPr>
      </w:pPr>
    </w:p>
    <w:p w14:paraId="44187BB3">
      <w:pPr>
        <w:spacing w:line="360" w:lineRule="auto"/>
        <w:ind w:firstLine="200"/>
        <w:rPr>
          <w:rFonts w:ascii="宋体" w:hAnsi="宋体"/>
          <w:szCs w:val="21"/>
          <w:highlight w:val="none"/>
        </w:rPr>
      </w:pPr>
    </w:p>
    <w:p w14:paraId="1C06BF6D">
      <w:pPr>
        <w:spacing w:line="360" w:lineRule="auto"/>
        <w:ind w:firstLine="200"/>
        <w:rPr>
          <w:rFonts w:ascii="宋体" w:hAnsi="宋体"/>
          <w:szCs w:val="21"/>
          <w:highlight w:val="none"/>
        </w:rPr>
      </w:pPr>
    </w:p>
    <w:p w14:paraId="7FC952D4">
      <w:pPr>
        <w:spacing w:line="360" w:lineRule="auto"/>
        <w:ind w:firstLine="200"/>
        <w:rPr>
          <w:rFonts w:ascii="宋体" w:hAnsi="宋体"/>
          <w:szCs w:val="21"/>
          <w:highlight w:val="none"/>
        </w:rPr>
      </w:pPr>
    </w:p>
    <w:p w14:paraId="02006329">
      <w:pPr>
        <w:spacing w:line="360" w:lineRule="auto"/>
        <w:ind w:firstLine="200"/>
        <w:rPr>
          <w:rFonts w:ascii="宋体" w:hAnsi="宋体"/>
          <w:szCs w:val="21"/>
          <w:highlight w:val="none"/>
        </w:rPr>
      </w:pPr>
    </w:p>
    <w:p w14:paraId="47A022BC">
      <w:pPr>
        <w:spacing w:line="360" w:lineRule="auto"/>
        <w:ind w:firstLine="200"/>
        <w:rPr>
          <w:rFonts w:ascii="宋体" w:hAnsi="宋体"/>
          <w:szCs w:val="21"/>
          <w:highlight w:val="none"/>
        </w:rPr>
      </w:pPr>
    </w:p>
    <w:p w14:paraId="024F5A68">
      <w:pPr>
        <w:spacing w:line="360" w:lineRule="auto"/>
        <w:ind w:firstLine="200"/>
        <w:rPr>
          <w:rFonts w:ascii="宋体" w:hAnsi="宋体"/>
          <w:szCs w:val="21"/>
          <w:highlight w:val="none"/>
        </w:rPr>
      </w:pPr>
    </w:p>
    <w:p w14:paraId="63DFB314">
      <w:pPr>
        <w:spacing w:line="360" w:lineRule="auto"/>
        <w:ind w:firstLine="200"/>
        <w:rPr>
          <w:rFonts w:ascii="宋体" w:hAnsi="宋体"/>
          <w:szCs w:val="21"/>
          <w:highlight w:val="none"/>
        </w:rPr>
      </w:pPr>
    </w:p>
    <w:p w14:paraId="686F12FC">
      <w:pPr>
        <w:spacing w:line="360" w:lineRule="auto"/>
        <w:ind w:firstLine="200"/>
        <w:rPr>
          <w:rFonts w:ascii="宋体" w:hAnsi="宋体"/>
          <w:szCs w:val="21"/>
          <w:highlight w:val="none"/>
        </w:rPr>
      </w:pPr>
    </w:p>
    <w:p w14:paraId="300F12A3">
      <w:pPr>
        <w:spacing w:line="360" w:lineRule="auto"/>
        <w:ind w:firstLine="200"/>
        <w:rPr>
          <w:rFonts w:ascii="宋体" w:hAnsi="宋体"/>
          <w:szCs w:val="21"/>
          <w:highlight w:val="none"/>
        </w:rPr>
      </w:pPr>
    </w:p>
    <w:p w14:paraId="1B6F250A">
      <w:pPr>
        <w:spacing w:line="360" w:lineRule="auto"/>
        <w:ind w:firstLine="200"/>
        <w:rPr>
          <w:rFonts w:ascii="宋体" w:hAnsi="宋体"/>
          <w:szCs w:val="21"/>
          <w:highlight w:val="none"/>
        </w:rPr>
      </w:pPr>
    </w:p>
    <w:p w14:paraId="2DD11139">
      <w:pPr>
        <w:spacing w:line="360" w:lineRule="auto"/>
        <w:ind w:firstLine="200"/>
        <w:rPr>
          <w:rFonts w:ascii="宋体" w:hAnsi="宋体"/>
          <w:szCs w:val="21"/>
          <w:highlight w:val="none"/>
        </w:rPr>
      </w:pPr>
    </w:p>
    <w:p w14:paraId="5A516FEB">
      <w:pPr>
        <w:spacing w:line="360" w:lineRule="auto"/>
        <w:ind w:firstLine="200"/>
        <w:rPr>
          <w:rFonts w:ascii="宋体" w:hAnsi="宋体"/>
          <w:szCs w:val="21"/>
          <w:highlight w:val="none"/>
        </w:rPr>
      </w:pPr>
    </w:p>
    <w:p w14:paraId="3E03018B">
      <w:pPr>
        <w:spacing w:line="360" w:lineRule="auto"/>
        <w:ind w:firstLine="200"/>
        <w:rPr>
          <w:rFonts w:ascii="宋体" w:hAnsi="宋体"/>
          <w:szCs w:val="21"/>
          <w:highlight w:val="none"/>
        </w:rPr>
      </w:pPr>
    </w:p>
    <w:p w14:paraId="70B06952">
      <w:pPr>
        <w:spacing w:line="360" w:lineRule="auto"/>
        <w:ind w:firstLine="200"/>
        <w:rPr>
          <w:rFonts w:ascii="宋体" w:hAnsi="宋体"/>
          <w:szCs w:val="21"/>
          <w:highlight w:val="none"/>
        </w:rPr>
      </w:pPr>
    </w:p>
    <w:p w14:paraId="079595B6">
      <w:pPr>
        <w:spacing w:line="360" w:lineRule="auto"/>
        <w:ind w:firstLine="200"/>
        <w:rPr>
          <w:rFonts w:ascii="宋体" w:hAnsi="宋体"/>
          <w:szCs w:val="21"/>
          <w:highlight w:val="none"/>
        </w:rPr>
      </w:pPr>
    </w:p>
    <w:p w14:paraId="093CCE77">
      <w:pPr>
        <w:rPr>
          <w:rFonts w:ascii="宋体" w:hAnsi="宋体"/>
          <w:b/>
          <w:szCs w:val="21"/>
          <w:highlight w:val="none"/>
        </w:rPr>
      </w:pPr>
      <w:r>
        <w:rPr>
          <w:rFonts w:ascii="宋体" w:hAnsi="宋体"/>
          <w:b/>
          <w:szCs w:val="21"/>
          <w:highlight w:val="none"/>
        </w:rPr>
        <w:br w:type="page"/>
      </w:r>
    </w:p>
    <w:p w14:paraId="40A5AD2E">
      <w:pPr>
        <w:spacing w:line="360" w:lineRule="auto"/>
        <w:ind w:firstLine="200"/>
        <w:rPr>
          <w:rFonts w:ascii="黑体" w:hAnsi="宋体" w:eastAsia="黑体"/>
          <w:b/>
          <w:sz w:val="28"/>
          <w:szCs w:val="28"/>
          <w:highlight w:val="none"/>
        </w:rPr>
      </w:pPr>
      <w:r>
        <w:rPr>
          <w:rFonts w:hint="eastAsia" w:ascii="黑体" w:hAnsi="宋体" w:eastAsia="黑体"/>
          <w:b/>
          <w:sz w:val="28"/>
          <w:szCs w:val="28"/>
          <w:highlight w:val="none"/>
        </w:rPr>
        <w:t>附件6：</w:t>
      </w:r>
    </w:p>
    <w:p w14:paraId="4EA08951">
      <w:pPr>
        <w:spacing w:line="360" w:lineRule="auto"/>
        <w:jc w:val="center"/>
        <w:rPr>
          <w:rFonts w:ascii="黑体" w:hAnsi="Times New Roman" w:eastAsia="黑体"/>
          <w:sz w:val="28"/>
          <w:szCs w:val="28"/>
          <w:highlight w:val="none"/>
        </w:rPr>
      </w:pPr>
      <w:r>
        <w:rPr>
          <w:rFonts w:hint="eastAsia" w:ascii="黑体" w:hAnsi="Times New Roman" w:eastAsia="黑体"/>
          <w:sz w:val="28"/>
          <w:szCs w:val="28"/>
          <w:highlight w:val="none"/>
        </w:rPr>
        <w:t>设计费明细及支付方式</w:t>
      </w:r>
      <w:r>
        <w:rPr>
          <w:rFonts w:hint="eastAsia" w:ascii="黑体" w:hAnsi="宋体" w:eastAsia="黑体"/>
          <w:sz w:val="28"/>
          <w:szCs w:val="28"/>
          <w:highlight w:val="none"/>
        </w:rPr>
        <w:t>（适用于市政工程）</w:t>
      </w:r>
    </w:p>
    <w:p w14:paraId="18C548DE">
      <w:pPr>
        <w:spacing w:line="360" w:lineRule="auto"/>
        <w:rPr>
          <w:rFonts w:ascii="黑体" w:hAnsi="Times New Roman" w:eastAsia="黑体"/>
          <w:szCs w:val="21"/>
          <w:highlight w:val="none"/>
        </w:rPr>
      </w:pPr>
    </w:p>
    <w:p w14:paraId="10E573AF">
      <w:pPr>
        <w:spacing w:line="360" w:lineRule="auto"/>
        <w:ind w:firstLine="392" w:firstLineChars="187"/>
        <w:rPr>
          <w:rFonts w:ascii="宋体" w:hAnsi="宋体"/>
          <w:szCs w:val="21"/>
          <w:highlight w:val="none"/>
        </w:rPr>
      </w:pPr>
      <w:r>
        <w:rPr>
          <w:rFonts w:hint="eastAsia" w:ascii="宋体" w:hAnsi="宋体"/>
          <w:szCs w:val="21"/>
          <w:highlight w:val="none"/>
        </w:rPr>
        <w:t>一、设计费总额：</w:t>
      </w:r>
      <w:r>
        <w:rPr>
          <w:rFonts w:hint="eastAsia" w:ascii="宋体" w:hAnsi="宋体"/>
          <w:szCs w:val="21"/>
          <w:highlight w:val="none"/>
          <w:u w:val="single"/>
        </w:rPr>
        <w:t xml:space="preserve">                                   </w:t>
      </w:r>
    </w:p>
    <w:p w14:paraId="308C2DF8">
      <w:pPr>
        <w:spacing w:line="360" w:lineRule="auto"/>
        <w:ind w:firstLine="392" w:firstLineChars="187"/>
        <w:rPr>
          <w:rFonts w:ascii="宋体" w:hAnsi="宋体"/>
          <w:szCs w:val="21"/>
          <w:highlight w:val="none"/>
        </w:rPr>
      </w:pPr>
      <w:r>
        <w:rPr>
          <w:rFonts w:hint="eastAsia" w:ascii="宋体" w:hAnsi="宋体"/>
          <w:szCs w:val="21"/>
          <w:highlight w:val="none"/>
        </w:rPr>
        <w:t>二、设计费总额构成：</w:t>
      </w:r>
    </w:p>
    <w:p w14:paraId="365C4D12">
      <w:pPr>
        <w:spacing w:line="360" w:lineRule="auto"/>
        <w:ind w:firstLine="540"/>
        <w:rPr>
          <w:rFonts w:ascii="宋体" w:hAnsi="宋体"/>
          <w:szCs w:val="21"/>
          <w:highlight w:val="none"/>
          <w:u w:val="single"/>
        </w:rPr>
      </w:pPr>
      <w:r>
        <w:rPr>
          <w:rFonts w:hint="eastAsia" w:ascii="宋体" w:hAnsi="宋体"/>
          <w:szCs w:val="21"/>
          <w:highlight w:val="none"/>
        </w:rPr>
        <w:t>1.工程设计基本服务费用：固定总价：</w:t>
      </w:r>
      <w:r>
        <w:rPr>
          <w:rFonts w:hint="eastAsia" w:ascii="宋体" w:hAnsi="宋体"/>
          <w:szCs w:val="21"/>
          <w:highlight w:val="none"/>
          <w:u w:val="single"/>
        </w:rPr>
        <w:t xml:space="preserve">                </w:t>
      </w:r>
    </w:p>
    <w:p w14:paraId="1F06E322">
      <w:pPr>
        <w:spacing w:line="360" w:lineRule="auto"/>
        <w:ind w:firstLine="2799" w:firstLineChars="1333"/>
        <w:rPr>
          <w:rFonts w:ascii="宋体" w:hAnsi="宋体" w:cs="Courier New"/>
          <w:szCs w:val="21"/>
          <w:highlight w:val="none"/>
        </w:rPr>
      </w:pPr>
      <w:r>
        <w:rPr>
          <w:rFonts w:hint="eastAsia" w:ascii="宋体" w:hAnsi="宋体"/>
          <w:szCs w:val="21"/>
          <w:highlight w:val="none"/>
        </w:rPr>
        <w:t xml:space="preserve">  固定单价（实际投资额×</w:t>
      </w:r>
      <w:r>
        <w:rPr>
          <w:rFonts w:hint="eastAsia" w:ascii="宋体" w:hAnsi="宋体" w:cs="Courier New"/>
          <w:szCs w:val="21"/>
          <w:highlight w:val="none"/>
        </w:rPr>
        <w:t>费率</w:t>
      </w:r>
      <w:r>
        <w:rPr>
          <w:rFonts w:hint="eastAsia" w:ascii="宋体" w:hAnsi="宋体" w:cs="Courier New"/>
          <w:szCs w:val="21"/>
          <w:highlight w:val="none"/>
          <w:u w:val="single"/>
        </w:rPr>
        <w:t xml:space="preserve">  </w:t>
      </w:r>
      <w:r>
        <w:rPr>
          <w:rFonts w:hint="eastAsia" w:ascii="宋体" w:hAnsi="宋体" w:cs="Courier New"/>
          <w:szCs w:val="21"/>
          <w:highlight w:val="none"/>
        </w:rPr>
        <w:t xml:space="preserve">%） </w:t>
      </w:r>
    </w:p>
    <w:p w14:paraId="2142F6DB">
      <w:pPr>
        <w:spacing w:line="360" w:lineRule="auto"/>
        <w:ind w:firstLine="540"/>
        <w:rPr>
          <w:rFonts w:ascii="宋体" w:hAnsi="宋体"/>
          <w:szCs w:val="21"/>
          <w:highlight w:val="none"/>
          <w:u w:val="single"/>
        </w:rPr>
      </w:pPr>
      <w:r>
        <w:rPr>
          <w:rFonts w:hint="eastAsia" w:ascii="宋体" w:hAnsi="宋体"/>
          <w:szCs w:val="21"/>
          <w:highlight w:val="none"/>
        </w:rPr>
        <w:t>2.工程设计其他服务费用：</w:t>
      </w:r>
      <w:r>
        <w:rPr>
          <w:rFonts w:hint="eastAsia" w:ascii="宋体" w:hAnsi="宋体"/>
          <w:szCs w:val="21"/>
          <w:highlight w:val="none"/>
          <w:u w:val="single"/>
        </w:rPr>
        <w:t xml:space="preserve">                             </w:t>
      </w:r>
    </w:p>
    <w:p w14:paraId="79D23B06">
      <w:pPr>
        <w:spacing w:line="360" w:lineRule="auto"/>
        <w:ind w:firstLine="540"/>
        <w:rPr>
          <w:rFonts w:ascii="宋体" w:hAnsi="宋体"/>
          <w:szCs w:val="21"/>
          <w:highlight w:val="none"/>
        </w:rPr>
      </w:pPr>
      <w:r>
        <w:rPr>
          <w:rFonts w:hint="eastAsia" w:ascii="宋体" w:hAnsi="宋体"/>
          <w:szCs w:val="21"/>
          <w:highlight w:val="none"/>
        </w:rPr>
        <w:t>3.合同签订前设计人已完成工作的费用：</w:t>
      </w:r>
      <w:r>
        <w:rPr>
          <w:rFonts w:hint="eastAsia" w:ascii="宋体" w:hAnsi="宋体"/>
          <w:szCs w:val="21"/>
          <w:highlight w:val="none"/>
          <w:u w:val="single"/>
        </w:rPr>
        <w:t xml:space="preserve">                   </w:t>
      </w:r>
      <w:r>
        <w:rPr>
          <w:rFonts w:hint="eastAsia" w:ascii="宋体" w:hAnsi="宋体"/>
          <w:szCs w:val="21"/>
          <w:highlight w:val="none"/>
        </w:rPr>
        <w:t xml:space="preserve">         </w:t>
      </w:r>
    </w:p>
    <w:p w14:paraId="61A9D35D">
      <w:pPr>
        <w:spacing w:line="360" w:lineRule="auto"/>
        <w:ind w:firstLine="540"/>
        <w:rPr>
          <w:rFonts w:ascii="宋体" w:hAnsi="宋体"/>
          <w:szCs w:val="21"/>
          <w:highlight w:val="none"/>
        </w:rPr>
      </w:pPr>
      <w:r>
        <w:rPr>
          <w:rFonts w:hint="eastAsia" w:ascii="宋体" w:hAnsi="宋体"/>
          <w:szCs w:val="21"/>
          <w:highlight w:val="none"/>
        </w:rPr>
        <w:t>4.特别约定：</w:t>
      </w:r>
    </w:p>
    <w:p w14:paraId="5F70618C">
      <w:pPr>
        <w:spacing w:line="360" w:lineRule="auto"/>
        <w:ind w:firstLine="420" w:firstLineChars="200"/>
        <w:rPr>
          <w:rFonts w:ascii="宋体" w:hAnsi="宋体"/>
          <w:szCs w:val="21"/>
          <w:highlight w:val="none"/>
        </w:rPr>
      </w:pPr>
      <w:r>
        <w:rPr>
          <w:rFonts w:hint="eastAsia" w:ascii="宋体" w:hAnsi="宋体"/>
          <w:szCs w:val="21"/>
          <w:highlight w:val="none"/>
        </w:rPr>
        <w:t>（1）工程设计基本服务费用包含设计人员赴工地现场的旅差费</w:t>
      </w:r>
    </w:p>
    <w:p w14:paraId="616AD311">
      <w:pPr>
        <w:spacing w:line="360" w:lineRule="auto"/>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人次日，每人每次不超2天；不含长期驻现场的设计工地代表和现场服务费。</w:t>
      </w:r>
    </w:p>
    <w:p w14:paraId="2B175DC7">
      <w:pPr>
        <w:spacing w:line="360" w:lineRule="auto"/>
        <w:ind w:firstLine="420" w:firstLineChars="200"/>
        <w:rPr>
          <w:rFonts w:ascii="宋体" w:hAnsi="宋体"/>
          <w:szCs w:val="21"/>
          <w:highlight w:val="none"/>
        </w:rPr>
      </w:pPr>
      <w:r>
        <w:rPr>
          <w:rFonts w:hint="eastAsia" w:ascii="宋体" w:hAnsi="宋体"/>
          <w:szCs w:val="21"/>
          <w:highlight w:val="none"/>
        </w:rPr>
        <w:t>（2）超过上述约定人次日赴项目现场所发生的费用（包括往返机票费、机场建设费、交通费、食宿费、保险费等）和人工费由发包人另行支付。其中人工费支付标准为</w:t>
      </w:r>
      <w:r>
        <w:rPr>
          <w:rFonts w:hint="eastAsia" w:ascii="宋体" w:hAnsi="宋体"/>
          <w:szCs w:val="21"/>
          <w:highlight w:val="none"/>
          <w:u w:val="single"/>
        </w:rPr>
        <w:t xml:space="preserve">             </w:t>
      </w:r>
      <w:r>
        <w:rPr>
          <w:rFonts w:hint="eastAsia" w:ascii="宋体" w:hAnsi="宋体"/>
          <w:szCs w:val="21"/>
          <w:highlight w:val="none"/>
        </w:rPr>
        <w:t>。（建议参照本单位年人均产值确定人工费标准）</w:t>
      </w:r>
    </w:p>
    <w:p w14:paraId="1BFAA1A2">
      <w:pPr>
        <w:spacing w:line="360" w:lineRule="auto"/>
        <w:ind w:firstLine="420" w:firstLineChars="200"/>
        <w:rPr>
          <w:rFonts w:ascii="宋体" w:hAnsi="宋体"/>
          <w:szCs w:val="21"/>
          <w:highlight w:val="none"/>
        </w:rPr>
      </w:pPr>
      <w:r>
        <w:rPr>
          <w:rFonts w:hint="eastAsia" w:ascii="宋体" w:hAnsi="宋体"/>
          <w:szCs w:val="21"/>
          <w:highlight w:val="none"/>
        </w:rPr>
        <w:t>（3）其它：</w:t>
      </w:r>
      <w:r>
        <w:rPr>
          <w:rFonts w:hint="eastAsia" w:ascii="宋体" w:hAnsi="宋体"/>
          <w:szCs w:val="21"/>
          <w:highlight w:val="none"/>
          <w:u w:val="single"/>
        </w:rPr>
        <w:t xml:space="preserve">                                          </w:t>
      </w:r>
      <w:r>
        <w:rPr>
          <w:rFonts w:hint="eastAsia" w:ascii="宋体" w:hAnsi="宋体"/>
          <w:szCs w:val="21"/>
          <w:highlight w:val="none"/>
        </w:rPr>
        <w:t>。</w:t>
      </w:r>
    </w:p>
    <w:p w14:paraId="2ACB07FD">
      <w:pPr>
        <w:spacing w:line="360" w:lineRule="auto"/>
        <w:ind w:firstLine="420" w:firstLineChars="200"/>
        <w:rPr>
          <w:rFonts w:ascii="宋体" w:hAnsi="宋体"/>
          <w:szCs w:val="21"/>
          <w:highlight w:val="none"/>
        </w:rPr>
      </w:pPr>
      <w:r>
        <w:rPr>
          <w:rFonts w:hint="eastAsia" w:ascii="宋体" w:hAnsi="宋体"/>
          <w:szCs w:val="21"/>
          <w:highlight w:val="none"/>
        </w:rPr>
        <w:t>三、设计费明细计算表</w:t>
      </w:r>
    </w:p>
    <w:p w14:paraId="0556385A">
      <w:pPr>
        <w:spacing w:line="360" w:lineRule="auto"/>
        <w:ind w:firstLine="420" w:firstLineChars="200"/>
        <w:rPr>
          <w:rFonts w:ascii="宋体" w:hAnsi="宋体"/>
          <w:szCs w:val="21"/>
          <w:highlight w:val="none"/>
        </w:rPr>
      </w:pPr>
    </w:p>
    <w:p w14:paraId="3A3105E1">
      <w:pPr>
        <w:spacing w:line="360" w:lineRule="auto"/>
        <w:ind w:firstLine="420" w:firstLineChars="200"/>
        <w:rPr>
          <w:rFonts w:ascii="宋体" w:hAnsi="宋体"/>
          <w:szCs w:val="21"/>
          <w:highlight w:val="none"/>
        </w:rPr>
      </w:pPr>
    </w:p>
    <w:p w14:paraId="164B7DB9">
      <w:pPr>
        <w:spacing w:line="360" w:lineRule="auto"/>
        <w:ind w:firstLine="420" w:firstLineChars="200"/>
        <w:rPr>
          <w:rFonts w:ascii="宋体" w:hAnsi="宋体"/>
          <w:szCs w:val="21"/>
          <w:highlight w:val="none"/>
        </w:rPr>
      </w:pPr>
    </w:p>
    <w:p w14:paraId="0C24C66D">
      <w:pPr>
        <w:spacing w:line="360" w:lineRule="auto"/>
        <w:ind w:firstLine="420" w:firstLineChars="200"/>
        <w:rPr>
          <w:rFonts w:ascii="宋体" w:hAnsi="宋体"/>
          <w:szCs w:val="21"/>
          <w:highlight w:val="none"/>
        </w:rPr>
      </w:pPr>
    </w:p>
    <w:p w14:paraId="62B0EC29">
      <w:pPr>
        <w:spacing w:line="360" w:lineRule="auto"/>
        <w:ind w:firstLine="392" w:firstLineChars="187"/>
        <w:rPr>
          <w:rFonts w:ascii="宋体" w:hAnsi="宋体"/>
          <w:szCs w:val="21"/>
          <w:highlight w:val="none"/>
        </w:rPr>
      </w:pPr>
      <w:r>
        <w:rPr>
          <w:rFonts w:hint="eastAsia" w:ascii="宋体" w:hAnsi="宋体"/>
          <w:szCs w:val="21"/>
          <w:highlight w:val="none"/>
        </w:rPr>
        <w:t>四、设计费支付方式</w:t>
      </w:r>
    </w:p>
    <w:p w14:paraId="1C5E486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21" w:firstLine="417"/>
        <w:textAlignment w:val="baseline"/>
        <w:rPr>
          <w:spacing w:val="0"/>
          <w:w w:val="100"/>
          <w:sz w:val="21"/>
          <w:szCs w:val="21"/>
          <w:highlight w:val="none"/>
        </w:rPr>
      </w:pPr>
      <w:r>
        <w:rPr>
          <w:spacing w:val="0"/>
          <w:w w:val="100"/>
          <w:sz w:val="21"/>
          <w:szCs w:val="21"/>
          <w:highlight w:val="none"/>
        </w:rPr>
        <w:t>1.合同签订后</w:t>
      </w:r>
      <w:r>
        <w:rPr>
          <w:spacing w:val="0"/>
          <w:w w:val="100"/>
          <w:sz w:val="21"/>
          <w:szCs w:val="21"/>
          <w:highlight w:val="none"/>
          <w:u w:val="single"/>
        </w:rPr>
        <w:t xml:space="preserve"> </w:t>
      </w:r>
      <w:r>
        <w:rPr>
          <w:rFonts w:hint="eastAsia"/>
          <w:spacing w:val="0"/>
          <w:w w:val="100"/>
          <w:sz w:val="21"/>
          <w:szCs w:val="21"/>
          <w:highlight w:val="none"/>
          <w:u w:val="single"/>
          <w:lang w:val="en-US" w:eastAsia="zh-CN"/>
        </w:rPr>
        <w:t xml:space="preserve"> </w:t>
      </w:r>
      <w:r>
        <w:rPr>
          <w:spacing w:val="0"/>
          <w:w w:val="100"/>
          <w:sz w:val="21"/>
          <w:szCs w:val="21"/>
          <w:highlight w:val="none"/>
          <w:u w:val="single"/>
        </w:rPr>
        <w:t xml:space="preserve"> </w:t>
      </w:r>
      <w:r>
        <w:rPr>
          <w:spacing w:val="0"/>
          <w:w w:val="100"/>
          <w:sz w:val="21"/>
          <w:szCs w:val="21"/>
          <w:highlight w:val="none"/>
        </w:rPr>
        <w:t>日,发包人向设计单位支付设计费总额的</w:t>
      </w:r>
      <w:r>
        <w:rPr>
          <w:rFonts w:hint="eastAsia"/>
          <w:spacing w:val="0"/>
          <w:w w:val="100"/>
          <w:sz w:val="21"/>
          <w:szCs w:val="21"/>
          <w:highlight w:val="none"/>
          <w:u w:val="single"/>
          <w:lang w:val="en-US" w:eastAsia="zh-CN"/>
        </w:rPr>
        <w:t xml:space="preserve">      </w:t>
      </w:r>
      <w:r>
        <w:rPr>
          <w:spacing w:val="0"/>
          <w:w w:val="100"/>
          <w:sz w:val="21"/>
          <w:szCs w:val="21"/>
          <w:highlight w:val="none"/>
        </w:rPr>
        <w:t>%预付</w:t>
      </w:r>
      <w:r>
        <w:rPr>
          <w:rFonts w:hint="eastAsia"/>
          <w:spacing w:val="0"/>
          <w:w w:val="100"/>
          <w:sz w:val="21"/>
          <w:szCs w:val="21"/>
          <w:highlight w:val="none"/>
          <w:lang w:val="en-US" w:eastAsia="zh-CN"/>
        </w:rPr>
        <w:t>款</w:t>
      </w:r>
      <w:r>
        <w:rPr>
          <w:spacing w:val="0"/>
          <w:w w:val="100"/>
          <w:sz w:val="21"/>
          <w:szCs w:val="21"/>
          <w:highlight w:val="none"/>
        </w:rPr>
        <w:t>。</w:t>
      </w:r>
    </w:p>
    <w:p w14:paraId="253D64E6">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37" w:right="72" w:firstLine="390"/>
        <w:textAlignment w:val="baseline"/>
        <w:rPr>
          <w:color w:val="auto"/>
          <w:spacing w:val="0"/>
          <w:w w:val="100"/>
          <w:sz w:val="21"/>
          <w:szCs w:val="21"/>
          <w:highlight w:val="none"/>
        </w:rPr>
      </w:pPr>
      <w:r>
        <w:rPr>
          <w:spacing w:val="0"/>
          <w:w w:val="100"/>
          <w:sz w:val="21"/>
          <w:szCs w:val="21"/>
          <w:highlight w:val="none"/>
        </w:rPr>
        <w:t>2.施工图设计文件通过</w:t>
      </w:r>
      <w:r>
        <w:rPr>
          <w:rFonts w:hint="eastAsia"/>
          <w:spacing w:val="0"/>
          <w:w w:val="100"/>
          <w:sz w:val="21"/>
          <w:szCs w:val="21"/>
          <w:highlight w:val="none"/>
          <w:lang w:val="en-US" w:eastAsia="zh-CN"/>
        </w:rPr>
        <w:t>第三方审图机构</w:t>
      </w:r>
      <w:r>
        <w:rPr>
          <w:spacing w:val="0"/>
          <w:w w:val="100"/>
          <w:sz w:val="21"/>
          <w:szCs w:val="21"/>
          <w:highlight w:val="none"/>
        </w:rPr>
        <w:t>审查合格后 1</w:t>
      </w:r>
      <w:r>
        <w:rPr>
          <w:rFonts w:hint="eastAsia"/>
          <w:spacing w:val="0"/>
          <w:w w:val="100"/>
          <w:sz w:val="21"/>
          <w:szCs w:val="21"/>
          <w:highlight w:val="none"/>
          <w:lang w:val="en-US" w:eastAsia="zh-CN"/>
        </w:rPr>
        <w:t>5</w:t>
      </w:r>
      <w:r>
        <w:rPr>
          <w:spacing w:val="0"/>
          <w:w w:val="100"/>
          <w:sz w:val="21"/>
          <w:szCs w:val="21"/>
          <w:highlight w:val="none"/>
        </w:rPr>
        <w:t xml:space="preserve"> 个工作日内，发包人向设计单位支付</w:t>
      </w:r>
      <w:r>
        <w:rPr>
          <w:rFonts w:hint="eastAsia"/>
          <w:spacing w:val="0"/>
          <w:w w:val="100"/>
          <w:sz w:val="21"/>
          <w:szCs w:val="21"/>
          <w:highlight w:val="none"/>
          <w:lang w:val="en-US" w:eastAsia="zh-CN"/>
        </w:rPr>
        <w:t>到</w:t>
      </w:r>
      <w:r>
        <w:rPr>
          <w:spacing w:val="0"/>
          <w:w w:val="100"/>
          <w:sz w:val="21"/>
          <w:szCs w:val="21"/>
          <w:highlight w:val="none"/>
        </w:rPr>
        <w:t>设计费总额的</w:t>
      </w:r>
      <w:r>
        <w:rPr>
          <w:rFonts w:hint="eastAsia"/>
          <w:spacing w:val="0"/>
          <w:w w:val="100"/>
          <w:sz w:val="21"/>
          <w:szCs w:val="21"/>
          <w:highlight w:val="none"/>
          <w:u w:val="single"/>
          <w:lang w:val="en-US" w:eastAsia="zh-CN"/>
        </w:rPr>
        <w:t xml:space="preserve">    </w:t>
      </w:r>
      <w:r>
        <w:rPr>
          <w:spacing w:val="0"/>
          <w:w w:val="100"/>
          <w:sz w:val="21"/>
          <w:szCs w:val="21"/>
          <w:highlight w:val="none"/>
        </w:rPr>
        <w:t>%</w:t>
      </w:r>
      <w:r>
        <w:rPr>
          <w:color w:val="auto"/>
          <w:spacing w:val="0"/>
          <w:w w:val="100"/>
          <w:sz w:val="21"/>
          <w:szCs w:val="21"/>
          <w:highlight w:val="none"/>
        </w:rPr>
        <w:t>。</w:t>
      </w:r>
    </w:p>
    <w:p w14:paraId="737C70BE">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37" w:right="72" w:firstLine="390"/>
        <w:textAlignment w:val="baseline"/>
        <w:rPr>
          <w:rFonts w:hint="default" w:eastAsia="宋体"/>
          <w:color w:val="auto"/>
          <w:spacing w:val="0"/>
          <w:w w:val="100"/>
          <w:sz w:val="21"/>
          <w:szCs w:val="21"/>
          <w:highlight w:val="none"/>
          <w:lang w:val="en-US" w:eastAsia="zh-CN"/>
        </w:rPr>
      </w:pPr>
      <w:r>
        <w:rPr>
          <w:rFonts w:hint="eastAsia"/>
          <w:color w:val="auto"/>
          <w:spacing w:val="0"/>
          <w:w w:val="100"/>
          <w:sz w:val="21"/>
          <w:szCs w:val="21"/>
          <w:highlight w:val="none"/>
          <w:lang w:val="en-US" w:eastAsia="zh-CN"/>
        </w:rPr>
        <w:t>3.</w:t>
      </w:r>
      <w:r>
        <w:rPr>
          <w:rFonts w:hint="eastAsia"/>
          <w:spacing w:val="-1"/>
          <w:sz w:val="21"/>
          <w:szCs w:val="21"/>
          <w:highlight w:val="none"/>
          <w:lang w:val="en-US" w:eastAsia="zh-CN"/>
        </w:rPr>
        <w:t>项目竣工验收合格后，支付到设计费总额的</w:t>
      </w:r>
      <w:r>
        <w:rPr>
          <w:rFonts w:hint="eastAsia"/>
          <w:spacing w:val="0"/>
          <w:w w:val="100"/>
          <w:sz w:val="21"/>
          <w:szCs w:val="21"/>
          <w:highlight w:val="none"/>
          <w:u w:val="single"/>
          <w:lang w:val="en-US" w:eastAsia="zh-CN"/>
        </w:rPr>
        <w:t xml:space="preserve">    </w:t>
      </w:r>
      <w:r>
        <w:rPr>
          <w:spacing w:val="0"/>
          <w:w w:val="100"/>
          <w:sz w:val="21"/>
          <w:szCs w:val="21"/>
          <w:highlight w:val="none"/>
        </w:rPr>
        <w:t>%</w:t>
      </w:r>
      <w:r>
        <w:rPr>
          <w:rFonts w:hint="eastAsia"/>
          <w:spacing w:val="-1"/>
          <w:sz w:val="21"/>
          <w:szCs w:val="21"/>
          <w:highlight w:val="none"/>
          <w:lang w:val="en-US" w:eastAsia="zh-CN"/>
        </w:rPr>
        <w:t>。</w:t>
      </w:r>
    </w:p>
    <w:p w14:paraId="705F4EB8">
      <w:pPr>
        <w:spacing w:line="360" w:lineRule="auto"/>
        <w:ind w:firstLine="420" w:firstLineChars="200"/>
        <w:rPr>
          <w:rFonts w:ascii="宋体" w:hAnsi="宋体"/>
          <w:szCs w:val="21"/>
          <w:highlight w:val="none"/>
        </w:rPr>
      </w:pPr>
    </w:p>
    <w:p w14:paraId="159577C6">
      <w:pPr>
        <w:rPr>
          <w:rFonts w:hint="eastAsia" w:ascii="黑体" w:hAnsi="宋体" w:eastAsia="黑体"/>
          <w:b/>
          <w:sz w:val="28"/>
          <w:szCs w:val="28"/>
          <w:highlight w:val="none"/>
        </w:rPr>
      </w:pPr>
      <w:r>
        <w:rPr>
          <w:rFonts w:hint="eastAsia" w:ascii="黑体" w:hAnsi="宋体" w:eastAsia="黑体"/>
          <w:b/>
          <w:sz w:val="28"/>
          <w:szCs w:val="28"/>
          <w:highlight w:val="none"/>
        </w:rPr>
        <w:br w:type="page"/>
      </w:r>
    </w:p>
    <w:p w14:paraId="540D674A">
      <w:pPr>
        <w:spacing w:line="360" w:lineRule="auto"/>
        <w:ind w:firstLine="200"/>
        <w:rPr>
          <w:rFonts w:ascii="黑体" w:hAnsi="宋体" w:eastAsia="黑体"/>
          <w:b/>
          <w:sz w:val="28"/>
          <w:szCs w:val="28"/>
          <w:highlight w:val="none"/>
        </w:rPr>
      </w:pPr>
      <w:r>
        <w:rPr>
          <w:rFonts w:hint="eastAsia" w:ascii="黑体" w:hAnsi="宋体" w:eastAsia="黑体"/>
          <w:b/>
          <w:sz w:val="28"/>
          <w:szCs w:val="28"/>
          <w:highlight w:val="none"/>
        </w:rPr>
        <w:t xml:space="preserve">附件7：               </w:t>
      </w:r>
    </w:p>
    <w:p w14:paraId="1901D056">
      <w:pPr>
        <w:spacing w:line="360" w:lineRule="auto"/>
        <w:ind w:firstLine="200"/>
        <w:jc w:val="center"/>
        <w:rPr>
          <w:rFonts w:ascii="黑体" w:hAnsi="宋体" w:eastAsia="黑体"/>
          <w:sz w:val="28"/>
          <w:szCs w:val="28"/>
          <w:highlight w:val="none"/>
        </w:rPr>
      </w:pPr>
      <w:r>
        <w:rPr>
          <w:rFonts w:hint="eastAsia" w:ascii="黑体" w:hAnsi="宋体" w:eastAsia="黑体"/>
          <w:sz w:val="28"/>
          <w:szCs w:val="28"/>
          <w:highlight w:val="none"/>
        </w:rPr>
        <w:t>设计变更计费依据和方法</w:t>
      </w:r>
    </w:p>
    <w:p w14:paraId="27545144">
      <w:pPr>
        <w:spacing w:line="360" w:lineRule="auto"/>
        <w:ind w:firstLine="200"/>
        <w:rPr>
          <w:rFonts w:ascii="宋体" w:hAnsi="宋体"/>
          <w:szCs w:val="21"/>
          <w:highlight w:val="none"/>
        </w:rPr>
      </w:pPr>
    </w:p>
    <w:p w14:paraId="6C869782">
      <w:pPr>
        <w:spacing w:line="360" w:lineRule="auto"/>
        <w:ind w:firstLine="200"/>
        <w:rPr>
          <w:rFonts w:ascii="宋体" w:hAnsi="宋体"/>
          <w:szCs w:val="21"/>
          <w:highlight w:val="none"/>
        </w:rPr>
      </w:pPr>
    </w:p>
    <w:p w14:paraId="2371FC33">
      <w:pPr>
        <w:spacing w:line="360" w:lineRule="auto"/>
        <w:ind w:firstLine="200"/>
        <w:rPr>
          <w:rFonts w:ascii="宋体" w:hAnsi="宋体"/>
          <w:szCs w:val="21"/>
          <w:highlight w:val="none"/>
        </w:rPr>
      </w:pPr>
    </w:p>
    <w:p w14:paraId="7B6EBF94">
      <w:pPr>
        <w:spacing w:line="360" w:lineRule="auto"/>
        <w:ind w:firstLine="200"/>
        <w:rPr>
          <w:rFonts w:ascii="宋体" w:hAnsi="宋体"/>
          <w:szCs w:val="21"/>
          <w:highlight w:val="none"/>
        </w:rPr>
      </w:pPr>
    </w:p>
    <w:p w14:paraId="5F2F036A">
      <w:pPr>
        <w:spacing w:line="360" w:lineRule="auto"/>
        <w:ind w:firstLine="200"/>
        <w:rPr>
          <w:rFonts w:ascii="宋体" w:hAnsi="宋体"/>
          <w:szCs w:val="21"/>
          <w:highlight w:val="none"/>
        </w:rPr>
      </w:pPr>
    </w:p>
    <w:p w14:paraId="5D50AD44">
      <w:pPr>
        <w:spacing w:line="360" w:lineRule="auto"/>
        <w:ind w:firstLine="200"/>
        <w:rPr>
          <w:rFonts w:ascii="宋体" w:hAnsi="宋体"/>
          <w:szCs w:val="21"/>
          <w:highlight w:val="none"/>
        </w:rPr>
      </w:pPr>
    </w:p>
    <w:p w14:paraId="1138F8EB">
      <w:pPr>
        <w:spacing w:line="360" w:lineRule="auto"/>
        <w:ind w:firstLine="200"/>
        <w:rPr>
          <w:rFonts w:ascii="宋体" w:hAnsi="宋体"/>
          <w:szCs w:val="21"/>
          <w:highlight w:val="none"/>
        </w:rPr>
      </w:pPr>
    </w:p>
    <w:p w14:paraId="2840A88B">
      <w:pPr>
        <w:spacing w:line="360" w:lineRule="auto"/>
        <w:ind w:firstLine="200"/>
        <w:rPr>
          <w:rFonts w:ascii="宋体" w:hAnsi="宋体"/>
          <w:szCs w:val="21"/>
          <w:highlight w:val="none"/>
        </w:rPr>
      </w:pPr>
    </w:p>
    <w:p w14:paraId="20D9B471">
      <w:pPr>
        <w:spacing w:line="360" w:lineRule="auto"/>
        <w:ind w:firstLine="200"/>
        <w:rPr>
          <w:rFonts w:ascii="宋体" w:hAnsi="宋体"/>
          <w:szCs w:val="21"/>
          <w:highlight w:val="none"/>
        </w:rPr>
      </w:pPr>
    </w:p>
    <w:p w14:paraId="424DCD5A">
      <w:pPr>
        <w:spacing w:line="360" w:lineRule="auto"/>
        <w:ind w:firstLine="200"/>
        <w:rPr>
          <w:rFonts w:ascii="宋体" w:hAnsi="宋体"/>
          <w:szCs w:val="21"/>
          <w:highlight w:val="none"/>
        </w:rPr>
      </w:pPr>
    </w:p>
    <w:p w14:paraId="7D17F610">
      <w:pPr>
        <w:spacing w:line="360" w:lineRule="auto"/>
        <w:ind w:firstLine="200"/>
        <w:rPr>
          <w:rFonts w:ascii="宋体" w:hAnsi="宋体"/>
          <w:szCs w:val="21"/>
          <w:highlight w:val="none"/>
        </w:rPr>
      </w:pPr>
    </w:p>
    <w:p w14:paraId="51646184">
      <w:pPr>
        <w:spacing w:line="360" w:lineRule="auto"/>
        <w:ind w:firstLine="200"/>
        <w:rPr>
          <w:rFonts w:ascii="宋体" w:hAnsi="宋体"/>
          <w:szCs w:val="21"/>
          <w:highlight w:val="none"/>
        </w:rPr>
      </w:pPr>
    </w:p>
    <w:p w14:paraId="7C1C048D">
      <w:pPr>
        <w:spacing w:line="360" w:lineRule="auto"/>
        <w:ind w:firstLine="200"/>
        <w:rPr>
          <w:rFonts w:ascii="宋体" w:hAnsi="宋体"/>
          <w:szCs w:val="21"/>
          <w:highlight w:val="none"/>
        </w:rPr>
      </w:pPr>
    </w:p>
    <w:p w14:paraId="2F28D2C1">
      <w:pPr>
        <w:spacing w:line="360" w:lineRule="auto"/>
        <w:ind w:firstLine="200"/>
        <w:rPr>
          <w:rFonts w:ascii="宋体" w:hAnsi="宋体"/>
          <w:szCs w:val="21"/>
          <w:highlight w:val="none"/>
        </w:rPr>
      </w:pPr>
    </w:p>
    <w:p w14:paraId="644A5A7E">
      <w:pPr>
        <w:spacing w:line="360" w:lineRule="auto"/>
        <w:ind w:firstLine="200"/>
        <w:rPr>
          <w:rFonts w:ascii="宋体" w:hAnsi="宋体"/>
          <w:szCs w:val="21"/>
          <w:highlight w:val="none"/>
        </w:rPr>
      </w:pPr>
    </w:p>
    <w:p w14:paraId="17A89255">
      <w:pPr>
        <w:spacing w:line="460" w:lineRule="exact"/>
        <w:ind w:firstLine="420" w:firstLineChars="200"/>
        <w:rPr>
          <w:rFonts w:ascii="Times New Roman" w:hAnsi="Times New Roman"/>
          <w:szCs w:val="21"/>
          <w:highlight w:val="none"/>
        </w:rPr>
      </w:pPr>
    </w:p>
    <w:p w14:paraId="1D547409">
      <w:pPr>
        <w:rPr>
          <w:rFonts w:ascii="Times New Roman" w:hAnsi="Times New Roman"/>
          <w:szCs w:val="21"/>
          <w:highlight w:val="none"/>
        </w:rPr>
      </w:pPr>
      <w:r>
        <w:rPr>
          <w:rFonts w:ascii="Times New Roman" w:hAnsi="Times New Roman"/>
          <w:szCs w:val="21"/>
          <w:highlight w:val="none"/>
        </w:rPr>
        <w:br w:type="page"/>
      </w:r>
    </w:p>
    <w:p w14:paraId="4C5BECDB">
      <w:pPr>
        <w:spacing w:line="360" w:lineRule="auto"/>
        <w:ind w:firstLine="200"/>
        <w:rPr>
          <w:rFonts w:ascii="黑体" w:hAnsi="宋体" w:eastAsia="黑体"/>
          <w:b/>
          <w:sz w:val="28"/>
          <w:szCs w:val="28"/>
          <w:highlight w:val="none"/>
        </w:rPr>
      </w:pPr>
      <w:r>
        <w:rPr>
          <w:rFonts w:hint="eastAsia" w:ascii="黑体" w:hAnsi="宋体" w:eastAsia="黑体"/>
          <w:b/>
          <w:sz w:val="28"/>
          <w:szCs w:val="28"/>
          <w:highlight w:val="none"/>
        </w:rPr>
        <w:t>附件8履约保函示范文本</w:t>
      </w:r>
    </w:p>
    <w:p w14:paraId="47A8D7E0">
      <w:pPr>
        <w:spacing w:line="360" w:lineRule="auto"/>
        <w:jc w:val="left"/>
        <w:rPr>
          <w:rFonts w:ascii="黑体" w:hAnsi="黑体" w:eastAsia="黑体" w:cs="黑体"/>
          <w:b/>
          <w:bCs/>
          <w:sz w:val="32"/>
          <w:szCs w:val="32"/>
          <w:highlight w:val="none"/>
        </w:rPr>
      </w:pPr>
    </w:p>
    <w:p w14:paraId="7682F42E">
      <w:pPr>
        <w:spacing w:line="360" w:lineRule="auto"/>
        <w:jc w:val="center"/>
        <w:rPr>
          <w:rFonts w:ascii="宋体" w:hAnsi="宋体"/>
          <w:b/>
          <w:bCs/>
          <w:sz w:val="32"/>
          <w:szCs w:val="32"/>
          <w:highlight w:val="none"/>
        </w:rPr>
      </w:pPr>
      <w:r>
        <w:rPr>
          <w:rFonts w:hint="eastAsia" w:ascii="宋体" w:hAnsi="宋体"/>
          <w:b/>
          <w:bCs/>
          <w:sz w:val="32"/>
          <w:szCs w:val="32"/>
          <w:highlight w:val="none"/>
        </w:rPr>
        <w:t>履约保函示范文本</w:t>
      </w:r>
    </w:p>
    <w:p w14:paraId="1F0C6AFC">
      <w:pPr>
        <w:spacing w:line="360" w:lineRule="auto"/>
        <w:jc w:val="center"/>
        <w:rPr>
          <w:rFonts w:ascii="宋体" w:hAnsi="宋体"/>
          <w:b/>
          <w:bCs/>
          <w:sz w:val="32"/>
          <w:szCs w:val="32"/>
          <w:highlight w:val="none"/>
        </w:rPr>
      </w:pPr>
      <w:r>
        <w:rPr>
          <w:rFonts w:hint="eastAsia" w:ascii="宋体" w:hAnsi="宋体"/>
          <w:b/>
          <w:bCs/>
          <w:sz w:val="32"/>
          <w:szCs w:val="32"/>
          <w:highlight w:val="none"/>
        </w:rPr>
        <w:t>（独立保函）</w:t>
      </w:r>
    </w:p>
    <w:p w14:paraId="2954A557">
      <w:pPr>
        <w:wordWrap w:val="0"/>
        <w:spacing w:line="360" w:lineRule="auto"/>
        <w:jc w:val="right"/>
        <w:rPr>
          <w:rFonts w:ascii="宋体" w:hAnsi="宋体"/>
          <w:szCs w:val="24"/>
          <w:highlight w:val="none"/>
        </w:rPr>
      </w:pPr>
      <w:r>
        <w:rPr>
          <w:rFonts w:hint="eastAsia" w:ascii="宋体" w:hAnsi="宋体"/>
          <w:szCs w:val="24"/>
          <w:highlight w:val="none"/>
        </w:rPr>
        <w:t xml:space="preserve">编号： </w:t>
      </w:r>
      <w:r>
        <w:rPr>
          <w:rFonts w:ascii="宋体" w:hAnsi="宋体"/>
          <w:szCs w:val="24"/>
          <w:highlight w:val="none"/>
        </w:rPr>
        <w:t xml:space="preserve">          </w:t>
      </w:r>
    </w:p>
    <w:p w14:paraId="5FCD9314">
      <w:pPr>
        <w:spacing w:line="360" w:lineRule="auto"/>
        <w:rPr>
          <w:rFonts w:ascii="宋体" w:hAnsi="宋体"/>
          <w:sz w:val="24"/>
          <w:szCs w:val="24"/>
          <w:highlight w:val="none"/>
        </w:rPr>
      </w:pPr>
      <w:r>
        <w:rPr>
          <w:rFonts w:hint="eastAsia" w:ascii="宋体" w:hAnsi="宋体"/>
          <w:sz w:val="24"/>
          <w:szCs w:val="24"/>
          <w:highlight w:val="none"/>
        </w:rPr>
        <w:t>申请人：</w:t>
      </w:r>
    </w:p>
    <w:p w14:paraId="7FA60DCF">
      <w:pPr>
        <w:spacing w:line="360" w:lineRule="auto"/>
        <w:rPr>
          <w:rFonts w:ascii="宋体" w:hAnsi="宋体"/>
          <w:sz w:val="24"/>
          <w:szCs w:val="24"/>
          <w:highlight w:val="none"/>
        </w:rPr>
      </w:pPr>
      <w:r>
        <w:rPr>
          <w:rFonts w:hint="eastAsia" w:ascii="宋体" w:hAnsi="宋体"/>
          <w:sz w:val="24"/>
          <w:szCs w:val="24"/>
          <w:highlight w:val="none"/>
        </w:rPr>
        <w:t xml:space="preserve">  地址</w:t>
      </w:r>
      <w:r>
        <w:rPr>
          <w:rFonts w:ascii="宋体" w:hAnsi="宋体"/>
          <w:sz w:val="24"/>
          <w:szCs w:val="24"/>
          <w:highlight w:val="none"/>
        </w:rPr>
        <w:t>：</w:t>
      </w:r>
    </w:p>
    <w:p w14:paraId="4A4F0292">
      <w:pPr>
        <w:spacing w:line="360" w:lineRule="auto"/>
        <w:rPr>
          <w:rFonts w:ascii="宋体" w:hAnsi="宋体"/>
          <w:sz w:val="24"/>
          <w:szCs w:val="24"/>
          <w:highlight w:val="none"/>
        </w:rPr>
      </w:pPr>
      <w:r>
        <w:rPr>
          <w:rFonts w:hint="eastAsia" w:ascii="宋体" w:hAnsi="宋体"/>
          <w:sz w:val="24"/>
          <w:szCs w:val="24"/>
          <w:highlight w:val="none"/>
        </w:rPr>
        <w:t>受益人：</w:t>
      </w:r>
    </w:p>
    <w:p w14:paraId="699507C8">
      <w:pPr>
        <w:spacing w:line="360" w:lineRule="auto"/>
        <w:rPr>
          <w:rFonts w:ascii="宋体" w:hAnsi="宋体"/>
          <w:sz w:val="24"/>
          <w:szCs w:val="24"/>
          <w:highlight w:val="none"/>
        </w:rPr>
      </w:pPr>
      <w:r>
        <w:rPr>
          <w:rFonts w:hint="eastAsia" w:ascii="宋体" w:hAnsi="宋体"/>
          <w:sz w:val="24"/>
          <w:szCs w:val="24"/>
          <w:highlight w:val="none"/>
        </w:rPr>
        <w:t xml:space="preserve">  地址：</w:t>
      </w:r>
    </w:p>
    <w:p w14:paraId="712DFDD3">
      <w:pPr>
        <w:spacing w:line="360" w:lineRule="auto"/>
        <w:rPr>
          <w:rFonts w:ascii="宋体" w:hAnsi="宋体"/>
          <w:sz w:val="24"/>
          <w:szCs w:val="24"/>
          <w:highlight w:val="none"/>
        </w:rPr>
      </w:pPr>
      <w:r>
        <w:rPr>
          <w:rFonts w:hint="eastAsia" w:ascii="宋体" w:hAnsi="宋体"/>
          <w:sz w:val="24"/>
          <w:szCs w:val="24"/>
          <w:highlight w:val="none"/>
        </w:rPr>
        <w:t>开立人：</w:t>
      </w:r>
    </w:p>
    <w:p w14:paraId="692A2853">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地址：</w:t>
      </w:r>
    </w:p>
    <w:p w14:paraId="72FD3505">
      <w:pPr>
        <w:spacing w:line="360" w:lineRule="auto"/>
        <w:rPr>
          <w:rFonts w:ascii="宋体" w:hAnsi="宋体"/>
          <w:sz w:val="24"/>
          <w:szCs w:val="24"/>
          <w:highlight w:val="none"/>
        </w:rPr>
      </w:pPr>
      <w:r>
        <w:rPr>
          <w:rFonts w:ascii="宋体" w:hAnsi="宋体"/>
          <w:sz w:val="24"/>
          <w:szCs w:val="24"/>
          <w:highlight w:val="none"/>
        </w:rPr>
        <w:t xml:space="preserve"> </w:t>
      </w:r>
    </w:p>
    <w:p w14:paraId="2D262DD1">
      <w:pPr>
        <w:spacing w:line="360" w:lineRule="auto"/>
        <w:rPr>
          <w:rFonts w:ascii="宋体" w:hAnsi="宋体"/>
          <w:sz w:val="24"/>
          <w:szCs w:val="24"/>
          <w:highlight w:val="none"/>
        </w:rPr>
      </w:pPr>
      <w:r>
        <w:rPr>
          <w:rFonts w:ascii="宋体" w:hAnsi="宋体"/>
          <w:sz w:val="24"/>
          <w:szCs w:val="24"/>
          <w:highlight w:val="none"/>
          <w:u w:val="single"/>
        </w:rPr>
        <w:t xml:space="preserve">              </w:t>
      </w:r>
      <w:r>
        <w:rPr>
          <w:rFonts w:ascii="宋体" w:hAnsi="宋体"/>
          <w:sz w:val="24"/>
          <w:szCs w:val="24"/>
          <w:highlight w:val="none"/>
        </w:rPr>
        <w:t>（</w:t>
      </w:r>
      <w:r>
        <w:rPr>
          <w:rFonts w:hint="eastAsia" w:ascii="宋体" w:hAnsi="宋体"/>
          <w:sz w:val="24"/>
          <w:szCs w:val="24"/>
          <w:highlight w:val="none"/>
        </w:rPr>
        <w:t>受益人</w:t>
      </w:r>
      <w:r>
        <w:rPr>
          <w:rFonts w:ascii="宋体" w:hAnsi="宋体"/>
          <w:sz w:val="24"/>
          <w:szCs w:val="24"/>
          <w:highlight w:val="none"/>
        </w:rPr>
        <w:t xml:space="preserve">名称）： </w:t>
      </w:r>
    </w:p>
    <w:p w14:paraId="0FA887E9">
      <w:pPr>
        <w:spacing w:line="360" w:lineRule="auto"/>
        <w:ind w:firstLine="480" w:firstLineChars="200"/>
        <w:rPr>
          <w:rFonts w:ascii="宋体" w:hAnsi="宋体"/>
          <w:sz w:val="24"/>
          <w:szCs w:val="24"/>
          <w:highlight w:val="none"/>
        </w:rPr>
      </w:pPr>
      <w:r>
        <w:rPr>
          <w:rFonts w:hint="eastAsia" w:ascii="宋体" w:hAnsi="宋体"/>
          <w:sz w:val="24"/>
          <w:szCs w:val="24"/>
          <w:highlight w:val="none"/>
        </w:rPr>
        <w:t>鉴于</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受益人</w:t>
      </w:r>
      <w:r>
        <w:rPr>
          <w:rFonts w:ascii="宋体" w:hAnsi="宋体"/>
          <w:sz w:val="24"/>
          <w:szCs w:val="24"/>
          <w:highlight w:val="none"/>
        </w:rPr>
        <w:t>”）</w:t>
      </w:r>
      <w:r>
        <w:rPr>
          <w:rFonts w:hint="eastAsia" w:ascii="宋体" w:hAnsi="宋体"/>
          <w:sz w:val="24"/>
          <w:szCs w:val="24"/>
          <w:highlight w:val="none"/>
        </w:rPr>
        <w:t>与</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申请人</w:t>
      </w:r>
      <w:r>
        <w:rPr>
          <w:rFonts w:ascii="宋体" w:hAnsi="宋体"/>
          <w:sz w:val="24"/>
          <w:szCs w:val="24"/>
          <w:highlight w:val="none"/>
        </w:rPr>
        <w:t>”）</w:t>
      </w:r>
      <w:r>
        <w:rPr>
          <w:rFonts w:hint="eastAsia" w:ascii="宋体" w:hAnsi="宋体"/>
          <w:sz w:val="24"/>
          <w:szCs w:val="24"/>
          <w:highlight w:val="none"/>
        </w:rPr>
        <w:t>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日就</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工程（以下简称“本工程”）设计和有关事项协商一致共同签订</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hint="eastAsia" w:ascii="宋体" w:hAnsi="宋体"/>
          <w:sz w:val="24"/>
          <w:szCs w:val="24"/>
          <w:highlight w:val="none"/>
        </w:rPr>
        <w:t>（以下简称“基础合同”），我方（即“开立人”）根据基础合同了解到申请人为基础合同项下之承包人，受益人为基础合同项下之发包人，基于申请人</w:t>
      </w:r>
      <w:r>
        <w:rPr>
          <w:rFonts w:ascii="宋体" w:hAnsi="宋体"/>
          <w:sz w:val="24"/>
          <w:szCs w:val="24"/>
          <w:highlight w:val="none"/>
        </w:rPr>
        <w:t>的请求，我方同意就</w:t>
      </w:r>
      <w:r>
        <w:rPr>
          <w:rFonts w:hint="eastAsia" w:ascii="宋体" w:hAnsi="宋体"/>
          <w:sz w:val="24"/>
          <w:szCs w:val="24"/>
          <w:highlight w:val="none"/>
        </w:rPr>
        <w:t>申请人</w:t>
      </w:r>
      <w:r>
        <w:rPr>
          <w:rFonts w:ascii="宋体" w:hAnsi="宋体"/>
          <w:sz w:val="24"/>
          <w:szCs w:val="24"/>
          <w:highlight w:val="none"/>
        </w:rPr>
        <w:t>履行</w:t>
      </w:r>
      <w:r>
        <w:rPr>
          <w:rFonts w:hint="eastAsia" w:ascii="宋体" w:hAnsi="宋体"/>
          <w:sz w:val="24"/>
          <w:szCs w:val="24"/>
          <w:highlight w:val="none"/>
        </w:rPr>
        <w:t>与贵方签订的基础合同</w:t>
      </w:r>
      <w:r>
        <w:rPr>
          <w:rFonts w:ascii="宋体" w:hAnsi="宋体"/>
          <w:sz w:val="24"/>
          <w:szCs w:val="24"/>
          <w:highlight w:val="none"/>
        </w:rPr>
        <w:t>项下的义务</w:t>
      </w:r>
      <w:r>
        <w:rPr>
          <w:rFonts w:hint="eastAsia" w:ascii="宋体" w:hAnsi="宋体"/>
          <w:sz w:val="24"/>
          <w:szCs w:val="24"/>
          <w:highlight w:val="none"/>
        </w:rPr>
        <w:t>，</w:t>
      </w:r>
      <w:r>
        <w:rPr>
          <w:rFonts w:ascii="宋体" w:hAnsi="宋体"/>
          <w:sz w:val="24"/>
          <w:szCs w:val="24"/>
          <w:highlight w:val="none"/>
        </w:rPr>
        <w:t>向贵方提供不可撤销、</w:t>
      </w:r>
      <w:r>
        <w:rPr>
          <w:rFonts w:hint="eastAsia" w:ascii="宋体" w:hAnsi="宋体"/>
          <w:sz w:val="24"/>
          <w:szCs w:val="24"/>
          <w:highlight w:val="none"/>
        </w:rPr>
        <w:t>不可转让的见索即付</w:t>
      </w:r>
      <w:r>
        <w:rPr>
          <w:rFonts w:ascii="宋体" w:hAnsi="宋体"/>
          <w:sz w:val="24"/>
          <w:szCs w:val="24"/>
          <w:highlight w:val="none"/>
        </w:rPr>
        <w:t>独立</w:t>
      </w:r>
      <w:r>
        <w:rPr>
          <w:rFonts w:hint="eastAsia" w:ascii="宋体" w:hAnsi="宋体"/>
          <w:sz w:val="24"/>
          <w:szCs w:val="24"/>
          <w:highlight w:val="none"/>
        </w:rPr>
        <w:t>保函（以下简称“本保函”）</w:t>
      </w:r>
      <w:r>
        <w:rPr>
          <w:rFonts w:ascii="宋体" w:hAnsi="宋体"/>
          <w:sz w:val="24"/>
          <w:szCs w:val="24"/>
          <w:highlight w:val="none"/>
        </w:rPr>
        <w:t xml:space="preserve">。 </w:t>
      </w:r>
    </w:p>
    <w:p w14:paraId="56E6BEEB">
      <w:pPr>
        <w:spacing w:line="360" w:lineRule="auto"/>
        <w:ind w:firstLine="480" w:firstLineChars="200"/>
        <w:rPr>
          <w:rFonts w:ascii="宋体" w:hAnsi="宋体"/>
          <w:sz w:val="24"/>
          <w:szCs w:val="24"/>
          <w:highlight w:val="none"/>
        </w:rPr>
      </w:pPr>
      <w:r>
        <w:rPr>
          <w:rFonts w:hint="eastAsia" w:ascii="宋体" w:hAnsi="宋体"/>
          <w:sz w:val="24"/>
          <w:szCs w:val="24"/>
          <w:highlight w:val="none"/>
        </w:rPr>
        <w:t>一、本保函担保范围：承包人未按照基础合同的约定履行义务，应当向贵方承担的违约责任和赔偿因此造成的损失、利息、律师费、诉讼费用等实现债权的费用。</w:t>
      </w:r>
    </w:p>
    <w:p w14:paraId="178C796F">
      <w:pPr>
        <w:spacing w:line="360" w:lineRule="auto"/>
        <w:ind w:firstLine="480" w:firstLineChars="200"/>
        <w:rPr>
          <w:rFonts w:ascii="宋体" w:hAnsi="宋体"/>
          <w:sz w:val="24"/>
          <w:szCs w:val="24"/>
          <w:highlight w:val="none"/>
        </w:rPr>
      </w:pPr>
      <w:r>
        <w:rPr>
          <w:rFonts w:hint="eastAsia" w:ascii="宋体" w:hAnsi="宋体"/>
          <w:sz w:val="24"/>
          <w:szCs w:val="24"/>
          <w:highlight w:val="none"/>
        </w:rPr>
        <w:t>二、本保函担保金额最高不超过</w:t>
      </w:r>
      <w:r>
        <w:rPr>
          <w:rFonts w:ascii="宋体" w:hAnsi="宋体"/>
          <w:sz w:val="24"/>
          <w:szCs w:val="24"/>
          <w:highlight w:val="none"/>
        </w:rPr>
        <w:t>人民币（大写）</w:t>
      </w:r>
      <w:r>
        <w:rPr>
          <w:rFonts w:ascii="宋体" w:hAnsi="宋体"/>
          <w:sz w:val="24"/>
          <w:szCs w:val="24"/>
          <w:highlight w:val="none"/>
          <w:u w:val="single"/>
        </w:rPr>
        <w:t xml:space="preserve">          </w:t>
      </w:r>
      <w:r>
        <w:rPr>
          <w:rFonts w:ascii="宋体" w:hAnsi="宋体"/>
          <w:sz w:val="24"/>
          <w:szCs w:val="24"/>
          <w:highlight w:val="none"/>
        </w:rPr>
        <w:t>元（¥</w:t>
      </w:r>
      <w:r>
        <w:rPr>
          <w:rFonts w:ascii="宋体" w:hAnsi="宋体"/>
          <w:sz w:val="24"/>
          <w:szCs w:val="24"/>
          <w:highlight w:val="none"/>
          <w:u w:val="single"/>
        </w:rPr>
        <w:t xml:space="preserve">       </w:t>
      </w:r>
      <w:r>
        <w:rPr>
          <w:rFonts w:ascii="宋体" w:hAnsi="宋体"/>
          <w:sz w:val="24"/>
          <w:szCs w:val="24"/>
          <w:highlight w:val="none"/>
        </w:rPr>
        <w:t xml:space="preserve">）。 </w:t>
      </w:r>
    </w:p>
    <w:p w14:paraId="779AB961">
      <w:pPr>
        <w:spacing w:line="360" w:lineRule="auto"/>
        <w:ind w:firstLine="480" w:firstLineChars="200"/>
        <w:rPr>
          <w:rFonts w:ascii="宋体" w:hAnsi="宋体"/>
          <w:sz w:val="24"/>
          <w:szCs w:val="24"/>
          <w:highlight w:val="none"/>
        </w:rPr>
      </w:pPr>
      <w:r>
        <w:rPr>
          <w:rFonts w:hint="eastAsia" w:ascii="宋体" w:hAnsi="宋体"/>
          <w:sz w:val="24"/>
          <w:szCs w:val="24"/>
          <w:highlight w:val="none"/>
        </w:rPr>
        <w:t>三、本保函</w:t>
      </w:r>
      <w:r>
        <w:rPr>
          <w:rFonts w:ascii="宋体" w:hAnsi="宋体"/>
          <w:sz w:val="24"/>
          <w:szCs w:val="24"/>
          <w:highlight w:val="none"/>
        </w:rPr>
        <w:t>有效期自</w:t>
      </w:r>
      <w:r>
        <w:rPr>
          <w:rFonts w:hint="eastAsia" w:ascii="宋体" w:hAnsi="宋体"/>
          <w:sz w:val="24"/>
          <w:szCs w:val="24"/>
          <w:highlight w:val="none"/>
        </w:rPr>
        <w:t>开立之日起</w:t>
      </w:r>
      <w:r>
        <w:rPr>
          <w:rFonts w:ascii="宋体" w:hAnsi="宋体"/>
          <w:sz w:val="24"/>
          <w:szCs w:val="24"/>
          <w:highlight w:val="none"/>
        </w:rPr>
        <w:t>至</w:t>
      </w:r>
      <w:r>
        <w:rPr>
          <w:rFonts w:hint="eastAsia" w:ascii="宋体" w:hAnsi="宋体"/>
          <w:sz w:val="24"/>
          <w:szCs w:val="24"/>
          <w:highlight w:val="none"/>
        </w:rPr>
        <w:t>基础合同约定设计服务期限</w:t>
      </w:r>
      <w:r>
        <w:rPr>
          <w:rFonts w:ascii="宋体" w:hAnsi="宋体"/>
          <w:sz w:val="24"/>
          <w:szCs w:val="24"/>
          <w:highlight w:val="none"/>
          <w:u w:val="single"/>
        </w:rPr>
        <w:t xml:space="preserve">   </w:t>
      </w:r>
      <w:r>
        <w:rPr>
          <w:rFonts w:hint="eastAsia" w:ascii="宋体" w:hAnsi="宋体"/>
          <w:sz w:val="24"/>
          <w:szCs w:val="24"/>
          <w:highlight w:val="none"/>
        </w:rPr>
        <w:t>日止，最迟不超过</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rPr>
        <w:t xml:space="preserve">。 </w:t>
      </w:r>
    </w:p>
    <w:p w14:paraId="6AE80C8C">
      <w:pPr>
        <w:spacing w:line="360" w:lineRule="auto"/>
        <w:ind w:firstLine="480"/>
        <w:rPr>
          <w:rFonts w:ascii="宋体" w:hAnsi="宋体"/>
          <w:sz w:val="24"/>
          <w:szCs w:val="24"/>
          <w:highlight w:val="none"/>
        </w:rPr>
      </w:pPr>
      <w:r>
        <w:rPr>
          <w:rFonts w:hint="eastAsia" w:ascii="宋体" w:hAnsi="宋体"/>
          <w:sz w:val="24"/>
          <w:szCs w:val="24"/>
          <w:highlight w:val="none"/>
        </w:rPr>
        <w:t>四、我方承诺，在收到受益人发来的书面付款通知后的</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日内无条件支付，前述书面付款通知即为付款要求之单据，且应满足以下要求：</w:t>
      </w:r>
    </w:p>
    <w:p w14:paraId="4DBAF86B">
      <w:pPr>
        <w:spacing w:line="360" w:lineRule="auto"/>
        <w:ind w:firstLine="480" w:firstLineChars="200"/>
        <w:rPr>
          <w:rFonts w:ascii="宋体" w:hAnsi="宋体"/>
          <w:sz w:val="24"/>
          <w:szCs w:val="24"/>
          <w:highlight w:val="none"/>
        </w:rPr>
      </w:pPr>
      <w:r>
        <w:rPr>
          <w:rFonts w:hint="eastAsia" w:ascii="宋体" w:hAnsi="宋体"/>
          <w:sz w:val="24"/>
          <w:szCs w:val="24"/>
          <w:highlight w:val="none"/>
        </w:rPr>
        <w:t>（1）付款通知到达的日期在本保函的有效期内；</w:t>
      </w:r>
    </w:p>
    <w:p w14:paraId="73CBF7B0">
      <w:pPr>
        <w:spacing w:line="360" w:lineRule="auto"/>
        <w:ind w:firstLine="480" w:firstLineChars="200"/>
        <w:rPr>
          <w:rFonts w:ascii="宋体" w:hAnsi="宋体"/>
          <w:sz w:val="24"/>
          <w:szCs w:val="24"/>
          <w:highlight w:val="none"/>
        </w:rPr>
      </w:pPr>
      <w:r>
        <w:rPr>
          <w:rFonts w:hint="eastAsia" w:ascii="宋体" w:hAnsi="宋体"/>
          <w:sz w:val="24"/>
          <w:szCs w:val="24"/>
          <w:highlight w:val="none"/>
        </w:rPr>
        <w:t>（2）载明要求支付的金额；</w:t>
      </w:r>
    </w:p>
    <w:p w14:paraId="6D89BC5A">
      <w:pPr>
        <w:spacing w:line="360" w:lineRule="auto"/>
        <w:ind w:firstLine="480" w:firstLineChars="200"/>
        <w:rPr>
          <w:rFonts w:ascii="宋体" w:hAnsi="宋体"/>
          <w:sz w:val="24"/>
          <w:szCs w:val="24"/>
          <w:highlight w:val="none"/>
        </w:rPr>
      </w:pPr>
      <w:r>
        <w:rPr>
          <w:rFonts w:hint="eastAsia" w:ascii="宋体" w:hAnsi="宋体"/>
          <w:sz w:val="24"/>
          <w:szCs w:val="24"/>
          <w:highlight w:val="none"/>
        </w:rPr>
        <w:t>（3）载明申请人违反合同义务的条款和内容；</w:t>
      </w:r>
    </w:p>
    <w:p w14:paraId="6E263398">
      <w:pPr>
        <w:spacing w:line="360" w:lineRule="auto"/>
        <w:ind w:firstLine="480" w:firstLineChars="200"/>
        <w:rPr>
          <w:rFonts w:ascii="宋体" w:hAnsi="宋体"/>
          <w:sz w:val="24"/>
          <w:szCs w:val="24"/>
          <w:highlight w:val="none"/>
        </w:rPr>
      </w:pPr>
      <w:r>
        <w:rPr>
          <w:rFonts w:hint="eastAsia" w:ascii="宋体" w:hAnsi="宋体"/>
          <w:sz w:val="24"/>
          <w:szCs w:val="24"/>
          <w:highlight w:val="none"/>
        </w:rPr>
        <w:t>（4）声明不存在合同文件约定或我国法律规定免除申请人或开立人支付责任的情形；</w:t>
      </w:r>
    </w:p>
    <w:p w14:paraId="3446CA4F">
      <w:pPr>
        <w:spacing w:line="360" w:lineRule="auto"/>
        <w:ind w:firstLine="480" w:firstLineChars="200"/>
        <w:rPr>
          <w:rFonts w:ascii="宋体" w:hAnsi="宋体"/>
          <w:sz w:val="24"/>
          <w:szCs w:val="24"/>
          <w:highlight w:val="none"/>
        </w:rPr>
      </w:pPr>
      <w:r>
        <w:rPr>
          <w:rFonts w:hint="eastAsia" w:ascii="宋体" w:hAnsi="宋体"/>
          <w:sz w:val="24"/>
          <w:szCs w:val="24"/>
          <w:highlight w:val="none"/>
        </w:rPr>
        <w:t>（5）付款通知应在本保函有效期内到达的地址是：</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63DDAA35">
      <w:pPr>
        <w:spacing w:line="360" w:lineRule="auto"/>
        <w:ind w:firstLine="480" w:firstLineChars="200"/>
        <w:rPr>
          <w:rFonts w:ascii="宋体" w:hAnsi="宋体"/>
          <w:sz w:val="24"/>
          <w:szCs w:val="24"/>
          <w:highlight w:val="none"/>
        </w:rPr>
      </w:pPr>
      <w:r>
        <w:rPr>
          <w:rFonts w:hint="eastAsia" w:ascii="宋体" w:hAnsi="宋体"/>
          <w:sz w:val="24"/>
          <w:szCs w:val="24"/>
          <w:highlight w:val="none"/>
        </w:rPr>
        <w:t>受益人发出的书面付款通知应由其为鉴明受益人法定代表人（负责人）或授权代理人签字并加盖公章。</w:t>
      </w:r>
    </w:p>
    <w:p w14:paraId="78DB4D44">
      <w:pPr>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本保函项下的权利不得转让，不得设定担保。贵方未经我方书面同意转 让本保函或其项下任何权利，</w:t>
      </w:r>
      <w:r>
        <w:rPr>
          <w:rFonts w:hint="eastAsia" w:ascii="宋体" w:hAnsi="宋体"/>
          <w:sz w:val="24"/>
          <w:szCs w:val="24"/>
          <w:highlight w:val="none"/>
        </w:rPr>
        <w:t>对我方不发生法律效力</w:t>
      </w:r>
      <w:r>
        <w:rPr>
          <w:rFonts w:ascii="宋体" w:hAnsi="宋体"/>
          <w:sz w:val="24"/>
          <w:szCs w:val="24"/>
          <w:highlight w:val="none"/>
        </w:rPr>
        <w:t xml:space="preserve">。 </w:t>
      </w:r>
    </w:p>
    <w:p w14:paraId="3F321C3C">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w:t>
      </w:r>
      <w:r>
        <w:rPr>
          <w:rFonts w:ascii="宋体" w:hAnsi="宋体"/>
          <w:sz w:val="24"/>
          <w:szCs w:val="24"/>
          <w:highlight w:val="none"/>
        </w:rPr>
        <w:t>本保函</w:t>
      </w:r>
      <w:r>
        <w:rPr>
          <w:rFonts w:hint="eastAsia" w:ascii="宋体" w:hAnsi="宋体"/>
          <w:sz w:val="24"/>
          <w:szCs w:val="24"/>
          <w:highlight w:val="none"/>
        </w:rPr>
        <w:t>有关</w:t>
      </w:r>
      <w:r>
        <w:rPr>
          <w:rFonts w:ascii="宋体" w:hAnsi="宋体"/>
          <w:sz w:val="24"/>
          <w:szCs w:val="24"/>
          <w:highlight w:val="none"/>
        </w:rPr>
        <w:t>的</w:t>
      </w:r>
      <w:r>
        <w:rPr>
          <w:rFonts w:hint="eastAsia" w:ascii="宋体" w:hAnsi="宋体"/>
          <w:sz w:val="24"/>
          <w:szCs w:val="24"/>
          <w:highlight w:val="none"/>
        </w:rPr>
        <w:t>基础</w:t>
      </w:r>
      <w:r>
        <w:rPr>
          <w:rFonts w:ascii="宋体" w:hAnsi="宋体"/>
          <w:sz w:val="24"/>
          <w:szCs w:val="24"/>
          <w:highlight w:val="none"/>
        </w:rPr>
        <w:t xml:space="preserve">合同不成立、不生效、无效、被撤销、被解除，不影响本保函的独立有效。 </w:t>
      </w:r>
    </w:p>
    <w:p w14:paraId="6595268D">
      <w:pPr>
        <w:spacing w:line="360" w:lineRule="auto"/>
        <w:ind w:firstLine="480" w:firstLineChars="200"/>
        <w:rPr>
          <w:rFonts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sz w:val="24"/>
          <w:szCs w:val="24"/>
          <w:highlight w:val="none"/>
        </w:rPr>
        <w:t>有效期</w:t>
      </w:r>
      <w:r>
        <w:rPr>
          <w:rFonts w:ascii="宋体" w:hAnsi="宋体"/>
          <w:sz w:val="24"/>
          <w:szCs w:val="24"/>
          <w:highlight w:val="none"/>
        </w:rPr>
        <w:t xml:space="preserve">到期后自动消灭。 </w:t>
      </w:r>
    </w:p>
    <w:p w14:paraId="41DB9B1D">
      <w:pPr>
        <w:spacing w:line="360" w:lineRule="auto"/>
        <w:ind w:firstLine="480" w:firstLineChars="200"/>
        <w:rPr>
          <w:rFonts w:ascii="宋体" w:hAnsi="宋体"/>
          <w:sz w:val="24"/>
          <w:szCs w:val="24"/>
          <w:highlight w:val="none"/>
        </w:rPr>
      </w:pPr>
      <w:r>
        <w:rPr>
          <w:rFonts w:hint="eastAsia" w:ascii="宋体" w:hAnsi="宋体"/>
          <w:sz w:val="24"/>
          <w:szCs w:val="24"/>
          <w:highlight w:val="none"/>
        </w:rPr>
        <w:t>八、</w:t>
      </w:r>
      <w:r>
        <w:rPr>
          <w:rFonts w:ascii="宋体" w:hAnsi="宋体"/>
          <w:sz w:val="24"/>
          <w:szCs w:val="24"/>
          <w:highlight w:val="none"/>
        </w:rPr>
        <w:t>本保函</w:t>
      </w:r>
      <w:r>
        <w:rPr>
          <w:rFonts w:hint="eastAsia" w:ascii="宋体" w:hAnsi="宋体"/>
          <w:sz w:val="24"/>
          <w:szCs w:val="24"/>
          <w:highlight w:val="none"/>
        </w:rPr>
        <w:t>适用的法律为中华人民共和国法律，争议裁判管辖地为中华人民共和国</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0E5C49AB">
      <w:pPr>
        <w:spacing w:line="360" w:lineRule="auto"/>
        <w:ind w:firstLine="480" w:firstLineChars="200"/>
        <w:rPr>
          <w:rFonts w:ascii="宋体" w:hAnsi="宋体"/>
          <w:sz w:val="24"/>
          <w:szCs w:val="24"/>
          <w:highlight w:val="none"/>
        </w:rPr>
      </w:pPr>
      <w:r>
        <w:rPr>
          <w:rFonts w:hint="eastAsia" w:ascii="宋体" w:hAnsi="宋体"/>
          <w:sz w:val="24"/>
          <w:szCs w:val="24"/>
          <w:highlight w:val="none"/>
        </w:rPr>
        <w:t>九、</w:t>
      </w:r>
      <w:r>
        <w:rPr>
          <w:rFonts w:ascii="宋体" w:hAnsi="宋体"/>
          <w:sz w:val="24"/>
          <w:szCs w:val="24"/>
          <w:highlight w:val="none"/>
        </w:rPr>
        <w:t>本保函自我方法定代表人</w:t>
      </w:r>
      <w:r>
        <w:rPr>
          <w:rFonts w:hint="eastAsia" w:ascii="宋体" w:hAnsi="宋体"/>
          <w:sz w:val="24"/>
          <w:szCs w:val="24"/>
          <w:highlight w:val="none"/>
        </w:rPr>
        <w:t>或授权代表</w:t>
      </w:r>
      <w:r>
        <w:rPr>
          <w:rFonts w:ascii="宋体" w:hAnsi="宋体"/>
          <w:sz w:val="24"/>
          <w:szCs w:val="24"/>
          <w:highlight w:val="none"/>
        </w:rPr>
        <w:t>签字</w:t>
      </w:r>
      <w:r>
        <w:rPr>
          <w:rFonts w:hint="eastAsia" w:ascii="宋体" w:hAnsi="宋体"/>
          <w:sz w:val="24"/>
          <w:szCs w:val="24"/>
          <w:highlight w:val="none"/>
        </w:rPr>
        <w:t>并</w:t>
      </w:r>
      <w:r>
        <w:rPr>
          <w:rFonts w:ascii="宋体" w:hAnsi="宋体"/>
          <w:sz w:val="24"/>
          <w:szCs w:val="24"/>
          <w:highlight w:val="none"/>
        </w:rPr>
        <w:t xml:space="preserve">加盖公章之日起生效。 </w:t>
      </w:r>
    </w:p>
    <w:p w14:paraId="1F8205D0">
      <w:pPr>
        <w:spacing w:line="360" w:lineRule="auto"/>
        <w:ind w:firstLine="480" w:firstLineChars="200"/>
        <w:rPr>
          <w:rFonts w:ascii="宋体" w:hAnsi="宋体"/>
          <w:sz w:val="24"/>
          <w:szCs w:val="24"/>
          <w:highlight w:val="none"/>
        </w:rPr>
      </w:pPr>
      <w:r>
        <w:rPr>
          <w:rFonts w:hint="eastAsia" w:ascii="宋体" w:hAnsi="宋体"/>
          <w:sz w:val="24"/>
          <w:szCs w:val="24"/>
          <w:highlight w:val="none"/>
        </w:rPr>
        <w:t>开 立 人</w:t>
      </w: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公</w:t>
      </w:r>
      <w:r>
        <w:rPr>
          <w:rFonts w:ascii="宋体" w:hAnsi="宋体"/>
          <w:sz w:val="24"/>
          <w:szCs w:val="24"/>
          <w:highlight w:val="none"/>
        </w:rPr>
        <w:t xml:space="preserve">章） </w:t>
      </w:r>
    </w:p>
    <w:p w14:paraId="0B38A6CA">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ascii="宋体" w:hAnsi="宋体"/>
          <w:sz w:val="24"/>
          <w:szCs w:val="24"/>
          <w:highlight w:val="none"/>
        </w:rPr>
        <w:t xml:space="preserve">               （签字） </w:t>
      </w:r>
    </w:p>
    <w:p w14:paraId="173D58BE">
      <w:pPr>
        <w:spacing w:line="360" w:lineRule="auto"/>
        <w:ind w:firstLine="480" w:firstLineChars="200"/>
        <w:rPr>
          <w:rFonts w:ascii="宋体" w:hAnsi="宋体"/>
          <w:sz w:val="24"/>
          <w:szCs w:val="24"/>
          <w:highlight w:val="none"/>
        </w:rPr>
      </w:pPr>
      <w:r>
        <w:rPr>
          <w:rFonts w:hint="eastAsia" w:ascii="宋体" w:hAnsi="宋体"/>
          <w:sz w:val="24"/>
          <w:szCs w:val="24"/>
          <w:highlight w:val="none"/>
        </w:rPr>
        <w:t>地</w:t>
      </w:r>
      <w:r>
        <w:rPr>
          <w:rFonts w:ascii="宋体" w:hAnsi="宋体"/>
          <w:sz w:val="24"/>
          <w:szCs w:val="24"/>
          <w:highlight w:val="none"/>
        </w:rPr>
        <w:t xml:space="preserve">    址：                                       </w:t>
      </w:r>
    </w:p>
    <w:p w14:paraId="0A80F3F1">
      <w:pPr>
        <w:spacing w:line="360" w:lineRule="auto"/>
        <w:ind w:firstLine="480" w:firstLineChars="200"/>
        <w:rPr>
          <w:rFonts w:ascii="宋体" w:hAnsi="宋体"/>
          <w:sz w:val="24"/>
          <w:szCs w:val="24"/>
          <w:highlight w:val="none"/>
        </w:rPr>
      </w:pPr>
      <w:r>
        <w:rPr>
          <w:rFonts w:hint="eastAsia" w:ascii="宋体" w:hAnsi="宋体"/>
          <w:sz w:val="24"/>
          <w:szCs w:val="24"/>
          <w:highlight w:val="none"/>
        </w:rPr>
        <w:t>邮政编码：</w:t>
      </w:r>
      <w:r>
        <w:rPr>
          <w:rFonts w:ascii="宋体" w:hAnsi="宋体"/>
          <w:sz w:val="24"/>
          <w:szCs w:val="24"/>
          <w:highlight w:val="none"/>
        </w:rPr>
        <w:t xml:space="preserve">                 </w:t>
      </w:r>
    </w:p>
    <w:p w14:paraId="0B4513AB">
      <w:pPr>
        <w:spacing w:line="360" w:lineRule="auto"/>
        <w:ind w:firstLine="480" w:firstLineChars="200"/>
        <w:rPr>
          <w:rFonts w:ascii="宋体" w:hAnsi="宋体"/>
          <w:sz w:val="24"/>
          <w:szCs w:val="24"/>
          <w:highlight w:val="none"/>
        </w:rPr>
      </w:pPr>
      <w:r>
        <w:rPr>
          <w:rFonts w:hint="eastAsia" w:ascii="宋体" w:hAnsi="宋体"/>
          <w:sz w:val="24"/>
          <w:szCs w:val="24"/>
          <w:highlight w:val="none"/>
        </w:rPr>
        <w:t>电</w:t>
      </w:r>
      <w:r>
        <w:rPr>
          <w:rFonts w:ascii="宋体" w:hAnsi="宋体"/>
          <w:sz w:val="24"/>
          <w:szCs w:val="24"/>
          <w:highlight w:val="none"/>
        </w:rPr>
        <w:t xml:space="preserve">    话：                 </w:t>
      </w:r>
    </w:p>
    <w:p w14:paraId="2C4135C8">
      <w:pPr>
        <w:spacing w:line="360" w:lineRule="auto"/>
        <w:ind w:firstLine="480" w:firstLineChars="200"/>
        <w:rPr>
          <w:rFonts w:ascii="宋体" w:hAnsi="宋体"/>
          <w:sz w:val="24"/>
          <w:szCs w:val="24"/>
          <w:highlight w:val="none"/>
        </w:rPr>
      </w:pPr>
      <w:r>
        <w:rPr>
          <w:rFonts w:hint="eastAsia" w:ascii="宋体" w:hAnsi="宋体"/>
          <w:sz w:val="24"/>
          <w:szCs w:val="24"/>
          <w:highlight w:val="none"/>
        </w:rPr>
        <w:t>传</w:t>
      </w:r>
      <w:r>
        <w:rPr>
          <w:rFonts w:ascii="宋体" w:hAnsi="宋体"/>
          <w:sz w:val="24"/>
          <w:szCs w:val="24"/>
          <w:highlight w:val="none"/>
        </w:rPr>
        <w:t xml:space="preserve">    真：                 </w:t>
      </w:r>
    </w:p>
    <w:p w14:paraId="6764DEE8">
      <w:pPr>
        <w:spacing w:line="360" w:lineRule="auto"/>
        <w:ind w:firstLine="480" w:firstLineChars="200"/>
        <w:rPr>
          <w:rFonts w:ascii="Times New Roman" w:hAnsi="Times New Roman"/>
          <w:szCs w:val="24"/>
          <w:highlight w:val="none"/>
        </w:rPr>
      </w:pPr>
      <w:r>
        <w:rPr>
          <w:rFonts w:hint="eastAsia" w:ascii="宋体" w:hAnsi="宋体"/>
          <w:sz w:val="24"/>
          <w:szCs w:val="24"/>
          <w:highlight w:val="none"/>
        </w:rPr>
        <w:t>开立时间：</w:t>
      </w:r>
      <w:r>
        <w:rPr>
          <w:rFonts w:ascii="宋体" w:hAnsi="宋体"/>
          <w:sz w:val="24"/>
          <w:szCs w:val="24"/>
          <w:highlight w:val="none"/>
        </w:rPr>
        <w:t xml:space="preserve">      年      月    </w:t>
      </w:r>
    </w:p>
    <w:p w14:paraId="166D74B3">
      <w:pPr>
        <w:spacing w:line="360" w:lineRule="auto"/>
        <w:jc w:val="left"/>
        <w:rPr>
          <w:rFonts w:ascii="Times New Roman" w:hAnsi="Times New Roman" w:eastAsia="仿宋_GB2312"/>
          <w:sz w:val="30"/>
          <w:szCs w:val="30"/>
          <w:highlight w:val="none"/>
        </w:rPr>
      </w:pPr>
      <w:r>
        <w:rPr>
          <w:rFonts w:ascii="Times New Roman" w:hAnsi="Times New Roman" w:eastAsia="仿宋_GB2312"/>
          <w:sz w:val="30"/>
          <w:szCs w:val="30"/>
          <w:highlight w:val="none"/>
        </w:rPr>
        <w:br w:type="page"/>
      </w:r>
    </w:p>
    <w:p w14:paraId="07ABF653">
      <w:pPr>
        <w:spacing w:line="360" w:lineRule="auto"/>
        <w:ind w:firstLine="200"/>
        <w:rPr>
          <w:rFonts w:ascii="宋体" w:hAnsi="宋体"/>
          <w:sz w:val="28"/>
          <w:szCs w:val="28"/>
          <w:highlight w:val="none"/>
        </w:rPr>
      </w:pPr>
      <w:r>
        <w:rPr>
          <w:rFonts w:hint="eastAsia" w:ascii="Times New Roman" w:hAnsi="Times New Roman" w:eastAsia="仿宋_GB2312" w:cs="仿宋_GB2312"/>
          <w:b/>
          <w:bCs/>
          <w:sz w:val="28"/>
          <w:szCs w:val="28"/>
          <w:highlight w:val="none"/>
        </w:rPr>
        <w:t>附件</w:t>
      </w:r>
      <w:r>
        <w:rPr>
          <w:rFonts w:hint="eastAsia" w:ascii="Times New Roman" w:hAnsi="Times New Roman" w:eastAsia="仿宋_GB2312"/>
          <w:b/>
          <w:bCs/>
          <w:sz w:val="28"/>
          <w:szCs w:val="28"/>
          <w:highlight w:val="none"/>
        </w:rPr>
        <w:t>8</w:t>
      </w:r>
      <w:r>
        <w:rPr>
          <w:rFonts w:hint="eastAsia" w:ascii="Times New Roman" w:hAnsi="Times New Roman" w:eastAsia="仿宋_GB2312" w:cs="仿宋_GB2312"/>
          <w:b/>
          <w:bCs/>
          <w:sz w:val="28"/>
          <w:szCs w:val="28"/>
          <w:highlight w:val="none"/>
        </w:rPr>
        <w:t>：</w:t>
      </w:r>
      <w:r>
        <w:rPr>
          <w:rFonts w:hint="eastAsia" w:ascii="Times New Roman" w:hAnsi="Times New Roman"/>
          <w:b/>
          <w:bCs/>
          <w:sz w:val="28"/>
          <w:szCs w:val="28"/>
          <w:highlight w:val="none"/>
        </w:rPr>
        <w:t>履约保函示范文本</w:t>
      </w:r>
    </w:p>
    <w:p w14:paraId="1D32A2E2">
      <w:pPr>
        <w:spacing w:line="360" w:lineRule="auto"/>
        <w:rPr>
          <w:rFonts w:ascii="宋体" w:hAnsi="宋体"/>
          <w:b/>
          <w:bCs/>
          <w:sz w:val="32"/>
          <w:szCs w:val="32"/>
          <w:highlight w:val="none"/>
        </w:rPr>
      </w:pPr>
    </w:p>
    <w:p w14:paraId="25AF785C">
      <w:pPr>
        <w:spacing w:line="360" w:lineRule="auto"/>
        <w:jc w:val="center"/>
        <w:rPr>
          <w:rFonts w:ascii="宋体" w:hAnsi="宋体"/>
          <w:b/>
          <w:bCs/>
          <w:sz w:val="32"/>
          <w:szCs w:val="32"/>
          <w:highlight w:val="none"/>
        </w:rPr>
      </w:pPr>
      <w:r>
        <w:rPr>
          <w:rFonts w:hint="eastAsia" w:ascii="宋体" w:hAnsi="宋体"/>
          <w:b/>
          <w:bCs/>
          <w:sz w:val="32"/>
          <w:szCs w:val="32"/>
          <w:highlight w:val="none"/>
        </w:rPr>
        <w:t>履约保函示范文本</w:t>
      </w:r>
    </w:p>
    <w:p w14:paraId="167C709E">
      <w:pPr>
        <w:spacing w:line="360" w:lineRule="auto"/>
        <w:jc w:val="center"/>
        <w:rPr>
          <w:rFonts w:ascii="宋体" w:hAnsi="宋体"/>
          <w:b/>
          <w:bCs/>
          <w:sz w:val="32"/>
          <w:szCs w:val="32"/>
          <w:highlight w:val="none"/>
        </w:rPr>
      </w:pPr>
      <w:r>
        <w:rPr>
          <w:rFonts w:hint="eastAsia" w:ascii="宋体" w:hAnsi="宋体"/>
          <w:b/>
          <w:bCs/>
          <w:sz w:val="32"/>
          <w:szCs w:val="32"/>
          <w:highlight w:val="none"/>
        </w:rPr>
        <w:t>（非独立保函）</w:t>
      </w:r>
    </w:p>
    <w:p w14:paraId="2A441869">
      <w:pPr>
        <w:spacing w:line="360" w:lineRule="auto"/>
        <w:jc w:val="center"/>
        <w:rPr>
          <w:rFonts w:ascii="宋体" w:hAnsi="宋体"/>
          <w:b/>
          <w:bCs/>
          <w:sz w:val="32"/>
          <w:szCs w:val="32"/>
          <w:highlight w:val="none"/>
        </w:rPr>
      </w:pPr>
    </w:p>
    <w:p w14:paraId="33971255">
      <w:pPr>
        <w:wordWrap w:val="0"/>
        <w:spacing w:line="360" w:lineRule="auto"/>
        <w:jc w:val="right"/>
        <w:rPr>
          <w:rFonts w:ascii="宋体" w:hAnsi="宋体"/>
          <w:szCs w:val="24"/>
          <w:highlight w:val="none"/>
        </w:rPr>
      </w:pPr>
      <w:r>
        <w:rPr>
          <w:rFonts w:hint="eastAsia" w:ascii="宋体" w:hAnsi="宋体"/>
          <w:szCs w:val="24"/>
          <w:highlight w:val="none"/>
        </w:rPr>
        <w:t xml:space="preserve">编号： </w:t>
      </w:r>
      <w:r>
        <w:rPr>
          <w:rFonts w:ascii="宋体" w:hAnsi="宋体"/>
          <w:szCs w:val="24"/>
          <w:highlight w:val="none"/>
        </w:rPr>
        <w:t xml:space="preserve">          </w:t>
      </w:r>
    </w:p>
    <w:p w14:paraId="41429606">
      <w:pPr>
        <w:spacing w:line="360" w:lineRule="auto"/>
        <w:rPr>
          <w:rFonts w:ascii="宋体" w:hAnsi="宋体"/>
          <w:sz w:val="24"/>
          <w:szCs w:val="24"/>
          <w:highlight w:val="none"/>
        </w:rPr>
      </w:pPr>
      <w:r>
        <w:rPr>
          <w:rFonts w:hint="eastAsia" w:ascii="宋体" w:hAnsi="宋体"/>
          <w:sz w:val="24"/>
          <w:szCs w:val="24"/>
          <w:highlight w:val="none"/>
        </w:rPr>
        <w:t>承包人：</w:t>
      </w:r>
    </w:p>
    <w:p w14:paraId="4B1C39C9">
      <w:pPr>
        <w:spacing w:line="360" w:lineRule="auto"/>
        <w:rPr>
          <w:rFonts w:ascii="宋体" w:hAnsi="宋体"/>
          <w:sz w:val="24"/>
          <w:szCs w:val="24"/>
          <w:highlight w:val="none"/>
        </w:rPr>
      </w:pPr>
      <w:r>
        <w:rPr>
          <w:rFonts w:hint="eastAsia" w:ascii="宋体" w:hAnsi="宋体"/>
          <w:sz w:val="24"/>
          <w:szCs w:val="24"/>
          <w:highlight w:val="none"/>
        </w:rPr>
        <w:t>地址</w:t>
      </w:r>
      <w:r>
        <w:rPr>
          <w:rFonts w:ascii="宋体" w:hAnsi="宋体"/>
          <w:sz w:val="24"/>
          <w:szCs w:val="24"/>
          <w:highlight w:val="none"/>
        </w:rPr>
        <w:t>：</w:t>
      </w:r>
    </w:p>
    <w:p w14:paraId="46F39C55">
      <w:pPr>
        <w:spacing w:line="360" w:lineRule="auto"/>
        <w:rPr>
          <w:rFonts w:ascii="宋体" w:hAnsi="宋体"/>
          <w:sz w:val="24"/>
          <w:szCs w:val="24"/>
          <w:highlight w:val="none"/>
        </w:rPr>
      </w:pPr>
      <w:r>
        <w:rPr>
          <w:rFonts w:hint="eastAsia" w:ascii="宋体" w:hAnsi="宋体"/>
          <w:sz w:val="24"/>
          <w:szCs w:val="24"/>
          <w:highlight w:val="none"/>
        </w:rPr>
        <w:t>担保权人/发包人：</w:t>
      </w:r>
      <w:r>
        <w:rPr>
          <w:rFonts w:ascii="宋体" w:hAnsi="宋体"/>
          <w:sz w:val="24"/>
          <w:szCs w:val="24"/>
          <w:highlight w:val="none"/>
        </w:rPr>
        <w:t xml:space="preserve"> </w:t>
      </w:r>
    </w:p>
    <w:p w14:paraId="4006EE03">
      <w:pPr>
        <w:spacing w:line="360" w:lineRule="auto"/>
        <w:rPr>
          <w:rFonts w:ascii="宋体" w:hAnsi="宋体"/>
          <w:sz w:val="24"/>
          <w:szCs w:val="24"/>
          <w:highlight w:val="none"/>
        </w:rPr>
      </w:pPr>
      <w:r>
        <w:rPr>
          <w:rFonts w:hint="eastAsia" w:ascii="宋体" w:hAnsi="宋体"/>
          <w:sz w:val="24"/>
          <w:szCs w:val="24"/>
          <w:highlight w:val="none"/>
        </w:rPr>
        <w:t>地址：</w:t>
      </w:r>
    </w:p>
    <w:p w14:paraId="1AF65435">
      <w:pPr>
        <w:spacing w:line="360" w:lineRule="auto"/>
        <w:rPr>
          <w:rFonts w:ascii="宋体" w:hAnsi="宋体"/>
          <w:sz w:val="24"/>
          <w:szCs w:val="24"/>
          <w:highlight w:val="none"/>
        </w:rPr>
      </w:pPr>
      <w:r>
        <w:rPr>
          <w:rFonts w:hint="eastAsia" w:ascii="宋体" w:hAnsi="宋体"/>
          <w:sz w:val="24"/>
          <w:szCs w:val="24"/>
          <w:highlight w:val="none"/>
        </w:rPr>
        <w:t>保证人：</w:t>
      </w:r>
    </w:p>
    <w:p w14:paraId="1ABFEDCF">
      <w:pPr>
        <w:spacing w:line="360" w:lineRule="auto"/>
        <w:rPr>
          <w:rFonts w:ascii="宋体" w:hAnsi="宋体"/>
          <w:sz w:val="24"/>
          <w:szCs w:val="24"/>
          <w:highlight w:val="none"/>
        </w:rPr>
      </w:pPr>
      <w:r>
        <w:rPr>
          <w:rFonts w:hint="eastAsia" w:ascii="宋体" w:hAnsi="宋体"/>
          <w:sz w:val="24"/>
          <w:szCs w:val="24"/>
          <w:highlight w:val="none"/>
        </w:rPr>
        <w:t>地址：</w:t>
      </w:r>
    </w:p>
    <w:p w14:paraId="185130C7">
      <w:pPr>
        <w:spacing w:line="360" w:lineRule="auto"/>
        <w:rPr>
          <w:rFonts w:ascii="宋体" w:hAnsi="宋体"/>
          <w:sz w:val="24"/>
          <w:szCs w:val="24"/>
          <w:highlight w:val="none"/>
        </w:rPr>
      </w:pPr>
    </w:p>
    <w:p w14:paraId="3207426A">
      <w:pPr>
        <w:spacing w:line="360" w:lineRule="auto"/>
        <w:rPr>
          <w:rFonts w:ascii="宋体" w:hAnsi="宋体"/>
          <w:sz w:val="24"/>
          <w:szCs w:val="24"/>
          <w:highlight w:val="none"/>
        </w:rPr>
      </w:pPr>
      <w:r>
        <w:rPr>
          <w:rFonts w:ascii="宋体" w:hAnsi="宋体"/>
          <w:sz w:val="24"/>
          <w:szCs w:val="24"/>
          <w:highlight w:val="none"/>
          <w:u w:val="single"/>
        </w:rPr>
        <w:t xml:space="preserve">              </w:t>
      </w:r>
      <w:r>
        <w:rPr>
          <w:rFonts w:ascii="宋体" w:hAnsi="宋体"/>
          <w:sz w:val="24"/>
          <w:szCs w:val="24"/>
          <w:highlight w:val="none"/>
        </w:rPr>
        <w:t>（</w:t>
      </w:r>
      <w:r>
        <w:rPr>
          <w:rFonts w:hint="eastAsia" w:ascii="宋体" w:hAnsi="宋体"/>
          <w:sz w:val="24"/>
          <w:szCs w:val="24"/>
          <w:highlight w:val="none"/>
        </w:rPr>
        <w:t>发包人</w:t>
      </w:r>
      <w:r>
        <w:rPr>
          <w:rFonts w:ascii="宋体" w:hAnsi="宋体"/>
          <w:sz w:val="24"/>
          <w:szCs w:val="24"/>
          <w:highlight w:val="none"/>
        </w:rPr>
        <w:t xml:space="preserve">名称）： </w:t>
      </w:r>
    </w:p>
    <w:p w14:paraId="007CDC67">
      <w:pPr>
        <w:spacing w:line="360" w:lineRule="auto"/>
        <w:ind w:firstLine="480" w:firstLineChars="200"/>
        <w:rPr>
          <w:rFonts w:ascii="宋体" w:hAnsi="宋体"/>
          <w:sz w:val="24"/>
          <w:szCs w:val="24"/>
          <w:highlight w:val="none"/>
        </w:rPr>
      </w:pPr>
      <w:r>
        <w:rPr>
          <w:rFonts w:hint="eastAsia" w:ascii="宋体" w:hAnsi="宋体"/>
          <w:sz w:val="24"/>
          <w:szCs w:val="24"/>
          <w:highlight w:val="none"/>
        </w:rPr>
        <w:t>鉴于</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发包人</w:t>
      </w:r>
      <w:r>
        <w:rPr>
          <w:rFonts w:ascii="宋体" w:hAnsi="宋体"/>
          <w:sz w:val="24"/>
          <w:szCs w:val="24"/>
          <w:highlight w:val="none"/>
        </w:rPr>
        <w:t>”）</w:t>
      </w:r>
      <w:r>
        <w:rPr>
          <w:rFonts w:hint="eastAsia" w:ascii="宋体" w:hAnsi="宋体"/>
          <w:sz w:val="24"/>
          <w:szCs w:val="24"/>
          <w:highlight w:val="none"/>
        </w:rPr>
        <w:t>与</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承包人</w:t>
      </w:r>
      <w:r>
        <w:rPr>
          <w:rFonts w:ascii="宋体" w:hAnsi="宋体"/>
          <w:sz w:val="24"/>
          <w:szCs w:val="24"/>
          <w:highlight w:val="none"/>
        </w:rPr>
        <w:t>”）</w:t>
      </w:r>
      <w:r>
        <w:rPr>
          <w:rFonts w:hint="eastAsia" w:ascii="宋体" w:hAnsi="宋体"/>
          <w:sz w:val="24"/>
          <w:szCs w:val="24"/>
          <w:highlight w:val="none"/>
        </w:rPr>
        <w:t>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日就</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工程（以下简称“本工程”）设计和有关事项协商一致共同签订</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hint="eastAsia" w:ascii="宋体" w:hAnsi="宋体"/>
          <w:sz w:val="24"/>
          <w:szCs w:val="24"/>
          <w:highlight w:val="none"/>
        </w:rPr>
        <w:t>（以下简称“主合同”），我方即保证人基于承包人</w:t>
      </w:r>
      <w:r>
        <w:rPr>
          <w:rFonts w:ascii="宋体" w:hAnsi="宋体"/>
          <w:sz w:val="24"/>
          <w:szCs w:val="24"/>
          <w:highlight w:val="none"/>
        </w:rPr>
        <w:t>的请求，同意就</w:t>
      </w:r>
      <w:r>
        <w:rPr>
          <w:rFonts w:hint="eastAsia" w:ascii="宋体" w:hAnsi="宋体"/>
          <w:sz w:val="24"/>
          <w:szCs w:val="24"/>
          <w:highlight w:val="none"/>
        </w:rPr>
        <w:t>承包人</w:t>
      </w:r>
      <w:r>
        <w:rPr>
          <w:rFonts w:ascii="宋体" w:hAnsi="宋体"/>
          <w:sz w:val="24"/>
          <w:szCs w:val="24"/>
          <w:highlight w:val="none"/>
        </w:rPr>
        <w:t>履行</w:t>
      </w:r>
      <w:r>
        <w:rPr>
          <w:rFonts w:hint="eastAsia" w:ascii="宋体" w:hAnsi="宋体"/>
          <w:sz w:val="24"/>
          <w:szCs w:val="24"/>
          <w:highlight w:val="none"/>
        </w:rPr>
        <w:t>与贵方签订的主合同</w:t>
      </w:r>
      <w:r>
        <w:rPr>
          <w:rFonts w:ascii="宋体" w:hAnsi="宋体"/>
          <w:sz w:val="24"/>
          <w:szCs w:val="24"/>
          <w:highlight w:val="none"/>
        </w:rPr>
        <w:t>项下的义务</w:t>
      </w:r>
      <w:r>
        <w:rPr>
          <w:rFonts w:hint="eastAsia" w:ascii="宋体" w:hAnsi="宋体"/>
          <w:sz w:val="24"/>
          <w:szCs w:val="24"/>
          <w:highlight w:val="none"/>
        </w:rPr>
        <w:t>，</w:t>
      </w:r>
      <w:r>
        <w:rPr>
          <w:rFonts w:ascii="宋体" w:hAnsi="宋体"/>
          <w:sz w:val="24"/>
          <w:szCs w:val="24"/>
          <w:highlight w:val="none"/>
        </w:rPr>
        <w:t>向贵方提供</w:t>
      </w:r>
      <w:r>
        <w:rPr>
          <w:rFonts w:hint="eastAsia" w:ascii="宋体" w:hAnsi="宋体"/>
          <w:sz w:val="24"/>
          <w:szCs w:val="24"/>
          <w:highlight w:val="none"/>
        </w:rPr>
        <w:t>如下保证担保（以下简称“本保证担保”）</w:t>
      </w:r>
      <w:r>
        <w:rPr>
          <w:rFonts w:ascii="宋体" w:hAnsi="宋体"/>
          <w:sz w:val="24"/>
          <w:szCs w:val="24"/>
          <w:highlight w:val="none"/>
        </w:rPr>
        <w:t xml:space="preserve">。 </w:t>
      </w:r>
    </w:p>
    <w:p w14:paraId="38C40E19">
      <w:pPr>
        <w:spacing w:line="360" w:lineRule="auto"/>
        <w:rPr>
          <w:rFonts w:ascii="宋体" w:hAnsi="宋体"/>
          <w:b/>
          <w:bCs/>
          <w:sz w:val="24"/>
          <w:szCs w:val="24"/>
          <w:highlight w:val="none"/>
        </w:rPr>
      </w:pPr>
      <w:r>
        <w:rPr>
          <w:rFonts w:hint="eastAsia" w:ascii="宋体" w:hAnsi="宋体"/>
          <w:sz w:val="24"/>
          <w:szCs w:val="24"/>
          <w:highlight w:val="none"/>
        </w:rPr>
        <w:t xml:space="preserve">    </w:t>
      </w:r>
      <w:r>
        <w:rPr>
          <w:rFonts w:hint="eastAsia" w:ascii="宋体" w:hAnsi="宋体"/>
          <w:b/>
          <w:bCs/>
          <w:sz w:val="24"/>
          <w:szCs w:val="24"/>
          <w:highlight w:val="none"/>
        </w:rPr>
        <w:t>一、保证担保的范围及保证担保金额</w:t>
      </w:r>
    </w:p>
    <w:p w14:paraId="78A2E74C">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rPr>
        <w:t>保证担保范围：承包人未按照主合同的约定履行义务，应当向贵方承担的违约责任和赔偿因此造成的损失、利息、律师费、诉讼费用等实现债权的费用。</w:t>
      </w:r>
    </w:p>
    <w:p w14:paraId="68B1B04A">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w:t>
      </w:r>
      <w:r>
        <w:rPr>
          <w:rFonts w:hint="eastAsia" w:ascii="宋体" w:hAnsi="宋体"/>
          <w:sz w:val="24"/>
          <w:szCs w:val="24"/>
          <w:highlight w:val="none"/>
        </w:rPr>
        <w:t>保证担保金额最高不超过</w:t>
      </w:r>
      <w:r>
        <w:rPr>
          <w:rFonts w:ascii="宋体" w:hAnsi="宋体"/>
          <w:sz w:val="24"/>
          <w:szCs w:val="24"/>
          <w:highlight w:val="none"/>
        </w:rPr>
        <w:t>人民币（大写）</w:t>
      </w:r>
      <w:r>
        <w:rPr>
          <w:rFonts w:ascii="宋体" w:hAnsi="宋体"/>
          <w:sz w:val="24"/>
          <w:szCs w:val="24"/>
          <w:highlight w:val="none"/>
          <w:u w:val="single"/>
        </w:rPr>
        <w:t xml:space="preserve">          </w:t>
      </w:r>
      <w:r>
        <w:rPr>
          <w:rFonts w:ascii="宋体" w:hAnsi="宋体"/>
          <w:sz w:val="24"/>
          <w:szCs w:val="24"/>
          <w:highlight w:val="none"/>
        </w:rPr>
        <w:t>元（¥</w:t>
      </w:r>
      <w:r>
        <w:rPr>
          <w:rFonts w:ascii="宋体" w:hAnsi="宋体"/>
          <w:sz w:val="24"/>
          <w:szCs w:val="24"/>
          <w:highlight w:val="none"/>
          <w:u w:val="single"/>
        </w:rPr>
        <w:t xml:space="preserve">       </w:t>
      </w:r>
      <w:r>
        <w:rPr>
          <w:rFonts w:ascii="宋体" w:hAnsi="宋体"/>
          <w:sz w:val="24"/>
          <w:szCs w:val="24"/>
          <w:highlight w:val="none"/>
        </w:rPr>
        <w:t xml:space="preserve">）。 </w:t>
      </w:r>
    </w:p>
    <w:p w14:paraId="14A95C9A">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二、保证担保的方式及保证期间</w:t>
      </w:r>
      <w:r>
        <w:rPr>
          <w:rFonts w:ascii="宋体" w:hAnsi="宋体"/>
          <w:b/>
          <w:bCs/>
          <w:sz w:val="24"/>
          <w:szCs w:val="24"/>
          <w:highlight w:val="none"/>
        </w:rPr>
        <w:t xml:space="preserve"> </w:t>
      </w:r>
    </w:p>
    <w:p w14:paraId="6437B464">
      <w:pPr>
        <w:spacing w:line="360" w:lineRule="auto"/>
        <w:ind w:firstLine="480" w:firstLineChars="200"/>
        <w:rPr>
          <w:rFonts w:ascii="宋体" w:hAnsi="宋体"/>
          <w:sz w:val="24"/>
          <w:szCs w:val="24"/>
          <w:highlight w:val="none"/>
        </w:rPr>
      </w:pPr>
      <w:r>
        <w:rPr>
          <w:rFonts w:hint="eastAsia" w:ascii="宋体" w:hAnsi="宋体"/>
          <w:sz w:val="24"/>
          <w:szCs w:val="24"/>
          <w:highlight w:val="none"/>
        </w:rPr>
        <w:t>1.保证担保方式：连带责任保证。</w:t>
      </w:r>
    </w:p>
    <w:p w14:paraId="1BB44B95">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w:t>
      </w:r>
      <w:r>
        <w:rPr>
          <w:rFonts w:hint="eastAsia" w:ascii="宋体" w:hAnsi="宋体"/>
          <w:sz w:val="24"/>
          <w:szCs w:val="24"/>
          <w:highlight w:val="none"/>
        </w:rPr>
        <w:t>保证期间：</w:t>
      </w:r>
      <w:r>
        <w:rPr>
          <w:rFonts w:ascii="宋体" w:hAnsi="宋体"/>
          <w:sz w:val="24"/>
          <w:szCs w:val="24"/>
          <w:highlight w:val="none"/>
        </w:rPr>
        <w:t>自</w:t>
      </w:r>
      <w:r>
        <w:rPr>
          <w:rFonts w:hint="eastAsia" w:ascii="宋体" w:hAnsi="宋体"/>
          <w:sz w:val="24"/>
          <w:szCs w:val="24"/>
          <w:highlight w:val="none"/>
        </w:rPr>
        <w:t>出具之日起</w:t>
      </w:r>
      <w:r>
        <w:rPr>
          <w:rFonts w:ascii="宋体" w:hAnsi="宋体"/>
          <w:sz w:val="24"/>
          <w:szCs w:val="24"/>
          <w:highlight w:val="none"/>
        </w:rPr>
        <w:t>至</w:t>
      </w:r>
      <w:r>
        <w:rPr>
          <w:rFonts w:hint="eastAsia" w:ascii="宋体" w:hAnsi="宋体"/>
          <w:sz w:val="24"/>
          <w:szCs w:val="24"/>
          <w:highlight w:val="none"/>
        </w:rPr>
        <w:t>主合同约定设计服务期限</w:t>
      </w:r>
      <w:r>
        <w:rPr>
          <w:rFonts w:ascii="宋体" w:hAnsi="宋体"/>
          <w:sz w:val="24"/>
          <w:szCs w:val="24"/>
          <w:highlight w:val="none"/>
          <w:u w:val="single"/>
        </w:rPr>
        <w:t xml:space="preserve">   </w:t>
      </w:r>
      <w:r>
        <w:rPr>
          <w:rFonts w:ascii="宋体" w:hAnsi="宋体"/>
          <w:sz w:val="24"/>
          <w:szCs w:val="24"/>
          <w:highlight w:val="none"/>
        </w:rPr>
        <w:t>日</w:t>
      </w:r>
      <w:r>
        <w:rPr>
          <w:rFonts w:hint="eastAsia" w:ascii="宋体" w:hAnsi="宋体"/>
          <w:sz w:val="24"/>
          <w:szCs w:val="24"/>
          <w:highlight w:val="none"/>
        </w:rPr>
        <w:t>止，最迟不超过</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rPr>
        <w:t xml:space="preserve">。 </w:t>
      </w:r>
    </w:p>
    <w:p w14:paraId="7C6C8874">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三、承担保证担保责任的形式</w:t>
      </w:r>
    </w:p>
    <w:p w14:paraId="789F62BB">
      <w:pPr>
        <w:spacing w:line="360" w:lineRule="auto"/>
        <w:ind w:firstLine="480" w:firstLineChars="200"/>
        <w:rPr>
          <w:rFonts w:ascii="宋体" w:hAnsi="宋体"/>
          <w:sz w:val="24"/>
          <w:szCs w:val="24"/>
          <w:highlight w:val="none"/>
        </w:rPr>
      </w:pPr>
      <w:r>
        <w:rPr>
          <w:rFonts w:hint="eastAsia" w:ascii="宋体" w:hAnsi="宋体"/>
          <w:sz w:val="24"/>
          <w:szCs w:val="24"/>
          <w:highlight w:val="none"/>
        </w:rPr>
        <w:t>我方按照贵方的要求以下列方式之一承担保证担保责任：</w:t>
      </w:r>
      <w:r>
        <w:rPr>
          <w:rFonts w:ascii="宋体" w:hAnsi="宋体"/>
          <w:sz w:val="24"/>
          <w:szCs w:val="24"/>
          <w:highlight w:val="none"/>
        </w:rPr>
        <w:t xml:space="preserve"> </w:t>
      </w:r>
    </w:p>
    <w:p w14:paraId="0F40E11A">
      <w:pPr>
        <w:spacing w:line="360" w:lineRule="auto"/>
        <w:ind w:firstLine="480" w:firstLineChars="200"/>
        <w:rPr>
          <w:rFonts w:ascii="宋体" w:hAnsi="宋体"/>
          <w:sz w:val="24"/>
          <w:szCs w:val="24"/>
          <w:highlight w:val="none"/>
        </w:rPr>
      </w:pPr>
      <w:r>
        <w:rPr>
          <w:rFonts w:hint="eastAsia" w:ascii="宋体" w:hAnsi="宋体"/>
          <w:sz w:val="24"/>
          <w:szCs w:val="24"/>
          <w:highlight w:val="none"/>
        </w:rPr>
        <w:t>1.向承包人资金、设备或者技术援助，使其能继续履行合同义务；</w:t>
      </w:r>
    </w:p>
    <w:p w14:paraId="1F2AD987">
      <w:pPr>
        <w:spacing w:line="360" w:lineRule="auto"/>
        <w:ind w:firstLine="480" w:firstLineChars="200"/>
        <w:rPr>
          <w:rFonts w:ascii="宋体" w:hAnsi="宋体"/>
          <w:sz w:val="24"/>
          <w:szCs w:val="24"/>
          <w:highlight w:val="none"/>
        </w:rPr>
      </w:pPr>
      <w:r>
        <w:rPr>
          <w:rFonts w:hint="eastAsia" w:ascii="宋体" w:hAnsi="宋体"/>
          <w:sz w:val="24"/>
          <w:szCs w:val="24"/>
          <w:highlight w:val="none"/>
        </w:rPr>
        <w:t>2.直接接管该项工程或者委托经贵方同意的其他承包商，继续履行合同义务；</w:t>
      </w:r>
    </w:p>
    <w:p w14:paraId="4F01C53F">
      <w:pPr>
        <w:spacing w:line="360" w:lineRule="auto"/>
        <w:ind w:firstLine="480" w:firstLineChars="200"/>
        <w:rPr>
          <w:rFonts w:ascii="宋体" w:hAnsi="宋体"/>
          <w:sz w:val="24"/>
          <w:szCs w:val="24"/>
          <w:highlight w:val="none"/>
        </w:rPr>
      </w:pPr>
      <w:r>
        <w:rPr>
          <w:rFonts w:hint="eastAsia" w:ascii="宋体" w:hAnsi="宋体"/>
          <w:sz w:val="24"/>
          <w:szCs w:val="24"/>
          <w:highlight w:val="none"/>
        </w:rPr>
        <w:t>3.在保证担保金额最高限额内，按照合同约定，向贵方承担违约责任和赔偿因此造成的损失，以及利息和律师费、诉讼费用等实现债权的费用。</w:t>
      </w:r>
    </w:p>
    <w:p w14:paraId="4244353A">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四、代偿的安排</w:t>
      </w:r>
      <w:r>
        <w:rPr>
          <w:rFonts w:ascii="宋体" w:hAnsi="宋体"/>
          <w:b/>
          <w:bCs/>
          <w:sz w:val="24"/>
          <w:szCs w:val="24"/>
          <w:highlight w:val="none"/>
        </w:rPr>
        <w:t xml:space="preserve"> </w:t>
      </w:r>
    </w:p>
    <w:p w14:paraId="2087D2B0">
      <w:pPr>
        <w:spacing w:line="360" w:lineRule="auto"/>
        <w:ind w:firstLine="480" w:firstLineChars="200"/>
        <w:rPr>
          <w:rFonts w:ascii="宋体" w:hAnsi="宋体"/>
          <w:sz w:val="24"/>
          <w:szCs w:val="24"/>
          <w:highlight w:val="none"/>
        </w:rPr>
      </w:pPr>
      <w:r>
        <w:rPr>
          <w:rFonts w:hint="eastAsia" w:ascii="宋体" w:hAnsi="宋体"/>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6C5E3C60">
      <w:pPr>
        <w:spacing w:line="360" w:lineRule="auto"/>
        <w:ind w:firstLine="480" w:firstLineChars="200"/>
        <w:rPr>
          <w:rFonts w:ascii="宋体" w:hAnsi="宋体"/>
          <w:sz w:val="24"/>
          <w:szCs w:val="24"/>
          <w:highlight w:val="none"/>
        </w:rPr>
      </w:pPr>
      <w:r>
        <w:rPr>
          <w:rFonts w:hint="eastAsia" w:ascii="宋体" w:hAnsi="宋体"/>
          <w:sz w:val="24"/>
          <w:szCs w:val="24"/>
          <w:highlight w:val="none"/>
        </w:rPr>
        <w:t>2.贵方以设计质量不符合主合同约定标准为由，向我方提出违约索赔的，还需同时提供有关质量问题说明材料。</w:t>
      </w:r>
    </w:p>
    <w:p w14:paraId="478B5C00">
      <w:pPr>
        <w:spacing w:line="360" w:lineRule="auto"/>
        <w:ind w:firstLine="480" w:firstLineChars="200"/>
        <w:rPr>
          <w:rFonts w:ascii="宋体" w:hAnsi="宋体"/>
          <w:sz w:val="24"/>
          <w:szCs w:val="24"/>
          <w:highlight w:val="none"/>
        </w:rPr>
      </w:pPr>
      <w:r>
        <w:rPr>
          <w:rFonts w:hint="eastAsia" w:ascii="宋体" w:hAnsi="宋体"/>
          <w:sz w:val="24"/>
          <w:szCs w:val="24"/>
          <w:highlight w:val="none"/>
        </w:rPr>
        <w:t>3.我方收到贵方的书面索赔通知及相应证明材料后，在</w:t>
      </w:r>
      <w:r>
        <w:rPr>
          <w:rFonts w:ascii="宋体" w:hAnsi="宋体"/>
          <w:sz w:val="24"/>
          <w:szCs w:val="24"/>
          <w:highlight w:val="none"/>
          <w:u w:val="single"/>
        </w:rPr>
        <w:t xml:space="preserve">   </w:t>
      </w:r>
      <w:r>
        <w:rPr>
          <w:rFonts w:hint="eastAsia" w:ascii="宋体" w:hAnsi="宋体"/>
          <w:sz w:val="24"/>
          <w:szCs w:val="24"/>
          <w:highlight w:val="none"/>
        </w:rPr>
        <w:t>工作日内进行核定后按照本保函的承诺承担保证责任。</w:t>
      </w:r>
    </w:p>
    <w:p w14:paraId="3FD2B678">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五、保证担保责任的解除</w:t>
      </w:r>
      <w:r>
        <w:rPr>
          <w:rFonts w:ascii="宋体" w:hAnsi="宋体"/>
          <w:b/>
          <w:bCs/>
          <w:sz w:val="24"/>
          <w:szCs w:val="24"/>
          <w:highlight w:val="none"/>
        </w:rPr>
        <w:t xml:space="preserve"> </w:t>
      </w:r>
    </w:p>
    <w:p w14:paraId="3290B775">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 xml:space="preserve">保证期间届满贵方未向我方书面主张保证责任的，自保证期间届满次日起，我方解除保证责任。 </w:t>
      </w:r>
    </w:p>
    <w:p w14:paraId="65114559">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我方按照本</w:t>
      </w:r>
      <w:r>
        <w:rPr>
          <w:rFonts w:hint="eastAsia" w:ascii="宋体" w:hAnsi="宋体"/>
          <w:sz w:val="24"/>
          <w:szCs w:val="24"/>
          <w:highlight w:val="none"/>
        </w:rPr>
        <w:t>保证担保</w:t>
      </w:r>
      <w:r>
        <w:rPr>
          <w:rFonts w:ascii="宋体" w:hAnsi="宋体"/>
          <w:sz w:val="24"/>
          <w:szCs w:val="24"/>
          <w:highlight w:val="none"/>
        </w:rPr>
        <w:t>向贵方履行了</w:t>
      </w:r>
      <w:r>
        <w:rPr>
          <w:rFonts w:hint="eastAsia" w:ascii="宋体" w:hAnsi="宋体"/>
          <w:sz w:val="24"/>
          <w:szCs w:val="24"/>
          <w:highlight w:val="none"/>
        </w:rPr>
        <w:t>保证担保责任</w:t>
      </w:r>
      <w:r>
        <w:rPr>
          <w:rFonts w:ascii="宋体" w:hAnsi="宋体"/>
          <w:sz w:val="24"/>
          <w:szCs w:val="24"/>
          <w:highlight w:val="none"/>
        </w:rPr>
        <w:t>后，自我方向贵方支付</w:t>
      </w:r>
      <w:r>
        <w:rPr>
          <w:rFonts w:hint="eastAsia" w:ascii="宋体" w:hAnsi="宋体"/>
          <w:sz w:val="24"/>
          <w:szCs w:val="24"/>
          <w:highlight w:val="none"/>
        </w:rPr>
        <w:t>的金额达到最高保证担保金额</w:t>
      </w:r>
      <w:r>
        <w:rPr>
          <w:rFonts w:ascii="宋体" w:hAnsi="宋体"/>
          <w:sz w:val="24"/>
          <w:szCs w:val="24"/>
          <w:highlight w:val="none"/>
        </w:rPr>
        <w:t>之日起，</w:t>
      </w:r>
      <w:r>
        <w:rPr>
          <w:rFonts w:hint="eastAsia" w:ascii="宋体" w:hAnsi="宋体"/>
          <w:sz w:val="24"/>
          <w:szCs w:val="24"/>
          <w:highlight w:val="none"/>
        </w:rPr>
        <w:t>保证担保责任</w:t>
      </w:r>
      <w:r>
        <w:rPr>
          <w:rFonts w:ascii="宋体" w:hAnsi="宋体"/>
          <w:sz w:val="24"/>
          <w:szCs w:val="24"/>
          <w:highlight w:val="none"/>
        </w:rPr>
        <w:t xml:space="preserve">解除。 </w:t>
      </w:r>
    </w:p>
    <w:p w14:paraId="145F9F97">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按照法律法规的规定应解除我方保证</w:t>
      </w:r>
      <w:r>
        <w:rPr>
          <w:rFonts w:hint="eastAsia" w:ascii="宋体" w:hAnsi="宋体"/>
          <w:sz w:val="24"/>
          <w:szCs w:val="24"/>
          <w:highlight w:val="none"/>
        </w:rPr>
        <w:t>担保</w:t>
      </w:r>
      <w:r>
        <w:rPr>
          <w:rFonts w:ascii="宋体" w:hAnsi="宋体"/>
          <w:sz w:val="24"/>
          <w:szCs w:val="24"/>
          <w:highlight w:val="none"/>
        </w:rPr>
        <w:t>责任的其它情形的，我方在本保证担保项下的保证</w:t>
      </w:r>
      <w:r>
        <w:rPr>
          <w:rFonts w:hint="eastAsia" w:ascii="宋体" w:hAnsi="宋体"/>
          <w:sz w:val="24"/>
          <w:szCs w:val="24"/>
          <w:highlight w:val="none"/>
        </w:rPr>
        <w:t>担保</w:t>
      </w:r>
      <w:r>
        <w:rPr>
          <w:rFonts w:ascii="宋体" w:hAnsi="宋体"/>
          <w:sz w:val="24"/>
          <w:szCs w:val="24"/>
          <w:highlight w:val="none"/>
        </w:rPr>
        <w:t xml:space="preserve">责任亦解除。 </w:t>
      </w:r>
    </w:p>
    <w:p w14:paraId="77850A44">
      <w:pPr>
        <w:spacing w:line="360" w:lineRule="auto"/>
        <w:ind w:firstLine="480" w:firstLineChars="200"/>
        <w:rPr>
          <w:rFonts w:ascii="宋体" w:hAnsi="宋体"/>
          <w:sz w:val="24"/>
          <w:szCs w:val="24"/>
          <w:highlight w:val="none"/>
        </w:rPr>
      </w:pPr>
      <w:r>
        <w:rPr>
          <w:rFonts w:hint="eastAsia" w:ascii="宋体" w:hAnsi="宋体"/>
          <w:sz w:val="24"/>
          <w:szCs w:val="24"/>
          <w:highlight w:val="none"/>
        </w:rPr>
        <w:t>4.我方解除保证责任后，贵方应按上述约定，自我方保证担保责任解除之日起七</w:t>
      </w:r>
      <w:r>
        <w:rPr>
          <w:rFonts w:ascii="宋体" w:hAnsi="宋体"/>
          <w:sz w:val="24"/>
          <w:szCs w:val="24"/>
          <w:highlight w:val="none"/>
        </w:rPr>
        <w:t>日内，将本保证担保原件返还我方。但是不论贵方是否按此要求将本保证担保</w:t>
      </w:r>
      <w:r>
        <w:rPr>
          <w:rFonts w:hint="eastAsia" w:ascii="宋体" w:hAnsi="宋体"/>
          <w:sz w:val="24"/>
          <w:szCs w:val="24"/>
          <w:highlight w:val="none"/>
        </w:rPr>
        <w:t>原件</w:t>
      </w:r>
      <w:r>
        <w:rPr>
          <w:rFonts w:ascii="宋体" w:hAnsi="宋体"/>
          <w:sz w:val="24"/>
          <w:szCs w:val="24"/>
          <w:highlight w:val="none"/>
        </w:rPr>
        <w:t>退回我方，我方在本保证担保项下的义务和责任均</w:t>
      </w:r>
      <w:r>
        <w:rPr>
          <w:rFonts w:hint="eastAsia" w:ascii="宋体" w:hAnsi="宋体"/>
          <w:sz w:val="24"/>
          <w:szCs w:val="24"/>
          <w:highlight w:val="none"/>
        </w:rPr>
        <w:t>自保证担保责任解除之日</w:t>
      </w:r>
      <w:r>
        <w:rPr>
          <w:rFonts w:ascii="宋体" w:hAnsi="宋体"/>
          <w:sz w:val="24"/>
          <w:szCs w:val="24"/>
          <w:highlight w:val="none"/>
        </w:rPr>
        <w:t>自动消灭。</w:t>
      </w:r>
    </w:p>
    <w:p w14:paraId="4F09FBA7">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六、免责条款</w:t>
      </w:r>
      <w:r>
        <w:rPr>
          <w:rFonts w:ascii="宋体" w:hAnsi="宋体"/>
          <w:b/>
          <w:bCs/>
          <w:sz w:val="24"/>
          <w:szCs w:val="24"/>
          <w:highlight w:val="none"/>
        </w:rPr>
        <w:t xml:space="preserve"> </w:t>
      </w:r>
    </w:p>
    <w:p w14:paraId="0B419C3F">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因贵方</w:t>
      </w:r>
      <w:r>
        <w:rPr>
          <w:rFonts w:hint="eastAsia" w:ascii="宋体" w:hAnsi="宋体"/>
          <w:sz w:val="24"/>
          <w:szCs w:val="24"/>
          <w:highlight w:val="none"/>
        </w:rPr>
        <w:t>原因</w:t>
      </w:r>
      <w:r>
        <w:rPr>
          <w:rFonts w:ascii="宋体" w:hAnsi="宋体"/>
          <w:sz w:val="24"/>
          <w:szCs w:val="24"/>
          <w:highlight w:val="none"/>
        </w:rPr>
        <w:t>致使</w:t>
      </w:r>
      <w:r>
        <w:rPr>
          <w:rFonts w:hint="eastAsia" w:ascii="宋体" w:hAnsi="宋体"/>
          <w:sz w:val="24"/>
          <w:szCs w:val="24"/>
          <w:highlight w:val="none"/>
        </w:rPr>
        <w:t>承包人未按照主合同约定履行义务的</w:t>
      </w:r>
      <w:r>
        <w:rPr>
          <w:rFonts w:ascii="宋体" w:hAnsi="宋体"/>
          <w:sz w:val="24"/>
          <w:szCs w:val="24"/>
          <w:highlight w:val="none"/>
        </w:rPr>
        <w:t>，我方不承担保证</w:t>
      </w:r>
      <w:r>
        <w:rPr>
          <w:rFonts w:hint="eastAsia" w:ascii="宋体" w:hAnsi="宋体"/>
          <w:sz w:val="24"/>
          <w:szCs w:val="24"/>
          <w:highlight w:val="none"/>
        </w:rPr>
        <w:t>担保</w:t>
      </w:r>
      <w:r>
        <w:rPr>
          <w:rFonts w:ascii="宋体" w:hAnsi="宋体"/>
          <w:sz w:val="24"/>
          <w:szCs w:val="24"/>
          <w:highlight w:val="none"/>
        </w:rPr>
        <w:t xml:space="preserve">责任。 </w:t>
      </w:r>
    </w:p>
    <w:p w14:paraId="11AA2B9B">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依照法律规定或贵方与</w:t>
      </w:r>
      <w:r>
        <w:rPr>
          <w:rFonts w:hint="eastAsia" w:ascii="宋体" w:hAnsi="宋体"/>
          <w:sz w:val="24"/>
          <w:szCs w:val="24"/>
          <w:highlight w:val="none"/>
        </w:rPr>
        <w:t>发包</w:t>
      </w:r>
      <w:r>
        <w:rPr>
          <w:rFonts w:ascii="宋体" w:hAnsi="宋体"/>
          <w:sz w:val="24"/>
          <w:szCs w:val="24"/>
          <w:highlight w:val="none"/>
        </w:rPr>
        <w:t>人的另行约定，免除</w:t>
      </w:r>
      <w:r>
        <w:rPr>
          <w:rFonts w:hint="eastAsia" w:ascii="宋体" w:hAnsi="宋体"/>
          <w:sz w:val="24"/>
          <w:szCs w:val="24"/>
          <w:highlight w:val="none"/>
        </w:rPr>
        <w:t>承包</w:t>
      </w:r>
      <w:r>
        <w:rPr>
          <w:rFonts w:ascii="宋体" w:hAnsi="宋体"/>
          <w:sz w:val="24"/>
          <w:szCs w:val="24"/>
          <w:highlight w:val="none"/>
        </w:rPr>
        <w:t>人部分或全部义务的，我方亦免除其相应的保证</w:t>
      </w:r>
      <w:r>
        <w:rPr>
          <w:rFonts w:hint="eastAsia" w:ascii="宋体" w:hAnsi="宋体"/>
          <w:sz w:val="24"/>
          <w:szCs w:val="24"/>
          <w:highlight w:val="none"/>
        </w:rPr>
        <w:t>担保</w:t>
      </w:r>
      <w:r>
        <w:rPr>
          <w:rFonts w:ascii="宋体" w:hAnsi="宋体"/>
          <w:sz w:val="24"/>
          <w:szCs w:val="24"/>
          <w:highlight w:val="none"/>
        </w:rPr>
        <w:t xml:space="preserve">责任。 </w:t>
      </w:r>
    </w:p>
    <w:p w14:paraId="1EA51A1F">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因不可抗力造成</w:t>
      </w:r>
      <w:r>
        <w:rPr>
          <w:rFonts w:hint="eastAsia" w:ascii="宋体" w:hAnsi="宋体"/>
          <w:sz w:val="24"/>
          <w:szCs w:val="24"/>
          <w:highlight w:val="none"/>
        </w:rPr>
        <w:t>承包人未按照主合同约定履行义务的</w:t>
      </w:r>
      <w:r>
        <w:rPr>
          <w:rFonts w:ascii="宋体" w:hAnsi="宋体"/>
          <w:sz w:val="24"/>
          <w:szCs w:val="24"/>
          <w:highlight w:val="none"/>
        </w:rPr>
        <w:t>，我方不承担保证</w:t>
      </w:r>
      <w:r>
        <w:rPr>
          <w:rFonts w:hint="eastAsia" w:ascii="宋体" w:hAnsi="宋体"/>
          <w:sz w:val="24"/>
          <w:szCs w:val="24"/>
          <w:highlight w:val="none"/>
        </w:rPr>
        <w:t>担保</w:t>
      </w:r>
      <w:r>
        <w:rPr>
          <w:rFonts w:ascii="宋体" w:hAnsi="宋体"/>
          <w:sz w:val="24"/>
          <w:szCs w:val="24"/>
          <w:highlight w:val="none"/>
        </w:rPr>
        <w:t>责任。</w:t>
      </w:r>
    </w:p>
    <w:p w14:paraId="0BB6B9BA">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七、其他</w:t>
      </w:r>
    </w:p>
    <w:p w14:paraId="5EAE3C60">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本保证担保项下的权利不得转让，不得设定担保。贵方未经我方书面同意转让本保证担保或其项下任何权利，</w:t>
      </w:r>
      <w:r>
        <w:rPr>
          <w:rFonts w:hint="eastAsia" w:ascii="宋体" w:hAnsi="宋体"/>
          <w:sz w:val="24"/>
          <w:szCs w:val="24"/>
          <w:highlight w:val="none"/>
        </w:rPr>
        <w:t>对我方不发生法律效力</w:t>
      </w:r>
      <w:r>
        <w:rPr>
          <w:rFonts w:ascii="宋体" w:hAnsi="宋体"/>
          <w:sz w:val="24"/>
          <w:szCs w:val="24"/>
          <w:highlight w:val="none"/>
        </w:rPr>
        <w:t xml:space="preserve">。 </w:t>
      </w:r>
    </w:p>
    <w:p w14:paraId="2AA0DDE7">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.本</w:t>
      </w:r>
      <w:r>
        <w:rPr>
          <w:rFonts w:hint="eastAsia" w:ascii="宋体" w:hAnsi="宋体"/>
          <w:sz w:val="24"/>
          <w:szCs w:val="24"/>
          <w:highlight w:val="none"/>
        </w:rPr>
        <w:t>保证担保适用的法律为中华人民共和国法律，争议裁判管辖地为中华人民共和国</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r>
        <w:rPr>
          <w:rFonts w:ascii="宋体" w:hAnsi="宋体"/>
          <w:sz w:val="24"/>
          <w:szCs w:val="24"/>
          <w:highlight w:val="none"/>
        </w:rPr>
        <w:t xml:space="preserve"> </w:t>
      </w:r>
    </w:p>
    <w:p w14:paraId="7E28CB9A">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.本</w:t>
      </w:r>
      <w:r>
        <w:rPr>
          <w:rFonts w:hint="eastAsia" w:ascii="宋体" w:hAnsi="宋体"/>
          <w:sz w:val="24"/>
          <w:szCs w:val="24"/>
          <w:highlight w:val="none"/>
        </w:rPr>
        <w:t>保证担保</w:t>
      </w:r>
      <w:r>
        <w:rPr>
          <w:rFonts w:ascii="宋体" w:hAnsi="宋体"/>
          <w:sz w:val="24"/>
          <w:szCs w:val="24"/>
          <w:highlight w:val="none"/>
        </w:rPr>
        <w:t>自我方法定代表</w:t>
      </w:r>
      <w:r>
        <w:rPr>
          <w:rFonts w:hint="eastAsia" w:ascii="宋体" w:hAnsi="宋体"/>
          <w:sz w:val="24"/>
          <w:szCs w:val="24"/>
          <w:highlight w:val="none"/>
        </w:rPr>
        <w:t>人或授权代表</w:t>
      </w:r>
      <w:r>
        <w:rPr>
          <w:rFonts w:ascii="宋体" w:hAnsi="宋体"/>
          <w:sz w:val="24"/>
          <w:szCs w:val="24"/>
          <w:highlight w:val="none"/>
        </w:rPr>
        <w:t>签字</w:t>
      </w:r>
      <w:r>
        <w:rPr>
          <w:rFonts w:hint="eastAsia" w:ascii="宋体" w:hAnsi="宋体"/>
          <w:sz w:val="24"/>
          <w:szCs w:val="24"/>
          <w:highlight w:val="none"/>
        </w:rPr>
        <w:t>并</w:t>
      </w:r>
      <w:r>
        <w:rPr>
          <w:rFonts w:ascii="宋体" w:hAnsi="宋体"/>
          <w:sz w:val="24"/>
          <w:szCs w:val="24"/>
          <w:highlight w:val="none"/>
        </w:rPr>
        <w:t xml:space="preserve">加盖公章之日起生效。 </w:t>
      </w:r>
    </w:p>
    <w:p w14:paraId="34936EA6">
      <w:pPr>
        <w:spacing w:line="360" w:lineRule="auto"/>
        <w:ind w:firstLine="480" w:firstLineChars="200"/>
        <w:rPr>
          <w:rFonts w:ascii="宋体" w:hAnsi="宋体"/>
          <w:sz w:val="24"/>
          <w:szCs w:val="24"/>
          <w:highlight w:val="none"/>
        </w:rPr>
      </w:pPr>
    </w:p>
    <w:p w14:paraId="25D9E6C4">
      <w:pPr>
        <w:spacing w:line="360" w:lineRule="auto"/>
        <w:ind w:firstLine="480" w:firstLineChars="200"/>
        <w:rPr>
          <w:rFonts w:ascii="宋体" w:hAnsi="宋体"/>
          <w:sz w:val="24"/>
          <w:szCs w:val="24"/>
          <w:highlight w:val="none"/>
        </w:rPr>
      </w:pPr>
      <w:r>
        <w:rPr>
          <w:rFonts w:hint="eastAsia" w:ascii="宋体" w:hAnsi="宋体"/>
          <w:sz w:val="24"/>
          <w:szCs w:val="24"/>
          <w:highlight w:val="none"/>
        </w:rPr>
        <w:t>保 证 人</w:t>
      </w:r>
      <w:r>
        <w:rPr>
          <w:rFonts w:ascii="宋体" w:hAnsi="宋体"/>
          <w:sz w:val="24"/>
          <w:szCs w:val="24"/>
          <w:highlight w:val="none"/>
        </w:rPr>
        <w:t xml:space="preserve">：                 </w:t>
      </w:r>
      <w:r>
        <w:rPr>
          <w:rFonts w:hint="eastAsia" w:ascii="宋体" w:hAnsi="宋体"/>
          <w:sz w:val="24"/>
          <w:szCs w:val="24"/>
          <w:highlight w:val="none"/>
        </w:rPr>
        <w:t xml:space="preserve">             （公</w:t>
      </w:r>
      <w:r>
        <w:rPr>
          <w:rFonts w:ascii="宋体" w:hAnsi="宋体"/>
          <w:sz w:val="24"/>
          <w:szCs w:val="24"/>
          <w:highlight w:val="none"/>
        </w:rPr>
        <w:t xml:space="preserve">章） </w:t>
      </w:r>
    </w:p>
    <w:p w14:paraId="46ADA3A0">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ascii="宋体" w:hAnsi="宋体"/>
          <w:sz w:val="24"/>
          <w:szCs w:val="24"/>
          <w:highlight w:val="none"/>
        </w:rPr>
        <w:t xml:space="preserve">               （签字） </w:t>
      </w:r>
    </w:p>
    <w:p w14:paraId="34BD4BF2">
      <w:pPr>
        <w:spacing w:line="360" w:lineRule="auto"/>
        <w:ind w:firstLine="480" w:firstLineChars="200"/>
        <w:rPr>
          <w:rFonts w:ascii="宋体" w:hAnsi="宋体"/>
          <w:sz w:val="24"/>
          <w:szCs w:val="24"/>
          <w:highlight w:val="none"/>
        </w:rPr>
      </w:pPr>
      <w:r>
        <w:rPr>
          <w:rFonts w:hint="eastAsia" w:ascii="宋体" w:hAnsi="宋体"/>
          <w:sz w:val="24"/>
          <w:szCs w:val="24"/>
          <w:highlight w:val="none"/>
        </w:rPr>
        <w:t>地</w:t>
      </w:r>
      <w:r>
        <w:rPr>
          <w:rFonts w:ascii="宋体" w:hAnsi="宋体"/>
          <w:sz w:val="24"/>
          <w:szCs w:val="24"/>
          <w:highlight w:val="none"/>
        </w:rPr>
        <w:t xml:space="preserve">    址：                                       </w:t>
      </w:r>
    </w:p>
    <w:p w14:paraId="316FB2F7">
      <w:pPr>
        <w:spacing w:line="360" w:lineRule="auto"/>
        <w:ind w:firstLine="480" w:firstLineChars="200"/>
        <w:rPr>
          <w:rFonts w:ascii="宋体" w:hAnsi="宋体"/>
          <w:sz w:val="24"/>
          <w:szCs w:val="24"/>
          <w:highlight w:val="none"/>
        </w:rPr>
      </w:pPr>
      <w:r>
        <w:rPr>
          <w:rFonts w:hint="eastAsia" w:ascii="宋体" w:hAnsi="宋体"/>
          <w:sz w:val="24"/>
          <w:szCs w:val="24"/>
          <w:highlight w:val="none"/>
        </w:rPr>
        <w:t>邮政编码：</w:t>
      </w:r>
      <w:r>
        <w:rPr>
          <w:rFonts w:ascii="宋体" w:hAnsi="宋体"/>
          <w:sz w:val="24"/>
          <w:szCs w:val="24"/>
          <w:highlight w:val="none"/>
        </w:rPr>
        <w:t xml:space="preserve">                 </w:t>
      </w:r>
    </w:p>
    <w:p w14:paraId="376DF18B">
      <w:pPr>
        <w:spacing w:line="360" w:lineRule="auto"/>
        <w:ind w:firstLine="480" w:firstLineChars="200"/>
        <w:rPr>
          <w:rFonts w:ascii="宋体" w:hAnsi="宋体"/>
          <w:sz w:val="24"/>
          <w:szCs w:val="24"/>
          <w:highlight w:val="none"/>
        </w:rPr>
      </w:pPr>
      <w:r>
        <w:rPr>
          <w:rFonts w:hint="eastAsia" w:ascii="宋体" w:hAnsi="宋体"/>
          <w:sz w:val="24"/>
          <w:szCs w:val="24"/>
          <w:highlight w:val="none"/>
        </w:rPr>
        <w:t>电</w:t>
      </w:r>
      <w:r>
        <w:rPr>
          <w:rFonts w:ascii="宋体" w:hAnsi="宋体"/>
          <w:sz w:val="24"/>
          <w:szCs w:val="24"/>
          <w:highlight w:val="none"/>
        </w:rPr>
        <w:t xml:space="preserve">    话：                 </w:t>
      </w:r>
    </w:p>
    <w:p w14:paraId="04F1A503">
      <w:pPr>
        <w:spacing w:line="360" w:lineRule="auto"/>
        <w:ind w:firstLine="480" w:firstLineChars="200"/>
        <w:rPr>
          <w:rFonts w:ascii="宋体" w:hAnsi="宋体"/>
          <w:sz w:val="24"/>
          <w:szCs w:val="24"/>
          <w:highlight w:val="none"/>
        </w:rPr>
      </w:pPr>
      <w:r>
        <w:rPr>
          <w:rFonts w:hint="eastAsia" w:ascii="宋体" w:hAnsi="宋体"/>
          <w:sz w:val="24"/>
          <w:szCs w:val="24"/>
          <w:highlight w:val="none"/>
        </w:rPr>
        <w:t>传</w:t>
      </w:r>
      <w:r>
        <w:rPr>
          <w:rFonts w:ascii="宋体" w:hAnsi="宋体"/>
          <w:sz w:val="24"/>
          <w:szCs w:val="24"/>
          <w:highlight w:val="none"/>
        </w:rPr>
        <w:t xml:space="preserve">    真：                 </w:t>
      </w:r>
    </w:p>
    <w:p w14:paraId="04333F70">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时 </w:t>
      </w:r>
      <w:r>
        <w:rPr>
          <w:rFonts w:ascii="宋体" w:hAnsi="宋体"/>
          <w:sz w:val="24"/>
          <w:szCs w:val="24"/>
          <w:highlight w:val="none"/>
        </w:rPr>
        <w:t xml:space="preserve">   </w:t>
      </w:r>
      <w:r>
        <w:rPr>
          <w:rFonts w:hint="eastAsia" w:ascii="宋体" w:hAnsi="宋体"/>
          <w:sz w:val="24"/>
          <w:szCs w:val="24"/>
          <w:highlight w:val="none"/>
        </w:rPr>
        <w:t>间：</w:t>
      </w:r>
      <w:r>
        <w:rPr>
          <w:rFonts w:ascii="宋体" w:hAnsi="宋体"/>
          <w:sz w:val="24"/>
          <w:szCs w:val="24"/>
          <w:highlight w:val="none"/>
        </w:rPr>
        <w:t xml:space="preserve">      年      月        日</w:t>
      </w:r>
    </w:p>
    <w:p w14:paraId="5B660319">
      <w:pPr>
        <w:rPr>
          <w:rFonts w:ascii="Times New Roman" w:hAnsi="Times New Roman"/>
          <w:szCs w:val="24"/>
          <w:highlight w:val="none"/>
        </w:rPr>
      </w:pPr>
    </w:p>
    <w:p w14:paraId="45056A5C">
      <w:pPr>
        <w:rPr>
          <w:rFonts w:ascii="Times New Roman" w:hAnsi="Times New Roman"/>
          <w:szCs w:val="24"/>
          <w:highlight w:val="none"/>
        </w:rPr>
      </w:pPr>
      <w:r>
        <w:rPr>
          <w:rFonts w:ascii="Times New Roman" w:hAnsi="Times New Roman"/>
          <w:szCs w:val="24"/>
          <w:highlight w:val="none"/>
        </w:rPr>
        <w:br w:type="page"/>
      </w:r>
    </w:p>
    <w:p w14:paraId="2B275B4B">
      <w:pPr>
        <w:spacing w:line="360" w:lineRule="auto"/>
        <w:ind w:firstLine="200"/>
        <w:rPr>
          <w:rFonts w:ascii="黑体" w:hAnsi="黑体" w:eastAsia="黑体" w:cs="黑体"/>
          <w:sz w:val="28"/>
          <w:szCs w:val="28"/>
          <w:highlight w:val="none"/>
        </w:rPr>
      </w:pPr>
      <w:r>
        <w:rPr>
          <w:rFonts w:hint="eastAsia" w:ascii="Times New Roman" w:hAnsi="Times New Roman" w:eastAsia="仿宋_GB2312" w:cs="仿宋_GB2312"/>
          <w:b/>
          <w:bCs/>
          <w:sz w:val="28"/>
          <w:szCs w:val="28"/>
          <w:highlight w:val="none"/>
        </w:rPr>
        <w:t>附件</w:t>
      </w:r>
      <w:r>
        <w:rPr>
          <w:rFonts w:hint="eastAsia" w:ascii="Times New Roman" w:hAnsi="Times New Roman" w:eastAsia="仿宋_GB2312"/>
          <w:sz w:val="28"/>
          <w:szCs w:val="28"/>
          <w:highlight w:val="none"/>
        </w:rPr>
        <w:t>9</w:t>
      </w:r>
      <w:r>
        <w:rPr>
          <w:rFonts w:hint="eastAsia" w:ascii="Times New Roman" w:hAnsi="Times New Roman" w:eastAsia="仿宋_GB2312" w:cs="仿宋_GB2312"/>
          <w:b/>
          <w:bCs/>
          <w:sz w:val="28"/>
          <w:szCs w:val="28"/>
          <w:highlight w:val="none"/>
        </w:rPr>
        <w:t>：</w:t>
      </w:r>
      <w:r>
        <w:rPr>
          <w:rFonts w:hint="eastAsia" w:ascii="Times New Roman" w:hAnsi="Times New Roman"/>
          <w:b/>
          <w:bCs/>
          <w:sz w:val="28"/>
          <w:szCs w:val="28"/>
          <w:highlight w:val="none"/>
        </w:rPr>
        <w:t>预付款保函示范文本</w:t>
      </w:r>
    </w:p>
    <w:p w14:paraId="1D59F3AC">
      <w:pPr>
        <w:spacing w:line="360" w:lineRule="auto"/>
        <w:jc w:val="left"/>
        <w:rPr>
          <w:rFonts w:ascii="黑体" w:hAnsi="黑体" w:eastAsia="黑体" w:cs="黑体"/>
          <w:b/>
          <w:bCs/>
          <w:sz w:val="32"/>
          <w:szCs w:val="32"/>
          <w:highlight w:val="none"/>
        </w:rPr>
      </w:pPr>
    </w:p>
    <w:p w14:paraId="51519476">
      <w:pPr>
        <w:spacing w:line="360" w:lineRule="auto"/>
        <w:jc w:val="center"/>
        <w:rPr>
          <w:rFonts w:ascii="宋体" w:hAnsi="宋体"/>
          <w:b/>
          <w:bCs/>
          <w:sz w:val="32"/>
          <w:szCs w:val="32"/>
          <w:highlight w:val="none"/>
        </w:rPr>
      </w:pPr>
      <w:r>
        <w:rPr>
          <w:rFonts w:hint="eastAsia" w:ascii="宋体" w:hAnsi="宋体"/>
          <w:b/>
          <w:bCs/>
          <w:sz w:val="32"/>
          <w:szCs w:val="32"/>
          <w:highlight w:val="none"/>
        </w:rPr>
        <w:t>预付款保函示范文本</w:t>
      </w:r>
    </w:p>
    <w:p w14:paraId="318A2AC2">
      <w:pPr>
        <w:spacing w:line="360" w:lineRule="auto"/>
        <w:jc w:val="center"/>
        <w:rPr>
          <w:rFonts w:ascii="宋体" w:hAnsi="宋体"/>
          <w:b/>
          <w:bCs/>
          <w:sz w:val="32"/>
          <w:szCs w:val="32"/>
          <w:highlight w:val="none"/>
        </w:rPr>
      </w:pPr>
      <w:r>
        <w:rPr>
          <w:rFonts w:hint="eastAsia" w:ascii="宋体" w:hAnsi="宋体"/>
          <w:b/>
          <w:bCs/>
          <w:sz w:val="32"/>
          <w:szCs w:val="32"/>
          <w:highlight w:val="none"/>
        </w:rPr>
        <w:t>（独立保函）</w:t>
      </w:r>
    </w:p>
    <w:p w14:paraId="1A29B14E">
      <w:pPr>
        <w:wordWrap w:val="0"/>
        <w:spacing w:line="360" w:lineRule="auto"/>
        <w:jc w:val="right"/>
        <w:rPr>
          <w:rFonts w:ascii="宋体" w:hAnsi="宋体"/>
          <w:szCs w:val="24"/>
          <w:highlight w:val="none"/>
        </w:rPr>
      </w:pPr>
      <w:r>
        <w:rPr>
          <w:rFonts w:hint="eastAsia" w:ascii="宋体" w:hAnsi="宋体"/>
          <w:szCs w:val="24"/>
          <w:highlight w:val="none"/>
        </w:rPr>
        <w:t xml:space="preserve">编号： </w:t>
      </w:r>
      <w:r>
        <w:rPr>
          <w:rFonts w:ascii="宋体" w:hAnsi="宋体"/>
          <w:szCs w:val="24"/>
          <w:highlight w:val="none"/>
        </w:rPr>
        <w:t xml:space="preserve">          </w:t>
      </w:r>
    </w:p>
    <w:p w14:paraId="0BA71311">
      <w:pPr>
        <w:spacing w:line="360" w:lineRule="auto"/>
        <w:rPr>
          <w:rFonts w:ascii="宋体" w:hAnsi="宋体"/>
          <w:sz w:val="24"/>
          <w:szCs w:val="24"/>
          <w:highlight w:val="none"/>
        </w:rPr>
      </w:pPr>
    </w:p>
    <w:p w14:paraId="1A001CFA">
      <w:pPr>
        <w:spacing w:line="360" w:lineRule="auto"/>
        <w:rPr>
          <w:rFonts w:ascii="宋体" w:hAnsi="宋体"/>
          <w:sz w:val="24"/>
          <w:szCs w:val="24"/>
          <w:highlight w:val="none"/>
        </w:rPr>
      </w:pPr>
      <w:r>
        <w:rPr>
          <w:rFonts w:hint="eastAsia" w:ascii="宋体" w:hAnsi="宋体"/>
          <w:sz w:val="24"/>
          <w:szCs w:val="24"/>
          <w:highlight w:val="none"/>
        </w:rPr>
        <w:t>申请人：</w:t>
      </w:r>
    </w:p>
    <w:p w14:paraId="222108E9">
      <w:pPr>
        <w:spacing w:line="360" w:lineRule="auto"/>
        <w:rPr>
          <w:rFonts w:ascii="宋体" w:hAnsi="宋体"/>
          <w:sz w:val="24"/>
          <w:szCs w:val="24"/>
          <w:highlight w:val="none"/>
        </w:rPr>
      </w:pPr>
      <w:r>
        <w:rPr>
          <w:rFonts w:hint="eastAsia" w:ascii="宋体" w:hAnsi="宋体"/>
          <w:sz w:val="24"/>
          <w:szCs w:val="24"/>
          <w:highlight w:val="none"/>
        </w:rPr>
        <w:t xml:space="preserve">  地址</w:t>
      </w:r>
      <w:r>
        <w:rPr>
          <w:rFonts w:ascii="宋体" w:hAnsi="宋体"/>
          <w:sz w:val="24"/>
          <w:szCs w:val="24"/>
          <w:highlight w:val="none"/>
        </w:rPr>
        <w:t>：</w:t>
      </w:r>
    </w:p>
    <w:p w14:paraId="26A50DEC">
      <w:pPr>
        <w:spacing w:line="360" w:lineRule="auto"/>
        <w:rPr>
          <w:rFonts w:ascii="宋体" w:hAnsi="宋体"/>
          <w:sz w:val="24"/>
          <w:szCs w:val="24"/>
          <w:highlight w:val="none"/>
        </w:rPr>
      </w:pPr>
      <w:r>
        <w:rPr>
          <w:rFonts w:hint="eastAsia" w:ascii="宋体" w:hAnsi="宋体"/>
          <w:sz w:val="24"/>
          <w:szCs w:val="24"/>
          <w:highlight w:val="none"/>
        </w:rPr>
        <w:t>受益人：</w:t>
      </w:r>
    </w:p>
    <w:p w14:paraId="5E0AD46A">
      <w:pPr>
        <w:spacing w:line="360" w:lineRule="auto"/>
        <w:rPr>
          <w:rFonts w:ascii="宋体" w:hAnsi="宋体"/>
          <w:sz w:val="24"/>
          <w:szCs w:val="24"/>
          <w:highlight w:val="none"/>
        </w:rPr>
      </w:pPr>
      <w:r>
        <w:rPr>
          <w:rFonts w:hint="eastAsia" w:ascii="宋体" w:hAnsi="宋体"/>
          <w:sz w:val="24"/>
          <w:szCs w:val="24"/>
          <w:highlight w:val="none"/>
        </w:rPr>
        <w:t xml:space="preserve">  地址：</w:t>
      </w:r>
    </w:p>
    <w:p w14:paraId="421ED0F0">
      <w:pPr>
        <w:spacing w:line="360" w:lineRule="auto"/>
        <w:rPr>
          <w:rFonts w:ascii="宋体" w:hAnsi="宋体"/>
          <w:sz w:val="24"/>
          <w:szCs w:val="24"/>
          <w:highlight w:val="none"/>
        </w:rPr>
      </w:pPr>
      <w:r>
        <w:rPr>
          <w:rFonts w:hint="eastAsia" w:ascii="宋体" w:hAnsi="宋体"/>
          <w:sz w:val="24"/>
          <w:szCs w:val="24"/>
          <w:highlight w:val="none"/>
        </w:rPr>
        <w:t>开立人：</w:t>
      </w:r>
    </w:p>
    <w:p w14:paraId="406DBEB6">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地址：</w:t>
      </w:r>
    </w:p>
    <w:p w14:paraId="65F35D5D">
      <w:pPr>
        <w:spacing w:line="360" w:lineRule="auto"/>
        <w:rPr>
          <w:rFonts w:ascii="宋体" w:hAnsi="宋体"/>
          <w:sz w:val="24"/>
          <w:szCs w:val="24"/>
          <w:highlight w:val="none"/>
        </w:rPr>
      </w:pPr>
      <w:r>
        <w:rPr>
          <w:rFonts w:ascii="宋体" w:hAnsi="宋体"/>
          <w:sz w:val="24"/>
          <w:szCs w:val="24"/>
          <w:highlight w:val="none"/>
        </w:rPr>
        <w:t xml:space="preserve"> </w:t>
      </w:r>
    </w:p>
    <w:p w14:paraId="532405EC">
      <w:pPr>
        <w:spacing w:line="360" w:lineRule="auto"/>
        <w:rPr>
          <w:rFonts w:ascii="宋体" w:hAnsi="宋体"/>
          <w:sz w:val="24"/>
          <w:szCs w:val="24"/>
          <w:highlight w:val="none"/>
        </w:rPr>
      </w:pPr>
      <w:r>
        <w:rPr>
          <w:rFonts w:ascii="宋体" w:hAnsi="宋体"/>
          <w:sz w:val="24"/>
          <w:szCs w:val="24"/>
          <w:highlight w:val="none"/>
          <w:u w:val="single"/>
        </w:rPr>
        <w:t xml:space="preserve">              </w:t>
      </w:r>
      <w:r>
        <w:rPr>
          <w:rFonts w:ascii="宋体" w:hAnsi="宋体"/>
          <w:sz w:val="24"/>
          <w:szCs w:val="24"/>
          <w:highlight w:val="none"/>
        </w:rPr>
        <w:t>（</w:t>
      </w:r>
      <w:r>
        <w:rPr>
          <w:rFonts w:hint="eastAsia" w:ascii="宋体" w:hAnsi="宋体"/>
          <w:sz w:val="24"/>
          <w:szCs w:val="24"/>
          <w:highlight w:val="none"/>
        </w:rPr>
        <w:t>受益人</w:t>
      </w:r>
      <w:r>
        <w:rPr>
          <w:rFonts w:ascii="宋体" w:hAnsi="宋体"/>
          <w:sz w:val="24"/>
          <w:szCs w:val="24"/>
          <w:highlight w:val="none"/>
        </w:rPr>
        <w:t xml:space="preserve">名称）： </w:t>
      </w:r>
    </w:p>
    <w:p w14:paraId="72E72935">
      <w:pPr>
        <w:spacing w:line="360" w:lineRule="auto"/>
        <w:ind w:firstLine="480" w:firstLineChars="200"/>
        <w:rPr>
          <w:rFonts w:ascii="宋体" w:hAnsi="宋体"/>
          <w:sz w:val="24"/>
          <w:szCs w:val="24"/>
          <w:highlight w:val="none"/>
        </w:rPr>
      </w:pPr>
      <w:r>
        <w:rPr>
          <w:rFonts w:hint="eastAsia" w:ascii="宋体" w:hAnsi="宋体"/>
          <w:sz w:val="24"/>
          <w:szCs w:val="24"/>
          <w:highlight w:val="none"/>
        </w:rPr>
        <w:t>鉴于</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受益人</w:t>
      </w:r>
      <w:r>
        <w:rPr>
          <w:rFonts w:ascii="宋体" w:hAnsi="宋体"/>
          <w:sz w:val="24"/>
          <w:szCs w:val="24"/>
          <w:highlight w:val="none"/>
        </w:rPr>
        <w:t>”）</w:t>
      </w:r>
      <w:r>
        <w:rPr>
          <w:rFonts w:hint="eastAsia" w:ascii="宋体" w:hAnsi="宋体"/>
          <w:sz w:val="24"/>
          <w:szCs w:val="24"/>
          <w:highlight w:val="none"/>
        </w:rPr>
        <w:t>与</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申请人</w:t>
      </w:r>
      <w:r>
        <w:rPr>
          <w:rFonts w:ascii="宋体" w:hAnsi="宋体"/>
          <w:sz w:val="24"/>
          <w:szCs w:val="24"/>
          <w:highlight w:val="none"/>
        </w:rPr>
        <w:t>”）</w:t>
      </w:r>
      <w:r>
        <w:rPr>
          <w:rFonts w:hint="eastAsia" w:ascii="宋体" w:hAnsi="宋体"/>
          <w:sz w:val="24"/>
          <w:szCs w:val="24"/>
          <w:highlight w:val="none"/>
        </w:rPr>
        <w:t>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日就</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工程（以下简称“本工程”）设计和有关事项协商一致共同签订</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hint="eastAsia" w:ascii="宋体" w:hAnsi="宋体"/>
          <w:sz w:val="24"/>
          <w:szCs w:val="24"/>
          <w:highlight w:val="none"/>
        </w:rPr>
        <w:t>（以下简称“基础合同”），我方（即“开立人”）根据主合同了解到申请人为主合同项下之承包人，受益人为主合同项下之发包人，基于申请人</w:t>
      </w:r>
      <w:r>
        <w:rPr>
          <w:rFonts w:ascii="宋体" w:hAnsi="宋体"/>
          <w:sz w:val="24"/>
          <w:szCs w:val="24"/>
          <w:highlight w:val="none"/>
        </w:rPr>
        <w:t>的请求，我方同意就</w:t>
      </w:r>
      <w:r>
        <w:rPr>
          <w:rFonts w:hint="eastAsia" w:ascii="宋体" w:hAnsi="宋体"/>
          <w:sz w:val="24"/>
          <w:szCs w:val="24"/>
          <w:highlight w:val="none"/>
        </w:rPr>
        <w:t>申请人按照合同约定正确和合理地为合同目的使用预付款，</w:t>
      </w:r>
      <w:r>
        <w:rPr>
          <w:rFonts w:ascii="宋体" w:hAnsi="宋体"/>
          <w:sz w:val="24"/>
          <w:szCs w:val="24"/>
          <w:highlight w:val="none"/>
        </w:rPr>
        <w:t>向贵方提供不可撤销、</w:t>
      </w:r>
      <w:r>
        <w:rPr>
          <w:rFonts w:hint="eastAsia" w:ascii="宋体" w:hAnsi="宋体"/>
          <w:sz w:val="24"/>
          <w:szCs w:val="24"/>
          <w:highlight w:val="none"/>
        </w:rPr>
        <w:t>不可转让的见索即付</w:t>
      </w:r>
      <w:r>
        <w:rPr>
          <w:rFonts w:ascii="宋体" w:hAnsi="宋体"/>
          <w:sz w:val="24"/>
          <w:szCs w:val="24"/>
          <w:highlight w:val="none"/>
        </w:rPr>
        <w:t>独立</w:t>
      </w:r>
      <w:r>
        <w:rPr>
          <w:rFonts w:hint="eastAsia" w:ascii="宋体" w:hAnsi="宋体"/>
          <w:sz w:val="24"/>
          <w:szCs w:val="24"/>
          <w:highlight w:val="none"/>
        </w:rPr>
        <w:t>保函（以下简称“本保函”）</w:t>
      </w:r>
      <w:r>
        <w:rPr>
          <w:rFonts w:ascii="宋体" w:hAnsi="宋体"/>
          <w:sz w:val="24"/>
          <w:szCs w:val="24"/>
          <w:highlight w:val="none"/>
        </w:rPr>
        <w:t xml:space="preserve">。 </w:t>
      </w:r>
    </w:p>
    <w:p w14:paraId="747D37E2">
      <w:pPr>
        <w:spacing w:line="360" w:lineRule="auto"/>
        <w:ind w:firstLine="480" w:firstLineChars="200"/>
        <w:rPr>
          <w:rFonts w:ascii="宋体" w:hAnsi="宋体"/>
          <w:sz w:val="24"/>
          <w:szCs w:val="24"/>
          <w:highlight w:val="none"/>
        </w:rPr>
      </w:pPr>
      <w:r>
        <w:rPr>
          <w:rFonts w:hint="eastAsia" w:ascii="宋体" w:hAnsi="宋体"/>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67D4BA35">
      <w:pPr>
        <w:spacing w:line="360" w:lineRule="auto"/>
        <w:ind w:firstLine="480" w:firstLineChars="200"/>
        <w:rPr>
          <w:rFonts w:ascii="宋体" w:hAnsi="宋体"/>
          <w:sz w:val="24"/>
          <w:szCs w:val="24"/>
          <w:highlight w:val="none"/>
        </w:rPr>
      </w:pPr>
      <w:r>
        <w:rPr>
          <w:rFonts w:hint="eastAsia" w:ascii="宋体" w:hAnsi="宋体"/>
          <w:sz w:val="24"/>
          <w:szCs w:val="24"/>
          <w:highlight w:val="none"/>
        </w:rPr>
        <w:t>二、本保函担保金额最高不超过</w:t>
      </w:r>
      <w:r>
        <w:rPr>
          <w:rFonts w:ascii="宋体" w:hAnsi="宋体"/>
          <w:sz w:val="24"/>
          <w:szCs w:val="24"/>
          <w:highlight w:val="none"/>
        </w:rPr>
        <w:t>人民币（大写）</w:t>
      </w:r>
      <w:r>
        <w:rPr>
          <w:rFonts w:ascii="宋体" w:hAnsi="宋体"/>
          <w:sz w:val="24"/>
          <w:szCs w:val="24"/>
          <w:highlight w:val="none"/>
          <w:u w:val="single"/>
        </w:rPr>
        <w:t xml:space="preserve">          </w:t>
      </w:r>
      <w:r>
        <w:rPr>
          <w:rFonts w:ascii="宋体" w:hAnsi="宋体"/>
          <w:sz w:val="24"/>
          <w:szCs w:val="24"/>
          <w:highlight w:val="none"/>
        </w:rPr>
        <w:t>元（¥</w:t>
      </w:r>
      <w:r>
        <w:rPr>
          <w:rFonts w:ascii="宋体" w:hAnsi="宋体"/>
          <w:sz w:val="24"/>
          <w:szCs w:val="24"/>
          <w:highlight w:val="none"/>
          <w:u w:val="single"/>
        </w:rPr>
        <w:t xml:space="preserve">       </w:t>
      </w:r>
      <w:r>
        <w:rPr>
          <w:rFonts w:ascii="宋体" w:hAnsi="宋体"/>
          <w:sz w:val="24"/>
          <w:szCs w:val="24"/>
          <w:highlight w:val="none"/>
        </w:rPr>
        <w:t xml:space="preserve">）。 </w:t>
      </w:r>
    </w:p>
    <w:p w14:paraId="01A03139">
      <w:pPr>
        <w:spacing w:line="360" w:lineRule="auto"/>
        <w:ind w:firstLine="480" w:firstLineChars="200"/>
        <w:rPr>
          <w:rFonts w:ascii="宋体" w:hAnsi="宋体"/>
          <w:sz w:val="24"/>
          <w:szCs w:val="24"/>
          <w:highlight w:val="none"/>
        </w:rPr>
      </w:pPr>
      <w:r>
        <w:rPr>
          <w:rFonts w:hint="eastAsia" w:ascii="宋体" w:hAnsi="宋体"/>
          <w:sz w:val="24"/>
          <w:szCs w:val="24"/>
          <w:highlight w:val="none"/>
        </w:rPr>
        <w:t>三、本保函</w:t>
      </w:r>
      <w:r>
        <w:rPr>
          <w:rFonts w:ascii="宋体" w:hAnsi="宋体"/>
          <w:sz w:val="24"/>
          <w:szCs w:val="24"/>
          <w:highlight w:val="none"/>
        </w:rPr>
        <w:t>有效期自</w:t>
      </w:r>
      <w:r>
        <w:rPr>
          <w:rFonts w:hint="eastAsia" w:ascii="宋体" w:hAnsi="宋体"/>
          <w:sz w:val="24"/>
          <w:szCs w:val="24"/>
          <w:highlight w:val="none"/>
        </w:rPr>
        <w:t>开立之日起</w:t>
      </w:r>
      <w:r>
        <w:rPr>
          <w:rFonts w:ascii="宋体" w:hAnsi="宋体"/>
          <w:sz w:val="24"/>
          <w:szCs w:val="24"/>
          <w:highlight w:val="none"/>
        </w:rPr>
        <w:t>至</w:t>
      </w:r>
      <w:r>
        <w:rPr>
          <w:rFonts w:hint="eastAsia" w:ascii="宋体" w:hAnsi="宋体"/>
          <w:sz w:val="24"/>
          <w:szCs w:val="24"/>
          <w:highlight w:val="none"/>
        </w:rPr>
        <w:t>发包人全额扣回预付款后</w:t>
      </w:r>
      <w:r>
        <w:rPr>
          <w:rFonts w:ascii="宋体" w:hAnsi="宋体"/>
          <w:sz w:val="24"/>
          <w:szCs w:val="24"/>
          <w:highlight w:val="none"/>
          <w:u w:val="single"/>
        </w:rPr>
        <w:t xml:space="preserve">   </w:t>
      </w:r>
      <w:r>
        <w:rPr>
          <w:rFonts w:ascii="宋体" w:hAnsi="宋体"/>
          <w:sz w:val="24"/>
          <w:szCs w:val="24"/>
          <w:highlight w:val="none"/>
        </w:rPr>
        <w:t>日</w:t>
      </w:r>
      <w:r>
        <w:rPr>
          <w:rFonts w:hint="eastAsia" w:ascii="宋体" w:hAnsi="宋体"/>
          <w:sz w:val="24"/>
          <w:szCs w:val="24"/>
          <w:highlight w:val="none"/>
        </w:rPr>
        <w:t>止，最迟不超过</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日。</w:t>
      </w:r>
    </w:p>
    <w:p w14:paraId="055E26C1">
      <w:pPr>
        <w:spacing w:line="360" w:lineRule="auto"/>
        <w:ind w:firstLine="480" w:firstLineChars="200"/>
        <w:rPr>
          <w:rFonts w:ascii="宋体" w:hAnsi="宋体"/>
          <w:sz w:val="24"/>
          <w:szCs w:val="24"/>
          <w:highlight w:val="none"/>
        </w:rPr>
      </w:pPr>
      <w:r>
        <w:rPr>
          <w:rFonts w:hint="eastAsia" w:ascii="宋体" w:hAnsi="宋体"/>
          <w:sz w:val="24"/>
          <w:szCs w:val="24"/>
          <w:highlight w:val="none"/>
        </w:rPr>
        <w:t>四、我方承诺，在收到受益人发来的书面付款通知后的</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日内无条件支付，前述书面付款通知即为付款要求之单据，且应满足以下要求：</w:t>
      </w:r>
    </w:p>
    <w:p w14:paraId="4FA276FB">
      <w:pPr>
        <w:spacing w:line="360" w:lineRule="auto"/>
        <w:ind w:firstLine="480" w:firstLineChars="200"/>
        <w:rPr>
          <w:rFonts w:ascii="宋体" w:hAnsi="宋体"/>
          <w:sz w:val="24"/>
          <w:szCs w:val="24"/>
          <w:highlight w:val="none"/>
        </w:rPr>
      </w:pPr>
      <w:r>
        <w:rPr>
          <w:rFonts w:hint="eastAsia" w:ascii="宋体" w:hAnsi="宋体"/>
          <w:sz w:val="24"/>
          <w:szCs w:val="24"/>
          <w:highlight w:val="none"/>
        </w:rPr>
        <w:t>（1）付款通知到达的日期在本保函的有效期内；</w:t>
      </w:r>
    </w:p>
    <w:p w14:paraId="7F6A7548">
      <w:pPr>
        <w:spacing w:line="360" w:lineRule="auto"/>
        <w:ind w:firstLine="480" w:firstLineChars="200"/>
        <w:rPr>
          <w:rFonts w:ascii="宋体" w:hAnsi="宋体"/>
          <w:sz w:val="24"/>
          <w:szCs w:val="24"/>
          <w:highlight w:val="none"/>
        </w:rPr>
      </w:pPr>
      <w:r>
        <w:rPr>
          <w:rFonts w:hint="eastAsia" w:ascii="宋体" w:hAnsi="宋体"/>
          <w:sz w:val="24"/>
          <w:szCs w:val="24"/>
          <w:highlight w:val="none"/>
        </w:rPr>
        <w:t>（2）载明要求支付的金额；</w:t>
      </w:r>
    </w:p>
    <w:p w14:paraId="13A06547">
      <w:pPr>
        <w:spacing w:line="360" w:lineRule="auto"/>
        <w:ind w:firstLine="480" w:firstLineChars="200"/>
        <w:rPr>
          <w:rFonts w:ascii="宋体" w:hAnsi="宋体"/>
          <w:sz w:val="24"/>
          <w:szCs w:val="24"/>
          <w:highlight w:val="none"/>
        </w:rPr>
      </w:pPr>
      <w:r>
        <w:rPr>
          <w:rFonts w:hint="eastAsia" w:ascii="宋体" w:hAnsi="宋体"/>
          <w:sz w:val="24"/>
          <w:szCs w:val="24"/>
          <w:highlight w:val="none"/>
        </w:rPr>
        <w:t>（3）载明申请人违反合同义务的条款和内容；</w:t>
      </w:r>
    </w:p>
    <w:p w14:paraId="67286EE5">
      <w:pPr>
        <w:spacing w:line="360" w:lineRule="auto"/>
        <w:ind w:firstLine="480" w:firstLineChars="200"/>
        <w:rPr>
          <w:rFonts w:ascii="宋体" w:hAnsi="宋体"/>
          <w:sz w:val="24"/>
          <w:szCs w:val="24"/>
          <w:highlight w:val="none"/>
        </w:rPr>
      </w:pPr>
      <w:r>
        <w:rPr>
          <w:rFonts w:hint="eastAsia" w:ascii="宋体" w:hAnsi="宋体"/>
          <w:sz w:val="24"/>
          <w:szCs w:val="24"/>
          <w:highlight w:val="none"/>
        </w:rPr>
        <w:t>（4）声明不存在合同文件约定或我国法律规定免除申请人或开立人支付责任的情形；</w:t>
      </w:r>
    </w:p>
    <w:p w14:paraId="1712569E">
      <w:pPr>
        <w:spacing w:line="360" w:lineRule="auto"/>
        <w:ind w:firstLine="480" w:firstLineChars="200"/>
        <w:rPr>
          <w:rFonts w:ascii="宋体" w:hAnsi="宋体"/>
          <w:sz w:val="24"/>
          <w:szCs w:val="24"/>
          <w:highlight w:val="none"/>
        </w:rPr>
      </w:pPr>
      <w:r>
        <w:rPr>
          <w:rFonts w:hint="eastAsia" w:ascii="宋体" w:hAnsi="宋体"/>
          <w:sz w:val="24"/>
          <w:szCs w:val="24"/>
          <w:highlight w:val="none"/>
        </w:rPr>
        <w:t>（5）付款通知应在本保函有效期内到达的地址是：</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5E5511A9">
      <w:pPr>
        <w:spacing w:line="360" w:lineRule="auto"/>
        <w:ind w:firstLine="480" w:firstLineChars="200"/>
        <w:rPr>
          <w:rFonts w:ascii="宋体" w:hAnsi="宋体"/>
          <w:sz w:val="24"/>
          <w:szCs w:val="24"/>
          <w:highlight w:val="none"/>
        </w:rPr>
      </w:pPr>
      <w:r>
        <w:rPr>
          <w:rFonts w:hint="eastAsia" w:ascii="宋体" w:hAnsi="宋体"/>
          <w:sz w:val="24"/>
          <w:szCs w:val="24"/>
          <w:highlight w:val="none"/>
        </w:rPr>
        <w:t>受益人发出的书面付款通知应由其为鉴明受益人法定代表人（负责人）或授权代理人签字并加盖公章。</w:t>
      </w:r>
    </w:p>
    <w:p w14:paraId="1A184A31">
      <w:pPr>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本保函项下的权利不得转让，不得设定担保。贵方未经我方书面同意转 让本保函或其项下任何权利，</w:t>
      </w:r>
      <w:r>
        <w:rPr>
          <w:rFonts w:hint="eastAsia" w:ascii="宋体" w:hAnsi="宋体"/>
          <w:sz w:val="24"/>
          <w:szCs w:val="24"/>
          <w:highlight w:val="none"/>
        </w:rPr>
        <w:t>对我方不发生法律效力</w:t>
      </w:r>
      <w:r>
        <w:rPr>
          <w:rFonts w:ascii="宋体" w:hAnsi="宋体"/>
          <w:sz w:val="24"/>
          <w:szCs w:val="24"/>
          <w:highlight w:val="none"/>
        </w:rPr>
        <w:t xml:space="preserve">。 </w:t>
      </w:r>
    </w:p>
    <w:p w14:paraId="5EEE90AF">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w:t>
      </w:r>
      <w:r>
        <w:rPr>
          <w:rFonts w:ascii="宋体" w:hAnsi="宋体"/>
          <w:sz w:val="24"/>
          <w:szCs w:val="24"/>
          <w:highlight w:val="none"/>
        </w:rPr>
        <w:t>本保函</w:t>
      </w:r>
      <w:r>
        <w:rPr>
          <w:rFonts w:hint="eastAsia" w:ascii="宋体" w:hAnsi="宋体"/>
          <w:sz w:val="24"/>
          <w:szCs w:val="24"/>
          <w:highlight w:val="none"/>
        </w:rPr>
        <w:t>有关</w:t>
      </w:r>
      <w:r>
        <w:rPr>
          <w:rFonts w:ascii="宋体" w:hAnsi="宋体"/>
          <w:sz w:val="24"/>
          <w:szCs w:val="24"/>
          <w:highlight w:val="none"/>
        </w:rPr>
        <w:t>的</w:t>
      </w:r>
      <w:r>
        <w:rPr>
          <w:rFonts w:hint="eastAsia" w:ascii="宋体" w:hAnsi="宋体"/>
          <w:sz w:val="24"/>
          <w:szCs w:val="24"/>
          <w:highlight w:val="none"/>
        </w:rPr>
        <w:t>基础</w:t>
      </w:r>
      <w:r>
        <w:rPr>
          <w:rFonts w:ascii="宋体" w:hAnsi="宋体"/>
          <w:sz w:val="24"/>
          <w:szCs w:val="24"/>
          <w:highlight w:val="none"/>
        </w:rPr>
        <w:t xml:space="preserve">合同不成立、不生效、无效、被撤销、被解除，不影响本保函的独立有效。 </w:t>
      </w:r>
    </w:p>
    <w:p w14:paraId="6B72A43D">
      <w:pPr>
        <w:spacing w:line="360" w:lineRule="auto"/>
        <w:ind w:firstLine="480" w:firstLineChars="200"/>
        <w:rPr>
          <w:rFonts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sz w:val="24"/>
          <w:szCs w:val="24"/>
          <w:highlight w:val="none"/>
        </w:rPr>
        <w:t>有效期</w:t>
      </w:r>
      <w:r>
        <w:rPr>
          <w:rFonts w:ascii="宋体" w:hAnsi="宋体"/>
          <w:sz w:val="24"/>
          <w:szCs w:val="24"/>
          <w:highlight w:val="none"/>
        </w:rPr>
        <w:t xml:space="preserve">到期后自动消灭。 </w:t>
      </w:r>
    </w:p>
    <w:p w14:paraId="7DBC2D87">
      <w:pPr>
        <w:spacing w:line="360" w:lineRule="auto"/>
        <w:ind w:firstLine="480" w:firstLineChars="200"/>
        <w:rPr>
          <w:rFonts w:ascii="宋体" w:hAnsi="宋体"/>
          <w:sz w:val="24"/>
          <w:szCs w:val="24"/>
          <w:highlight w:val="none"/>
        </w:rPr>
      </w:pPr>
      <w:r>
        <w:rPr>
          <w:rFonts w:hint="eastAsia" w:ascii="宋体" w:hAnsi="宋体"/>
          <w:sz w:val="24"/>
          <w:szCs w:val="24"/>
          <w:highlight w:val="none"/>
        </w:rPr>
        <w:t>八、</w:t>
      </w:r>
      <w:r>
        <w:rPr>
          <w:rFonts w:ascii="宋体" w:hAnsi="宋体"/>
          <w:sz w:val="24"/>
          <w:szCs w:val="24"/>
          <w:highlight w:val="none"/>
        </w:rPr>
        <w:t>本保函</w:t>
      </w:r>
      <w:r>
        <w:rPr>
          <w:rFonts w:hint="eastAsia" w:ascii="宋体" w:hAnsi="宋体"/>
          <w:sz w:val="24"/>
          <w:szCs w:val="24"/>
          <w:highlight w:val="none"/>
        </w:rPr>
        <w:t>适用的法律为中华人民共和国法律，争议裁判管辖地为中华人民共和国</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40D1A599">
      <w:pPr>
        <w:spacing w:line="360" w:lineRule="auto"/>
        <w:ind w:firstLine="480" w:firstLineChars="200"/>
        <w:rPr>
          <w:rFonts w:ascii="宋体" w:hAnsi="宋体"/>
          <w:sz w:val="24"/>
          <w:szCs w:val="24"/>
          <w:highlight w:val="none"/>
        </w:rPr>
      </w:pPr>
      <w:r>
        <w:rPr>
          <w:rFonts w:hint="eastAsia" w:ascii="宋体" w:hAnsi="宋体"/>
          <w:sz w:val="24"/>
          <w:szCs w:val="24"/>
          <w:highlight w:val="none"/>
        </w:rPr>
        <w:t>九、</w:t>
      </w:r>
      <w:r>
        <w:rPr>
          <w:rFonts w:ascii="宋体" w:hAnsi="宋体"/>
          <w:sz w:val="24"/>
          <w:szCs w:val="24"/>
          <w:highlight w:val="none"/>
        </w:rPr>
        <w:t>本保函自我方法定代表人</w:t>
      </w:r>
      <w:r>
        <w:rPr>
          <w:rFonts w:hint="eastAsia" w:ascii="宋体" w:hAnsi="宋体"/>
          <w:sz w:val="24"/>
          <w:szCs w:val="24"/>
          <w:highlight w:val="none"/>
        </w:rPr>
        <w:t>或授权代表</w:t>
      </w:r>
      <w:r>
        <w:rPr>
          <w:rFonts w:ascii="宋体" w:hAnsi="宋体"/>
          <w:sz w:val="24"/>
          <w:szCs w:val="24"/>
          <w:highlight w:val="none"/>
        </w:rPr>
        <w:t>签字</w:t>
      </w:r>
      <w:r>
        <w:rPr>
          <w:rFonts w:hint="eastAsia" w:ascii="宋体" w:hAnsi="宋体"/>
          <w:sz w:val="24"/>
          <w:szCs w:val="24"/>
          <w:highlight w:val="none"/>
        </w:rPr>
        <w:t>并</w:t>
      </w:r>
      <w:r>
        <w:rPr>
          <w:rFonts w:ascii="宋体" w:hAnsi="宋体"/>
          <w:sz w:val="24"/>
          <w:szCs w:val="24"/>
          <w:highlight w:val="none"/>
        </w:rPr>
        <w:t xml:space="preserve">加盖公章之日起生效。 </w:t>
      </w:r>
    </w:p>
    <w:p w14:paraId="4A01CBA3">
      <w:pPr>
        <w:spacing w:line="360" w:lineRule="auto"/>
        <w:ind w:firstLine="480" w:firstLineChars="200"/>
        <w:rPr>
          <w:rFonts w:ascii="宋体" w:hAnsi="宋体"/>
          <w:sz w:val="24"/>
          <w:szCs w:val="24"/>
          <w:highlight w:val="none"/>
        </w:rPr>
      </w:pPr>
    </w:p>
    <w:p w14:paraId="43AB1FD5">
      <w:pPr>
        <w:spacing w:line="360" w:lineRule="auto"/>
        <w:ind w:firstLine="480" w:firstLineChars="200"/>
        <w:rPr>
          <w:rFonts w:ascii="宋体" w:hAnsi="宋体"/>
          <w:sz w:val="24"/>
          <w:szCs w:val="24"/>
          <w:highlight w:val="none"/>
        </w:rPr>
      </w:pPr>
    </w:p>
    <w:p w14:paraId="53943CD6">
      <w:pPr>
        <w:spacing w:line="360" w:lineRule="auto"/>
        <w:ind w:firstLine="480" w:firstLineChars="200"/>
        <w:rPr>
          <w:rFonts w:ascii="宋体" w:hAnsi="宋体"/>
          <w:sz w:val="24"/>
          <w:szCs w:val="24"/>
          <w:highlight w:val="none"/>
        </w:rPr>
      </w:pPr>
      <w:r>
        <w:rPr>
          <w:rFonts w:hint="eastAsia" w:ascii="宋体" w:hAnsi="宋体"/>
          <w:sz w:val="24"/>
          <w:szCs w:val="24"/>
          <w:highlight w:val="none"/>
        </w:rPr>
        <w:t>开 立 人</w:t>
      </w: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公</w:t>
      </w:r>
      <w:r>
        <w:rPr>
          <w:rFonts w:ascii="宋体" w:hAnsi="宋体"/>
          <w:sz w:val="24"/>
          <w:szCs w:val="24"/>
          <w:highlight w:val="none"/>
        </w:rPr>
        <w:t xml:space="preserve">章） </w:t>
      </w:r>
    </w:p>
    <w:p w14:paraId="6D4F1DC7">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ascii="宋体" w:hAnsi="宋体"/>
          <w:sz w:val="24"/>
          <w:szCs w:val="24"/>
          <w:highlight w:val="none"/>
        </w:rPr>
        <w:t xml:space="preserve">               （签字） </w:t>
      </w:r>
    </w:p>
    <w:p w14:paraId="67E645AC">
      <w:pPr>
        <w:spacing w:line="360" w:lineRule="auto"/>
        <w:ind w:firstLine="480" w:firstLineChars="200"/>
        <w:rPr>
          <w:rFonts w:ascii="宋体" w:hAnsi="宋体"/>
          <w:sz w:val="24"/>
          <w:szCs w:val="24"/>
          <w:highlight w:val="none"/>
        </w:rPr>
      </w:pPr>
      <w:r>
        <w:rPr>
          <w:rFonts w:hint="eastAsia" w:ascii="宋体" w:hAnsi="宋体"/>
          <w:sz w:val="24"/>
          <w:szCs w:val="24"/>
          <w:highlight w:val="none"/>
        </w:rPr>
        <w:t>地</w:t>
      </w:r>
      <w:r>
        <w:rPr>
          <w:rFonts w:ascii="宋体" w:hAnsi="宋体"/>
          <w:sz w:val="24"/>
          <w:szCs w:val="24"/>
          <w:highlight w:val="none"/>
        </w:rPr>
        <w:t xml:space="preserve">    址：                                       </w:t>
      </w:r>
    </w:p>
    <w:p w14:paraId="3C4AECD5">
      <w:pPr>
        <w:spacing w:line="360" w:lineRule="auto"/>
        <w:ind w:firstLine="480" w:firstLineChars="200"/>
        <w:rPr>
          <w:rFonts w:ascii="宋体" w:hAnsi="宋体"/>
          <w:sz w:val="24"/>
          <w:szCs w:val="24"/>
          <w:highlight w:val="none"/>
        </w:rPr>
      </w:pPr>
      <w:r>
        <w:rPr>
          <w:rFonts w:hint="eastAsia" w:ascii="宋体" w:hAnsi="宋体"/>
          <w:sz w:val="24"/>
          <w:szCs w:val="24"/>
          <w:highlight w:val="none"/>
        </w:rPr>
        <w:t>邮政编码：</w:t>
      </w:r>
      <w:r>
        <w:rPr>
          <w:rFonts w:ascii="宋体" w:hAnsi="宋体"/>
          <w:sz w:val="24"/>
          <w:szCs w:val="24"/>
          <w:highlight w:val="none"/>
        </w:rPr>
        <w:t xml:space="preserve">                 </w:t>
      </w:r>
    </w:p>
    <w:p w14:paraId="0FAB5448">
      <w:pPr>
        <w:spacing w:line="360" w:lineRule="auto"/>
        <w:ind w:firstLine="480" w:firstLineChars="200"/>
        <w:rPr>
          <w:rFonts w:ascii="宋体" w:hAnsi="宋体"/>
          <w:sz w:val="24"/>
          <w:szCs w:val="24"/>
          <w:highlight w:val="none"/>
        </w:rPr>
      </w:pPr>
      <w:r>
        <w:rPr>
          <w:rFonts w:hint="eastAsia" w:ascii="宋体" w:hAnsi="宋体"/>
          <w:sz w:val="24"/>
          <w:szCs w:val="24"/>
          <w:highlight w:val="none"/>
        </w:rPr>
        <w:t>电</w:t>
      </w:r>
      <w:r>
        <w:rPr>
          <w:rFonts w:ascii="宋体" w:hAnsi="宋体"/>
          <w:sz w:val="24"/>
          <w:szCs w:val="24"/>
          <w:highlight w:val="none"/>
        </w:rPr>
        <w:t xml:space="preserve">    话：                 </w:t>
      </w:r>
    </w:p>
    <w:p w14:paraId="512B2989">
      <w:pPr>
        <w:spacing w:line="360" w:lineRule="auto"/>
        <w:ind w:firstLine="480" w:firstLineChars="200"/>
        <w:rPr>
          <w:rFonts w:ascii="宋体" w:hAnsi="宋体"/>
          <w:sz w:val="24"/>
          <w:szCs w:val="24"/>
          <w:highlight w:val="none"/>
        </w:rPr>
      </w:pPr>
      <w:r>
        <w:rPr>
          <w:rFonts w:hint="eastAsia" w:ascii="宋体" w:hAnsi="宋体"/>
          <w:sz w:val="24"/>
          <w:szCs w:val="24"/>
          <w:highlight w:val="none"/>
        </w:rPr>
        <w:t>传</w:t>
      </w:r>
      <w:r>
        <w:rPr>
          <w:rFonts w:ascii="宋体" w:hAnsi="宋体"/>
          <w:sz w:val="24"/>
          <w:szCs w:val="24"/>
          <w:highlight w:val="none"/>
        </w:rPr>
        <w:t xml:space="preserve">    真：                 </w:t>
      </w:r>
    </w:p>
    <w:p w14:paraId="54683698">
      <w:pPr>
        <w:rPr>
          <w:rFonts w:ascii="Times New Roman" w:hAnsi="Times New Roman"/>
          <w:szCs w:val="24"/>
          <w:highlight w:val="none"/>
        </w:rPr>
      </w:pPr>
      <w:r>
        <w:rPr>
          <w:rFonts w:hint="eastAsia" w:ascii="宋体" w:hAnsi="宋体"/>
          <w:sz w:val="24"/>
          <w:szCs w:val="24"/>
          <w:highlight w:val="none"/>
        </w:rPr>
        <w:t xml:space="preserve">    开立时间：</w:t>
      </w:r>
      <w:r>
        <w:rPr>
          <w:rFonts w:ascii="宋体" w:hAnsi="宋体"/>
          <w:sz w:val="24"/>
          <w:szCs w:val="24"/>
          <w:highlight w:val="none"/>
        </w:rPr>
        <w:t xml:space="preserve">      年      月        日</w:t>
      </w:r>
    </w:p>
    <w:p w14:paraId="76160E0A">
      <w:pPr>
        <w:rPr>
          <w:rFonts w:ascii="宋体" w:hAnsi="宋体"/>
          <w:b/>
          <w:bCs/>
          <w:sz w:val="32"/>
          <w:szCs w:val="32"/>
          <w:highlight w:val="none"/>
        </w:rPr>
      </w:pPr>
      <w:r>
        <w:rPr>
          <w:rFonts w:ascii="宋体" w:hAnsi="宋体"/>
          <w:b/>
          <w:bCs/>
          <w:sz w:val="32"/>
          <w:szCs w:val="32"/>
          <w:highlight w:val="none"/>
        </w:rPr>
        <w:br w:type="page"/>
      </w:r>
    </w:p>
    <w:p w14:paraId="616AF975">
      <w:pPr>
        <w:spacing w:line="360" w:lineRule="auto"/>
        <w:ind w:firstLine="200"/>
        <w:rPr>
          <w:rFonts w:ascii="Times New Roman" w:hAnsi="Times New Roman"/>
          <w:b/>
          <w:bCs/>
          <w:sz w:val="28"/>
          <w:szCs w:val="28"/>
          <w:highlight w:val="none"/>
        </w:rPr>
      </w:pPr>
      <w:r>
        <w:rPr>
          <w:rFonts w:hint="eastAsia" w:ascii="Times New Roman" w:hAnsi="Times New Roman"/>
          <w:b/>
          <w:bCs/>
          <w:sz w:val="28"/>
          <w:szCs w:val="28"/>
          <w:highlight w:val="none"/>
        </w:rPr>
        <w:t>附件9:预付款保函示范文本</w:t>
      </w:r>
    </w:p>
    <w:p w14:paraId="10958953">
      <w:pPr>
        <w:spacing w:line="360" w:lineRule="auto"/>
        <w:jc w:val="left"/>
        <w:rPr>
          <w:rFonts w:ascii="黑体" w:hAnsi="黑体" w:eastAsia="黑体" w:cs="黑体"/>
          <w:b/>
          <w:bCs/>
          <w:sz w:val="32"/>
          <w:szCs w:val="32"/>
          <w:highlight w:val="none"/>
        </w:rPr>
      </w:pPr>
    </w:p>
    <w:p w14:paraId="7025AFA2">
      <w:pPr>
        <w:spacing w:line="360" w:lineRule="auto"/>
        <w:jc w:val="center"/>
        <w:rPr>
          <w:rFonts w:ascii="宋体" w:hAnsi="宋体"/>
          <w:b/>
          <w:bCs/>
          <w:sz w:val="32"/>
          <w:szCs w:val="32"/>
          <w:highlight w:val="none"/>
        </w:rPr>
      </w:pPr>
      <w:r>
        <w:rPr>
          <w:rFonts w:hint="eastAsia" w:ascii="宋体" w:hAnsi="宋体"/>
          <w:b/>
          <w:bCs/>
          <w:sz w:val="32"/>
          <w:szCs w:val="32"/>
          <w:highlight w:val="none"/>
        </w:rPr>
        <w:t>预付款保函示范文本</w:t>
      </w:r>
    </w:p>
    <w:p w14:paraId="03ED2F59">
      <w:pPr>
        <w:spacing w:line="360" w:lineRule="auto"/>
        <w:jc w:val="center"/>
        <w:rPr>
          <w:rFonts w:ascii="宋体" w:hAnsi="宋体"/>
          <w:b/>
          <w:bCs/>
          <w:sz w:val="32"/>
          <w:szCs w:val="32"/>
          <w:highlight w:val="none"/>
        </w:rPr>
      </w:pPr>
      <w:r>
        <w:rPr>
          <w:rFonts w:hint="eastAsia" w:ascii="宋体" w:hAnsi="宋体"/>
          <w:b/>
          <w:bCs/>
          <w:sz w:val="32"/>
          <w:szCs w:val="32"/>
          <w:highlight w:val="none"/>
        </w:rPr>
        <w:t>（非独立保函）</w:t>
      </w:r>
    </w:p>
    <w:p w14:paraId="32E79034">
      <w:pPr>
        <w:wordWrap w:val="0"/>
        <w:spacing w:line="360" w:lineRule="auto"/>
        <w:jc w:val="right"/>
        <w:rPr>
          <w:rFonts w:ascii="宋体" w:hAnsi="宋体"/>
          <w:szCs w:val="24"/>
          <w:highlight w:val="none"/>
        </w:rPr>
      </w:pPr>
      <w:r>
        <w:rPr>
          <w:rFonts w:hint="eastAsia" w:ascii="宋体" w:hAnsi="宋体"/>
          <w:szCs w:val="24"/>
          <w:highlight w:val="none"/>
        </w:rPr>
        <w:t xml:space="preserve">编号： </w:t>
      </w:r>
      <w:r>
        <w:rPr>
          <w:rFonts w:ascii="宋体" w:hAnsi="宋体"/>
          <w:szCs w:val="24"/>
          <w:highlight w:val="none"/>
        </w:rPr>
        <w:t xml:space="preserve">          </w:t>
      </w:r>
    </w:p>
    <w:p w14:paraId="6CFF4B7B">
      <w:pPr>
        <w:spacing w:line="360" w:lineRule="auto"/>
        <w:rPr>
          <w:rFonts w:ascii="宋体" w:hAnsi="宋体"/>
          <w:sz w:val="24"/>
          <w:szCs w:val="24"/>
          <w:highlight w:val="none"/>
        </w:rPr>
      </w:pPr>
    </w:p>
    <w:p w14:paraId="5CD9B2BE">
      <w:pPr>
        <w:spacing w:line="360" w:lineRule="auto"/>
        <w:rPr>
          <w:rFonts w:ascii="宋体" w:hAnsi="宋体"/>
          <w:sz w:val="24"/>
          <w:szCs w:val="24"/>
          <w:highlight w:val="none"/>
        </w:rPr>
      </w:pPr>
      <w:r>
        <w:rPr>
          <w:rFonts w:hint="eastAsia" w:ascii="宋体" w:hAnsi="宋体"/>
          <w:sz w:val="24"/>
          <w:szCs w:val="24"/>
          <w:highlight w:val="none"/>
        </w:rPr>
        <w:t>担保权人/发包人：</w:t>
      </w:r>
    </w:p>
    <w:p w14:paraId="4B9AD5EF">
      <w:pPr>
        <w:spacing w:line="360" w:lineRule="auto"/>
        <w:rPr>
          <w:rFonts w:ascii="宋体" w:hAnsi="宋体"/>
          <w:sz w:val="24"/>
          <w:szCs w:val="24"/>
          <w:highlight w:val="none"/>
        </w:rPr>
      </w:pPr>
      <w:r>
        <w:rPr>
          <w:rFonts w:hint="eastAsia" w:ascii="宋体" w:hAnsi="宋体"/>
          <w:sz w:val="24"/>
          <w:szCs w:val="24"/>
          <w:highlight w:val="none"/>
        </w:rPr>
        <w:t>地址</w:t>
      </w:r>
      <w:r>
        <w:rPr>
          <w:rFonts w:ascii="宋体" w:hAnsi="宋体"/>
          <w:sz w:val="24"/>
          <w:szCs w:val="24"/>
          <w:highlight w:val="none"/>
        </w:rPr>
        <w:t>：</w:t>
      </w:r>
    </w:p>
    <w:p w14:paraId="10F0F830">
      <w:pPr>
        <w:spacing w:line="360" w:lineRule="auto"/>
        <w:rPr>
          <w:rFonts w:ascii="宋体" w:hAnsi="宋体"/>
          <w:sz w:val="24"/>
          <w:szCs w:val="24"/>
          <w:highlight w:val="none"/>
        </w:rPr>
      </w:pPr>
      <w:r>
        <w:rPr>
          <w:rFonts w:hint="eastAsia" w:ascii="宋体" w:hAnsi="宋体"/>
          <w:sz w:val="24"/>
          <w:szCs w:val="24"/>
          <w:highlight w:val="none"/>
        </w:rPr>
        <w:t>承包人：</w:t>
      </w:r>
      <w:r>
        <w:rPr>
          <w:rFonts w:ascii="宋体" w:hAnsi="宋体"/>
          <w:sz w:val="24"/>
          <w:szCs w:val="24"/>
          <w:highlight w:val="none"/>
        </w:rPr>
        <w:t xml:space="preserve"> </w:t>
      </w:r>
    </w:p>
    <w:p w14:paraId="3C4D0B30">
      <w:pPr>
        <w:spacing w:line="360" w:lineRule="auto"/>
        <w:rPr>
          <w:rFonts w:ascii="宋体" w:hAnsi="宋体"/>
          <w:sz w:val="24"/>
          <w:szCs w:val="24"/>
          <w:highlight w:val="none"/>
        </w:rPr>
      </w:pPr>
      <w:r>
        <w:rPr>
          <w:rFonts w:hint="eastAsia" w:ascii="宋体" w:hAnsi="宋体"/>
          <w:sz w:val="24"/>
          <w:szCs w:val="24"/>
          <w:highlight w:val="none"/>
        </w:rPr>
        <w:t>地址：</w:t>
      </w:r>
    </w:p>
    <w:p w14:paraId="1CF604C0">
      <w:pPr>
        <w:spacing w:line="360" w:lineRule="auto"/>
        <w:rPr>
          <w:rFonts w:ascii="宋体" w:hAnsi="宋体"/>
          <w:sz w:val="24"/>
          <w:szCs w:val="24"/>
          <w:highlight w:val="none"/>
        </w:rPr>
      </w:pPr>
      <w:r>
        <w:rPr>
          <w:rFonts w:hint="eastAsia" w:ascii="宋体" w:hAnsi="宋体"/>
          <w:sz w:val="24"/>
          <w:szCs w:val="24"/>
          <w:highlight w:val="none"/>
        </w:rPr>
        <w:t>保证人：</w:t>
      </w:r>
    </w:p>
    <w:p w14:paraId="7A427E31">
      <w:pPr>
        <w:spacing w:line="360" w:lineRule="auto"/>
        <w:rPr>
          <w:rFonts w:ascii="宋体" w:hAnsi="宋体"/>
          <w:sz w:val="24"/>
          <w:szCs w:val="24"/>
          <w:highlight w:val="none"/>
        </w:rPr>
      </w:pPr>
      <w:r>
        <w:rPr>
          <w:rFonts w:hint="eastAsia" w:ascii="宋体" w:hAnsi="宋体"/>
          <w:sz w:val="24"/>
          <w:szCs w:val="24"/>
          <w:highlight w:val="none"/>
        </w:rPr>
        <w:t>地址：</w:t>
      </w:r>
    </w:p>
    <w:p w14:paraId="0C0890BF">
      <w:pPr>
        <w:spacing w:line="360" w:lineRule="auto"/>
        <w:rPr>
          <w:rFonts w:ascii="宋体" w:hAnsi="宋体"/>
          <w:sz w:val="24"/>
          <w:szCs w:val="24"/>
          <w:highlight w:val="none"/>
        </w:rPr>
      </w:pPr>
    </w:p>
    <w:p w14:paraId="11456207">
      <w:pPr>
        <w:spacing w:line="360" w:lineRule="auto"/>
        <w:rPr>
          <w:rFonts w:ascii="宋体" w:hAnsi="宋体"/>
          <w:sz w:val="24"/>
          <w:szCs w:val="24"/>
          <w:highlight w:val="none"/>
        </w:rPr>
      </w:pPr>
      <w:r>
        <w:rPr>
          <w:rFonts w:ascii="宋体" w:hAnsi="宋体"/>
          <w:sz w:val="24"/>
          <w:szCs w:val="24"/>
          <w:highlight w:val="none"/>
          <w:u w:val="single"/>
        </w:rPr>
        <w:t xml:space="preserve">              </w:t>
      </w:r>
      <w:r>
        <w:rPr>
          <w:rFonts w:ascii="宋体" w:hAnsi="宋体"/>
          <w:sz w:val="24"/>
          <w:szCs w:val="24"/>
          <w:highlight w:val="none"/>
        </w:rPr>
        <w:t>（</w:t>
      </w:r>
      <w:r>
        <w:rPr>
          <w:rFonts w:hint="eastAsia" w:ascii="宋体" w:hAnsi="宋体"/>
          <w:sz w:val="24"/>
          <w:szCs w:val="24"/>
          <w:highlight w:val="none"/>
        </w:rPr>
        <w:t>发包人</w:t>
      </w:r>
      <w:r>
        <w:rPr>
          <w:rFonts w:ascii="宋体" w:hAnsi="宋体"/>
          <w:sz w:val="24"/>
          <w:szCs w:val="24"/>
          <w:highlight w:val="none"/>
        </w:rPr>
        <w:t xml:space="preserve">名称）： </w:t>
      </w:r>
    </w:p>
    <w:p w14:paraId="488D47A9">
      <w:pPr>
        <w:spacing w:line="360" w:lineRule="auto"/>
        <w:ind w:firstLine="480" w:firstLineChars="200"/>
        <w:rPr>
          <w:rFonts w:ascii="宋体" w:hAnsi="宋体"/>
          <w:sz w:val="24"/>
          <w:szCs w:val="24"/>
          <w:highlight w:val="none"/>
        </w:rPr>
      </w:pPr>
      <w:r>
        <w:rPr>
          <w:rFonts w:hint="eastAsia" w:ascii="宋体" w:hAnsi="宋体"/>
          <w:sz w:val="24"/>
          <w:szCs w:val="24"/>
          <w:highlight w:val="none"/>
        </w:rPr>
        <w:t>鉴于</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发包人</w:t>
      </w:r>
      <w:r>
        <w:rPr>
          <w:rFonts w:ascii="宋体" w:hAnsi="宋体"/>
          <w:sz w:val="24"/>
          <w:szCs w:val="24"/>
          <w:highlight w:val="none"/>
        </w:rPr>
        <w:t>”）</w:t>
      </w:r>
      <w:r>
        <w:rPr>
          <w:rFonts w:hint="eastAsia" w:ascii="宋体" w:hAnsi="宋体"/>
          <w:sz w:val="24"/>
          <w:szCs w:val="24"/>
          <w:highlight w:val="none"/>
        </w:rPr>
        <w:t>与</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承包人</w:t>
      </w:r>
      <w:r>
        <w:rPr>
          <w:rFonts w:ascii="宋体" w:hAnsi="宋体"/>
          <w:sz w:val="24"/>
          <w:szCs w:val="24"/>
          <w:highlight w:val="none"/>
        </w:rPr>
        <w:t>”）</w:t>
      </w:r>
      <w:r>
        <w:rPr>
          <w:rFonts w:hint="eastAsia" w:ascii="宋体" w:hAnsi="宋体"/>
          <w:sz w:val="24"/>
          <w:szCs w:val="24"/>
          <w:highlight w:val="none"/>
        </w:rPr>
        <w:t>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日就</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工程（以下简称“本工程”）设计和有关事项协商一致共同签订</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hint="eastAsia" w:ascii="宋体" w:hAnsi="宋体"/>
          <w:sz w:val="24"/>
          <w:szCs w:val="24"/>
          <w:highlight w:val="none"/>
        </w:rPr>
        <w:t>（以下简称“主合同”），我方即保证人基于承包人</w:t>
      </w:r>
      <w:r>
        <w:rPr>
          <w:rFonts w:ascii="宋体" w:hAnsi="宋体"/>
          <w:sz w:val="24"/>
          <w:szCs w:val="24"/>
          <w:highlight w:val="none"/>
        </w:rPr>
        <w:t>的请求，同意就</w:t>
      </w:r>
      <w:r>
        <w:rPr>
          <w:rFonts w:hint="eastAsia" w:ascii="宋体" w:hAnsi="宋体"/>
          <w:sz w:val="24"/>
          <w:szCs w:val="24"/>
          <w:highlight w:val="none"/>
        </w:rPr>
        <w:t>承包人按照合同约定正确和合理地为合同目的使用预付款，不将预付款挪作他用，</w:t>
      </w:r>
      <w:r>
        <w:rPr>
          <w:rFonts w:ascii="宋体" w:hAnsi="宋体"/>
          <w:sz w:val="24"/>
          <w:szCs w:val="24"/>
          <w:highlight w:val="none"/>
        </w:rPr>
        <w:t>向贵方提供</w:t>
      </w:r>
      <w:r>
        <w:rPr>
          <w:rFonts w:hint="eastAsia" w:ascii="宋体" w:hAnsi="宋体"/>
          <w:sz w:val="24"/>
          <w:szCs w:val="24"/>
          <w:highlight w:val="none"/>
        </w:rPr>
        <w:t>如下保证担保（以下简称“本保证担保”）</w:t>
      </w:r>
      <w:r>
        <w:rPr>
          <w:rFonts w:ascii="宋体" w:hAnsi="宋体"/>
          <w:sz w:val="24"/>
          <w:szCs w:val="24"/>
          <w:highlight w:val="none"/>
        </w:rPr>
        <w:t xml:space="preserve">。 </w:t>
      </w:r>
    </w:p>
    <w:p w14:paraId="06BB2945">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一、保证担保的范围及保证担保金额</w:t>
      </w:r>
    </w:p>
    <w:p w14:paraId="7E69A38C">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rPr>
        <w:t>保证担保范围：申请人未按照合同约定正确和合理地为合同目的使用预付款，应当向贵方承担的违约责任和赔偿因此造成的损失、利息、律师费、诉讼费用等实现债权的费用。</w:t>
      </w:r>
    </w:p>
    <w:p w14:paraId="23B057A6">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w:t>
      </w:r>
      <w:r>
        <w:rPr>
          <w:rFonts w:hint="eastAsia" w:ascii="宋体" w:hAnsi="宋体"/>
          <w:sz w:val="24"/>
          <w:szCs w:val="24"/>
          <w:highlight w:val="none"/>
        </w:rPr>
        <w:t>保证担保金额最高不超过</w:t>
      </w:r>
      <w:r>
        <w:rPr>
          <w:rFonts w:ascii="宋体" w:hAnsi="宋体"/>
          <w:sz w:val="24"/>
          <w:szCs w:val="24"/>
          <w:highlight w:val="none"/>
        </w:rPr>
        <w:t>人民币（大写）</w:t>
      </w:r>
      <w:r>
        <w:rPr>
          <w:rFonts w:ascii="宋体" w:hAnsi="宋体"/>
          <w:sz w:val="24"/>
          <w:szCs w:val="24"/>
          <w:highlight w:val="none"/>
          <w:u w:val="single"/>
        </w:rPr>
        <w:t xml:space="preserve">          </w:t>
      </w:r>
      <w:r>
        <w:rPr>
          <w:rFonts w:ascii="宋体" w:hAnsi="宋体"/>
          <w:sz w:val="24"/>
          <w:szCs w:val="24"/>
          <w:highlight w:val="none"/>
        </w:rPr>
        <w:t>元（¥</w:t>
      </w:r>
      <w:r>
        <w:rPr>
          <w:rFonts w:ascii="宋体" w:hAnsi="宋体"/>
          <w:sz w:val="24"/>
          <w:szCs w:val="24"/>
          <w:highlight w:val="none"/>
          <w:u w:val="single"/>
        </w:rPr>
        <w:t xml:space="preserve">       </w:t>
      </w:r>
      <w:r>
        <w:rPr>
          <w:rFonts w:ascii="宋体" w:hAnsi="宋体"/>
          <w:sz w:val="24"/>
          <w:szCs w:val="24"/>
          <w:highlight w:val="none"/>
        </w:rPr>
        <w:t xml:space="preserve">）。 </w:t>
      </w:r>
    </w:p>
    <w:p w14:paraId="38FF33CB">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二、保证担保的方式及保证期间</w:t>
      </w:r>
      <w:r>
        <w:rPr>
          <w:rFonts w:ascii="宋体" w:hAnsi="宋体"/>
          <w:b/>
          <w:bCs/>
          <w:sz w:val="24"/>
          <w:szCs w:val="24"/>
          <w:highlight w:val="none"/>
        </w:rPr>
        <w:t xml:space="preserve"> </w:t>
      </w:r>
    </w:p>
    <w:p w14:paraId="5011BD54">
      <w:pPr>
        <w:spacing w:line="360" w:lineRule="auto"/>
        <w:ind w:firstLine="480" w:firstLineChars="200"/>
        <w:rPr>
          <w:rFonts w:ascii="宋体" w:hAnsi="宋体"/>
          <w:sz w:val="24"/>
          <w:szCs w:val="24"/>
          <w:highlight w:val="none"/>
        </w:rPr>
      </w:pPr>
      <w:r>
        <w:rPr>
          <w:rFonts w:hint="eastAsia" w:ascii="宋体" w:hAnsi="宋体"/>
          <w:sz w:val="24"/>
          <w:szCs w:val="24"/>
          <w:highlight w:val="none"/>
        </w:rPr>
        <w:t>1.保证担保方式：连带责任保证。</w:t>
      </w:r>
    </w:p>
    <w:p w14:paraId="1664E14D">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w:t>
      </w:r>
      <w:r>
        <w:rPr>
          <w:rFonts w:hint="eastAsia" w:ascii="宋体" w:hAnsi="宋体"/>
          <w:sz w:val="24"/>
          <w:szCs w:val="24"/>
          <w:highlight w:val="none"/>
        </w:rPr>
        <w:t>保证期间：</w:t>
      </w:r>
      <w:r>
        <w:rPr>
          <w:rFonts w:ascii="宋体" w:hAnsi="宋体"/>
          <w:sz w:val="24"/>
          <w:szCs w:val="24"/>
          <w:highlight w:val="none"/>
        </w:rPr>
        <w:t>自</w:t>
      </w:r>
      <w:r>
        <w:rPr>
          <w:rFonts w:hint="eastAsia" w:ascii="宋体" w:hAnsi="宋体"/>
          <w:sz w:val="24"/>
          <w:szCs w:val="24"/>
          <w:highlight w:val="none"/>
        </w:rPr>
        <w:t>出具之日起</w:t>
      </w:r>
      <w:r>
        <w:rPr>
          <w:rFonts w:ascii="宋体" w:hAnsi="宋体"/>
          <w:sz w:val="24"/>
          <w:szCs w:val="24"/>
          <w:highlight w:val="none"/>
        </w:rPr>
        <w:t>至</w:t>
      </w:r>
      <w:r>
        <w:rPr>
          <w:rFonts w:hint="eastAsia" w:ascii="宋体" w:hAnsi="宋体"/>
          <w:sz w:val="24"/>
          <w:szCs w:val="24"/>
          <w:highlight w:val="none"/>
        </w:rPr>
        <w:t>发包人全额扣回预付款后</w:t>
      </w:r>
      <w:r>
        <w:rPr>
          <w:rFonts w:ascii="宋体" w:hAnsi="宋体"/>
          <w:sz w:val="24"/>
          <w:szCs w:val="24"/>
          <w:highlight w:val="none"/>
          <w:u w:val="single"/>
        </w:rPr>
        <w:t xml:space="preserve">   </w:t>
      </w:r>
      <w:r>
        <w:rPr>
          <w:rFonts w:ascii="宋体" w:hAnsi="宋体"/>
          <w:sz w:val="24"/>
          <w:szCs w:val="24"/>
          <w:highlight w:val="none"/>
        </w:rPr>
        <w:t>日</w:t>
      </w:r>
      <w:r>
        <w:rPr>
          <w:rFonts w:hint="eastAsia" w:ascii="宋体" w:hAnsi="宋体"/>
          <w:sz w:val="24"/>
          <w:szCs w:val="24"/>
          <w:highlight w:val="none"/>
        </w:rPr>
        <w:t>止，最迟不超过</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rPr>
        <w:t xml:space="preserve">。 </w:t>
      </w:r>
    </w:p>
    <w:p w14:paraId="520E5462">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三、承担保证担保责任的形式</w:t>
      </w:r>
    </w:p>
    <w:p w14:paraId="04609619">
      <w:pPr>
        <w:spacing w:line="360" w:lineRule="auto"/>
        <w:ind w:firstLine="480" w:firstLineChars="200"/>
        <w:rPr>
          <w:rFonts w:ascii="宋体" w:hAnsi="宋体"/>
          <w:sz w:val="24"/>
          <w:szCs w:val="24"/>
          <w:highlight w:val="none"/>
        </w:rPr>
      </w:pPr>
      <w:r>
        <w:rPr>
          <w:rFonts w:hint="eastAsia" w:ascii="宋体" w:hAnsi="宋体"/>
          <w:sz w:val="24"/>
          <w:szCs w:val="24"/>
          <w:highlight w:val="none"/>
        </w:rPr>
        <w:t>发生应承担保证责任情形的，我方在保证金额内向贵方支付，并赔偿因此给贵方造成的损失，以及利息和律师费、诉讼费用等实现债权的费用。</w:t>
      </w:r>
    </w:p>
    <w:p w14:paraId="2A84FBE5">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四、代偿的安排</w:t>
      </w:r>
      <w:r>
        <w:rPr>
          <w:rFonts w:ascii="宋体" w:hAnsi="宋体"/>
          <w:b/>
          <w:bCs/>
          <w:sz w:val="24"/>
          <w:szCs w:val="24"/>
          <w:highlight w:val="none"/>
        </w:rPr>
        <w:t xml:space="preserve"> </w:t>
      </w:r>
    </w:p>
    <w:p w14:paraId="6EF1A2E3">
      <w:pPr>
        <w:spacing w:line="360" w:lineRule="auto"/>
        <w:ind w:firstLine="480" w:firstLineChars="200"/>
        <w:rPr>
          <w:rFonts w:ascii="宋体" w:hAnsi="宋体"/>
          <w:sz w:val="24"/>
          <w:szCs w:val="24"/>
          <w:highlight w:val="none"/>
        </w:rPr>
      </w:pPr>
      <w:r>
        <w:rPr>
          <w:rFonts w:hint="eastAsia" w:ascii="宋体" w:hAnsi="宋体"/>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0AA119B7">
      <w:pPr>
        <w:spacing w:line="360" w:lineRule="auto"/>
        <w:ind w:firstLine="480" w:firstLineChars="200"/>
        <w:rPr>
          <w:rFonts w:ascii="宋体" w:hAnsi="宋体"/>
          <w:sz w:val="24"/>
          <w:szCs w:val="24"/>
          <w:highlight w:val="none"/>
        </w:rPr>
      </w:pPr>
      <w:r>
        <w:rPr>
          <w:rFonts w:hint="eastAsia" w:ascii="宋体" w:hAnsi="宋体"/>
          <w:sz w:val="24"/>
          <w:szCs w:val="24"/>
          <w:highlight w:val="none"/>
        </w:rPr>
        <w:t>2.我方收到贵方的书面索赔通知及相应证明材料后，在</w:t>
      </w:r>
      <w:r>
        <w:rPr>
          <w:rFonts w:ascii="宋体" w:hAnsi="宋体"/>
          <w:sz w:val="24"/>
          <w:szCs w:val="24"/>
          <w:highlight w:val="none"/>
          <w:u w:val="single"/>
        </w:rPr>
        <w:t xml:space="preserve">    </w:t>
      </w:r>
      <w:r>
        <w:rPr>
          <w:rFonts w:hint="eastAsia" w:ascii="宋体" w:hAnsi="宋体"/>
          <w:sz w:val="24"/>
          <w:szCs w:val="24"/>
          <w:highlight w:val="none"/>
        </w:rPr>
        <w:t>工作日内进行核定后按照本保函的承诺承担保证责任。</w:t>
      </w:r>
    </w:p>
    <w:p w14:paraId="319F85F2">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五、保证担保责任的解除</w:t>
      </w:r>
      <w:r>
        <w:rPr>
          <w:rFonts w:ascii="宋体" w:hAnsi="宋体"/>
          <w:b/>
          <w:bCs/>
          <w:sz w:val="24"/>
          <w:szCs w:val="24"/>
          <w:highlight w:val="none"/>
        </w:rPr>
        <w:t xml:space="preserve"> </w:t>
      </w:r>
    </w:p>
    <w:p w14:paraId="158D3773">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 xml:space="preserve">保证期间届满贵方未向我方书面主张保证责任的，自保证期间届满次日起，我方解除保证责任。 </w:t>
      </w:r>
    </w:p>
    <w:p w14:paraId="1617D6F9">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我方按照本</w:t>
      </w:r>
      <w:r>
        <w:rPr>
          <w:rFonts w:hint="eastAsia" w:ascii="宋体" w:hAnsi="宋体"/>
          <w:sz w:val="24"/>
          <w:szCs w:val="24"/>
          <w:highlight w:val="none"/>
        </w:rPr>
        <w:t>保证担保</w:t>
      </w:r>
      <w:r>
        <w:rPr>
          <w:rFonts w:ascii="宋体" w:hAnsi="宋体"/>
          <w:sz w:val="24"/>
          <w:szCs w:val="24"/>
          <w:highlight w:val="none"/>
        </w:rPr>
        <w:t>向贵方履行了</w:t>
      </w:r>
      <w:r>
        <w:rPr>
          <w:rFonts w:hint="eastAsia" w:ascii="宋体" w:hAnsi="宋体"/>
          <w:sz w:val="24"/>
          <w:szCs w:val="24"/>
          <w:highlight w:val="none"/>
        </w:rPr>
        <w:t>保证担保责任</w:t>
      </w:r>
      <w:r>
        <w:rPr>
          <w:rFonts w:ascii="宋体" w:hAnsi="宋体"/>
          <w:sz w:val="24"/>
          <w:szCs w:val="24"/>
          <w:highlight w:val="none"/>
        </w:rPr>
        <w:t>后，自我方向贵方支付</w:t>
      </w:r>
      <w:r>
        <w:rPr>
          <w:rFonts w:hint="eastAsia" w:ascii="宋体" w:hAnsi="宋体"/>
          <w:sz w:val="24"/>
          <w:szCs w:val="24"/>
          <w:highlight w:val="none"/>
        </w:rPr>
        <w:t>的金额达到最高保证担保金额</w:t>
      </w:r>
      <w:r>
        <w:rPr>
          <w:rFonts w:ascii="宋体" w:hAnsi="宋体"/>
          <w:sz w:val="24"/>
          <w:szCs w:val="24"/>
          <w:highlight w:val="none"/>
        </w:rPr>
        <w:t>之日起，</w:t>
      </w:r>
      <w:r>
        <w:rPr>
          <w:rFonts w:hint="eastAsia" w:ascii="宋体" w:hAnsi="宋体"/>
          <w:sz w:val="24"/>
          <w:szCs w:val="24"/>
          <w:highlight w:val="none"/>
        </w:rPr>
        <w:t>保证担保责任</w:t>
      </w:r>
      <w:r>
        <w:rPr>
          <w:rFonts w:ascii="宋体" w:hAnsi="宋体"/>
          <w:sz w:val="24"/>
          <w:szCs w:val="24"/>
          <w:highlight w:val="none"/>
        </w:rPr>
        <w:t xml:space="preserve">解除。 </w:t>
      </w:r>
    </w:p>
    <w:p w14:paraId="08EB84F9">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按照法律法规的规定应解除我方保证</w:t>
      </w:r>
      <w:r>
        <w:rPr>
          <w:rFonts w:hint="eastAsia" w:ascii="宋体" w:hAnsi="宋体"/>
          <w:sz w:val="24"/>
          <w:szCs w:val="24"/>
          <w:highlight w:val="none"/>
        </w:rPr>
        <w:t>担保</w:t>
      </w:r>
      <w:r>
        <w:rPr>
          <w:rFonts w:ascii="宋体" w:hAnsi="宋体"/>
          <w:sz w:val="24"/>
          <w:szCs w:val="24"/>
          <w:highlight w:val="none"/>
        </w:rPr>
        <w:t>责任的其它情形的，我方在本保证担保项下的保证</w:t>
      </w:r>
      <w:r>
        <w:rPr>
          <w:rFonts w:hint="eastAsia" w:ascii="宋体" w:hAnsi="宋体"/>
          <w:sz w:val="24"/>
          <w:szCs w:val="24"/>
          <w:highlight w:val="none"/>
        </w:rPr>
        <w:t>担保</w:t>
      </w:r>
      <w:r>
        <w:rPr>
          <w:rFonts w:ascii="宋体" w:hAnsi="宋体"/>
          <w:sz w:val="24"/>
          <w:szCs w:val="24"/>
          <w:highlight w:val="none"/>
        </w:rPr>
        <w:t xml:space="preserve">责任亦解除。 </w:t>
      </w:r>
    </w:p>
    <w:p w14:paraId="46CF5A0F">
      <w:pPr>
        <w:spacing w:line="360" w:lineRule="auto"/>
        <w:ind w:firstLine="480" w:firstLineChars="200"/>
        <w:rPr>
          <w:rFonts w:ascii="宋体" w:hAnsi="宋体"/>
          <w:sz w:val="24"/>
          <w:szCs w:val="24"/>
          <w:highlight w:val="none"/>
        </w:rPr>
      </w:pPr>
      <w:r>
        <w:rPr>
          <w:rFonts w:hint="eastAsia" w:ascii="宋体" w:hAnsi="宋体"/>
          <w:sz w:val="24"/>
          <w:szCs w:val="24"/>
          <w:highlight w:val="none"/>
        </w:rPr>
        <w:t>4.我方解除保证责任后，贵方应按上述约定，自我方保证担保责任解除之日起七</w:t>
      </w:r>
      <w:r>
        <w:rPr>
          <w:rFonts w:ascii="宋体" w:hAnsi="宋体"/>
          <w:sz w:val="24"/>
          <w:szCs w:val="24"/>
          <w:highlight w:val="none"/>
        </w:rPr>
        <w:t>日内，将本保证担保原件返还我方。但是不论贵方是否按此要求将本保证担保</w:t>
      </w:r>
      <w:r>
        <w:rPr>
          <w:rFonts w:hint="eastAsia" w:ascii="宋体" w:hAnsi="宋体"/>
          <w:sz w:val="24"/>
          <w:szCs w:val="24"/>
          <w:highlight w:val="none"/>
        </w:rPr>
        <w:t>原件</w:t>
      </w:r>
      <w:r>
        <w:rPr>
          <w:rFonts w:ascii="宋体" w:hAnsi="宋体"/>
          <w:sz w:val="24"/>
          <w:szCs w:val="24"/>
          <w:highlight w:val="none"/>
        </w:rPr>
        <w:t>退回我方，我方在本保证担保项下的义务和责任均</w:t>
      </w:r>
      <w:r>
        <w:rPr>
          <w:rFonts w:hint="eastAsia" w:ascii="宋体" w:hAnsi="宋体"/>
          <w:sz w:val="24"/>
          <w:szCs w:val="24"/>
          <w:highlight w:val="none"/>
        </w:rPr>
        <w:t>自保证担保责任解除之日</w:t>
      </w:r>
      <w:r>
        <w:rPr>
          <w:rFonts w:ascii="宋体" w:hAnsi="宋体"/>
          <w:sz w:val="24"/>
          <w:szCs w:val="24"/>
          <w:highlight w:val="none"/>
        </w:rPr>
        <w:t>自动消灭。</w:t>
      </w:r>
    </w:p>
    <w:p w14:paraId="178ED3EE">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六、免责条款</w:t>
      </w:r>
      <w:r>
        <w:rPr>
          <w:rFonts w:ascii="宋体" w:hAnsi="宋体"/>
          <w:b/>
          <w:bCs/>
          <w:sz w:val="24"/>
          <w:szCs w:val="24"/>
          <w:highlight w:val="none"/>
        </w:rPr>
        <w:t xml:space="preserve"> </w:t>
      </w:r>
    </w:p>
    <w:p w14:paraId="29EEFB02">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因贵方</w:t>
      </w:r>
      <w:r>
        <w:rPr>
          <w:rFonts w:hint="eastAsia" w:ascii="宋体" w:hAnsi="宋体"/>
          <w:sz w:val="24"/>
          <w:szCs w:val="24"/>
          <w:highlight w:val="none"/>
        </w:rPr>
        <w:t>原因</w:t>
      </w:r>
      <w:r>
        <w:rPr>
          <w:rFonts w:ascii="宋体" w:hAnsi="宋体"/>
          <w:sz w:val="24"/>
          <w:szCs w:val="24"/>
          <w:highlight w:val="none"/>
        </w:rPr>
        <w:t>致使</w:t>
      </w:r>
      <w:r>
        <w:rPr>
          <w:rFonts w:hint="eastAsia" w:ascii="宋体" w:hAnsi="宋体"/>
          <w:sz w:val="24"/>
          <w:szCs w:val="24"/>
          <w:highlight w:val="none"/>
        </w:rPr>
        <w:t>发生应承担保证责任情形的</w:t>
      </w:r>
      <w:r>
        <w:rPr>
          <w:rFonts w:ascii="宋体" w:hAnsi="宋体"/>
          <w:sz w:val="24"/>
          <w:szCs w:val="24"/>
          <w:highlight w:val="none"/>
        </w:rPr>
        <w:t>，我方不承担保证</w:t>
      </w:r>
      <w:r>
        <w:rPr>
          <w:rFonts w:hint="eastAsia" w:ascii="宋体" w:hAnsi="宋体"/>
          <w:sz w:val="24"/>
          <w:szCs w:val="24"/>
          <w:highlight w:val="none"/>
        </w:rPr>
        <w:t>担保</w:t>
      </w:r>
      <w:r>
        <w:rPr>
          <w:rFonts w:ascii="宋体" w:hAnsi="宋体"/>
          <w:sz w:val="24"/>
          <w:szCs w:val="24"/>
          <w:highlight w:val="none"/>
        </w:rPr>
        <w:t xml:space="preserve">责任。 </w:t>
      </w:r>
    </w:p>
    <w:p w14:paraId="6C7E66B5">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依照法律规定或贵方与</w:t>
      </w:r>
      <w:r>
        <w:rPr>
          <w:rFonts w:hint="eastAsia" w:ascii="宋体" w:hAnsi="宋体"/>
          <w:sz w:val="24"/>
          <w:szCs w:val="24"/>
          <w:highlight w:val="none"/>
        </w:rPr>
        <w:t>承包</w:t>
      </w:r>
      <w:r>
        <w:rPr>
          <w:rFonts w:ascii="宋体" w:hAnsi="宋体"/>
          <w:sz w:val="24"/>
          <w:szCs w:val="24"/>
          <w:highlight w:val="none"/>
        </w:rPr>
        <w:t>人的另行约定，免除</w:t>
      </w:r>
      <w:r>
        <w:rPr>
          <w:rFonts w:hint="eastAsia" w:ascii="宋体" w:hAnsi="宋体"/>
          <w:sz w:val="24"/>
          <w:szCs w:val="24"/>
          <w:highlight w:val="none"/>
        </w:rPr>
        <w:t>承包</w:t>
      </w:r>
      <w:r>
        <w:rPr>
          <w:rFonts w:ascii="宋体" w:hAnsi="宋体"/>
          <w:sz w:val="24"/>
          <w:szCs w:val="24"/>
          <w:highlight w:val="none"/>
        </w:rPr>
        <w:t>人部分或全部义务的，我方亦免除其相应的保证</w:t>
      </w:r>
      <w:r>
        <w:rPr>
          <w:rFonts w:hint="eastAsia" w:ascii="宋体" w:hAnsi="宋体"/>
          <w:sz w:val="24"/>
          <w:szCs w:val="24"/>
          <w:highlight w:val="none"/>
        </w:rPr>
        <w:t>担保</w:t>
      </w:r>
      <w:r>
        <w:rPr>
          <w:rFonts w:ascii="宋体" w:hAnsi="宋体"/>
          <w:sz w:val="24"/>
          <w:szCs w:val="24"/>
          <w:highlight w:val="none"/>
        </w:rPr>
        <w:t xml:space="preserve">责任。 </w:t>
      </w:r>
    </w:p>
    <w:p w14:paraId="31202AC6">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因不可抗力造成</w:t>
      </w:r>
      <w:r>
        <w:rPr>
          <w:rFonts w:hint="eastAsia" w:ascii="宋体" w:hAnsi="宋体"/>
          <w:sz w:val="24"/>
          <w:szCs w:val="24"/>
          <w:highlight w:val="none"/>
        </w:rPr>
        <w:t>发生应承担保证责任情形的</w:t>
      </w:r>
      <w:r>
        <w:rPr>
          <w:rFonts w:ascii="宋体" w:hAnsi="宋体"/>
          <w:sz w:val="24"/>
          <w:szCs w:val="24"/>
          <w:highlight w:val="none"/>
        </w:rPr>
        <w:t>，我方不承担保证</w:t>
      </w:r>
      <w:r>
        <w:rPr>
          <w:rFonts w:hint="eastAsia" w:ascii="宋体" w:hAnsi="宋体"/>
          <w:sz w:val="24"/>
          <w:szCs w:val="24"/>
          <w:highlight w:val="none"/>
        </w:rPr>
        <w:t>担保</w:t>
      </w:r>
      <w:r>
        <w:rPr>
          <w:rFonts w:ascii="宋体" w:hAnsi="宋体"/>
          <w:sz w:val="24"/>
          <w:szCs w:val="24"/>
          <w:highlight w:val="none"/>
        </w:rPr>
        <w:t>责任。</w:t>
      </w:r>
    </w:p>
    <w:p w14:paraId="0C92C285">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七、其他</w:t>
      </w:r>
    </w:p>
    <w:p w14:paraId="3CF805E3">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本保证担保项下的权利不得转让，不得设定担保。贵方未经我方书面同意转让本保证担保或其项下任何权利，</w:t>
      </w:r>
      <w:r>
        <w:rPr>
          <w:rFonts w:hint="eastAsia" w:ascii="宋体" w:hAnsi="宋体"/>
          <w:sz w:val="24"/>
          <w:szCs w:val="24"/>
          <w:highlight w:val="none"/>
        </w:rPr>
        <w:t>对我方不发生法律效力</w:t>
      </w:r>
      <w:r>
        <w:rPr>
          <w:rFonts w:ascii="宋体" w:hAnsi="宋体"/>
          <w:sz w:val="24"/>
          <w:szCs w:val="24"/>
          <w:highlight w:val="none"/>
        </w:rPr>
        <w:t xml:space="preserve">。 </w:t>
      </w:r>
    </w:p>
    <w:p w14:paraId="22A48BFA">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.本</w:t>
      </w:r>
      <w:r>
        <w:rPr>
          <w:rFonts w:hint="eastAsia" w:ascii="宋体" w:hAnsi="宋体"/>
          <w:sz w:val="24"/>
          <w:szCs w:val="24"/>
          <w:highlight w:val="none"/>
        </w:rPr>
        <w:t>保证担保适用的法律为中华人民共和国法律，争议裁判管辖地为中华人民共和国</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r>
        <w:rPr>
          <w:rFonts w:ascii="宋体" w:hAnsi="宋体"/>
          <w:sz w:val="24"/>
          <w:szCs w:val="24"/>
          <w:highlight w:val="none"/>
        </w:rPr>
        <w:t xml:space="preserve"> </w:t>
      </w:r>
    </w:p>
    <w:p w14:paraId="4968C7EA">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.本</w:t>
      </w:r>
      <w:r>
        <w:rPr>
          <w:rFonts w:hint="eastAsia" w:ascii="宋体" w:hAnsi="宋体"/>
          <w:sz w:val="24"/>
          <w:szCs w:val="24"/>
          <w:highlight w:val="none"/>
        </w:rPr>
        <w:t>保证担保</w:t>
      </w:r>
      <w:r>
        <w:rPr>
          <w:rFonts w:ascii="宋体" w:hAnsi="宋体"/>
          <w:sz w:val="24"/>
          <w:szCs w:val="24"/>
          <w:highlight w:val="none"/>
        </w:rPr>
        <w:t>自我方法定代表</w:t>
      </w:r>
      <w:r>
        <w:rPr>
          <w:rFonts w:hint="eastAsia" w:ascii="宋体" w:hAnsi="宋体"/>
          <w:sz w:val="24"/>
          <w:szCs w:val="24"/>
          <w:highlight w:val="none"/>
        </w:rPr>
        <w:t>人或授权代表</w:t>
      </w:r>
      <w:r>
        <w:rPr>
          <w:rFonts w:ascii="宋体" w:hAnsi="宋体"/>
          <w:sz w:val="24"/>
          <w:szCs w:val="24"/>
          <w:highlight w:val="none"/>
        </w:rPr>
        <w:t>签字</w:t>
      </w:r>
      <w:r>
        <w:rPr>
          <w:rFonts w:hint="eastAsia" w:ascii="宋体" w:hAnsi="宋体"/>
          <w:sz w:val="24"/>
          <w:szCs w:val="24"/>
          <w:highlight w:val="none"/>
        </w:rPr>
        <w:t>并</w:t>
      </w:r>
      <w:r>
        <w:rPr>
          <w:rFonts w:ascii="宋体" w:hAnsi="宋体"/>
          <w:sz w:val="24"/>
          <w:szCs w:val="24"/>
          <w:highlight w:val="none"/>
        </w:rPr>
        <w:t xml:space="preserve">加盖公章之日起生效。 </w:t>
      </w:r>
    </w:p>
    <w:p w14:paraId="6CD68236">
      <w:pPr>
        <w:spacing w:line="360" w:lineRule="auto"/>
        <w:ind w:firstLine="480" w:firstLineChars="200"/>
        <w:rPr>
          <w:rFonts w:ascii="宋体" w:hAnsi="宋体"/>
          <w:sz w:val="24"/>
          <w:szCs w:val="24"/>
          <w:highlight w:val="none"/>
        </w:rPr>
      </w:pPr>
    </w:p>
    <w:p w14:paraId="1FE39BFE">
      <w:pPr>
        <w:spacing w:line="360" w:lineRule="auto"/>
        <w:ind w:firstLine="480" w:firstLineChars="200"/>
        <w:rPr>
          <w:rFonts w:ascii="宋体" w:hAnsi="宋体"/>
          <w:sz w:val="24"/>
          <w:szCs w:val="24"/>
          <w:highlight w:val="none"/>
        </w:rPr>
      </w:pPr>
      <w:r>
        <w:rPr>
          <w:rFonts w:hint="eastAsia" w:ascii="宋体" w:hAnsi="宋体"/>
          <w:sz w:val="24"/>
          <w:szCs w:val="24"/>
          <w:highlight w:val="none"/>
        </w:rPr>
        <w:t>保 证 人</w:t>
      </w: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（公</w:t>
      </w:r>
      <w:r>
        <w:rPr>
          <w:rFonts w:ascii="宋体" w:hAnsi="宋体"/>
          <w:sz w:val="24"/>
          <w:szCs w:val="24"/>
          <w:highlight w:val="none"/>
        </w:rPr>
        <w:t xml:space="preserve">章） </w:t>
      </w:r>
    </w:p>
    <w:p w14:paraId="7EB5E348">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ascii="宋体" w:hAnsi="宋体"/>
          <w:sz w:val="24"/>
          <w:szCs w:val="24"/>
          <w:highlight w:val="none"/>
        </w:rPr>
        <w:t xml:space="preserve">               （签字） </w:t>
      </w:r>
    </w:p>
    <w:p w14:paraId="320B2199">
      <w:pPr>
        <w:spacing w:line="360" w:lineRule="auto"/>
        <w:ind w:firstLine="480" w:firstLineChars="200"/>
        <w:rPr>
          <w:rFonts w:ascii="宋体" w:hAnsi="宋体"/>
          <w:sz w:val="24"/>
          <w:szCs w:val="24"/>
          <w:highlight w:val="none"/>
        </w:rPr>
      </w:pPr>
      <w:r>
        <w:rPr>
          <w:rFonts w:hint="eastAsia" w:ascii="宋体" w:hAnsi="宋体"/>
          <w:sz w:val="24"/>
          <w:szCs w:val="24"/>
          <w:highlight w:val="none"/>
        </w:rPr>
        <w:t>地</w:t>
      </w:r>
      <w:r>
        <w:rPr>
          <w:rFonts w:ascii="宋体" w:hAnsi="宋体"/>
          <w:sz w:val="24"/>
          <w:szCs w:val="24"/>
          <w:highlight w:val="none"/>
        </w:rPr>
        <w:t xml:space="preserve">    址：                                       </w:t>
      </w:r>
    </w:p>
    <w:p w14:paraId="548E37AB">
      <w:pPr>
        <w:spacing w:line="360" w:lineRule="auto"/>
        <w:ind w:firstLine="480" w:firstLineChars="200"/>
        <w:rPr>
          <w:rFonts w:ascii="宋体" w:hAnsi="宋体"/>
          <w:sz w:val="24"/>
          <w:szCs w:val="24"/>
          <w:highlight w:val="none"/>
        </w:rPr>
      </w:pPr>
      <w:r>
        <w:rPr>
          <w:rFonts w:hint="eastAsia" w:ascii="宋体" w:hAnsi="宋体"/>
          <w:sz w:val="24"/>
          <w:szCs w:val="24"/>
          <w:highlight w:val="none"/>
        </w:rPr>
        <w:t>邮政编码：</w:t>
      </w:r>
      <w:r>
        <w:rPr>
          <w:rFonts w:ascii="宋体" w:hAnsi="宋体"/>
          <w:sz w:val="24"/>
          <w:szCs w:val="24"/>
          <w:highlight w:val="none"/>
        </w:rPr>
        <w:t xml:space="preserve">                 </w:t>
      </w:r>
    </w:p>
    <w:p w14:paraId="5269EEA9">
      <w:pPr>
        <w:spacing w:line="360" w:lineRule="auto"/>
        <w:ind w:firstLine="480" w:firstLineChars="200"/>
        <w:rPr>
          <w:rFonts w:ascii="宋体" w:hAnsi="宋体"/>
          <w:sz w:val="24"/>
          <w:szCs w:val="24"/>
          <w:highlight w:val="none"/>
        </w:rPr>
      </w:pPr>
      <w:r>
        <w:rPr>
          <w:rFonts w:hint="eastAsia" w:ascii="宋体" w:hAnsi="宋体"/>
          <w:sz w:val="24"/>
          <w:szCs w:val="24"/>
          <w:highlight w:val="none"/>
        </w:rPr>
        <w:t>电</w:t>
      </w:r>
      <w:r>
        <w:rPr>
          <w:rFonts w:ascii="宋体" w:hAnsi="宋体"/>
          <w:sz w:val="24"/>
          <w:szCs w:val="24"/>
          <w:highlight w:val="none"/>
        </w:rPr>
        <w:t xml:space="preserve">    话：                 </w:t>
      </w:r>
    </w:p>
    <w:p w14:paraId="69C80049">
      <w:pPr>
        <w:spacing w:line="360" w:lineRule="auto"/>
        <w:ind w:firstLine="480" w:firstLineChars="200"/>
        <w:rPr>
          <w:rFonts w:ascii="宋体" w:hAnsi="宋体"/>
          <w:sz w:val="24"/>
          <w:szCs w:val="24"/>
          <w:highlight w:val="none"/>
        </w:rPr>
      </w:pPr>
      <w:r>
        <w:rPr>
          <w:rFonts w:hint="eastAsia" w:ascii="宋体" w:hAnsi="宋体"/>
          <w:sz w:val="24"/>
          <w:szCs w:val="24"/>
          <w:highlight w:val="none"/>
        </w:rPr>
        <w:t>传</w:t>
      </w:r>
      <w:r>
        <w:rPr>
          <w:rFonts w:ascii="宋体" w:hAnsi="宋体"/>
          <w:sz w:val="24"/>
          <w:szCs w:val="24"/>
          <w:highlight w:val="none"/>
        </w:rPr>
        <w:t xml:space="preserve">    真：                 </w:t>
      </w:r>
    </w:p>
    <w:p w14:paraId="55458245">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时 </w:t>
      </w:r>
      <w:r>
        <w:rPr>
          <w:rFonts w:ascii="宋体" w:hAnsi="宋体"/>
          <w:sz w:val="24"/>
          <w:szCs w:val="24"/>
          <w:highlight w:val="none"/>
        </w:rPr>
        <w:t xml:space="preserve">   </w:t>
      </w:r>
      <w:r>
        <w:rPr>
          <w:rFonts w:hint="eastAsia" w:ascii="宋体" w:hAnsi="宋体"/>
          <w:sz w:val="24"/>
          <w:szCs w:val="24"/>
          <w:highlight w:val="none"/>
        </w:rPr>
        <w:t>间：</w:t>
      </w:r>
      <w:r>
        <w:rPr>
          <w:rFonts w:ascii="宋体" w:hAnsi="宋体"/>
          <w:sz w:val="24"/>
          <w:szCs w:val="24"/>
          <w:highlight w:val="none"/>
        </w:rPr>
        <w:t xml:space="preserve">      年      月        日</w:t>
      </w:r>
    </w:p>
    <w:p w14:paraId="55566AF9">
      <w:pPr>
        <w:rPr>
          <w:rFonts w:ascii="Times New Roman" w:hAnsi="Times New Roman"/>
          <w:szCs w:val="24"/>
          <w:highlight w:val="none"/>
        </w:rPr>
      </w:pPr>
    </w:p>
    <w:p w14:paraId="0049C218">
      <w:pPr>
        <w:spacing w:line="360" w:lineRule="auto"/>
        <w:jc w:val="center"/>
        <w:rPr>
          <w:rFonts w:ascii="宋体" w:hAnsi="宋体"/>
          <w:b/>
          <w:bCs/>
          <w:sz w:val="32"/>
          <w:szCs w:val="32"/>
          <w:highlight w:val="none"/>
        </w:rPr>
      </w:pPr>
      <w:r>
        <w:rPr>
          <w:rFonts w:ascii="宋体" w:hAnsi="宋体"/>
          <w:b/>
          <w:bCs/>
          <w:sz w:val="32"/>
          <w:szCs w:val="32"/>
          <w:highlight w:val="none"/>
        </w:rPr>
        <w:br w:type="page"/>
      </w:r>
    </w:p>
    <w:p w14:paraId="68505593">
      <w:pPr>
        <w:spacing w:line="360" w:lineRule="auto"/>
        <w:ind w:firstLine="200"/>
        <w:rPr>
          <w:rFonts w:ascii="Times New Roman" w:hAnsi="Times New Roman"/>
          <w:b/>
          <w:bCs/>
          <w:sz w:val="28"/>
          <w:szCs w:val="28"/>
          <w:highlight w:val="none"/>
        </w:rPr>
      </w:pPr>
      <w:r>
        <w:rPr>
          <w:rFonts w:hint="eastAsia" w:ascii="Times New Roman" w:hAnsi="Times New Roman"/>
          <w:b/>
          <w:bCs/>
          <w:sz w:val="28"/>
          <w:szCs w:val="28"/>
          <w:highlight w:val="none"/>
        </w:rPr>
        <w:t>附件10：支付保函示范文本</w:t>
      </w:r>
    </w:p>
    <w:p w14:paraId="1B0B97BF">
      <w:pPr>
        <w:spacing w:line="360" w:lineRule="auto"/>
        <w:jc w:val="left"/>
        <w:rPr>
          <w:rFonts w:ascii="黑体" w:hAnsi="黑体" w:eastAsia="黑体" w:cs="黑体"/>
          <w:b/>
          <w:bCs/>
          <w:sz w:val="32"/>
          <w:szCs w:val="32"/>
          <w:highlight w:val="none"/>
        </w:rPr>
      </w:pPr>
    </w:p>
    <w:p w14:paraId="7C6F450E">
      <w:pPr>
        <w:spacing w:line="360" w:lineRule="auto"/>
        <w:jc w:val="center"/>
        <w:rPr>
          <w:rFonts w:ascii="宋体" w:hAnsi="宋体"/>
          <w:b/>
          <w:bCs/>
          <w:sz w:val="32"/>
          <w:szCs w:val="32"/>
          <w:highlight w:val="none"/>
        </w:rPr>
      </w:pPr>
      <w:r>
        <w:rPr>
          <w:rFonts w:hint="eastAsia" w:ascii="宋体" w:hAnsi="宋体"/>
          <w:b/>
          <w:bCs/>
          <w:sz w:val="32"/>
          <w:szCs w:val="32"/>
          <w:highlight w:val="none"/>
        </w:rPr>
        <w:t>支付保函示范文本</w:t>
      </w:r>
    </w:p>
    <w:p w14:paraId="41619F90">
      <w:pPr>
        <w:spacing w:line="360" w:lineRule="auto"/>
        <w:jc w:val="center"/>
        <w:rPr>
          <w:rFonts w:ascii="宋体" w:hAnsi="宋体"/>
          <w:b/>
          <w:bCs/>
          <w:sz w:val="32"/>
          <w:szCs w:val="32"/>
          <w:highlight w:val="none"/>
        </w:rPr>
      </w:pPr>
      <w:r>
        <w:rPr>
          <w:rFonts w:hint="eastAsia" w:ascii="宋体" w:hAnsi="宋体"/>
          <w:b/>
          <w:bCs/>
          <w:sz w:val="32"/>
          <w:szCs w:val="32"/>
          <w:highlight w:val="none"/>
        </w:rPr>
        <w:t>（独立保函）</w:t>
      </w:r>
    </w:p>
    <w:p w14:paraId="0DB402F2">
      <w:pPr>
        <w:wordWrap w:val="0"/>
        <w:spacing w:line="360" w:lineRule="auto"/>
        <w:jc w:val="right"/>
        <w:rPr>
          <w:rFonts w:ascii="宋体" w:hAnsi="宋体"/>
          <w:szCs w:val="24"/>
          <w:highlight w:val="none"/>
        </w:rPr>
      </w:pPr>
      <w:r>
        <w:rPr>
          <w:rFonts w:hint="eastAsia" w:ascii="宋体" w:hAnsi="宋体"/>
          <w:szCs w:val="24"/>
          <w:highlight w:val="none"/>
        </w:rPr>
        <w:t xml:space="preserve">编号： </w:t>
      </w:r>
      <w:r>
        <w:rPr>
          <w:rFonts w:ascii="宋体" w:hAnsi="宋体"/>
          <w:szCs w:val="24"/>
          <w:highlight w:val="none"/>
        </w:rPr>
        <w:t xml:space="preserve">          </w:t>
      </w:r>
    </w:p>
    <w:p w14:paraId="7BCF0669">
      <w:pPr>
        <w:spacing w:line="360" w:lineRule="auto"/>
        <w:rPr>
          <w:rFonts w:ascii="宋体" w:hAnsi="宋体"/>
          <w:sz w:val="24"/>
          <w:szCs w:val="24"/>
          <w:highlight w:val="none"/>
        </w:rPr>
      </w:pPr>
      <w:r>
        <w:rPr>
          <w:rFonts w:hint="eastAsia" w:ascii="宋体" w:hAnsi="宋体"/>
          <w:sz w:val="24"/>
          <w:szCs w:val="24"/>
          <w:highlight w:val="none"/>
        </w:rPr>
        <w:t>申请人：</w:t>
      </w:r>
    </w:p>
    <w:p w14:paraId="3C4B2DA9">
      <w:pPr>
        <w:spacing w:line="360" w:lineRule="auto"/>
        <w:rPr>
          <w:rFonts w:ascii="宋体" w:hAnsi="宋体"/>
          <w:sz w:val="24"/>
          <w:szCs w:val="24"/>
          <w:highlight w:val="none"/>
        </w:rPr>
      </w:pPr>
      <w:r>
        <w:rPr>
          <w:rFonts w:hint="eastAsia" w:ascii="宋体" w:hAnsi="宋体"/>
          <w:sz w:val="24"/>
          <w:szCs w:val="24"/>
          <w:highlight w:val="none"/>
        </w:rPr>
        <w:t xml:space="preserve">  地址</w:t>
      </w:r>
      <w:r>
        <w:rPr>
          <w:rFonts w:ascii="宋体" w:hAnsi="宋体"/>
          <w:sz w:val="24"/>
          <w:szCs w:val="24"/>
          <w:highlight w:val="none"/>
        </w:rPr>
        <w:t>：</w:t>
      </w:r>
    </w:p>
    <w:p w14:paraId="7A3F75A6">
      <w:pPr>
        <w:spacing w:line="360" w:lineRule="auto"/>
        <w:rPr>
          <w:rFonts w:ascii="宋体" w:hAnsi="宋体"/>
          <w:sz w:val="24"/>
          <w:szCs w:val="24"/>
          <w:highlight w:val="none"/>
        </w:rPr>
      </w:pPr>
      <w:r>
        <w:rPr>
          <w:rFonts w:hint="eastAsia" w:ascii="宋体" w:hAnsi="宋体"/>
          <w:sz w:val="24"/>
          <w:szCs w:val="24"/>
          <w:highlight w:val="none"/>
        </w:rPr>
        <w:t>受益人：</w:t>
      </w:r>
    </w:p>
    <w:p w14:paraId="42D06987">
      <w:pPr>
        <w:spacing w:line="360" w:lineRule="auto"/>
        <w:rPr>
          <w:rFonts w:ascii="宋体" w:hAnsi="宋体"/>
          <w:sz w:val="24"/>
          <w:szCs w:val="24"/>
          <w:highlight w:val="none"/>
        </w:rPr>
      </w:pPr>
      <w:r>
        <w:rPr>
          <w:rFonts w:hint="eastAsia" w:ascii="宋体" w:hAnsi="宋体"/>
          <w:sz w:val="24"/>
          <w:szCs w:val="24"/>
          <w:highlight w:val="none"/>
        </w:rPr>
        <w:t xml:space="preserve">  地址：</w:t>
      </w:r>
    </w:p>
    <w:p w14:paraId="780337AD">
      <w:pPr>
        <w:spacing w:line="360" w:lineRule="auto"/>
        <w:rPr>
          <w:rFonts w:ascii="宋体" w:hAnsi="宋体"/>
          <w:sz w:val="24"/>
          <w:szCs w:val="24"/>
          <w:highlight w:val="none"/>
        </w:rPr>
      </w:pPr>
      <w:r>
        <w:rPr>
          <w:rFonts w:hint="eastAsia" w:ascii="宋体" w:hAnsi="宋体"/>
          <w:sz w:val="24"/>
          <w:szCs w:val="24"/>
          <w:highlight w:val="none"/>
        </w:rPr>
        <w:t>开立人：</w:t>
      </w:r>
    </w:p>
    <w:p w14:paraId="3DF1B128">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地址：</w:t>
      </w:r>
    </w:p>
    <w:p w14:paraId="1607D710">
      <w:pPr>
        <w:spacing w:line="360" w:lineRule="auto"/>
        <w:rPr>
          <w:rFonts w:ascii="宋体" w:hAnsi="宋体"/>
          <w:sz w:val="24"/>
          <w:szCs w:val="24"/>
          <w:highlight w:val="none"/>
        </w:rPr>
      </w:pPr>
      <w:r>
        <w:rPr>
          <w:rFonts w:ascii="宋体" w:hAnsi="宋体"/>
          <w:sz w:val="24"/>
          <w:szCs w:val="24"/>
          <w:highlight w:val="none"/>
        </w:rPr>
        <w:t xml:space="preserve"> </w:t>
      </w:r>
    </w:p>
    <w:p w14:paraId="00761AA7">
      <w:pPr>
        <w:spacing w:line="360" w:lineRule="auto"/>
        <w:rPr>
          <w:rFonts w:ascii="宋体" w:hAnsi="宋体"/>
          <w:sz w:val="24"/>
          <w:szCs w:val="24"/>
          <w:highlight w:val="none"/>
        </w:rPr>
      </w:pPr>
      <w:r>
        <w:rPr>
          <w:rFonts w:ascii="宋体" w:hAnsi="宋体"/>
          <w:sz w:val="24"/>
          <w:szCs w:val="24"/>
          <w:highlight w:val="none"/>
          <w:u w:val="single"/>
        </w:rPr>
        <w:t xml:space="preserve">              </w:t>
      </w:r>
      <w:r>
        <w:rPr>
          <w:rFonts w:ascii="宋体" w:hAnsi="宋体"/>
          <w:sz w:val="24"/>
          <w:szCs w:val="24"/>
          <w:highlight w:val="none"/>
        </w:rPr>
        <w:t>（</w:t>
      </w:r>
      <w:r>
        <w:rPr>
          <w:rFonts w:hint="eastAsia" w:ascii="宋体" w:hAnsi="宋体"/>
          <w:sz w:val="24"/>
          <w:szCs w:val="24"/>
          <w:highlight w:val="none"/>
        </w:rPr>
        <w:t>受益人</w:t>
      </w:r>
      <w:r>
        <w:rPr>
          <w:rFonts w:ascii="宋体" w:hAnsi="宋体"/>
          <w:sz w:val="24"/>
          <w:szCs w:val="24"/>
          <w:highlight w:val="none"/>
        </w:rPr>
        <w:t xml:space="preserve">名称）： </w:t>
      </w:r>
    </w:p>
    <w:p w14:paraId="5771D5B5">
      <w:pPr>
        <w:spacing w:line="360" w:lineRule="auto"/>
        <w:ind w:firstLine="480" w:firstLineChars="200"/>
        <w:rPr>
          <w:rFonts w:ascii="宋体" w:hAnsi="宋体"/>
          <w:sz w:val="24"/>
          <w:szCs w:val="24"/>
          <w:highlight w:val="none"/>
        </w:rPr>
      </w:pPr>
      <w:r>
        <w:rPr>
          <w:rFonts w:hint="eastAsia" w:ascii="宋体" w:hAnsi="宋体"/>
          <w:sz w:val="24"/>
          <w:szCs w:val="24"/>
          <w:highlight w:val="none"/>
        </w:rPr>
        <w:t>鉴于</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受益人</w:t>
      </w:r>
      <w:r>
        <w:rPr>
          <w:rFonts w:ascii="宋体" w:hAnsi="宋体"/>
          <w:sz w:val="24"/>
          <w:szCs w:val="24"/>
          <w:highlight w:val="none"/>
        </w:rPr>
        <w:t>”）</w:t>
      </w:r>
      <w:r>
        <w:rPr>
          <w:rFonts w:hint="eastAsia" w:ascii="宋体" w:hAnsi="宋体"/>
          <w:sz w:val="24"/>
          <w:szCs w:val="24"/>
          <w:highlight w:val="none"/>
        </w:rPr>
        <w:t>与</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申请人</w:t>
      </w:r>
      <w:r>
        <w:rPr>
          <w:rFonts w:ascii="宋体" w:hAnsi="宋体"/>
          <w:sz w:val="24"/>
          <w:szCs w:val="24"/>
          <w:highlight w:val="none"/>
        </w:rPr>
        <w:t>”）</w:t>
      </w:r>
      <w:r>
        <w:rPr>
          <w:rFonts w:hint="eastAsia" w:ascii="宋体" w:hAnsi="宋体"/>
          <w:sz w:val="24"/>
          <w:szCs w:val="24"/>
          <w:highlight w:val="none"/>
        </w:rPr>
        <w:t>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日就</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工程（以下简称“本工程”）设计和有关事项协商一致共同签订</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hint="eastAsia" w:ascii="宋体" w:hAnsi="宋体"/>
          <w:sz w:val="24"/>
          <w:szCs w:val="24"/>
          <w:highlight w:val="none"/>
        </w:rPr>
        <w:t>（以下简称基础合同”），我方（即“开立人”）根据基础合同了解到申请人为基础合同项下之发包人，受益人为基础合同项下之承包人，基于申请人</w:t>
      </w:r>
      <w:r>
        <w:rPr>
          <w:rFonts w:ascii="宋体" w:hAnsi="宋体"/>
          <w:sz w:val="24"/>
          <w:szCs w:val="24"/>
          <w:highlight w:val="none"/>
        </w:rPr>
        <w:t>的请求，我方同意就</w:t>
      </w:r>
      <w:r>
        <w:rPr>
          <w:rFonts w:hint="eastAsia" w:ascii="宋体" w:hAnsi="宋体"/>
          <w:sz w:val="24"/>
          <w:szCs w:val="24"/>
          <w:highlight w:val="none"/>
        </w:rPr>
        <w:t>申请人</w:t>
      </w:r>
      <w:r>
        <w:rPr>
          <w:rFonts w:ascii="宋体" w:hAnsi="宋体"/>
          <w:sz w:val="24"/>
          <w:szCs w:val="24"/>
          <w:highlight w:val="none"/>
        </w:rPr>
        <w:t>履行</w:t>
      </w:r>
      <w:r>
        <w:rPr>
          <w:rFonts w:hint="eastAsia" w:ascii="宋体" w:hAnsi="宋体"/>
          <w:sz w:val="24"/>
          <w:szCs w:val="24"/>
          <w:highlight w:val="none"/>
        </w:rPr>
        <w:t>与贵方签订的基础合同</w:t>
      </w:r>
      <w:r>
        <w:rPr>
          <w:rFonts w:ascii="宋体" w:hAnsi="宋体"/>
          <w:sz w:val="24"/>
          <w:szCs w:val="24"/>
          <w:highlight w:val="none"/>
        </w:rPr>
        <w:t>项下的</w:t>
      </w:r>
      <w:r>
        <w:rPr>
          <w:rFonts w:hint="eastAsia" w:ascii="宋体" w:hAnsi="宋体"/>
          <w:sz w:val="24"/>
          <w:szCs w:val="24"/>
          <w:highlight w:val="none"/>
        </w:rPr>
        <w:t>设计服务费付款</w:t>
      </w:r>
      <w:r>
        <w:rPr>
          <w:rFonts w:ascii="宋体" w:hAnsi="宋体"/>
          <w:sz w:val="24"/>
          <w:szCs w:val="24"/>
          <w:highlight w:val="none"/>
        </w:rPr>
        <w:t>义务</w:t>
      </w:r>
      <w:r>
        <w:rPr>
          <w:rFonts w:hint="eastAsia" w:ascii="宋体" w:hAnsi="宋体"/>
          <w:sz w:val="24"/>
          <w:szCs w:val="24"/>
          <w:highlight w:val="none"/>
        </w:rPr>
        <w:t>，</w:t>
      </w:r>
      <w:r>
        <w:rPr>
          <w:rFonts w:ascii="宋体" w:hAnsi="宋体"/>
          <w:sz w:val="24"/>
          <w:szCs w:val="24"/>
          <w:highlight w:val="none"/>
        </w:rPr>
        <w:t>向贵方提供不可撤销、</w:t>
      </w:r>
      <w:r>
        <w:rPr>
          <w:rFonts w:hint="eastAsia" w:ascii="宋体" w:hAnsi="宋体"/>
          <w:sz w:val="24"/>
          <w:szCs w:val="24"/>
          <w:highlight w:val="none"/>
        </w:rPr>
        <w:t>不可转让的见索即付</w:t>
      </w:r>
      <w:r>
        <w:rPr>
          <w:rFonts w:ascii="宋体" w:hAnsi="宋体"/>
          <w:sz w:val="24"/>
          <w:szCs w:val="24"/>
          <w:highlight w:val="none"/>
        </w:rPr>
        <w:t>独立</w:t>
      </w:r>
      <w:r>
        <w:rPr>
          <w:rFonts w:hint="eastAsia" w:ascii="宋体" w:hAnsi="宋体"/>
          <w:sz w:val="24"/>
          <w:szCs w:val="24"/>
          <w:highlight w:val="none"/>
        </w:rPr>
        <w:t>保函（以下简称“本保函”）</w:t>
      </w:r>
      <w:r>
        <w:rPr>
          <w:rFonts w:ascii="宋体" w:hAnsi="宋体"/>
          <w:sz w:val="24"/>
          <w:szCs w:val="24"/>
          <w:highlight w:val="none"/>
        </w:rPr>
        <w:t xml:space="preserve">。 </w:t>
      </w:r>
    </w:p>
    <w:p w14:paraId="15E61111">
      <w:pPr>
        <w:spacing w:line="360" w:lineRule="auto"/>
        <w:ind w:firstLine="480" w:firstLineChars="200"/>
        <w:rPr>
          <w:rFonts w:ascii="宋体" w:hAnsi="宋体"/>
          <w:sz w:val="24"/>
          <w:szCs w:val="24"/>
          <w:highlight w:val="none"/>
        </w:rPr>
      </w:pPr>
      <w:r>
        <w:rPr>
          <w:rFonts w:hint="eastAsia" w:ascii="宋体" w:hAnsi="宋体"/>
          <w:sz w:val="24"/>
          <w:szCs w:val="24"/>
          <w:highlight w:val="none"/>
        </w:rPr>
        <w:t>一、本保函担保范围：申请人未履行基础合同约定的设计服务费支付义务，应当向贵方承担的违约责任和赔偿因此造成的损失、利息、律师费、诉讼费用等实现债权的费用。</w:t>
      </w:r>
    </w:p>
    <w:p w14:paraId="469FFCA8">
      <w:pPr>
        <w:spacing w:line="360" w:lineRule="auto"/>
        <w:ind w:firstLine="480" w:firstLineChars="200"/>
        <w:rPr>
          <w:rFonts w:ascii="宋体" w:hAnsi="宋体"/>
          <w:sz w:val="24"/>
          <w:szCs w:val="24"/>
          <w:highlight w:val="none"/>
        </w:rPr>
      </w:pPr>
      <w:r>
        <w:rPr>
          <w:rFonts w:hint="eastAsia" w:ascii="宋体" w:hAnsi="宋体"/>
          <w:sz w:val="24"/>
          <w:szCs w:val="24"/>
          <w:highlight w:val="none"/>
        </w:rPr>
        <w:t>二、本保函担保金额最高不超过</w:t>
      </w:r>
      <w:r>
        <w:rPr>
          <w:rFonts w:ascii="宋体" w:hAnsi="宋体"/>
          <w:sz w:val="24"/>
          <w:szCs w:val="24"/>
          <w:highlight w:val="none"/>
        </w:rPr>
        <w:t>人民币（大写）</w:t>
      </w:r>
      <w:r>
        <w:rPr>
          <w:rFonts w:ascii="宋体" w:hAnsi="宋体"/>
          <w:sz w:val="24"/>
          <w:szCs w:val="24"/>
          <w:highlight w:val="none"/>
          <w:u w:val="single"/>
        </w:rPr>
        <w:t xml:space="preserve">          </w:t>
      </w:r>
      <w:r>
        <w:rPr>
          <w:rFonts w:ascii="宋体" w:hAnsi="宋体"/>
          <w:sz w:val="24"/>
          <w:szCs w:val="24"/>
          <w:highlight w:val="none"/>
        </w:rPr>
        <w:t>元（¥</w:t>
      </w:r>
      <w:r>
        <w:rPr>
          <w:rFonts w:ascii="宋体" w:hAnsi="宋体"/>
          <w:sz w:val="24"/>
          <w:szCs w:val="24"/>
          <w:highlight w:val="none"/>
          <w:u w:val="single"/>
        </w:rPr>
        <w:t xml:space="preserve">       </w:t>
      </w:r>
      <w:r>
        <w:rPr>
          <w:rFonts w:ascii="宋体" w:hAnsi="宋体"/>
          <w:sz w:val="24"/>
          <w:szCs w:val="24"/>
          <w:highlight w:val="none"/>
        </w:rPr>
        <w:t xml:space="preserve">）。 </w:t>
      </w:r>
    </w:p>
    <w:p w14:paraId="696FA506">
      <w:pPr>
        <w:spacing w:line="360" w:lineRule="auto"/>
        <w:ind w:firstLine="480" w:firstLineChars="200"/>
        <w:rPr>
          <w:rFonts w:ascii="宋体" w:hAnsi="宋体"/>
          <w:sz w:val="24"/>
          <w:szCs w:val="24"/>
          <w:highlight w:val="none"/>
        </w:rPr>
      </w:pPr>
      <w:r>
        <w:rPr>
          <w:rFonts w:hint="eastAsia" w:ascii="宋体" w:hAnsi="宋体"/>
          <w:sz w:val="24"/>
          <w:szCs w:val="24"/>
          <w:highlight w:val="none"/>
        </w:rPr>
        <w:t>三、本保函</w:t>
      </w:r>
      <w:r>
        <w:rPr>
          <w:rFonts w:ascii="宋体" w:hAnsi="宋体"/>
          <w:sz w:val="24"/>
          <w:szCs w:val="24"/>
          <w:highlight w:val="none"/>
        </w:rPr>
        <w:t>有效期自</w:t>
      </w:r>
      <w:r>
        <w:rPr>
          <w:rFonts w:hint="eastAsia" w:ascii="宋体" w:hAnsi="宋体"/>
          <w:sz w:val="24"/>
          <w:szCs w:val="24"/>
          <w:highlight w:val="none"/>
        </w:rPr>
        <w:t>开立之日起</w:t>
      </w:r>
      <w:r>
        <w:rPr>
          <w:rFonts w:ascii="宋体" w:hAnsi="宋体"/>
          <w:sz w:val="24"/>
          <w:szCs w:val="24"/>
          <w:highlight w:val="none"/>
        </w:rPr>
        <w:t>至</w:t>
      </w:r>
      <w:r>
        <w:rPr>
          <w:rFonts w:hint="eastAsia" w:ascii="宋体" w:hAnsi="宋体"/>
          <w:sz w:val="24"/>
          <w:szCs w:val="24"/>
          <w:highlight w:val="none"/>
        </w:rPr>
        <w:t>基础合同约定的全部设计服务结算款项支付之日后</w:t>
      </w:r>
      <w:r>
        <w:rPr>
          <w:rFonts w:ascii="宋体" w:hAnsi="宋体"/>
          <w:sz w:val="24"/>
          <w:szCs w:val="24"/>
          <w:highlight w:val="none"/>
          <w:u w:val="single"/>
        </w:rPr>
        <w:t xml:space="preserve">   </w:t>
      </w:r>
      <w:r>
        <w:rPr>
          <w:rFonts w:ascii="宋体" w:hAnsi="宋体"/>
          <w:sz w:val="24"/>
          <w:szCs w:val="24"/>
          <w:highlight w:val="none"/>
        </w:rPr>
        <w:t>日</w:t>
      </w:r>
      <w:r>
        <w:rPr>
          <w:rFonts w:hint="eastAsia" w:ascii="宋体" w:hAnsi="宋体"/>
          <w:sz w:val="24"/>
          <w:szCs w:val="24"/>
          <w:highlight w:val="none"/>
        </w:rPr>
        <w:t>止，最迟不超过</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rPr>
        <w:t xml:space="preserve">。 </w:t>
      </w:r>
    </w:p>
    <w:p w14:paraId="72333F36">
      <w:pPr>
        <w:spacing w:line="360" w:lineRule="auto"/>
        <w:ind w:firstLine="480"/>
        <w:rPr>
          <w:rFonts w:ascii="宋体" w:hAnsi="宋体"/>
          <w:sz w:val="24"/>
          <w:szCs w:val="24"/>
          <w:highlight w:val="none"/>
        </w:rPr>
      </w:pPr>
      <w:r>
        <w:rPr>
          <w:rFonts w:hint="eastAsia" w:ascii="宋体" w:hAnsi="宋体"/>
          <w:sz w:val="24"/>
          <w:szCs w:val="24"/>
          <w:highlight w:val="none"/>
        </w:rPr>
        <w:t>四、我方承诺，在收到受益人发来的书面付款通知后的</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日内无条件支付，前述书面付款通知即为付款要求之单据，且应满足以下要求：</w:t>
      </w:r>
    </w:p>
    <w:p w14:paraId="156041E5">
      <w:pPr>
        <w:spacing w:line="360" w:lineRule="auto"/>
        <w:ind w:firstLine="480" w:firstLineChars="200"/>
        <w:rPr>
          <w:rFonts w:ascii="宋体" w:hAnsi="宋体"/>
          <w:sz w:val="24"/>
          <w:szCs w:val="24"/>
          <w:highlight w:val="none"/>
        </w:rPr>
      </w:pPr>
      <w:r>
        <w:rPr>
          <w:rFonts w:hint="eastAsia" w:ascii="宋体" w:hAnsi="宋体"/>
          <w:sz w:val="24"/>
          <w:szCs w:val="24"/>
          <w:highlight w:val="none"/>
        </w:rPr>
        <w:t>（1）付款通知到达的日期在本保函的有效期内；</w:t>
      </w:r>
    </w:p>
    <w:p w14:paraId="2E88C22E">
      <w:pPr>
        <w:spacing w:line="360" w:lineRule="auto"/>
        <w:ind w:firstLine="480" w:firstLineChars="200"/>
        <w:rPr>
          <w:rFonts w:ascii="宋体" w:hAnsi="宋体"/>
          <w:sz w:val="24"/>
          <w:szCs w:val="24"/>
          <w:highlight w:val="none"/>
        </w:rPr>
      </w:pPr>
      <w:r>
        <w:rPr>
          <w:rFonts w:hint="eastAsia" w:ascii="宋体" w:hAnsi="宋体"/>
          <w:sz w:val="24"/>
          <w:szCs w:val="24"/>
          <w:highlight w:val="none"/>
        </w:rPr>
        <w:t>（2）载明要求支付的金额；</w:t>
      </w:r>
    </w:p>
    <w:p w14:paraId="0C78125E">
      <w:pPr>
        <w:spacing w:line="360" w:lineRule="auto"/>
        <w:ind w:firstLine="480" w:firstLineChars="200"/>
        <w:rPr>
          <w:rFonts w:ascii="宋体" w:hAnsi="宋体"/>
          <w:sz w:val="24"/>
          <w:szCs w:val="24"/>
          <w:highlight w:val="none"/>
        </w:rPr>
      </w:pPr>
      <w:r>
        <w:rPr>
          <w:rFonts w:hint="eastAsia" w:ascii="宋体" w:hAnsi="宋体"/>
          <w:sz w:val="24"/>
          <w:szCs w:val="24"/>
          <w:highlight w:val="none"/>
        </w:rPr>
        <w:t>（3）载明申请人违反合同义务的条款和内容；</w:t>
      </w:r>
    </w:p>
    <w:p w14:paraId="0C6B2094">
      <w:pPr>
        <w:spacing w:line="360" w:lineRule="auto"/>
        <w:ind w:firstLine="480" w:firstLineChars="200"/>
        <w:rPr>
          <w:rFonts w:ascii="宋体" w:hAnsi="宋体"/>
          <w:sz w:val="24"/>
          <w:szCs w:val="24"/>
          <w:highlight w:val="none"/>
        </w:rPr>
      </w:pPr>
      <w:r>
        <w:rPr>
          <w:rFonts w:hint="eastAsia" w:ascii="宋体" w:hAnsi="宋体"/>
          <w:sz w:val="24"/>
          <w:szCs w:val="24"/>
          <w:highlight w:val="none"/>
        </w:rPr>
        <w:t>（4）声明不存在合同文件约定或我国法律规定免除申请人或开立人支付责任的情形；</w:t>
      </w:r>
    </w:p>
    <w:p w14:paraId="651C74D9">
      <w:pPr>
        <w:spacing w:line="360" w:lineRule="auto"/>
        <w:ind w:firstLine="480" w:firstLineChars="200"/>
        <w:rPr>
          <w:rFonts w:ascii="宋体" w:hAnsi="宋体"/>
          <w:sz w:val="24"/>
          <w:szCs w:val="24"/>
          <w:highlight w:val="none"/>
        </w:rPr>
      </w:pPr>
      <w:r>
        <w:rPr>
          <w:rFonts w:hint="eastAsia" w:ascii="宋体" w:hAnsi="宋体"/>
          <w:sz w:val="24"/>
          <w:szCs w:val="24"/>
          <w:highlight w:val="none"/>
        </w:rPr>
        <w:t>（5）付款通知应在本保函有效期内到达的地址是：</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18C242E0">
      <w:pPr>
        <w:spacing w:line="360" w:lineRule="auto"/>
        <w:ind w:firstLine="480" w:firstLineChars="200"/>
        <w:rPr>
          <w:rFonts w:ascii="宋体" w:hAnsi="宋体"/>
          <w:sz w:val="24"/>
          <w:szCs w:val="24"/>
          <w:highlight w:val="none"/>
        </w:rPr>
      </w:pPr>
      <w:r>
        <w:rPr>
          <w:rFonts w:hint="eastAsia" w:ascii="宋体" w:hAnsi="宋体"/>
          <w:sz w:val="24"/>
          <w:szCs w:val="24"/>
          <w:highlight w:val="none"/>
        </w:rPr>
        <w:t>受益人发出的书面付款通知应由其为鉴明受益人法定代表人（负责人）或授权代理人签字并加盖公章。</w:t>
      </w:r>
    </w:p>
    <w:p w14:paraId="6C564ED2">
      <w:pPr>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本保函项下的权利不得转让，不得设定担保。贵方未经我方书面同意转 让本保函或其项下任何权利，</w:t>
      </w:r>
      <w:r>
        <w:rPr>
          <w:rFonts w:hint="eastAsia" w:ascii="宋体" w:hAnsi="宋体"/>
          <w:sz w:val="24"/>
          <w:szCs w:val="24"/>
          <w:highlight w:val="none"/>
        </w:rPr>
        <w:t>对我方不发生法律效力</w:t>
      </w:r>
      <w:r>
        <w:rPr>
          <w:rFonts w:ascii="宋体" w:hAnsi="宋体"/>
          <w:sz w:val="24"/>
          <w:szCs w:val="24"/>
          <w:highlight w:val="none"/>
        </w:rPr>
        <w:t xml:space="preserve">。 </w:t>
      </w:r>
    </w:p>
    <w:p w14:paraId="315CA6CB">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w:t>
      </w:r>
      <w:r>
        <w:rPr>
          <w:rFonts w:ascii="宋体" w:hAnsi="宋体"/>
          <w:sz w:val="24"/>
          <w:szCs w:val="24"/>
          <w:highlight w:val="none"/>
        </w:rPr>
        <w:t>本保函</w:t>
      </w:r>
      <w:r>
        <w:rPr>
          <w:rFonts w:hint="eastAsia" w:ascii="宋体" w:hAnsi="宋体"/>
          <w:sz w:val="24"/>
          <w:szCs w:val="24"/>
          <w:highlight w:val="none"/>
        </w:rPr>
        <w:t>有关</w:t>
      </w:r>
      <w:r>
        <w:rPr>
          <w:rFonts w:ascii="宋体" w:hAnsi="宋体"/>
          <w:sz w:val="24"/>
          <w:szCs w:val="24"/>
          <w:highlight w:val="none"/>
        </w:rPr>
        <w:t>的基础</w:t>
      </w:r>
      <w:r>
        <w:rPr>
          <w:rFonts w:hint="eastAsia" w:ascii="宋体" w:hAnsi="宋体"/>
          <w:sz w:val="24"/>
          <w:szCs w:val="24"/>
          <w:highlight w:val="none"/>
        </w:rPr>
        <w:t>合同</w:t>
      </w:r>
      <w:r>
        <w:rPr>
          <w:rFonts w:ascii="宋体" w:hAnsi="宋体"/>
          <w:sz w:val="24"/>
          <w:szCs w:val="24"/>
          <w:highlight w:val="none"/>
        </w:rPr>
        <w:t xml:space="preserve">不成立、不生效、无效、被撤销、被解除，不影响本保函的独立有效。 </w:t>
      </w:r>
    </w:p>
    <w:p w14:paraId="6A466C34">
      <w:pPr>
        <w:spacing w:line="360" w:lineRule="auto"/>
        <w:ind w:firstLine="480" w:firstLineChars="200"/>
        <w:rPr>
          <w:rFonts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sz w:val="24"/>
          <w:szCs w:val="24"/>
          <w:highlight w:val="none"/>
        </w:rPr>
        <w:t>有效期</w:t>
      </w:r>
      <w:r>
        <w:rPr>
          <w:rFonts w:ascii="宋体" w:hAnsi="宋体"/>
          <w:sz w:val="24"/>
          <w:szCs w:val="24"/>
          <w:highlight w:val="none"/>
        </w:rPr>
        <w:t xml:space="preserve">到期后自动消灭。 </w:t>
      </w:r>
    </w:p>
    <w:p w14:paraId="4A7741AC">
      <w:pPr>
        <w:spacing w:line="360" w:lineRule="auto"/>
        <w:ind w:firstLine="480" w:firstLineChars="200"/>
        <w:rPr>
          <w:rFonts w:ascii="宋体" w:hAnsi="宋体"/>
          <w:sz w:val="24"/>
          <w:szCs w:val="24"/>
          <w:highlight w:val="none"/>
        </w:rPr>
      </w:pPr>
      <w:r>
        <w:rPr>
          <w:rFonts w:hint="eastAsia" w:ascii="宋体" w:hAnsi="宋体"/>
          <w:sz w:val="24"/>
          <w:szCs w:val="24"/>
          <w:highlight w:val="none"/>
        </w:rPr>
        <w:t>八、</w:t>
      </w:r>
      <w:r>
        <w:rPr>
          <w:rFonts w:ascii="宋体" w:hAnsi="宋体"/>
          <w:sz w:val="24"/>
          <w:szCs w:val="24"/>
          <w:highlight w:val="none"/>
        </w:rPr>
        <w:t>本保函</w:t>
      </w:r>
      <w:r>
        <w:rPr>
          <w:rFonts w:hint="eastAsia" w:ascii="宋体" w:hAnsi="宋体"/>
          <w:sz w:val="24"/>
          <w:szCs w:val="24"/>
          <w:highlight w:val="none"/>
        </w:rPr>
        <w:t>适用的法律为中华人民共和国法律，争议裁判管辖地为中华人民共和国</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6EFC61E0">
      <w:pPr>
        <w:spacing w:line="360" w:lineRule="auto"/>
        <w:ind w:firstLine="480" w:firstLineChars="200"/>
        <w:rPr>
          <w:rFonts w:ascii="宋体" w:hAnsi="宋体"/>
          <w:sz w:val="24"/>
          <w:szCs w:val="24"/>
          <w:highlight w:val="none"/>
        </w:rPr>
      </w:pPr>
      <w:r>
        <w:rPr>
          <w:rFonts w:hint="eastAsia" w:ascii="宋体" w:hAnsi="宋体"/>
          <w:sz w:val="24"/>
          <w:szCs w:val="24"/>
          <w:highlight w:val="none"/>
        </w:rPr>
        <w:t>九、</w:t>
      </w:r>
      <w:r>
        <w:rPr>
          <w:rFonts w:ascii="宋体" w:hAnsi="宋体"/>
          <w:sz w:val="24"/>
          <w:szCs w:val="24"/>
          <w:highlight w:val="none"/>
        </w:rPr>
        <w:t>本保函自我方法定代表人</w:t>
      </w:r>
      <w:r>
        <w:rPr>
          <w:rFonts w:hint="eastAsia" w:ascii="宋体" w:hAnsi="宋体"/>
          <w:sz w:val="24"/>
          <w:szCs w:val="24"/>
          <w:highlight w:val="none"/>
        </w:rPr>
        <w:t>或授权代表</w:t>
      </w:r>
      <w:r>
        <w:rPr>
          <w:rFonts w:ascii="宋体" w:hAnsi="宋体"/>
          <w:sz w:val="24"/>
          <w:szCs w:val="24"/>
          <w:highlight w:val="none"/>
        </w:rPr>
        <w:t>签字</w:t>
      </w:r>
      <w:r>
        <w:rPr>
          <w:rFonts w:hint="eastAsia" w:ascii="宋体" w:hAnsi="宋体"/>
          <w:sz w:val="24"/>
          <w:szCs w:val="24"/>
          <w:highlight w:val="none"/>
        </w:rPr>
        <w:t>并</w:t>
      </w:r>
      <w:r>
        <w:rPr>
          <w:rFonts w:ascii="宋体" w:hAnsi="宋体"/>
          <w:sz w:val="24"/>
          <w:szCs w:val="24"/>
          <w:highlight w:val="none"/>
        </w:rPr>
        <w:t xml:space="preserve">加盖公章之日起生效。 </w:t>
      </w:r>
    </w:p>
    <w:p w14:paraId="6BEA0B5B">
      <w:pPr>
        <w:spacing w:line="360" w:lineRule="auto"/>
        <w:ind w:firstLine="480" w:firstLineChars="200"/>
        <w:rPr>
          <w:rFonts w:ascii="宋体" w:hAnsi="宋体"/>
          <w:sz w:val="24"/>
          <w:szCs w:val="24"/>
          <w:highlight w:val="none"/>
        </w:rPr>
      </w:pPr>
    </w:p>
    <w:p w14:paraId="2A20A8A7">
      <w:pPr>
        <w:spacing w:line="360" w:lineRule="auto"/>
        <w:ind w:firstLine="480" w:firstLineChars="200"/>
        <w:rPr>
          <w:rFonts w:ascii="宋体" w:hAnsi="宋体"/>
          <w:sz w:val="24"/>
          <w:szCs w:val="24"/>
          <w:highlight w:val="none"/>
        </w:rPr>
      </w:pPr>
    </w:p>
    <w:p w14:paraId="4F4A9FA5">
      <w:pPr>
        <w:spacing w:line="360" w:lineRule="auto"/>
        <w:ind w:firstLine="480" w:firstLineChars="200"/>
        <w:rPr>
          <w:rFonts w:ascii="宋体" w:hAnsi="宋体"/>
          <w:sz w:val="24"/>
          <w:szCs w:val="24"/>
          <w:highlight w:val="none"/>
        </w:rPr>
      </w:pPr>
      <w:r>
        <w:rPr>
          <w:rFonts w:hint="eastAsia" w:ascii="宋体" w:hAnsi="宋体"/>
          <w:sz w:val="24"/>
          <w:szCs w:val="24"/>
          <w:highlight w:val="none"/>
        </w:rPr>
        <w:t>开 立 人</w:t>
      </w: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公</w:t>
      </w:r>
      <w:r>
        <w:rPr>
          <w:rFonts w:ascii="宋体" w:hAnsi="宋体"/>
          <w:sz w:val="24"/>
          <w:szCs w:val="24"/>
          <w:highlight w:val="none"/>
        </w:rPr>
        <w:t xml:space="preserve">章） </w:t>
      </w:r>
    </w:p>
    <w:p w14:paraId="42F107D2">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ascii="宋体" w:hAnsi="宋体"/>
          <w:sz w:val="24"/>
          <w:szCs w:val="24"/>
          <w:highlight w:val="none"/>
        </w:rPr>
        <w:t xml:space="preserve">               （签字） </w:t>
      </w:r>
    </w:p>
    <w:p w14:paraId="6C2EB326">
      <w:pPr>
        <w:spacing w:line="360" w:lineRule="auto"/>
        <w:ind w:firstLine="480" w:firstLineChars="200"/>
        <w:rPr>
          <w:rFonts w:ascii="宋体" w:hAnsi="宋体"/>
          <w:sz w:val="24"/>
          <w:szCs w:val="24"/>
          <w:highlight w:val="none"/>
        </w:rPr>
      </w:pPr>
      <w:r>
        <w:rPr>
          <w:rFonts w:hint="eastAsia" w:ascii="宋体" w:hAnsi="宋体"/>
          <w:sz w:val="24"/>
          <w:szCs w:val="24"/>
          <w:highlight w:val="none"/>
        </w:rPr>
        <w:t>地</w:t>
      </w:r>
      <w:r>
        <w:rPr>
          <w:rFonts w:ascii="宋体" w:hAnsi="宋体"/>
          <w:sz w:val="24"/>
          <w:szCs w:val="24"/>
          <w:highlight w:val="none"/>
        </w:rPr>
        <w:t xml:space="preserve">    址：                                       </w:t>
      </w:r>
    </w:p>
    <w:p w14:paraId="162E8D0B">
      <w:pPr>
        <w:spacing w:line="360" w:lineRule="auto"/>
        <w:ind w:firstLine="480" w:firstLineChars="200"/>
        <w:rPr>
          <w:rFonts w:ascii="宋体" w:hAnsi="宋体"/>
          <w:sz w:val="24"/>
          <w:szCs w:val="24"/>
          <w:highlight w:val="none"/>
        </w:rPr>
      </w:pPr>
      <w:r>
        <w:rPr>
          <w:rFonts w:hint="eastAsia" w:ascii="宋体" w:hAnsi="宋体"/>
          <w:sz w:val="24"/>
          <w:szCs w:val="24"/>
          <w:highlight w:val="none"/>
        </w:rPr>
        <w:t>邮政编码：</w:t>
      </w:r>
      <w:r>
        <w:rPr>
          <w:rFonts w:ascii="宋体" w:hAnsi="宋体"/>
          <w:sz w:val="24"/>
          <w:szCs w:val="24"/>
          <w:highlight w:val="none"/>
        </w:rPr>
        <w:t xml:space="preserve">                 </w:t>
      </w:r>
    </w:p>
    <w:p w14:paraId="72ACFC1A">
      <w:pPr>
        <w:spacing w:line="360" w:lineRule="auto"/>
        <w:ind w:firstLine="480" w:firstLineChars="200"/>
        <w:rPr>
          <w:rFonts w:ascii="宋体" w:hAnsi="宋体"/>
          <w:sz w:val="24"/>
          <w:szCs w:val="24"/>
          <w:highlight w:val="none"/>
        </w:rPr>
      </w:pPr>
      <w:r>
        <w:rPr>
          <w:rFonts w:hint="eastAsia" w:ascii="宋体" w:hAnsi="宋体"/>
          <w:sz w:val="24"/>
          <w:szCs w:val="24"/>
          <w:highlight w:val="none"/>
        </w:rPr>
        <w:t>电</w:t>
      </w:r>
      <w:r>
        <w:rPr>
          <w:rFonts w:ascii="宋体" w:hAnsi="宋体"/>
          <w:sz w:val="24"/>
          <w:szCs w:val="24"/>
          <w:highlight w:val="none"/>
        </w:rPr>
        <w:t xml:space="preserve">    话：                 </w:t>
      </w:r>
    </w:p>
    <w:p w14:paraId="3E6A454A">
      <w:pPr>
        <w:spacing w:line="360" w:lineRule="auto"/>
        <w:ind w:firstLine="480" w:firstLineChars="200"/>
        <w:rPr>
          <w:rFonts w:ascii="宋体" w:hAnsi="宋体"/>
          <w:sz w:val="24"/>
          <w:szCs w:val="24"/>
          <w:highlight w:val="none"/>
        </w:rPr>
      </w:pPr>
      <w:r>
        <w:rPr>
          <w:rFonts w:hint="eastAsia" w:ascii="宋体" w:hAnsi="宋体"/>
          <w:sz w:val="24"/>
          <w:szCs w:val="24"/>
          <w:highlight w:val="none"/>
        </w:rPr>
        <w:t>传</w:t>
      </w:r>
      <w:r>
        <w:rPr>
          <w:rFonts w:ascii="宋体" w:hAnsi="宋体"/>
          <w:sz w:val="24"/>
          <w:szCs w:val="24"/>
          <w:highlight w:val="none"/>
        </w:rPr>
        <w:t xml:space="preserve">    真：                 </w:t>
      </w:r>
    </w:p>
    <w:p w14:paraId="63118CA8">
      <w:pPr>
        <w:spacing w:line="360" w:lineRule="auto"/>
        <w:ind w:firstLine="480" w:firstLineChars="200"/>
        <w:rPr>
          <w:rFonts w:ascii="宋体" w:hAnsi="宋体"/>
          <w:sz w:val="24"/>
          <w:szCs w:val="24"/>
          <w:highlight w:val="none"/>
        </w:rPr>
      </w:pPr>
      <w:r>
        <w:rPr>
          <w:rFonts w:hint="eastAsia" w:ascii="宋体" w:hAnsi="宋体"/>
          <w:sz w:val="24"/>
          <w:szCs w:val="24"/>
          <w:highlight w:val="none"/>
        </w:rPr>
        <w:t>开立时间：</w:t>
      </w:r>
      <w:r>
        <w:rPr>
          <w:rFonts w:ascii="宋体" w:hAnsi="宋体"/>
          <w:sz w:val="24"/>
          <w:szCs w:val="24"/>
          <w:highlight w:val="none"/>
        </w:rPr>
        <w:t xml:space="preserve">      年      月        日</w:t>
      </w:r>
    </w:p>
    <w:p w14:paraId="741C0FF9">
      <w:pPr>
        <w:spacing w:line="360" w:lineRule="auto"/>
        <w:ind w:firstLine="480" w:firstLineChars="200"/>
        <w:rPr>
          <w:rFonts w:ascii="宋体" w:hAnsi="宋体"/>
          <w:sz w:val="24"/>
          <w:szCs w:val="24"/>
          <w:highlight w:val="none"/>
        </w:rPr>
      </w:pPr>
    </w:p>
    <w:p w14:paraId="2CE1727E">
      <w:pPr>
        <w:spacing w:line="360" w:lineRule="auto"/>
        <w:ind w:firstLine="200"/>
        <w:rPr>
          <w:rFonts w:ascii="Times New Roman" w:hAnsi="Times New Roman"/>
          <w:b/>
          <w:bCs/>
          <w:sz w:val="28"/>
          <w:szCs w:val="28"/>
          <w:highlight w:val="none"/>
        </w:rPr>
      </w:pPr>
      <w:r>
        <w:rPr>
          <w:rFonts w:hint="eastAsia" w:ascii="Times New Roman" w:hAnsi="Times New Roman"/>
          <w:b/>
          <w:bCs/>
          <w:sz w:val="28"/>
          <w:szCs w:val="28"/>
          <w:highlight w:val="none"/>
        </w:rPr>
        <w:t>附件10：支付保函示范文本</w:t>
      </w:r>
    </w:p>
    <w:p w14:paraId="5B515255">
      <w:pPr>
        <w:spacing w:line="360" w:lineRule="auto"/>
        <w:jc w:val="left"/>
        <w:rPr>
          <w:rFonts w:ascii="黑体" w:hAnsi="黑体" w:eastAsia="黑体" w:cs="黑体"/>
          <w:b/>
          <w:bCs/>
          <w:sz w:val="32"/>
          <w:szCs w:val="32"/>
          <w:highlight w:val="none"/>
        </w:rPr>
      </w:pPr>
    </w:p>
    <w:p w14:paraId="3F346C59">
      <w:pPr>
        <w:spacing w:line="360" w:lineRule="auto"/>
        <w:jc w:val="center"/>
        <w:rPr>
          <w:rFonts w:ascii="宋体" w:hAnsi="宋体"/>
          <w:b/>
          <w:bCs/>
          <w:sz w:val="32"/>
          <w:szCs w:val="32"/>
          <w:highlight w:val="none"/>
        </w:rPr>
      </w:pPr>
      <w:r>
        <w:rPr>
          <w:rFonts w:hint="eastAsia" w:ascii="宋体" w:hAnsi="宋体"/>
          <w:b/>
          <w:bCs/>
          <w:sz w:val="32"/>
          <w:szCs w:val="32"/>
          <w:highlight w:val="none"/>
        </w:rPr>
        <w:t>支付保函示范文本</w:t>
      </w:r>
    </w:p>
    <w:p w14:paraId="59BE0CA6">
      <w:pPr>
        <w:spacing w:line="360" w:lineRule="auto"/>
        <w:jc w:val="center"/>
        <w:rPr>
          <w:rFonts w:ascii="宋体" w:hAnsi="宋体"/>
          <w:b/>
          <w:bCs/>
          <w:sz w:val="32"/>
          <w:szCs w:val="32"/>
          <w:highlight w:val="none"/>
        </w:rPr>
      </w:pPr>
      <w:r>
        <w:rPr>
          <w:rFonts w:hint="eastAsia" w:ascii="宋体" w:hAnsi="宋体"/>
          <w:b/>
          <w:bCs/>
          <w:sz w:val="32"/>
          <w:szCs w:val="32"/>
          <w:highlight w:val="none"/>
        </w:rPr>
        <w:t>（非独立保函）</w:t>
      </w:r>
    </w:p>
    <w:p w14:paraId="07427D4B">
      <w:pPr>
        <w:wordWrap w:val="0"/>
        <w:spacing w:line="360" w:lineRule="auto"/>
        <w:jc w:val="right"/>
        <w:rPr>
          <w:rFonts w:ascii="宋体" w:hAnsi="宋体"/>
          <w:szCs w:val="24"/>
          <w:highlight w:val="none"/>
        </w:rPr>
      </w:pPr>
      <w:r>
        <w:rPr>
          <w:rFonts w:hint="eastAsia" w:ascii="宋体" w:hAnsi="宋体"/>
          <w:szCs w:val="24"/>
          <w:highlight w:val="none"/>
        </w:rPr>
        <w:t xml:space="preserve">编号： </w:t>
      </w:r>
      <w:r>
        <w:rPr>
          <w:rFonts w:ascii="宋体" w:hAnsi="宋体"/>
          <w:szCs w:val="24"/>
          <w:highlight w:val="none"/>
        </w:rPr>
        <w:t xml:space="preserve">     </w:t>
      </w:r>
    </w:p>
    <w:p w14:paraId="28B09B13">
      <w:pPr>
        <w:wordWrap w:val="0"/>
        <w:spacing w:line="360" w:lineRule="auto"/>
        <w:jc w:val="right"/>
        <w:rPr>
          <w:rFonts w:ascii="宋体" w:hAnsi="宋体"/>
          <w:szCs w:val="24"/>
          <w:highlight w:val="none"/>
        </w:rPr>
      </w:pPr>
      <w:r>
        <w:rPr>
          <w:rFonts w:ascii="宋体" w:hAnsi="宋体"/>
          <w:szCs w:val="24"/>
          <w:highlight w:val="none"/>
        </w:rPr>
        <w:t xml:space="preserve">     </w:t>
      </w:r>
    </w:p>
    <w:p w14:paraId="470B7308">
      <w:pPr>
        <w:spacing w:line="360" w:lineRule="auto"/>
        <w:rPr>
          <w:rFonts w:ascii="宋体" w:hAnsi="宋体"/>
          <w:sz w:val="24"/>
          <w:szCs w:val="24"/>
          <w:highlight w:val="none"/>
        </w:rPr>
      </w:pPr>
      <w:r>
        <w:rPr>
          <w:rFonts w:hint="eastAsia" w:ascii="宋体" w:hAnsi="宋体"/>
          <w:sz w:val="24"/>
          <w:szCs w:val="24"/>
          <w:highlight w:val="none"/>
        </w:rPr>
        <w:t>发包人：</w:t>
      </w:r>
    </w:p>
    <w:p w14:paraId="0C284780">
      <w:pPr>
        <w:spacing w:line="360" w:lineRule="auto"/>
        <w:rPr>
          <w:rFonts w:ascii="宋体" w:hAnsi="宋体"/>
          <w:sz w:val="24"/>
          <w:szCs w:val="24"/>
          <w:highlight w:val="none"/>
        </w:rPr>
      </w:pPr>
      <w:r>
        <w:rPr>
          <w:rFonts w:hint="eastAsia" w:ascii="宋体" w:hAnsi="宋体"/>
          <w:sz w:val="24"/>
          <w:szCs w:val="24"/>
          <w:highlight w:val="none"/>
        </w:rPr>
        <w:t>地址</w:t>
      </w:r>
      <w:r>
        <w:rPr>
          <w:rFonts w:ascii="宋体" w:hAnsi="宋体"/>
          <w:sz w:val="24"/>
          <w:szCs w:val="24"/>
          <w:highlight w:val="none"/>
        </w:rPr>
        <w:t>：</w:t>
      </w:r>
    </w:p>
    <w:p w14:paraId="3D19F91B">
      <w:pPr>
        <w:spacing w:line="360" w:lineRule="auto"/>
        <w:rPr>
          <w:rFonts w:ascii="宋体" w:hAnsi="宋体"/>
          <w:sz w:val="24"/>
          <w:szCs w:val="24"/>
          <w:highlight w:val="none"/>
        </w:rPr>
      </w:pPr>
      <w:r>
        <w:rPr>
          <w:rFonts w:hint="eastAsia" w:ascii="宋体" w:hAnsi="宋体"/>
          <w:sz w:val="24"/>
          <w:szCs w:val="24"/>
          <w:highlight w:val="none"/>
        </w:rPr>
        <w:t>担保权人/承包人：</w:t>
      </w:r>
      <w:r>
        <w:rPr>
          <w:rFonts w:ascii="宋体" w:hAnsi="宋体"/>
          <w:sz w:val="24"/>
          <w:szCs w:val="24"/>
          <w:highlight w:val="none"/>
        </w:rPr>
        <w:t xml:space="preserve"> </w:t>
      </w:r>
    </w:p>
    <w:p w14:paraId="7C2B6E27">
      <w:pPr>
        <w:spacing w:line="360" w:lineRule="auto"/>
        <w:rPr>
          <w:rFonts w:ascii="宋体" w:hAnsi="宋体"/>
          <w:sz w:val="24"/>
          <w:szCs w:val="24"/>
          <w:highlight w:val="none"/>
        </w:rPr>
      </w:pPr>
      <w:r>
        <w:rPr>
          <w:rFonts w:hint="eastAsia" w:ascii="宋体" w:hAnsi="宋体"/>
          <w:sz w:val="24"/>
          <w:szCs w:val="24"/>
          <w:highlight w:val="none"/>
        </w:rPr>
        <w:t>地址：</w:t>
      </w:r>
    </w:p>
    <w:p w14:paraId="7BD35857">
      <w:pPr>
        <w:spacing w:line="360" w:lineRule="auto"/>
        <w:rPr>
          <w:rFonts w:ascii="宋体" w:hAnsi="宋体"/>
          <w:sz w:val="24"/>
          <w:szCs w:val="24"/>
          <w:highlight w:val="none"/>
        </w:rPr>
      </w:pPr>
      <w:r>
        <w:rPr>
          <w:rFonts w:hint="eastAsia" w:ascii="宋体" w:hAnsi="宋体"/>
          <w:sz w:val="24"/>
          <w:szCs w:val="24"/>
          <w:highlight w:val="none"/>
        </w:rPr>
        <w:t>保证人：</w:t>
      </w:r>
    </w:p>
    <w:p w14:paraId="1C460541">
      <w:pPr>
        <w:spacing w:line="360" w:lineRule="auto"/>
        <w:rPr>
          <w:rFonts w:ascii="宋体" w:hAnsi="宋体"/>
          <w:sz w:val="24"/>
          <w:szCs w:val="24"/>
          <w:highlight w:val="none"/>
        </w:rPr>
      </w:pPr>
      <w:r>
        <w:rPr>
          <w:rFonts w:hint="eastAsia" w:ascii="宋体" w:hAnsi="宋体"/>
          <w:sz w:val="24"/>
          <w:szCs w:val="24"/>
          <w:highlight w:val="none"/>
        </w:rPr>
        <w:t>地址：</w:t>
      </w:r>
    </w:p>
    <w:p w14:paraId="79ECB360">
      <w:pPr>
        <w:spacing w:line="360" w:lineRule="auto"/>
        <w:rPr>
          <w:rFonts w:ascii="宋体" w:hAnsi="宋体"/>
          <w:sz w:val="24"/>
          <w:szCs w:val="24"/>
          <w:highlight w:val="none"/>
        </w:rPr>
      </w:pPr>
    </w:p>
    <w:p w14:paraId="26A56AED">
      <w:pPr>
        <w:spacing w:line="360" w:lineRule="auto"/>
        <w:rPr>
          <w:rFonts w:ascii="宋体" w:hAnsi="宋体"/>
          <w:sz w:val="24"/>
          <w:szCs w:val="24"/>
          <w:highlight w:val="none"/>
        </w:rPr>
      </w:pPr>
      <w:r>
        <w:rPr>
          <w:rFonts w:ascii="宋体" w:hAnsi="宋体"/>
          <w:sz w:val="24"/>
          <w:szCs w:val="24"/>
          <w:highlight w:val="none"/>
          <w:u w:val="single"/>
        </w:rPr>
        <w:t xml:space="preserve">              </w:t>
      </w:r>
      <w:r>
        <w:rPr>
          <w:rFonts w:ascii="宋体" w:hAnsi="宋体"/>
          <w:sz w:val="24"/>
          <w:szCs w:val="24"/>
          <w:highlight w:val="none"/>
        </w:rPr>
        <w:t>（</w:t>
      </w:r>
      <w:r>
        <w:rPr>
          <w:rFonts w:hint="eastAsia" w:ascii="宋体" w:hAnsi="宋体"/>
          <w:sz w:val="24"/>
          <w:szCs w:val="24"/>
          <w:highlight w:val="none"/>
        </w:rPr>
        <w:t>承包人</w:t>
      </w:r>
      <w:r>
        <w:rPr>
          <w:rFonts w:ascii="宋体" w:hAnsi="宋体"/>
          <w:sz w:val="24"/>
          <w:szCs w:val="24"/>
          <w:highlight w:val="none"/>
        </w:rPr>
        <w:t xml:space="preserve">名称）： </w:t>
      </w:r>
    </w:p>
    <w:p w14:paraId="063F062E">
      <w:pPr>
        <w:spacing w:line="360" w:lineRule="auto"/>
        <w:ind w:firstLine="480" w:firstLineChars="200"/>
        <w:rPr>
          <w:rFonts w:ascii="宋体" w:hAnsi="宋体"/>
          <w:sz w:val="24"/>
          <w:szCs w:val="24"/>
          <w:highlight w:val="none"/>
        </w:rPr>
      </w:pPr>
      <w:r>
        <w:rPr>
          <w:rFonts w:hint="eastAsia" w:ascii="宋体" w:hAnsi="宋体"/>
          <w:sz w:val="24"/>
          <w:szCs w:val="24"/>
          <w:highlight w:val="none"/>
        </w:rPr>
        <w:t>鉴于</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发包人</w:t>
      </w:r>
      <w:r>
        <w:rPr>
          <w:rFonts w:ascii="宋体" w:hAnsi="宋体"/>
          <w:sz w:val="24"/>
          <w:szCs w:val="24"/>
          <w:highlight w:val="none"/>
        </w:rPr>
        <w:t>”）</w:t>
      </w:r>
      <w:r>
        <w:rPr>
          <w:rFonts w:hint="eastAsia" w:ascii="宋体" w:hAnsi="宋体"/>
          <w:sz w:val="24"/>
          <w:szCs w:val="24"/>
          <w:highlight w:val="none"/>
        </w:rPr>
        <w:t>与</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（以下简称“</w:t>
      </w:r>
      <w:r>
        <w:rPr>
          <w:rFonts w:hint="eastAsia" w:ascii="宋体" w:hAnsi="宋体"/>
          <w:sz w:val="24"/>
          <w:szCs w:val="24"/>
          <w:highlight w:val="none"/>
        </w:rPr>
        <w:t>承包人</w:t>
      </w:r>
      <w:r>
        <w:rPr>
          <w:rFonts w:ascii="宋体" w:hAnsi="宋体"/>
          <w:sz w:val="24"/>
          <w:szCs w:val="24"/>
          <w:highlight w:val="none"/>
        </w:rPr>
        <w:t>”）</w:t>
      </w:r>
      <w:r>
        <w:rPr>
          <w:rFonts w:hint="eastAsia" w:ascii="宋体" w:hAnsi="宋体"/>
          <w:sz w:val="24"/>
          <w:szCs w:val="24"/>
          <w:highlight w:val="none"/>
        </w:rPr>
        <w:t>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日就</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工程（以下简称“本工程”）设计和有关事项协商一致共同签订</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hint="eastAsia" w:ascii="宋体" w:hAnsi="宋体"/>
          <w:sz w:val="24"/>
          <w:szCs w:val="24"/>
          <w:highlight w:val="none"/>
        </w:rPr>
        <w:t>（以下简称“主合同”），我方即保证人基于发包人</w:t>
      </w:r>
      <w:r>
        <w:rPr>
          <w:rFonts w:ascii="宋体" w:hAnsi="宋体"/>
          <w:sz w:val="24"/>
          <w:szCs w:val="24"/>
          <w:highlight w:val="none"/>
        </w:rPr>
        <w:t>的请求，同意就</w:t>
      </w:r>
      <w:r>
        <w:rPr>
          <w:rFonts w:hint="eastAsia" w:ascii="宋体" w:hAnsi="宋体"/>
          <w:sz w:val="24"/>
          <w:szCs w:val="24"/>
          <w:highlight w:val="none"/>
        </w:rPr>
        <w:t>发包人</w:t>
      </w:r>
      <w:r>
        <w:rPr>
          <w:rFonts w:ascii="宋体" w:hAnsi="宋体"/>
          <w:sz w:val="24"/>
          <w:szCs w:val="24"/>
          <w:highlight w:val="none"/>
        </w:rPr>
        <w:t>履行</w:t>
      </w:r>
      <w:r>
        <w:rPr>
          <w:rFonts w:hint="eastAsia" w:ascii="宋体" w:hAnsi="宋体"/>
          <w:sz w:val="24"/>
          <w:szCs w:val="24"/>
          <w:highlight w:val="none"/>
        </w:rPr>
        <w:t>与贵方签订的主合同</w:t>
      </w:r>
      <w:r>
        <w:rPr>
          <w:rFonts w:ascii="宋体" w:hAnsi="宋体"/>
          <w:sz w:val="24"/>
          <w:szCs w:val="24"/>
          <w:highlight w:val="none"/>
        </w:rPr>
        <w:t>项下的</w:t>
      </w:r>
      <w:r>
        <w:rPr>
          <w:rFonts w:hint="eastAsia" w:ascii="宋体" w:hAnsi="宋体"/>
          <w:sz w:val="24"/>
          <w:szCs w:val="24"/>
          <w:highlight w:val="none"/>
        </w:rPr>
        <w:t>设计服务费付款</w:t>
      </w:r>
      <w:r>
        <w:rPr>
          <w:rFonts w:ascii="宋体" w:hAnsi="宋体"/>
          <w:sz w:val="24"/>
          <w:szCs w:val="24"/>
          <w:highlight w:val="none"/>
        </w:rPr>
        <w:t>义务</w:t>
      </w:r>
      <w:r>
        <w:rPr>
          <w:rFonts w:hint="eastAsia" w:ascii="宋体" w:hAnsi="宋体"/>
          <w:sz w:val="24"/>
          <w:szCs w:val="24"/>
          <w:highlight w:val="none"/>
        </w:rPr>
        <w:t>，</w:t>
      </w:r>
      <w:r>
        <w:rPr>
          <w:rFonts w:ascii="宋体" w:hAnsi="宋体"/>
          <w:sz w:val="24"/>
          <w:szCs w:val="24"/>
          <w:highlight w:val="none"/>
        </w:rPr>
        <w:t>向贵方提供</w:t>
      </w:r>
      <w:r>
        <w:rPr>
          <w:rFonts w:hint="eastAsia" w:ascii="宋体" w:hAnsi="宋体"/>
          <w:sz w:val="24"/>
          <w:szCs w:val="24"/>
          <w:highlight w:val="none"/>
        </w:rPr>
        <w:t>如下保证担保（以下简称“本保证担保”）</w:t>
      </w:r>
      <w:r>
        <w:rPr>
          <w:rFonts w:ascii="宋体" w:hAnsi="宋体"/>
          <w:sz w:val="24"/>
          <w:szCs w:val="24"/>
          <w:highlight w:val="none"/>
        </w:rPr>
        <w:t xml:space="preserve">。 </w:t>
      </w:r>
    </w:p>
    <w:p w14:paraId="1BB1D600">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一、保证担保的范围及保证担保金额</w:t>
      </w:r>
    </w:p>
    <w:p w14:paraId="6303CE17">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rPr>
        <w:t>保证担保范围：申请人未履行主合同约定的设计服务费支付义务，应当向贵方承担的违约责任和赔偿因此造成的损失、利息、律师费、诉讼费用等实现债权的费用。</w:t>
      </w:r>
    </w:p>
    <w:p w14:paraId="331E76C8">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w:t>
      </w:r>
      <w:r>
        <w:rPr>
          <w:rFonts w:hint="eastAsia" w:ascii="宋体" w:hAnsi="宋体"/>
          <w:sz w:val="24"/>
          <w:szCs w:val="24"/>
          <w:highlight w:val="none"/>
        </w:rPr>
        <w:t>保证担保金额最高不超过</w:t>
      </w:r>
      <w:r>
        <w:rPr>
          <w:rFonts w:ascii="宋体" w:hAnsi="宋体"/>
          <w:sz w:val="24"/>
          <w:szCs w:val="24"/>
          <w:highlight w:val="none"/>
        </w:rPr>
        <w:t>人民币（大写）</w:t>
      </w:r>
      <w:r>
        <w:rPr>
          <w:rFonts w:ascii="宋体" w:hAnsi="宋体"/>
          <w:sz w:val="24"/>
          <w:szCs w:val="24"/>
          <w:highlight w:val="none"/>
          <w:u w:val="single"/>
        </w:rPr>
        <w:t xml:space="preserve">          </w:t>
      </w:r>
      <w:r>
        <w:rPr>
          <w:rFonts w:ascii="宋体" w:hAnsi="宋体"/>
          <w:sz w:val="24"/>
          <w:szCs w:val="24"/>
          <w:highlight w:val="none"/>
        </w:rPr>
        <w:t>元（¥</w:t>
      </w:r>
      <w:r>
        <w:rPr>
          <w:rFonts w:ascii="宋体" w:hAnsi="宋体"/>
          <w:sz w:val="24"/>
          <w:szCs w:val="24"/>
          <w:highlight w:val="none"/>
          <w:u w:val="single"/>
        </w:rPr>
        <w:t xml:space="preserve">       </w:t>
      </w:r>
      <w:r>
        <w:rPr>
          <w:rFonts w:ascii="宋体" w:hAnsi="宋体"/>
          <w:sz w:val="24"/>
          <w:szCs w:val="24"/>
          <w:highlight w:val="none"/>
        </w:rPr>
        <w:t xml:space="preserve">）。 </w:t>
      </w:r>
    </w:p>
    <w:p w14:paraId="5799A282">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二、保证担保的方式及保证期间</w:t>
      </w:r>
      <w:r>
        <w:rPr>
          <w:rFonts w:ascii="宋体" w:hAnsi="宋体"/>
          <w:b/>
          <w:bCs/>
          <w:sz w:val="24"/>
          <w:szCs w:val="24"/>
          <w:highlight w:val="none"/>
        </w:rPr>
        <w:t xml:space="preserve"> </w:t>
      </w:r>
    </w:p>
    <w:p w14:paraId="2689FE42">
      <w:pPr>
        <w:spacing w:line="360" w:lineRule="auto"/>
        <w:ind w:firstLine="480" w:firstLineChars="200"/>
        <w:rPr>
          <w:rFonts w:ascii="宋体" w:hAnsi="宋体"/>
          <w:sz w:val="24"/>
          <w:szCs w:val="24"/>
          <w:highlight w:val="none"/>
        </w:rPr>
      </w:pPr>
      <w:r>
        <w:rPr>
          <w:rFonts w:hint="eastAsia" w:ascii="宋体" w:hAnsi="宋体"/>
          <w:sz w:val="24"/>
          <w:szCs w:val="24"/>
          <w:highlight w:val="none"/>
        </w:rPr>
        <w:t>1.保证担保方式：连带责任保证。</w:t>
      </w:r>
    </w:p>
    <w:p w14:paraId="73C39B9C">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w:t>
      </w:r>
      <w:r>
        <w:rPr>
          <w:rFonts w:hint="eastAsia" w:ascii="宋体" w:hAnsi="宋体"/>
          <w:sz w:val="24"/>
          <w:szCs w:val="24"/>
          <w:highlight w:val="none"/>
        </w:rPr>
        <w:t>保证期间：</w:t>
      </w:r>
      <w:r>
        <w:rPr>
          <w:rFonts w:ascii="宋体" w:hAnsi="宋体"/>
          <w:sz w:val="24"/>
          <w:szCs w:val="24"/>
          <w:highlight w:val="none"/>
        </w:rPr>
        <w:t>自</w:t>
      </w:r>
      <w:r>
        <w:rPr>
          <w:rFonts w:hint="eastAsia" w:ascii="宋体" w:hAnsi="宋体"/>
          <w:sz w:val="24"/>
          <w:szCs w:val="24"/>
          <w:highlight w:val="none"/>
        </w:rPr>
        <w:t>出具之日起</w:t>
      </w:r>
      <w:r>
        <w:rPr>
          <w:rFonts w:ascii="宋体" w:hAnsi="宋体"/>
          <w:sz w:val="24"/>
          <w:szCs w:val="24"/>
          <w:highlight w:val="none"/>
        </w:rPr>
        <w:t>至</w:t>
      </w:r>
      <w:r>
        <w:rPr>
          <w:rFonts w:hint="eastAsia" w:ascii="宋体" w:hAnsi="宋体"/>
          <w:sz w:val="24"/>
          <w:szCs w:val="24"/>
          <w:highlight w:val="none"/>
        </w:rPr>
        <w:t>主合同约定的全部设计服务费支付之日后</w:t>
      </w:r>
      <w:r>
        <w:rPr>
          <w:rFonts w:ascii="宋体" w:hAnsi="宋体"/>
          <w:sz w:val="24"/>
          <w:szCs w:val="24"/>
          <w:highlight w:val="none"/>
          <w:u w:val="single"/>
        </w:rPr>
        <w:t xml:space="preserve">   </w:t>
      </w:r>
      <w:r>
        <w:rPr>
          <w:rFonts w:ascii="宋体" w:hAnsi="宋体"/>
          <w:sz w:val="24"/>
          <w:szCs w:val="24"/>
          <w:highlight w:val="none"/>
        </w:rPr>
        <w:t>日</w:t>
      </w:r>
      <w:r>
        <w:rPr>
          <w:rFonts w:hint="eastAsia" w:ascii="宋体" w:hAnsi="宋体"/>
          <w:sz w:val="24"/>
          <w:szCs w:val="24"/>
          <w:highlight w:val="none"/>
        </w:rPr>
        <w:t>止，最迟不超过</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日</w:t>
      </w:r>
      <w:r>
        <w:rPr>
          <w:rFonts w:ascii="宋体" w:hAnsi="宋体"/>
          <w:sz w:val="24"/>
          <w:szCs w:val="24"/>
          <w:highlight w:val="none"/>
        </w:rPr>
        <w:t xml:space="preserve">。 </w:t>
      </w:r>
    </w:p>
    <w:p w14:paraId="128B9606">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三、承担保证担保责任的形式</w:t>
      </w:r>
    </w:p>
    <w:p w14:paraId="5AFE6226">
      <w:pPr>
        <w:spacing w:line="360" w:lineRule="auto"/>
        <w:ind w:firstLine="480" w:firstLineChars="200"/>
        <w:rPr>
          <w:rFonts w:ascii="宋体" w:hAnsi="宋体"/>
          <w:sz w:val="24"/>
          <w:szCs w:val="24"/>
          <w:highlight w:val="none"/>
        </w:rPr>
      </w:pPr>
      <w:r>
        <w:rPr>
          <w:rFonts w:hint="eastAsia" w:ascii="宋体" w:hAnsi="宋体"/>
          <w:sz w:val="24"/>
          <w:szCs w:val="24"/>
          <w:highlight w:val="none"/>
        </w:rPr>
        <w:t>发包人未按合同约定向贵方支付主合同项下设计服务费的，由我方在保证金额内代为支付，并赔偿因此给贵方造成的损失，以及利息和律师费、诉讼费用等实现债权的费用。</w:t>
      </w:r>
    </w:p>
    <w:p w14:paraId="6E27244C">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四、代偿的安排</w:t>
      </w:r>
      <w:r>
        <w:rPr>
          <w:rFonts w:ascii="宋体" w:hAnsi="宋体"/>
          <w:b/>
          <w:bCs/>
          <w:sz w:val="24"/>
          <w:szCs w:val="24"/>
          <w:highlight w:val="none"/>
        </w:rPr>
        <w:t xml:space="preserve"> </w:t>
      </w:r>
    </w:p>
    <w:p w14:paraId="441EF71D">
      <w:pPr>
        <w:spacing w:line="360" w:lineRule="auto"/>
        <w:ind w:firstLine="480" w:firstLineChars="200"/>
        <w:rPr>
          <w:rFonts w:ascii="宋体" w:hAnsi="宋体"/>
          <w:sz w:val="24"/>
          <w:szCs w:val="24"/>
          <w:highlight w:val="none"/>
        </w:rPr>
      </w:pPr>
      <w:r>
        <w:rPr>
          <w:rFonts w:hint="eastAsia" w:ascii="宋体" w:hAnsi="宋体"/>
          <w:sz w:val="24"/>
          <w:szCs w:val="24"/>
          <w:highlight w:val="none"/>
        </w:rPr>
        <w:t>1.贵方要求我方承担保证责任的，应向我方发出书面索赔通知及发包人未支付主合同约定设计服务费的证明材料。索赔通知应写明要求索赔的金额，支付款项应到达的帐号。</w:t>
      </w:r>
    </w:p>
    <w:p w14:paraId="0CF88A45">
      <w:pPr>
        <w:spacing w:line="360" w:lineRule="auto"/>
        <w:ind w:firstLine="480" w:firstLineChars="200"/>
        <w:rPr>
          <w:rFonts w:ascii="宋体" w:hAnsi="宋体"/>
          <w:sz w:val="24"/>
          <w:szCs w:val="24"/>
          <w:highlight w:val="none"/>
        </w:rPr>
      </w:pPr>
      <w:r>
        <w:rPr>
          <w:rFonts w:hint="eastAsia" w:ascii="宋体" w:hAnsi="宋体"/>
          <w:sz w:val="24"/>
          <w:szCs w:val="24"/>
          <w:highlight w:val="none"/>
        </w:rPr>
        <w:t>2.在出现贵方与发包人因设计质量发生争议，发包人拒绝向贵方支付工程款的情形时，贵方要求我方履行保证责任代为支付的，还需提供质量说明材料。</w:t>
      </w:r>
    </w:p>
    <w:p w14:paraId="1DD9E14B">
      <w:pPr>
        <w:spacing w:line="360" w:lineRule="auto"/>
        <w:ind w:firstLine="480" w:firstLineChars="200"/>
        <w:rPr>
          <w:rFonts w:ascii="宋体" w:hAnsi="宋体"/>
          <w:sz w:val="24"/>
          <w:szCs w:val="24"/>
          <w:highlight w:val="none"/>
        </w:rPr>
      </w:pPr>
      <w:r>
        <w:rPr>
          <w:rFonts w:hint="eastAsia" w:ascii="宋体" w:hAnsi="宋体"/>
          <w:sz w:val="24"/>
          <w:szCs w:val="24"/>
          <w:highlight w:val="none"/>
        </w:rPr>
        <w:t>3.我方收到贵方的书面索赔通知及相应证明材料后，在</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工作日内进行核定后按照本保函的承诺承担保证责任。</w:t>
      </w:r>
    </w:p>
    <w:p w14:paraId="3B890142">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五、保证担保责任的解除</w:t>
      </w:r>
      <w:r>
        <w:rPr>
          <w:rFonts w:ascii="宋体" w:hAnsi="宋体"/>
          <w:b/>
          <w:bCs/>
          <w:sz w:val="24"/>
          <w:szCs w:val="24"/>
          <w:highlight w:val="none"/>
        </w:rPr>
        <w:t xml:space="preserve"> </w:t>
      </w:r>
    </w:p>
    <w:p w14:paraId="1BB16BD6">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 xml:space="preserve">保证期间届满贵方未向我方书面主张保证责任的，自保证期间届满次日起，我方解除保证责任。 </w:t>
      </w:r>
    </w:p>
    <w:p w14:paraId="0459A6A3">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我方按照本</w:t>
      </w:r>
      <w:r>
        <w:rPr>
          <w:rFonts w:hint="eastAsia" w:ascii="宋体" w:hAnsi="宋体"/>
          <w:sz w:val="24"/>
          <w:szCs w:val="24"/>
          <w:highlight w:val="none"/>
        </w:rPr>
        <w:t>保证担保</w:t>
      </w:r>
      <w:r>
        <w:rPr>
          <w:rFonts w:ascii="宋体" w:hAnsi="宋体"/>
          <w:sz w:val="24"/>
          <w:szCs w:val="24"/>
          <w:highlight w:val="none"/>
        </w:rPr>
        <w:t>向贵方履行了</w:t>
      </w:r>
      <w:r>
        <w:rPr>
          <w:rFonts w:hint="eastAsia" w:ascii="宋体" w:hAnsi="宋体"/>
          <w:sz w:val="24"/>
          <w:szCs w:val="24"/>
          <w:highlight w:val="none"/>
        </w:rPr>
        <w:t>保证担保责任</w:t>
      </w:r>
      <w:r>
        <w:rPr>
          <w:rFonts w:ascii="宋体" w:hAnsi="宋体"/>
          <w:sz w:val="24"/>
          <w:szCs w:val="24"/>
          <w:highlight w:val="none"/>
        </w:rPr>
        <w:t>后，自我方向贵方支付</w:t>
      </w:r>
      <w:r>
        <w:rPr>
          <w:rFonts w:hint="eastAsia" w:ascii="宋体" w:hAnsi="宋体"/>
          <w:sz w:val="24"/>
          <w:szCs w:val="24"/>
          <w:highlight w:val="none"/>
        </w:rPr>
        <w:t>的金额达到最高保证担保金额</w:t>
      </w:r>
      <w:r>
        <w:rPr>
          <w:rFonts w:ascii="宋体" w:hAnsi="宋体"/>
          <w:sz w:val="24"/>
          <w:szCs w:val="24"/>
          <w:highlight w:val="none"/>
        </w:rPr>
        <w:t>之日起，</w:t>
      </w:r>
      <w:r>
        <w:rPr>
          <w:rFonts w:hint="eastAsia" w:ascii="宋体" w:hAnsi="宋体"/>
          <w:sz w:val="24"/>
          <w:szCs w:val="24"/>
          <w:highlight w:val="none"/>
        </w:rPr>
        <w:t>保证担保责任</w:t>
      </w:r>
      <w:r>
        <w:rPr>
          <w:rFonts w:ascii="宋体" w:hAnsi="宋体"/>
          <w:sz w:val="24"/>
          <w:szCs w:val="24"/>
          <w:highlight w:val="none"/>
        </w:rPr>
        <w:t xml:space="preserve">解除。 </w:t>
      </w:r>
    </w:p>
    <w:p w14:paraId="21246F4D">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按照法律法规的规定应解除我方保证</w:t>
      </w:r>
      <w:r>
        <w:rPr>
          <w:rFonts w:hint="eastAsia" w:ascii="宋体" w:hAnsi="宋体"/>
          <w:sz w:val="24"/>
          <w:szCs w:val="24"/>
          <w:highlight w:val="none"/>
        </w:rPr>
        <w:t>担保</w:t>
      </w:r>
      <w:r>
        <w:rPr>
          <w:rFonts w:ascii="宋体" w:hAnsi="宋体"/>
          <w:sz w:val="24"/>
          <w:szCs w:val="24"/>
          <w:highlight w:val="none"/>
        </w:rPr>
        <w:t>责任的其它情形的，我方在本保证担保项下的保证</w:t>
      </w:r>
      <w:r>
        <w:rPr>
          <w:rFonts w:hint="eastAsia" w:ascii="宋体" w:hAnsi="宋体"/>
          <w:sz w:val="24"/>
          <w:szCs w:val="24"/>
          <w:highlight w:val="none"/>
        </w:rPr>
        <w:t>担保</w:t>
      </w:r>
      <w:r>
        <w:rPr>
          <w:rFonts w:ascii="宋体" w:hAnsi="宋体"/>
          <w:sz w:val="24"/>
          <w:szCs w:val="24"/>
          <w:highlight w:val="none"/>
        </w:rPr>
        <w:t xml:space="preserve">责任亦解除。 </w:t>
      </w:r>
    </w:p>
    <w:p w14:paraId="4DEDB66A">
      <w:pPr>
        <w:spacing w:line="360" w:lineRule="auto"/>
        <w:ind w:firstLine="480" w:firstLineChars="200"/>
        <w:rPr>
          <w:rFonts w:ascii="宋体" w:hAnsi="宋体"/>
          <w:sz w:val="24"/>
          <w:szCs w:val="24"/>
          <w:highlight w:val="none"/>
        </w:rPr>
      </w:pPr>
      <w:r>
        <w:rPr>
          <w:rFonts w:hint="eastAsia" w:ascii="宋体" w:hAnsi="宋体"/>
          <w:sz w:val="24"/>
          <w:szCs w:val="24"/>
          <w:highlight w:val="none"/>
        </w:rPr>
        <w:t>4.我方解除保证责任后，贵方应按上述约定，自我方保证担保责任解除之日起七</w:t>
      </w:r>
      <w:r>
        <w:rPr>
          <w:rFonts w:ascii="宋体" w:hAnsi="宋体"/>
          <w:sz w:val="24"/>
          <w:szCs w:val="24"/>
          <w:highlight w:val="none"/>
        </w:rPr>
        <w:t>日内，将本保证担保原件返还我方。但是不论贵方是否按此要求将本保证担保</w:t>
      </w:r>
      <w:r>
        <w:rPr>
          <w:rFonts w:hint="eastAsia" w:ascii="宋体" w:hAnsi="宋体"/>
          <w:sz w:val="24"/>
          <w:szCs w:val="24"/>
          <w:highlight w:val="none"/>
        </w:rPr>
        <w:t>原件</w:t>
      </w:r>
      <w:r>
        <w:rPr>
          <w:rFonts w:ascii="宋体" w:hAnsi="宋体"/>
          <w:sz w:val="24"/>
          <w:szCs w:val="24"/>
          <w:highlight w:val="none"/>
        </w:rPr>
        <w:t>退回我方，我方在本保证担保项下的义务和责任均</w:t>
      </w:r>
      <w:r>
        <w:rPr>
          <w:rFonts w:hint="eastAsia" w:ascii="宋体" w:hAnsi="宋体"/>
          <w:sz w:val="24"/>
          <w:szCs w:val="24"/>
          <w:highlight w:val="none"/>
        </w:rPr>
        <w:t>自保证担保责任解除之日</w:t>
      </w:r>
      <w:r>
        <w:rPr>
          <w:rFonts w:ascii="宋体" w:hAnsi="宋体"/>
          <w:sz w:val="24"/>
          <w:szCs w:val="24"/>
          <w:highlight w:val="none"/>
        </w:rPr>
        <w:t>自动消灭。</w:t>
      </w:r>
    </w:p>
    <w:p w14:paraId="28103B92">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六、免责条款</w:t>
      </w:r>
      <w:r>
        <w:rPr>
          <w:rFonts w:ascii="宋体" w:hAnsi="宋体"/>
          <w:b/>
          <w:bCs/>
          <w:sz w:val="24"/>
          <w:szCs w:val="24"/>
          <w:highlight w:val="none"/>
        </w:rPr>
        <w:t xml:space="preserve"> </w:t>
      </w:r>
    </w:p>
    <w:p w14:paraId="55E734B7">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因贵方</w:t>
      </w:r>
      <w:r>
        <w:rPr>
          <w:rFonts w:hint="eastAsia" w:ascii="宋体" w:hAnsi="宋体"/>
          <w:sz w:val="24"/>
          <w:szCs w:val="24"/>
          <w:highlight w:val="none"/>
        </w:rPr>
        <w:t>原因</w:t>
      </w:r>
      <w:r>
        <w:rPr>
          <w:rFonts w:ascii="宋体" w:hAnsi="宋体"/>
          <w:sz w:val="24"/>
          <w:szCs w:val="24"/>
          <w:highlight w:val="none"/>
        </w:rPr>
        <w:t>致使</w:t>
      </w:r>
      <w:r>
        <w:rPr>
          <w:rFonts w:hint="eastAsia" w:ascii="宋体" w:hAnsi="宋体"/>
          <w:sz w:val="24"/>
          <w:szCs w:val="24"/>
          <w:highlight w:val="none"/>
        </w:rPr>
        <w:t>发包人未履行主合同项下设计服务费付款义务的</w:t>
      </w:r>
      <w:r>
        <w:rPr>
          <w:rFonts w:ascii="宋体" w:hAnsi="宋体"/>
          <w:sz w:val="24"/>
          <w:szCs w:val="24"/>
          <w:highlight w:val="none"/>
        </w:rPr>
        <w:t>，我方不承担保证</w:t>
      </w:r>
      <w:r>
        <w:rPr>
          <w:rFonts w:hint="eastAsia" w:ascii="宋体" w:hAnsi="宋体"/>
          <w:sz w:val="24"/>
          <w:szCs w:val="24"/>
          <w:highlight w:val="none"/>
        </w:rPr>
        <w:t>担保</w:t>
      </w:r>
      <w:r>
        <w:rPr>
          <w:rFonts w:ascii="宋体" w:hAnsi="宋体"/>
          <w:sz w:val="24"/>
          <w:szCs w:val="24"/>
          <w:highlight w:val="none"/>
        </w:rPr>
        <w:t xml:space="preserve">责任。 </w:t>
      </w:r>
    </w:p>
    <w:p w14:paraId="12D9AA50">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依照法律规定或贵方与</w:t>
      </w:r>
      <w:r>
        <w:rPr>
          <w:rFonts w:hint="eastAsia" w:ascii="宋体" w:hAnsi="宋体"/>
          <w:sz w:val="24"/>
          <w:szCs w:val="24"/>
          <w:highlight w:val="none"/>
        </w:rPr>
        <w:t>发包</w:t>
      </w:r>
      <w:r>
        <w:rPr>
          <w:rFonts w:ascii="宋体" w:hAnsi="宋体"/>
          <w:sz w:val="24"/>
          <w:szCs w:val="24"/>
          <w:highlight w:val="none"/>
        </w:rPr>
        <w:t>人的另行约定，免除</w:t>
      </w:r>
      <w:r>
        <w:rPr>
          <w:rFonts w:hint="eastAsia" w:ascii="宋体" w:hAnsi="宋体"/>
          <w:sz w:val="24"/>
          <w:szCs w:val="24"/>
          <w:highlight w:val="none"/>
        </w:rPr>
        <w:t>发包</w:t>
      </w:r>
      <w:r>
        <w:rPr>
          <w:rFonts w:ascii="宋体" w:hAnsi="宋体"/>
          <w:sz w:val="24"/>
          <w:szCs w:val="24"/>
          <w:highlight w:val="none"/>
        </w:rPr>
        <w:t>人部分或全部义务的，我方亦免除其相应的保证</w:t>
      </w:r>
      <w:r>
        <w:rPr>
          <w:rFonts w:hint="eastAsia" w:ascii="宋体" w:hAnsi="宋体"/>
          <w:sz w:val="24"/>
          <w:szCs w:val="24"/>
          <w:highlight w:val="none"/>
        </w:rPr>
        <w:t>担保</w:t>
      </w:r>
      <w:r>
        <w:rPr>
          <w:rFonts w:ascii="宋体" w:hAnsi="宋体"/>
          <w:sz w:val="24"/>
          <w:szCs w:val="24"/>
          <w:highlight w:val="none"/>
        </w:rPr>
        <w:t xml:space="preserve">责任。 </w:t>
      </w:r>
    </w:p>
    <w:p w14:paraId="5208AE56">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因不可抗力造成</w:t>
      </w:r>
      <w:r>
        <w:rPr>
          <w:rFonts w:hint="eastAsia" w:ascii="宋体" w:hAnsi="宋体"/>
          <w:sz w:val="24"/>
          <w:szCs w:val="24"/>
          <w:highlight w:val="none"/>
        </w:rPr>
        <w:t>发包</w:t>
      </w:r>
      <w:r>
        <w:rPr>
          <w:rFonts w:ascii="宋体" w:hAnsi="宋体"/>
          <w:sz w:val="24"/>
          <w:szCs w:val="24"/>
          <w:highlight w:val="none"/>
        </w:rPr>
        <w:t>人</w:t>
      </w:r>
      <w:r>
        <w:rPr>
          <w:rFonts w:hint="eastAsia" w:ascii="宋体" w:hAnsi="宋体"/>
          <w:sz w:val="24"/>
          <w:szCs w:val="24"/>
          <w:highlight w:val="none"/>
        </w:rPr>
        <w:t>未履行主合同项下工程款付款义务的</w:t>
      </w:r>
      <w:r>
        <w:rPr>
          <w:rFonts w:ascii="宋体" w:hAnsi="宋体"/>
          <w:sz w:val="24"/>
          <w:szCs w:val="24"/>
          <w:highlight w:val="none"/>
        </w:rPr>
        <w:t>，我方不承担保证</w:t>
      </w:r>
      <w:r>
        <w:rPr>
          <w:rFonts w:hint="eastAsia" w:ascii="宋体" w:hAnsi="宋体"/>
          <w:sz w:val="24"/>
          <w:szCs w:val="24"/>
          <w:highlight w:val="none"/>
        </w:rPr>
        <w:t>担保</w:t>
      </w:r>
      <w:r>
        <w:rPr>
          <w:rFonts w:ascii="宋体" w:hAnsi="宋体"/>
          <w:sz w:val="24"/>
          <w:szCs w:val="24"/>
          <w:highlight w:val="none"/>
        </w:rPr>
        <w:t>责任。</w:t>
      </w:r>
    </w:p>
    <w:p w14:paraId="1F7593BF">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七、其他</w:t>
      </w:r>
    </w:p>
    <w:p w14:paraId="1639A761">
      <w:pPr>
        <w:spacing w:line="360" w:lineRule="auto"/>
        <w:ind w:firstLine="480" w:firstLineChars="200"/>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本保证担保项下的权利不得转让，不得设定担保。贵方未经我方书面同意转让本保证担保或其项下任何权利，</w:t>
      </w:r>
      <w:r>
        <w:rPr>
          <w:rFonts w:hint="eastAsia" w:ascii="宋体" w:hAnsi="宋体"/>
          <w:sz w:val="24"/>
          <w:szCs w:val="24"/>
          <w:highlight w:val="none"/>
        </w:rPr>
        <w:t>对我方不发生法律效力</w:t>
      </w:r>
      <w:r>
        <w:rPr>
          <w:rFonts w:ascii="宋体" w:hAnsi="宋体"/>
          <w:sz w:val="24"/>
          <w:szCs w:val="24"/>
          <w:highlight w:val="none"/>
        </w:rPr>
        <w:t xml:space="preserve">。 </w:t>
      </w:r>
    </w:p>
    <w:p w14:paraId="5BB15676">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.本</w:t>
      </w:r>
      <w:r>
        <w:rPr>
          <w:rFonts w:hint="eastAsia" w:ascii="宋体" w:hAnsi="宋体"/>
          <w:sz w:val="24"/>
          <w:szCs w:val="24"/>
          <w:highlight w:val="none"/>
        </w:rPr>
        <w:t>保证担保适用的法律为中华人民共和国法律，争议裁判管辖地为中华人民共和国</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r>
        <w:rPr>
          <w:rFonts w:ascii="宋体" w:hAnsi="宋体"/>
          <w:sz w:val="24"/>
          <w:szCs w:val="24"/>
          <w:highlight w:val="none"/>
        </w:rPr>
        <w:t xml:space="preserve"> </w:t>
      </w:r>
    </w:p>
    <w:p w14:paraId="55637C97">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.本</w:t>
      </w:r>
      <w:r>
        <w:rPr>
          <w:rFonts w:hint="eastAsia" w:ascii="宋体" w:hAnsi="宋体"/>
          <w:sz w:val="24"/>
          <w:szCs w:val="24"/>
          <w:highlight w:val="none"/>
        </w:rPr>
        <w:t>保证担保</w:t>
      </w:r>
      <w:r>
        <w:rPr>
          <w:rFonts w:ascii="宋体" w:hAnsi="宋体"/>
          <w:sz w:val="24"/>
          <w:szCs w:val="24"/>
          <w:highlight w:val="none"/>
        </w:rPr>
        <w:t>自我方法定代表</w:t>
      </w:r>
      <w:r>
        <w:rPr>
          <w:rFonts w:hint="eastAsia" w:ascii="宋体" w:hAnsi="宋体"/>
          <w:sz w:val="24"/>
          <w:szCs w:val="24"/>
          <w:highlight w:val="none"/>
        </w:rPr>
        <w:t>人或授权代表</w:t>
      </w:r>
      <w:r>
        <w:rPr>
          <w:rFonts w:ascii="宋体" w:hAnsi="宋体"/>
          <w:sz w:val="24"/>
          <w:szCs w:val="24"/>
          <w:highlight w:val="none"/>
        </w:rPr>
        <w:t>签字</w:t>
      </w:r>
      <w:r>
        <w:rPr>
          <w:rFonts w:hint="eastAsia" w:ascii="宋体" w:hAnsi="宋体"/>
          <w:sz w:val="24"/>
          <w:szCs w:val="24"/>
          <w:highlight w:val="none"/>
        </w:rPr>
        <w:t>并</w:t>
      </w:r>
      <w:r>
        <w:rPr>
          <w:rFonts w:ascii="宋体" w:hAnsi="宋体"/>
          <w:sz w:val="24"/>
          <w:szCs w:val="24"/>
          <w:highlight w:val="none"/>
        </w:rPr>
        <w:t xml:space="preserve">加盖公章之日起生效。 </w:t>
      </w:r>
    </w:p>
    <w:p w14:paraId="1C3BA085">
      <w:pPr>
        <w:spacing w:line="360" w:lineRule="auto"/>
        <w:ind w:firstLine="480" w:firstLineChars="200"/>
        <w:rPr>
          <w:rFonts w:ascii="宋体" w:hAnsi="宋体"/>
          <w:sz w:val="24"/>
          <w:szCs w:val="24"/>
          <w:highlight w:val="none"/>
        </w:rPr>
      </w:pPr>
    </w:p>
    <w:p w14:paraId="3A2177D2">
      <w:pPr>
        <w:spacing w:line="360" w:lineRule="auto"/>
        <w:ind w:firstLine="480" w:firstLineChars="200"/>
        <w:rPr>
          <w:rFonts w:ascii="宋体" w:hAnsi="宋体"/>
          <w:sz w:val="24"/>
          <w:szCs w:val="24"/>
          <w:highlight w:val="none"/>
        </w:rPr>
      </w:pPr>
      <w:r>
        <w:rPr>
          <w:rFonts w:hint="eastAsia" w:ascii="宋体" w:hAnsi="宋体"/>
          <w:sz w:val="24"/>
          <w:szCs w:val="24"/>
          <w:highlight w:val="none"/>
        </w:rPr>
        <w:t>保 证 人</w:t>
      </w: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（公</w:t>
      </w:r>
      <w:r>
        <w:rPr>
          <w:rFonts w:ascii="宋体" w:hAnsi="宋体"/>
          <w:sz w:val="24"/>
          <w:szCs w:val="24"/>
          <w:highlight w:val="none"/>
        </w:rPr>
        <w:t xml:space="preserve">章） </w:t>
      </w:r>
    </w:p>
    <w:p w14:paraId="39351E23">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ascii="宋体" w:hAnsi="宋体"/>
          <w:sz w:val="24"/>
          <w:szCs w:val="24"/>
          <w:highlight w:val="none"/>
        </w:rPr>
        <w:t xml:space="preserve">               （签字） </w:t>
      </w:r>
    </w:p>
    <w:p w14:paraId="173E452C">
      <w:pPr>
        <w:spacing w:line="360" w:lineRule="auto"/>
        <w:ind w:firstLine="480" w:firstLineChars="200"/>
        <w:rPr>
          <w:rFonts w:ascii="宋体" w:hAnsi="宋体"/>
          <w:sz w:val="24"/>
          <w:szCs w:val="24"/>
          <w:highlight w:val="none"/>
        </w:rPr>
      </w:pPr>
      <w:r>
        <w:rPr>
          <w:rFonts w:hint="eastAsia" w:ascii="宋体" w:hAnsi="宋体"/>
          <w:sz w:val="24"/>
          <w:szCs w:val="24"/>
          <w:highlight w:val="none"/>
        </w:rPr>
        <w:t>地</w:t>
      </w:r>
      <w:r>
        <w:rPr>
          <w:rFonts w:ascii="宋体" w:hAnsi="宋体"/>
          <w:sz w:val="24"/>
          <w:szCs w:val="24"/>
          <w:highlight w:val="none"/>
        </w:rPr>
        <w:t xml:space="preserve">    址：                                       </w:t>
      </w:r>
    </w:p>
    <w:p w14:paraId="6FC2ED60">
      <w:pPr>
        <w:spacing w:line="360" w:lineRule="auto"/>
        <w:ind w:firstLine="480" w:firstLineChars="200"/>
        <w:rPr>
          <w:rFonts w:ascii="宋体" w:hAnsi="宋体"/>
          <w:sz w:val="24"/>
          <w:szCs w:val="24"/>
          <w:highlight w:val="none"/>
        </w:rPr>
      </w:pPr>
      <w:r>
        <w:rPr>
          <w:rFonts w:hint="eastAsia" w:ascii="宋体" w:hAnsi="宋体"/>
          <w:sz w:val="24"/>
          <w:szCs w:val="24"/>
          <w:highlight w:val="none"/>
        </w:rPr>
        <w:t>邮政编码：</w:t>
      </w:r>
      <w:r>
        <w:rPr>
          <w:rFonts w:ascii="宋体" w:hAnsi="宋体"/>
          <w:sz w:val="24"/>
          <w:szCs w:val="24"/>
          <w:highlight w:val="none"/>
        </w:rPr>
        <w:t xml:space="preserve">                 </w:t>
      </w:r>
    </w:p>
    <w:p w14:paraId="2B74F786">
      <w:pPr>
        <w:spacing w:line="360" w:lineRule="auto"/>
        <w:ind w:firstLine="480" w:firstLineChars="200"/>
        <w:rPr>
          <w:rFonts w:ascii="宋体" w:hAnsi="宋体"/>
          <w:sz w:val="24"/>
          <w:szCs w:val="24"/>
          <w:highlight w:val="none"/>
        </w:rPr>
      </w:pPr>
      <w:r>
        <w:rPr>
          <w:rFonts w:hint="eastAsia" w:ascii="宋体" w:hAnsi="宋体"/>
          <w:sz w:val="24"/>
          <w:szCs w:val="24"/>
          <w:highlight w:val="none"/>
        </w:rPr>
        <w:t>电</w:t>
      </w:r>
      <w:r>
        <w:rPr>
          <w:rFonts w:ascii="宋体" w:hAnsi="宋体"/>
          <w:sz w:val="24"/>
          <w:szCs w:val="24"/>
          <w:highlight w:val="none"/>
        </w:rPr>
        <w:t xml:space="preserve">    话：                 </w:t>
      </w:r>
    </w:p>
    <w:p w14:paraId="58B6C42F">
      <w:pPr>
        <w:spacing w:line="360" w:lineRule="auto"/>
        <w:ind w:firstLine="480" w:firstLineChars="200"/>
        <w:rPr>
          <w:rFonts w:ascii="宋体" w:hAnsi="宋体"/>
          <w:sz w:val="24"/>
          <w:szCs w:val="24"/>
          <w:highlight w:val="none"/>
        </w:rPr>
      </w:pPr>
      <w:r>
        <w:rPr>
          <w:rFonts w:hint="eastAsia" w:ascii="宋体" w:hAnsi="宋体"/>
          <w:sz w:val="24"/>
          <w:szCs w:val="24"/>
          <w:highlight w:val="none"/>
        </w:rPr>
        <w:t>传</w:t>
      </w:r>
      <w:r>
        <w:rPr>
          <w:rFonts w:ascii="宋体" w:hAnsi="宋体"/>
          <w:sz w:val="24"/>
          <w:szCs w:val="24"/>
          <w:highlight w:val="none"/>
        </w:rPr>
        <w:t xml:space="preserve">    真：                 </w:t>
      </w:r>
    </w:p>
    <w:p w14:paraId="24996F25">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时 </w:t>
      </w:r>
      <w:r>
        <w:rPr>
          <w:rFonts w:ascii="宋体" w:hAnsi="宋体"/>
          <w:sz w:val="24"/>
          <w:szCs w:val="24"/>
          <w:highlight w:val="none"/>
        </w:rPr>
        <w:t xml:space="preserve">   </w:t>
      </w:r>
      <w:r>
        <w:rPr>
          <w:rFonts w:hint="eastAsia" w:ascii="宋体" w:hAnsi="宋体"/>
          <w:sz w:val="24"/>
          <w:szCs w:val="24"/>
          <w:highlight w:val="none"/>
        </w:rPr>
        <w:t>间：</w:t>
      </w:r>
      <w:r>
        <w:rPr>
          <w:rFonts w:ascii="宋体" w:hAnsi="宋体"/>
          <w:sz w:val="24"/>
          <w:szCs w:val="24"/>
          <w:highlight w:val="none"/>
        </w:rPr>
        <w:t xml:space="preserve">      年      月        日</w:t>
      </w:r>
    </w:p>
    <w:p w14:paraId="3190BFD8">
      <w:pPr>
        <w:rPr>
          <w:rFonts w:hint="eastAsia"/>
          <w:highlight w:val="none"/>
        </w:rPr>
      </w:pPr>
    </w:p>
    <w:p w14:paraId="588EEC15">
      <w:pPr>
        <w:rPr>
          <w:highlight w:val="none"/>
        </w:rPr>
      </w:pPr>
    </w:p>
    <w:p w14:paraId="4BE3BAE0">
      <w:pPr>
        <w:rPr>
          <w:rFonts w:hint="eastAsia"/>
          <w:highlight w:val="none"/>
        </w:rPr>
      </w:pPr>
    </w:p>
    <w:p w14:paraId="0E1F08C9">
      <w:pPr>
        <w:rPr>
          <w:highlight w:val="none"/>
        </w:rPr>
      </w:pPr>
    </w:p>
    <w:p w14:paraId="5C337959">
      <w:pPr>
        <w:pStyle w:val="44"/>
        <w:rPr>
          <w:rFonts w:ascii="宋体" w:hAnsi="宋体" w:cs="宋体"/>
          <w:color w:val="auto"/>
          <w:highlight w:val="none"/>
        </w:rPr>
      </w:pPr>
    </w:p>
    <w:p w14:paraId="79AB0936">
      <w:pPr>
        <w:pStyle w:val="44"/>
        <w:rPr>
          <w:rFonts w:ascii="宋体" w:hAnsi="宋体" w:cs="宋体"/>
          <w:color w:val="auto"/>
          <w:highlight w:val="none"/>
        </w:rPr>
      </w:pPr>
    </w:p>
    <w:p w14:paraId="2E9C6E11">
      <w:pPr>
        <w:rPr>
          <w:rFonts w:ascii="宋体" w:hAnsi="宋体" w:cs="宋体"/>
          <w:b/>
          <w:kern w:val="44"/>
          <w:sz w:val="32"/>
          <w:highlight w:val="none"/>
        </w:rPr>
      </w:pPr>
      <w:bookmarkStart w:id="140" w:name="_Toc10014"/>
      <w:bookmarkStart w:id="141" w:name="_Toc24269"/>
      <w:bookmarkStart w:id="142" w:name="_Toc31669"/>
      <w:r>
        <w:rPr>
          <w:rFonts w:hint="eastAsia" w:ascii="宋体" w:hAnsi="宋体" w:cs="宋体"/>
          <w:b/>
          <w:kern w:val="44"/>
          <w:sz w:val="32"/>
          <w:highlight w:val="none"/>
        </w:rPr>
        <w:br w:type="page"/>
      </w:r>
    </w:p>
    <w:p w14:paraId="2A175CC7">
      <w:pPr>
        <w:pStyle w:val="3"/>
        <w:tabs>
          <w:tab w:val="left" w:pos="567"/>
        </w:tabs>
        <w:jc w:val="center"/>
        <w:rPr>
          <w:rFonts w:ascii="新宋体" w:hAnsi="新宋体" w:eastAsia="新宋体" w:cs="新宋体"/>
          <w:sz w:val="32"/>
          <w:highlight w:val="none"/>
        </w:rPr>
      </w:pPr>
      <w:bookmarkStart w:id="143" w:name="_Toc2033"/>
      <w:r>
        <w:rPr>
          <w:rFonts w:hint="eastAsia" w:ascii="新宋体" w:hAnsi="新宋体" w:eastAsia="新宋体" w:cs="新宋体"/>
          <w:sz w:val="32"/>
          <w:highlight w:val="none"/>
        </w:rPr>
        <w:t xml:space="preserve">第六章 </w:t>
      </w:r>
      <w:bookmarkEnd w:id="140"/>
      <w:bookmarkEnd w:id="141"/>
      <w:bookmarkStart w:id="144" w:name="_Toc13185"/>
      <w:r>
        <w:rPr>
          <w:rFonts w:hint="eastAsia" w:ascii="新宋体" w:hAnsi="新宋体" w:eastAsia="新宋体" w:cs="新宋体"/>
          <w:sz w:val="32"/>
          <w:highlight w:val="none"/>
        </w:rPr>
        <w:t>响应文件（格式）</w:t>
      </w:r>
      <w:bookmarkEnd w:id="142"/>
      <w:bookmarkEnd w:id="143"/>
      <w:bookmarkEnd w:id="144"/>
    </w:p>
    <w:p w14:paraId="3108EEEF">
      <w:pP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一、资格证明文件格式</w:t>
      </w:r>
    </w:p>
    <w:p w14:paraId="65F1036B">
      <w:pPr>
        <w:snapToGrid w:val="0"/>
        <w:spacing w:beforeLines="50" w:after="50" w:line="360" w:lineRule="auto"/>
        <w:jc w:val="left"/>
        <w:rPr>
          <w:rFonts w:ascii="仿宋" w:hAnsi="仿宋" w:eastAsia="仿宋" w:cs="仿宋"/>
          <w:b/>
          <w:color w:val="auto"/>
          <w:sz w:val="24"/>
          <w:highlight w:val="none"/>
        </w:rPr>
      </w:pPr>
      <w:r>
        <w:rPr>
          <w:rFonts w:hint="eastAsia" w:ascii="仿宋" w:hAnsi="仿宋" w:eastAsia="仿宋" w:cs="仿宋"/>
          <w:b/>
          <w:color w:val="auto"/>
          <w:sz w:val="32"/>
          <w:szCs w:val="32"/>
          <w:highlight w:val="none"/>
        </w:rPr>
        <w:t>1.资格证明文件封面格式：</w:t>
      </w:r>
    </w:p>
    <w:p w14:paraId="0229BF28">
      <w:pPr>
        <w:snapToGrid w:val="0"/>
        <w:spacing w:beforeLines="50" w:after="50"/>
        <w:jc w:val="center"/>
        <w:rPr>
          <w:rFonts w:ascii="仿宋" w:hAnsi="仿宋" w:eastAsia="仿宋" w:cs="仿宋"/>
          <w:color w:val="auto"/>
          <w:sz w:val="44"/>
          <w:szCs w:val="44"/>
          <w:highlight w:val="none"/>
        </w:rPr>
      </w:pPr>
    </w:p>
    <w:p w14:paraId="25DAFBE1">
      <w:pPr>
        <w:snapToGrid w:val="0"/>
        <w:spacing w:beforeLines="50" w:after="50"/>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电 子 响 应 文 件</w:t>
      </w:r>
    </w:p>
    <w:p w14:paraId="090321B5">
      <w:pPr>
        <w:snapToGrid w:val="0"/>
        <w:spacing w:beforeLines="50" w:after="50"/>
        <w:rPr>
          <w:rFonts w:ascii="仿宋" w:hAnsi="仿宋" w:eastAsia="仿宋" w:cs="仿宋"/>
          <w:color w:val="auto"/>
          <w:sz w:val="24"/>
          <w:szCs w:val="20"/>
          <w:highlight w:val="none"/>
        </w:rPr>
      </w:pPr>
    </w:p>
    <w:p w14:paraId="1F9D0C5C">
      <w:pPr>
        <w:snapToGrid w:val="0"/>
        <w:spacing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5F3A5328">
      <w:pPr>
        <w:snapToGrid w:val="0"/>
        <w:spacing w:beforeLines="50" w:after="50"/>
        <w:rPr>
          <w:rFonts w:ascii="仿宋" w:hAnsi="仿宋" w:eastAsia="仿宋" w:cs="仿宋"/>
          <w:bCs/>
          <w:color w:val="auto"/>
          <w:sz w:val="24"/>
          <w:szCs w:val="20"/>
          <w:highlight w:val="none"/>
        </w:rPr>
      </w:pPr>
    </w:p>
    <w:p w14:paraId="3A9987A6">
      <w:pPr>
        <w:snapToGrid w:val="0"/>
        <w:spacing w:beforeLines="50" w:after="50"/>
        <w:rPr>
          <w:rFonts w:ascii="仿宋" w:hAnsi="仿宋" w:eastAsia="仿宋" w:cs="仿宋"/>
          <w:bCs/>
          <w:color w:val="auto"/>
          <w:sz w:val="24"/>
          <w:szCs w:val="20"/>
          <w:highlight w:val="none"/>
        </w:rPr>
      </w:pPr>
    </w:p>
    <w:p w14:paraId="57213A0F">
      <w:pPr>
        <w:snapToGrid w:val="0"/>
        <w:spacing w:beforeLines="50" w:after="50"/>
        <w:rPr>
          <w:rFonts w:ascii="仿宋" w:hAnsi="仿宋" w:eastAsia="仿宋" w:cs="仿宋"/>
          <w:bCs/>
          <w:color w:val="auto"/>
          <w:sz w:val="24"/>
          <w:szCs w:val="20"/>
          <w:highlight w:val="none"/>
        </w:rPr>
      </w:pPr>
    </w:p>
    <w:p w14:paraId="5E3D84F1">
      <w:pPr>
        <w:snapToGrid w:val="0"/>
        <w:spacing w:beforeLines="50" w:after="50"/>
        <w:rPr>
          <w:rFonts w:ascii="仿宋" w:hAnsi="仿宋" w:eastAsia="仿宋" w:cs="仿宋"/>
          <w:bCs/>
          <w:color w:val="auto"/>
          <w:sz w:val="24"/>
          <w:szCs w:val="20"/>
          <w:highlight w:val="none"/>
        </w:rPr>
      </w:pPr>
    </w:p>
    <w:p w14:paraId="21B624E0">
      <w:pPr>
        <w:snapToGrid w:val="0"/>
        <w:spacing w:beforeLines="50" w:after="50"/>
        <w:rPr>
          <w:rFonts w:ascii="仿宋" w:hAnsi="仿宋" w:eastAsia="仿宋" w:cs="仿宋"/>
          <w:bCs/>
          <w:color w:val="auto"/>
          <w:sz w:val="24"/>
          <w:szCs w:val="20"/>
          <w:highlight w:val="none"/>
        </w:rPr>
      </w:pPr>
    </w:p>
    <w:p w14:paraId="30263F3B">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418664C7">
      <w:pPr>
        <w:snapToGrid w:val="0"/>
        <w:spacing w:beforeLines="50" w:after="50"/>
        <w:ind w:firstLine="720" w:firstLineChars="225"/>
        <w:rPr>
          <w:rFonts w:ascii="仿宋" w:hAnsi="仿宋" w:eastAsia="仿宋" w:cs="仿宋"/>
          <w:bCs/>
          <w:color w:val="auto"/>
          <w:sz w:val="32"/>
          <w:szCs w:val="32"/>
          <w:highlight w:val="none"/>
        </w:rPr>
      </w:pPr>
    </w:p>
    <w:p w14:paraId="228C97AF">
      <w:pPr>
        <w:snapToGrid w:val="0"/>
        <w:spacing w:beforeLines="50" w:after="50"/>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5F62A559">
      <w:pPr>
        <w:snapToGrid w:val="0"/>
        <w:spacing w:beforeLines="50" w:after="50"/>
        <w:ind w:firstLine="720" w:firstLineChars="225"/>
        <w:rPr>
          <w:rFonts w:ascii="仿宋" w:hAnsi="仿宋" w:eastAsia="仿宋" w:cs="仿宋"/>
          <w:bCs/>
          <w:color w:val="auto"/>
          <w:sz w:val="32"/>
          <w:szCs w:val="32"/>
          <w:highlight w:val="none"/>
        </w:rPr>
      </w:pPr>
    </w:p>
    <w:p w14:paraId="24F1E6D5">
      <w:pPr>
        <w:snapToGrid w:val="0"/>
        <w:spacing w:beforeLines="50" w:after="50"/>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00378F08">
      <w:pPr>
        <w:snapToGrid w:val="0"/>
        <w:spacing w:beforeLines="50" w:after="50"/>
        <w:ind w:firstLine="720" w:firstLineChars="225"/>
        <w:rPr>
          <w:rFonts w:ascii="仿宋" w:hAnsi="仿宋" w:eastAsia="仿宋" w:cs="仿宋"/>
          <w:bCs/>
          <w:color w:val="auto"/>
          <w:sz w:val="32"/>
          <w:szCs w:val="32"/>
          <w:highlight w:val="none"/>
        </w:rPr>
      </w:pPr>
    </w:p>
    <w:p w14:paraId="2D146652">
      <w:pPr>
        <w:pStyle w:val="10"/>
        <w:snapToGrid w:val="0"/>
        <w:spacing w:before="50" w:after="50"/>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4235AF30">
      <w:pPr>
        <w:snapToGrid w:val="0"/>
        <w:spacing w:beforeLines="50" w:after="50"/>
        <w:ind w:firstLine="640" w:firstLineChars="200"/>
        <w:rPr>
          <w:rFonts w:ascii="仿宋" w:hAnsi="仿宋" w:eastAsia="仿宋" w:cs="仿宋"/>
          <w:bCs/>
          <w:color w:val="auto"/>
          <w:sz w:val="32"/>
          <w:szCs w:val="32"/>
          <w:highlight w:val="none"/>
        </w:rPr>
      </w:pPr>
    </w:p>
    <w:p w14:paraId="32B4F636">
      <w:pPr>
        <w:pStyle w:val="10"/>
        <w:snapToGrid w:val="0"/>
        <w:spacing w:before="50" w:after="50"/>
        <w:ind w:firstLine="720" w:firstLineChars="225"/>
        <w:rPr>
          <w:rFonts w:ascii="仿宋" w:hAnsi="仿宋" w:eastAsia="仿宋" w:cs="仿宋"/>
          <w:bCs/>
          <w:color w:val="auto"/>
          <w:sz w:val="32"/>
          <w:szCs w:val="32"/>
          <w:highlight w:val="none"/>
        </w:rPr>
      </w:pPr>
    </w:p>
    <w:p w14:paraId="5218F5AF">
      <w:pPr>
        <w:pStyle w:val="10"/>
        <w:snapToGrid w:val="0"/>
        <w:spacing w:before="50" w:after="50"/>
        <w:ind w:firstLine="720" w:firstLineChars="225"/>
        <w:rPr>
          <w:rFonts w:ascii="仿宋" w:hAnsi="仿宋" w:eastAsia="仿宋" w:cs="仿宋"/>
          <w:bCs/>
          <w:color w:val="auto"/>
          <w:sz w:val="32"/>
          <w:szCs w:val="32"/>
          <w:highlight w:val="none"/>
        </w:rPr>
      </w:pPr>
    </w:p>
    <w:p w14:paraId="24C404C9">
      <w:pPr>
        <w:pStyle w:val="10"/>
        <w:snapToGrid w:val="0"/>
        <w:spacing w:before="50" w:after="50"/>
        <w:ind w:firstLine="1280" w:firstLineChars="400"/>
        <w:rPr>
          <w:rFonts w:ascii="仿宋" w:hAnsi="仿宋" w:eastAsia="仿宋" w:cs="仿宋"/>
          <w:bCs/>
          <w:color w:val="auto"/>
          <w:sz w:val="32"/>
          <w:szCs w:val="32"/>
          <w:highlight w:val="none"/>
        </w:rPr>
      </w:pPr>
    </w:p>
    <w:p w14:paraId="01208D95">
      <w:pPr>
        <w:snapToGrid w:val="0"/>
        <w:spacing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1BD1033B">
      <w:pPr>
        <w:snapToGrid w:val="0"/>
        <w:spacing w:beforeLines="50" w:after="50" w:line="360" w:lineRule="auto"/>
        <w:ind w:left="142"/>
        <w:jc w:val="left"/>
        <w:rPr>
          <w:rFonts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2.资格证明文件目录</w:t>
      </w:r>
    </w:p>
    <w:p w14:paraId="46B30CBE">
      <w:pPr>
        <w:snapToGrid w:val="0"/>
        <w:spacing w:beforeLines="50" w:after="50" w:line="360" w:lineRule="auto"/>
        <w:ind w:firstLine="645"/>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根据磋商文件规定及供应商提供的材料自行编写目录（部分格式后附）。</w:t>
      </w:r>
    </w:p>
    <w:p w14:paraId="68C58EA8">
      <w:pPr>
        <w:snapToGrid w:val="0"/>
        <w:spacing w:beforeLines="50" w:after="50"/>
        <w:rPr>
          <w:rFonts w:ascii="仿宋" w:hAnsi="仿宋" w:eastAsia="仿宋" w:cs="仿宋"/>
          <w:color w:val="auto"/>
          <w:sz w:val="24"/>
          <w:szCs w:val="20"/>
          <w:highlight w:val="none"/>
        </w:rPr>
      </w:pPr>
    </w:p>
    <w:p w14:paraId="3BE0D183">
      <w:pPr>
        <w:spacing w:line="300" w:lineRule="auto"/>
        <w:rPr>
          <w:rFonts w:ascii="仿宋" w:hAnsi="仿宋" w:eastAsia="仿宋" w:cs="仿宋"/>
          <w:color w:val="auto"/>
          <w:szCs w:val="21"/>
          <w:highlight w:val="none"/>
        </w:rPr>
      </w:pPr>
    </w:p>
    <w:p w14:paraId="04195F1C">
      <w:pPr>
        <w:spacing w:line="300" w:lineRule="auto"/>
        <w:rPr>
          <w:rFonts w:ascii="仿宋" w:hAnsi="仿宋" w:eastAsia="仿宋" w:cs="仿宋"/>
          <w:color w:val="auto"/>
          <w:szCs w:val="21"/>
          <w:highlight w:val="none"/>
        </w:rPr>
      </w:pPr>
    </w:p>
    <w:p w14:paraId="7C5964DC">
      <w:pPr>
        <w:spacing w:line="300" w:lineRule="auto"/>
        <w:rPr>
          <w:rFonts w:ascii="仿宋" w:hAnsi="仿宋" w:eastAsia="仿宋" w:cs="仿宋"/>
          <w:color w:val="auto"/>
          <w:szCs w:val="21"/>
          <w:highlight w:val="none"/>
        </w:rPr>
      </w:pPr>
    </w:p>
    <w:p w14:paraId="75EEF23E">
      <w:pPr>
        <w:spacing w:line="300" w:lineRule="auto"/>
        <w:rPr>
          <w:rFonts w:ascii="仿宋" w:hAnsi="仿宋" w:eastAsia="仿宋" w:cs="仿宋"/>
          <w:color w:val="auto"/>
          <w:szCs w:val="21"/>
          <w:highlight w:val="none"/>
        </w:rPr>
      </w:pPr>
    </w:p>
    <w:p w14:paraId="1208029B">
      <w:pPr>
        <w:spacing w:line="300" w:lineRule="auto"/>
        <w:rPr>
          <w:rFonts w:ascii="仿宋" w:hAnsi="仿宋" w:eastAsia="仿宋" w:cs="仿宋"/>
          <w:color w:val="auto"/>
          <w:szCs w:val="21"/>
          <w:highlight w:val="none"/>
        </w:rPr>
      </w:pPr>
    </w:p>
    <w:p w14:paraId="0A79D8F0">
      <w:pPr>
        <w:spacing w:line="300" w:lineRule="auto"/>
        <w:rPr>
          <w:rFonts w:ascii="仿宋" w:hAnsi="仿宋" w:eastAsia="仿宋" w:cs="仿宋"/>
          <w:color w:val="auto"/>
          <w:szCs w:val="21"/>
          <w:highlight w:val="none"/>
        </w:rPr>
      </w:pPr>
    </w:p>
    <w:p w14:paraId="45CAD1D0">
      <w:pPr>
        <w:spacing w:line="300" w:lineRule="auto"/>
        <w:rPr>
          <w:rFonts w:ascii="仿宋" w:hAnsi="仿宋" w:eastAsia="仿宋" w:cs="仿宋"/>
          <w:color w:val="auto"/>
          <w:szCs w:val="21"/>
          <w:highlight w:val="none"/>
        </w:rPr>
      </w:pPr>
    </w:p>
    <w:p w14:paraId="68CCDE39">
      <w:pPr>
        <w:spacing w:line="300" w:lineRule="auto"/>
        <w:rPr>
          <w:rFonts w:ascii="仿宋" w:hAnsi="仿宋" w:eastAsia="仿宋" w:cs="仿宋"/>
          <w:color w:val="auto"/>
          <w:szCs w:val="21"/>
          <w:highlight w:val="none"/>
        </w:rPr>
      </w:pPr>
    </w:p>
    <w:p w14:paraId="37B99E22">
      <w:pPr>
        <w:spacing w:line="300" w:lineRule="auto"/>
        <w:rPr>
          <w:rFonts w:ascii="仿宋" w:hAnsi="仿宋" w:eastAsia="仿宋" w:cs="仿宋"/>
          <w:color w:val="auto"/>
          <w:szCs w:val="21"/>
          <w:highlight w:val="none"/>
        </w:rPr>
      </w:pPr>
    </w:p>
    <w:p w14:paraId="467B7531">
      <w:pPr>
        <w:spacing w:line="300" w:lineRule="auto"/>
        <w:rPr>
          <w:rFonts w:ascii="仿宋" w:hAnsi="仿宋" w:eastAsia="仿宋" w:cs="仿宋"/>
          <w:color w:val="auto"/>
          <w:szCs w:val="21"/>
          <w:highlight w:val="none"/>
        </w:rPr>
      </w:pPr>
    </w:p>
    <w:p w14:paraId="738D3816">
      <w:pPr>
        <w:spacing w:line="300" w:lineRule="auto"/>
        <w:rPr>
          <w:rFonts w:ascii="仿宋" w:hAnsi="仿宋" w:eastAsia="仿宋" w:cs="仿宋"/>
          <w:color w:val="auto"/>
          <w:szCs w:val="21"/>
          <w:highlight w:val="none"/>
        </w:rPr>
      </w:pPr>
    </w:p>
    <w:p w14:paraId="1D2C4054">
      <w:pPr>
        <w:spacing w:line="300" w:lineRule="auto"/>
        <w:rPr>
          <w:rFonts w:ascii="仿宋" w:hAnsi="仿宋" w:eastAsia="仿宋" w:cs="仿宋"/>
          <w:color w:val="auto"/>
          <w:szCs w:val="21"/>
          <w:highlight w:val="none"/>
        </w:rPr>
      </w:pPr>
    </w:p>
    <w:p w14:paraId="11BAD363">
      <w:pPr>
        <w:spacing w:line="300" w:lineRule="auto"/>
        <w:rPr>
          <w:rFonts w:ascii="仿宋" w:hAnsi="仿宋" w:eastAsia="仿宋" w:cs="仿宋"/>
          <w:color w:val="auto"/>
          <w:szCs w:val="21"/>
          <w:highlight w:val="none"/>
        </w:rPr>
      </w:pPr>
    </w:p>
    <w:p w14:paraId="31BA818D">
      <w:pPr>
        <w:spacing w:line="300" w:lineRule="auto"/>
        <w:rPr>
          <w:rFonts w:ascii="仿宋" w:hAnsi="仿宋" w:eastAsia="仿宋" w:cs="仿宋"/>
          <w:color w:val="auto"/>
          <w:szCs w:val="21"/>
          <w:highlight w:val="none"/>
        </w:rPr>
      </w:pPr>
    </w:p>
    <w:p w14:paraId="57B4DC0F">
      <w:pPr>
        <w:spacing w:line="300" w:lineRule="auto"/>
        <w:rPr>
          <w:rFonts w:ascii="仿宋" w:hAnsi="仿宋" w:eastAsia="仿宋" w:cs="仿宋"/>
          <w:color w:val="auto"/>
          <w:szCs w:val="21"/>
          <w:highlight w:val="none"/>
        </w:rPr>
      </w:pPr>
    </w:p>
    <w:p w14:paraId="1FD2F122">
      <w:pPr>
        <w:spacing w:line="32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2E7DBFD7">
      <w:pPr>
        <w:snapToGrid w:val="0"/>
        <w:spacing w:beforeLines="50" w:after="50"/>
        <w:jc w:val="left"/>
        <w:rPr>
          <w:rFonts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8"/>
          <w:szCs w:val="28"/>
          <w:highlight w:val="none"/>
        </w:rPr>
        <w:t>供应商直接控股股东信息表</w:t>
      </w:r>
    </w:p>
    <w:p w14:paraId="5CA30602">
      <w:pPr>
        <w:snapToGrid w:val="0"/>
        <w:spacing w:before="50" w:afterLines="50"/>
        <w:jc w:val="center"/>
        <w:rPr>
          <w:rFonts w:ascii="仿宋" w:hAnsi="仿宋" w:eastAsia="仿宋" w:cs="仿宋"/>
          <w:b/>
          <w:color w:val="auto"/>
          <w:sz w:val="28"/>
          <w:szCs w:val="28"/>
          <w:highlight w:val="none"/>
        </w:rPr>
      </w:pPr>
    </w:p>
    <w:p w14:paraId="6EA4D568">
      <w:pPr>
        <w:snapToGrid w:val="0"/>
        <w:spacing w:before="50" w:afterLines="50"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供应商直接控股股东信息表</w:t>
      </w:r>
    </w:p>
    <w:tbl>
      <w:tblPr>
        <w:tblStyle w:val="25"/>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AEA873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17D998">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A81FD4">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23CB55">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33FD9E">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AA29E2">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644BC02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3506E2">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4EDDBA">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560939">
            <w:pPr>
              <w:spacing w:line="360" w:lineRule="auto"/>
              <w:jc w:val="center"/>
              <w:rPr>
                <w:rFonts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5DDD0F">
            <w:pPr>
              <w:spacing w:line="360" w:lineRule="auto"/>
              <w:jc w:val="center"/>
              <w:rPr>
                <w:rFonts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0948A2">
            <w:pPr>
              <w:spacing w:line="360" w:lineRule="auto"/>
              <w:jc w:val="center"/>
              <w:rPr>
                <w:rFonts w:ascii="仿宋" w:hAnsi="仿宋" w:eastAsia="仿宋" w:cs="仿宋"/>
                <w:color w:val="auto"/>
                <w:kern w:val="0"/>
                <w:sz w:val="24"/>
                <w:highlight w:val="none"/>
              </w:rPr>
            </w:pPr>
          </w:p>
        </w:tc>
      </w:tr>
      <w:tr w14:paraId="7B61251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EE7104">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B15913">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389116">
            <w:pPr>
              <w:spacing w:line="360" w:lineRule="auto"/>
              <w:jc w:val="center"/>
              <w:rPr>
                <w:rFonts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B8620B">
            <w:pPr>
              <w:spacing w:line="360" w:lineRule="auto"/>
              <w:jc w:val="center"/>
              <w:rPr>
                <w:rFonts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7927E3">
            <w:pPr>
              <w:spacing w:line="360" w:lineRule="auto"/>
              <w:jc w:val="center"/>
              <w:rPr>
                <w:rFonts w:ascii="仿宋" w:hAnsi="仿宋" w:eastAsia="仿宋" w:cs="仿宋"/>
                <w:color w:val="auto"/>
                <w:kern w:val="0"/>
                <w:sz w:val="24"/>
                <w:highlight w:val="none"/>
              </w:rPr>
            </w:pPr>
          </w:p>
        </w:tc>
      </w:tr>
      <w:tr w14:paraId="17C484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32D937">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BA982A">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C64EE7">
            <w:pPr>
              <w:spacing w:line="360" w:lineRule="auto"/>
              <w:jc w:val="center"/>
              <w:rPr>
                <w:rFonts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0A4594">
            <w:pPr>
              <w:spacing w:line="360" w:lineRule="auto"/>
              <w:jc w:val="center"/>
              <w:rPr>
                <w:rFonts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308A16">
            <w:pPr>
              <w:spacing w:line="360" w:lineRule="auto"/>
              <w:jc w:val="center"/>
              <w:rPr>
                <w:rFonts w:ascii="仿宋" w:hAnsi="仿宋" w:eastAsia="仿宋" w:cs="仿宋"/>
                <w:color w:val="auto"/>
                <w:kern w:val="0"/>
                <w:sz w:val="24"/>
                <w:highlight w:val="none"/>
              </w:rPr>
            </w:pPr>
          </w:p>
        </w:tc>
      </w:tr>
      <w:tr w14:paraId="73756DB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90F2CD">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DE398">
            <w:pPr>
              <w:spacing w:line="360" w:lineRule="auto"/>
              <w:jc w:val="center"/>
              <w:rPr>
                <w:rFonts w:ascii="仿宋" w:hAnsi="仿宋" w:eastAsia="仿宋" w:cs="仿宋"/>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1A5165">
            <w:pPr>
              <w:spacing w:line="360" w:lineRule="auto"/>
              <w:jc w:val="center"/>
              <w:rPr>
                <w:rFonts w:ascii="仿宋" w:hAnsi="仿宋" w:eastAsia="仿宋" w:cs="仿宋"/>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8B5CC9">
            <w:pPr>
              <w:spacing w:line="360" w:lineRule="auto"/>
              <w:jc w:val="center"/>
              <w:rPr>
                <w:rFonts w:ascii="仿宋" w:hAnsi="仿宋" w:eastAsia="仿宋" w:cs="仿宋"/>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1762EF">
            <w:pPr>
              <w:spacing w:line="360" w:lineRule="auto"/>
              <w:jc w:val="center"/>
              <w:rPr>
                <w:rFonts w:ascii="仿宋" w:hAnsi="仿宋" w:eastAsia="仿宋" w:cs="仿宋"/>
                <w:color w:val="auto"/>
                <w:kern w:val="0"/>
                <w:sz w:val="24"/>
                <w:highlight w:val="none"/>
              </w:rPr>
            </w:pPr>
          </w:p>
        </w:tc>
      </w:tr>
    </w:tbl>
    <w:p w14:paraId="6EE47D3D">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0261CEC1">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51E20A">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518E9F19">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3.供应商不存在直接控股股东的，则在“</w:t>
      </w:r>
      <w:r>
        <w:rPr>
          <w:rFonts w:hint="eastAsia" w:ascii="仿宋" w:hAnsi="仿宋" w:eastAsia="仿宋" w:cs="仿宋"/>
          <w:b/>
          <w:bCs/>
          <w:color w:val="auto"/>
          <w:kern w:val="0"/>
          <w:sz w:val="24"/>
          <w:highlight w:val="none"/>
        </w:rPr>
        <w:t>直接控股股东名称</w:t>
      </w:r>
      <w:r>
        <w:rPr>
          <w:rFonts w:hint="eastAsia" w:ascii="仿宋" w:hAnsi="仿宋" w:eastAsia="仿宋" w:cs="仿宋"/>
          <w:color w:val="auto"/>
          <w:sz w:val="24"/>
          <w:highlight w:val="none"/>
        </w:rPr>
        <w:t>”中填“无”。</w:t>
      </w:r>
    </w:p>
    <w:p w14:paraId="2AFC7404">
      <w:pPr>
        <w:snapToGrid w:val="0"/>
        <w:spacing w:line="360" w:lineRule="auto"/>
        <w:jc w:val="left"/>
        <w:rPr>
          <w:rFonts w:ascii="仿宋" w:hAnsi="仿宋" w:eastAsia="仿宋" w:cs="仿宋"/>
          <w:color w:val="auto"/>
          <w:sz w:val="24"/>
          <w:highlight w:val="none"/>
        </w:rPr>
      </w:pPr>
    </w:p>
    <w:p w14:paraId="14BDBE2B">
      <w:pPr>
        <w:snapToGrid w:val="0"/>
        <w:spacing w:line="360" w:lineRule="auto"/>
        <w:jc w:val="left"/>
        <w:rPr>
          <w:rFonts w:ascii="仿宋" w:hAnsi="仿宋" w:eastAsia="仿宋" w:cs="仿宋"/>
          <w:color w:val="auto"/>
          <w:sz w:val="24"/>
          <w:highlight w:val="none"/>
        </w:rPr>
      </w:pPr>
    </w:p>
    <w:p w14:paraId="13E3DDF2">
      <w:pPr>
        <w:snapToGrid w:val="0"/>
        <w:spacing w:line="360" w:lineRule="auto"/>
        <w:jc w:val="left"/>
        <w:rPr>
          <w:rFonts w:ascii="仿宋" w:hAnsi="仿宋" w:eastAsia="仿宋" w:cs="仿宋"/>
          <w:color w:val="auto"/>
          <w:sz w:val="24"/>
          <w:highlight w:val="none"/>
        </w:rPr>
      </w:pPr>
    </w:p>
    <w:p w14:paraId="71E9D4D2">
      <w:pPr>
        <w:snapToGrid w:val="0"/>
        <w:spacing w:line="360" w:lineRule="auto"/>
        <w:ind w:left="-2" w:leftChars="-1" w:right="-817" w:rightChars="-389"/>
        <w:rPr>
          <w:rFonts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法定代表人或者委托代理人（签字或者电子签名）：</w:t>
      </w:r>
    </w:p>
    <w:p w14:paraId="234530A5">
      <w:pPr>
        <w:snapToGrid w:val="0"/>
        <w:spacing w:line="360" w:lineRule="auto"/>
        <w:ind w:left="-3" w:leftChars="-15" w:right="-817" w:rightChars="-389" w:hanging="28" w:hangingChars="12"/>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供应商名称（电子签章）：</w:t>
      </w:r>
    </w:p>
    <w:p w14:paraId="34074ADD">
      <w:pPr>
        <w:snapToGrid w:val="0"/>
        <w:spacing w:line="360" w:lineRule="auto"/>
        <w:jc w:val="left"/>
        <w:rPr>
          <w:rFonts w:ascii="仿宋" w:hAnsi="仿宋" w:eastAsia="仿宋" w:cs="仿宋"/>
          <w:color w:val="auto"/>
          <w:szCs w:val="21"/>
          <w:highlight w:val="none"/>
        </w:rPr>
      </w:pPr>
      <w:r>
        <w:rPr>
          <w:rFonts w:hint="eastAsia" w:ascii="仿宋" w:hAnsi="仿宋" w:eastAsia="仿宋" w:cs="仿宋"/>
          <w:color w:val="auto"/>
          <w:sz w:val="24"/>
          <w:highlight w:val="none"/>
        </w:rPr>
        <w:t xml:space="preserve">                                    日期：    年   月   日</w:t>
      </w:r>
    </w:p>
    <w:p w14:paraId="619961CE">
      <w:pPr>
        <w:snapToGrid w:val="0"/>
        <w:jc w:val="center"/>
        <w:rPr>
          <w:rFonts w:ascii="仿宋" w:hAnsi="仿宋" w:eastAsia="仿宋" w:cs="仿宋"/>
          <w:b/>
          <w:color w:val="auto"/>
          <w:sz w:val="28"/>
          <w:szCs w:val="28"/>
          <w:highlight w:val="none"/>
        </w:rPr>
      </w:pPr>
    </w:p>
    <w:p w14:paraId="564664D7">
      <w:pPr>
        <w:snapToGrid w:val="0"/>
        <w:spacing w:line="360" w:lineRule="auto"/>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24"/>
          <w:highlight w:val="none"/>
        </w:rPr>
        <w:t>4.</w:t>
      </w:r>
      <w:r>
        <w:rPr>
          <w:rFonts w:hint="eastAsia" w:ascii="仿宋" w:hAnsi="仿宋" w:eastAsia="仿宋" w:cs="仿宋"/>
          <w:b/>
          <w:color w:val="auto"/>
          <w:sz w:val="28"/>
          <w:szCs w:val="28"/>
          <w:highlight w:val="none"/>
        </w:rPr>
        <w:t>供应商直接管理关系信息表</w:t>
      </w:r>
    </w:p>
    <w:p w14:paraId="7E9DFC07">
      <w:pPr>
        <w:snapToGrid w:val="0"/>
        <w:spacing w:line="360" w:lineRule="auto"/>
        <w:jc w:val="center"/>
        <w:rPr>
          <w:rFonts w:ascii="仿宋" w:hAnsi="仿宋" w:eastAsia="仿宋" w:cs="仿宋"/>
          <w:color w:val="auto"/>
          <w:sz w:val="32"/>
          <w:szCs w:val="32"/>
          <w:highlight w:val="none"/>
        </w:rPr>
      </w:pPr>
      <w:r>
        <w:rPr>
          <w:rFonts w:hint="eastAsia" w:ascii="仿宋" w:hAnsi="仿宋" w:eastAsia="仿宋" w:cs="仿宋"/>
          <w:b/>
          <w:color w:val="auto"/>
          <w:sz w:val="32"/>
          <w:szCs w:val="32"/>
          <w:highlight w:val="none"/>
        </w:rPr>
        <w:t>供应商直接管理关系信息表</w:t>
      </w:r>
    </w:p>
    <w:tbl>
      <w:tblPr>
        <w:tblStyle w:val="25"/>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C78D48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766BB2">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8090A6">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8104B2">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08F2D0">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5444F78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7515EF">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9DA05D">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CD7F00">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2FD9F2">
            <w:pPr>
              <w:spacing w:line="360" w:lineRule="auto"/>
              <w:jc w:val="center"/>
              <w:rPr>
                <w:rFonts w:ascii="仿宋" w:hAnsi="仿宋" w:eastAsia="仿宋" w:cs="仿宋"/>
                <w:color w:val="auto"/>
                <w:kern w:val="0"/>
                <w:sz w:val="24"/>
                <w:highlight w:val="none"/>
              </w:rPr>
            </w:pPr>
          </w:p>
        </w:tc>
      </w:tr>
      <w:tr w14:paraId="0E71574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6F101">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5505CF">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17E41A">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ECCE24">
            <w:pPr>
              <w:spacing w:line="360" w:lineRule="auto"/>
              <w:jc w:val="center"/>
              <w:rPr>
                <w:rFonts w:ascii="仿宋" w:hAnsi="仿宋" w:eastAsia="仿宋" w:cs="仿宋"/>
                <w:color w:val="auto"/>
                <w:kern w:val="0"/>
                <w:sz w:val="24"/>
                <w:highlight w:val="none"/>
              </w:rPr>
            </w:pPr>
          </w:p>
        </w:tc>
      </w:tr>
      <w:tr w14:paraId="1F4B32E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08B8E7">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176095">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ED0ABE">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AD6E68">
            <w:pPr>
              <w:spacing w:line="360" w:lineRule="auto"/>
              <w:jc w:val="center"/>
              <w:rPr>
                <w:rFonts w:ascii="仿宋" w:hAnsi="仿宋" w:eastAsia="仿宋" w:cs="仿宋"/>
                <w:color w:val="auto"/>
                <w:kern w:val="0"/>
                <w:sz w:val="24"/>
                <w:highlight w:val="none"/>
              </w:rPr>
            </w:pPr>
          </w:p>
        </w:tc>
      </w:tr>
      <w:tr w14:paraId="49B7B7C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2AC3B2">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305890">
            <w:pPr>
              <w:spacing w:line="360" w:lineRule="auto"/>
              <w:jc w:val="center"/>
              <w:rPr>
                <w:rFonts w:ascii="仿宋" w:hAnsi="仿宋" w:eastAsia="仿宋" w:cs="仿宋"/>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397F2A">
            <w:pPr>
              <w:spacing w:line="360" w:lineRule="auto"/>
              <w:jc w:val="center"/>
              <w:rPr>
                <w:rFonts w:ascii="仿宋" w:hAnsi="仿宋" w:eastAsia="仿宋" w:cs="仿宋"/>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9BAE88">
            <w:pPr>
              <w:spacing w:line="360" w:lineRule="auto"/>
              <w:jc w:val="center"/>
              <w:rPr>
                <w:rFonts w:ascii="仿宋" w:hAnsi="仿宋" w:eastAsia="仿宋" w:cs="仿宋"/>
                <w:color w:val="auto"/>
                <w:kern w:val="0"/>
                <w:sz w:val="24"/>
                <w:highlight w:val="none"/>
              </w:rPr>
            </w:pPr>
          </w:p>
        </w:tc>
      </w:tr>
    </w:tbl>
    <w:p w14:paraId="1F90E1EB">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注：</w:t>
      </w:r>
    </w:p>
    <w:p w14:paraId="29C7918C">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6176008B">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2628FEEA">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3.供应商不存在直接管理关系的，则在“</w:t>
      </w:r>
      <w:r>
        <w:rPr>
          <w:rFonts w:hint="eastAsia" w:ascii="仿宋" w:hAnsi="仿宋" w:eastAsia="仿宋" w:cs="仿宋"/>
          <w:b/>
          <w:bCs/>
          <w:color w:val="auto"/>
          <w:kern w:val="0"/>
          <w:sz w:val="24"/>
          <w:highlight w:val="none"/>
        </w:rPr>
        <w:t>直接管理关系单位名称</w:t>
      </w:r>
      <w:r>
        <w:rPr>
          <w:rFonts w:hint="eastAsia" w:ascii="仿宋" w:hAnsi="仿宋" w:eastAsia="仿宋" w:cs="仿宋"/>
          <w:color w:val="auto"/>
          <w:sz w:val="24"/>
          <w:highlight w:val="none"/>
        </w:rPr>
        <w:t>”中填“无”。</w:t>
      </w:r>
    </w:p>
    <w:p w14:paraId="3DC4336B">
      <w:pPr>
        <w:snapToGrid w:val="0"/>
        <w:spacing w:line="360" w:lineRule="auto"/>
        <w:jc w:val="left"/>
        <w:rPr>
          <w:rFonts w:ascii="仿宋" w:hAnsi="仿宋" w:eastAsia="仿宋" w:cs="仿宋"/>
          <w:color w:val="auto"/>
          <w:sz w:val="24"/>
          <w:highlight w:val="none"/>
        </w:rPr>
      </w:pPr>
    </w:p>
    <w:p w14:paraId="72FB1C4C">
      <w:pPr>
        <w:snapToGrid w:val="0"/>
        <w:spacing w:line="360" w:lineRule="auto"/>
        <w:jc w:val="left"/>
        <w:rPr>
          <w:rFonts w:ascii="仿宋" w:hAnsi="仿宋" w:eastAsia="仿宋" w:cs="仿宋"/>
          <w:color w:val="auto"/>
          <w:sz w:val="24"/>
          <w:highlight w:val="none"/>
        </w:rPr>
      </w:pPr>
    </w:p>
    <w:p w14:paraId="2BDFFEF1">
      <w:pPr>
        <w:snapToGrid w:val="0"/>
        <w:spacing w:line="360" w:lineRule="auto"/>
        <w:jc w:val="left"/>
        <w:rPr>
          <w:rFonts w:ascii="仿宋" w:hAnsi="仿宋" w:eastAsia="仿宋" w:cs="仿宋"/>
          <w:color w:val="auto"/>
          <w:sz w:val="24"/>
          <w:highlight w:val="none"/>
        </w:rPr>
      </w:pPr>
    </w:p>
    <w:p w14:paraId="73FD2433">
      <w:pPr>
        <w:snapToGrid w:val="0"/>
        <w:spacing w:line="360" w:lineRule="auto"/>
        <w:jc w:val="left"/>
        <w:rPr>
          <w:rFonts w:ascii="仿宋" w:hAnsi="仿宋" w:eastAsia="仿宋" w:cs="仿宋"/>
          <w:color w:val="auto"/>
          <w:sz w:val="24"/>
          <w:highlight w:val="none"/>
        </w:rPr>
      </w:pPr>
    </w:p>
    <w:p w14:paraId="24A917C8">
      <w:pPr>
        <w:snapToGrid w:val="0"/>
        <w:spacing w:line="360" w:lineRule="auto"/>
        <w:ind w:left="-2" w:leftChars="-1" w:right="-817" w:rightChars="-389"/>
        <w:rPr>
          <w:rFonts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法定代表人或者委托代理人（签字或者电子签名）：</w:t>
      </w:r>
    </w:p>
    <w:p w14:paraId="14022CAE">
      <w:pPr>
        <w:snapToGrid w:val="0"/>
        <w:spacing w:line="360" w:lineRule="auto"/>
        <w:ind w:left="-3" w:leftChars="-15" w:right="-817" w:rightChars="-389" w:hanging="28" w:hangingChars="12"/>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供应商名称（电子签章）：</w:t>
      </w:r>
    </w:p>
    <w:p w14:paraId="1808E991">
      <w:pPr>
        <w:snapToGrid w:val="0"/>
        <w:spacing w:line="360" w:lineRule="auto"/>
        <w:ind w:right="480" w:firstLine="240" w:firstLineChars="100"/>
        <w:jc w:val="left"/>
        <w:rPr>
          <w:rFonts w:ascii="仿宋" w:hAnsi="仿宋" w:eastAsia="仿宋" w:cs="仿宋"/>
          <w:color w:val="auto"/>
          <w:szCs w:val="21"/>
          <w:highlight w:val="none"/>
        </w:rPr>
      </w:pPr>
      <w:r>
        <w:rPr>
          <w:rFonts w:hint="eastAsia" w:ascii="仿宋" w:hAnsi="仿宋" w:eastAsia="仿宋" w:cs="仿宋"/>
          <w:color w:val="auto"/>
          <w:sz w:val="24"/>
          <w:highlight w:val="none"/>
        </w:rPr>
        <w:t xml:space="preserve">                                日期：    年   月   日</w:t>
      </w:r>
    </w:p>
    <w:p w14:paraId="7BC37D25">
      <w:pPr>
        <w:snapToGrid w:val="0"/>
        <w:spacing w:beforeLines="50" w:after="50"/>
        <w:jc w:val="left"/>
        <w:rPr>
          <w:rFonts w:ascii="仿宋" w:hAnsi="仿宋" w:eastAsia="仿宋" w:cs="仿宋"/>
          <w:color w:val="auto"/>
          <w:sz w:val="24"/>
          <w:highlight w:val="none"/>
        </w:rPr>
      </w:pPr>
    </w:p>
    <w:p w14:paraId="2A062FA6">
      <w:pPr>
        <w:snapToGrid w:val="0"/>
        <w:spacing w:before="50" w:afterLines="50"/>
        <w:jc w:val="left"/>
        <w:rPr>
          <w:rFonts w:ascii="仿宋" w:hAnsi="仿宋" w:eastAsia="仿宋" w:cs="仿宋"/>
          <w:color w:val="auto"/>
          <w:szCs w:val="21"/>
          <w:highlight w:val="none"/>
        </w:rPr>
      </w:pPr>
    </w:p>
    <w:p w14:paraId="77C76179">
      <w:pPr>
        <w:snapToGrid w:val="0"/>
        <w:spacing w:beforeLines="50" w:after="50"/>
        <w:jc w:val="left"/>
        <w:rPr>
          <w:rFonts w:ascii="仿宋" w:hAnsi="仿宋" w:eastAsia="仿宋" w:cs="仿宋"/>
          <w:b/>
          <w:color w:val="auto"/>
          <w:sz w:val="24"/>
          <w:szCs w:val="20"/>
          <w:highlight w:val="none"/>
        </w:rPr>
      </w:pPr>
    </w:p>
    <w:p w14:paraId="2F509026">
      <w:pPr>
        <w:snapToGrid w:val="0"/>
        <w:spacing w:beforeLines="50" w:after="50"/>
        <w:ind w:left="142"/>
        <w:jc w:val="left"/>
        <w:rPr>
          <w:rFonts w:ascii="仿宋" w:hAnsi="仿宋" w:eastAsia="仿宋" w:cs="仿宋"/>
          <w:b/>
          <w:color w:val="auto"/>
          <w:sz w:val="24"/>
          <w:highlight w:val="none"/>
        </w:rPr>
      </w:pPr>
    </w:p>
    <w:p w14:paraId="6CC0A40D">
      <w:pPr>
        <w:snapToGrid w:val="0"/>
        <w:spacing w:beforeLines="50" w:after="50"/>
        <w:ind w:left="142"/>
        <w:jc w:val="left"/>
        <w:rPr>
          <w:rFonts w:ascii="仿宋" w:hAnsi="仿宋" w:eastAsia="仿宋" w:cs="仿宋"/>
          <w:b/>
          <w:color w:val="auto"/>
          <w:sz w:val="24"/>
          <w:highlight w:val="none"/>
        </w:rPr>
      </w:pPr>
    </w:p>
    <w:p w14:paraId="62F3DAA5">
      <w:pPr>
        <w:snapToGrid w:val="0"/>
        <w:spacing w:beforeLines="50" w:after="50"/>
        <w:ind w:left="142"/>
        <w:jc w:val="left"/>
        <w:rPr>
          <w:rFonts w:ascii="仿宋" w:hAnsi="仿宋" w:eastAsia="仿宋" w:cs="仿宋"/>
          <w:b/>
          <w:color w:val="auto"/>
          <w:sz w:val="24"/>
          <w:highlight w:val="none"/>
        </w:rPr>
      </w:pPr>
    </w:p>
    <w:p w14:paraId="21CECDB0">
      <w:pPr>
        <w:snapToGrid w:val="0"/>
        <w:spacing w:beforeLines="50" w:after="50"/>
        <w:ind w:left="142"/>
        <w:jc w:val="left"/>
        <w:rPr>
          <w:rFonts w:ascii="仿宋" w:hAnsi="仿宋" w:eastAsia="仿宋" w:cs="仿宋"/>
          <w:b/>
          <w:color w:val="auto"/>
          <w:sz w:val="24"/>
          <w:highlight w:val="none"/>
        </w:rPr>
      </w:pPr>
    </w:p>
    <w:p w14:paraId="224AAB02">
      <w:pPr>
        <w:snapToGrid w:val="0"/>
        <w:spacing w:beforeLines="50" w:after="50"/>
        <w:ind w:left="142"/>
        <w:jc w:val="left"/>
        <w:rPr>
          <w:rFonts w:ascii="仿宋" w:hAnsi="仿宋" w:eastAsia="仿宋" w:cs="仿宋"/>
          <w:b/>
          <w:color w:val="auto"/>
          <w:sz w:val="24"/>
          <w:highlight w:val="none"/>
        </w:rPr>
      </w:pPr>
    </w:p>
    <w:p w14:paraId="06E95B5D">
      <w:pPr>
        <w:snapToGrid w:val="0"/>
        <w:spacing w:beforeLines="50" w:after="50"/>
        <w:ind w:left="142"/>
        <w:jc w:val="left"/>
        <w:rPr>
          <w:rFonts w:ascii="仿宋" w:hAnsi="仿宋" w:eastAsia="仿宋" w:cs="仿宋"/>
          <w:b/>
          <w:color w:val="auto"/>
          <w:sz w:val="24"/>
          <w:szCs w:val="20"/>
          <w:highlight w:val="none"/>
        </w:rPr>
      </w:pPr>
      <w:r>
        <w:rPr>
          <w:rFonts w:hint="eastAsia" w:ascii="仿宋" w:hAnsi="仿宋" w:eastAsia="仿宋" w:cs="仿宋"/>
          <w:b/>
          <w:color w:val="auto"/>
          <w:sz w:val="24"/>
          <w:highlight w:val="none"/>
        </w:rPr>
        <w:t>5.竞标声明</w:t>
      </w:r>
    </w:p>
    <w:p w14:paraId="062CCA56">
      <w:pPr>
        <w:spacing w:line="320" w:lineRule="exact"/>
        <w:jc w:val="center"/>
        <w:rPr>
          <w:rFonts w:ascii="仿宋" w:hAnsi="仿宋" w:eastAsia="仿宋" w:cs="仿宋"/>
          <w:color w:val="auto"/>
          <w:sz w:val="28"/>
          <w:szCs w:val="28"/>
          <w:highlight w:val="none"/>
        </w:rPr>
      </w:pPr>
    </w:p>
    <w:p w14:paraId="33689AB9">
      <w:pPr>
        <w:spacing w:line="320" w:lineRule="exac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竞标声明</w:t>
      </w:r>
    </w:p>
    <w:p w14:paraId="3BB6C905">
      <w:pPr>
        <w:spacing w:line="320" w:lineRule="exact"/>
        <w:jc w:val="center"/>
        <w:rPr>
          <w:rFonts w:ascii="仿宋" w:hAnsi="仿宋" w:eastAsia="仿宋" w:cs="仿宋"/>
          <w:color w:val="auto"/>
          <w:sz w:val="24"/>
          <w:szCs w:val="20"/>
          <w:highlight w:val="none"/>
        </w:rPr>
      </w:pPr>
    </w:p>
    <w:p w14:paraId="0DB89B31">
      <w:pPr>
        <w:spacing w:line="360"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1A26B5C3">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系中华人民共和国合法供应商，经营地址</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w:t>
      </w:r>
    </w:p>
    <w:p w14:paraId="4045335B">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我方愿意参加贵方组织的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项目的竞标，为便于贵方公正、择优地确定成交供应商及其竞标产品和服务，我方就本次竞标有关事项郑重声明如下：</w:t>
      </w:r>
    </w:p>
    <w:p w14:paraId="279C4675">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1.我方向贵方提交的所有响应文件、资料都是准确的和真实的。</w:t>
      </w:r>
    </w:p>
    <w:p w14:paraId="586507A3">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2.我方不是为本次采购项目提供整体设计、规范编制或者项目管理、监理、检测等服务的供应商。</w:t>
      </w:r>
    </w:p>
    <w:p w14:paraId="75F6FFA5">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3.在此，我方宣布同意如下：</w:t>
      </w:r>
    </w:p>
    <w:p w14:paraId="6D1B52DD">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（1）将按磋商文件的约定履行合同责任和义务；</w:t>
      </w:r>
    </w:p>
    <w:p w14:paraId="0A2FED58">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（2）已详细审查全部磋商文件，包括澄清或者更正公告（如有）；</w:t>
      </w:r>
    </w:p>
    <w:p w14:paraId="1BD37D7D">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（3）同意提供按照贵方可能要求的与磋商有关的一切数据或者资料；</w:t>
      </w:r>
    </w:p>
    <w:p w14:paraId="76A4D46C">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（4）响应磋商文件规定的竞标有效期。</w:t>
      </w:r>
    </w:p>
    <w:p w14:paraId="56CE8566">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4.我方承诺符合《中华人民共和国政府采购法》第二十二条规定：</w:t>
      </w:r>
    </w:p>
    <w:p w14:paraId="54F5C83C">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42E3327F">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17E6DE37">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6D2A9CC7">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7725E224">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720467BC">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3AF15EA4">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77A08AF">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916E07A">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内容中</w:t>
      </w:r>
      <w:r>
        <w:rPr>
          <w:rFonts w:hint="eastAsia" w:asciiTheme="minorEastAsia" w:hAnsiTheme="minorEastAsia" w:eastAsiaTheme="minorEastAsia" w:cstheme="minorEastAsia"/>
          <w:color w:val="auto"/>
          <w:sz w:val="24"/>
          <w:highlight w:val="none"/>
        </w:rPr>
        <w:t>未</w:t>
      </w:r>
      <w:r>
        <w:rPr>
          <w:rFonts w:hint="eastAsia" w:asciiTheme="minorEastAsia" w:hAnsiTheme="minorEastAsia" w:eastAsiaTheme="minorEastAsia" w:cstheme="minorEastAsia"/>
          <w:color w:val="auto"/>
          <w:kern w:val="0"/>
          <w:sz w:val="24"/>
          <w:highlight w:val="none"/>
        </w:rPr>
        <w:t>涉及商业秘密；</w:t>
      </w:r>
    </w:p>
    <w:p w14:paraId="7E4D5885">
      <w:pPr>
        <w:spacing w:line="360"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涉及商业秘密的内容有：；</w:t>
      </w:r>
    </w:p>
    <w:p w14:paraId="77712B1F">
      <w:pPr>
        <w:pStyle w:val="16"/>
        <w:spacing w:line="360" w:lineRule="auto"/>
        <w:ind w:firstLine="480" w:firstLineChars="200"/>
        <w:contextualSpacing/>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7.与本磋商有关的一切正式往来信函请寄：邮政编号：</w:t>
      </w:r>
    </w:p>
    <w:p w14:paraId="75D0CF9E">
      <w:pPr>
        <w:pStyle w:val="16"/>
        <w:spacing w:line="360" w:lineRule="auto"/>
        <w:ind w:firstLine="480" w:firstLineChars="20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 电子邮箱：</w:t>
      </w:r>
    </w:p>
    <w:p w14:paraId="65286EC7">
      <w:pPr>
        <w:pStyle w:val="2"/>
        <w:tabs>
          <w:tab w:val="left" w:pos="939"/>
        </w:tabs>
        <w:spacing w:line="360" w:lineRule="auto"/>
        <w:ind w:left="141" w:leftChars="67"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  账号：</w:t>
      </w:r>
    </w:p>
    <w:p w14:paraId="3CFAF771">
      <w:pPr>
        <w:pStyle w:val="2"/>
        <w:tabs>
          <w:tab w:val="left" w:pos="939"/>
        </w:tabs>
        <w:spacing w:line="360" w:lineRule="auto"/>
        <w:ind w:left="0" w:leftChars="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8.以上事项如有虚假或者隐瞒，我方愿意承担一切后果，并不再寻求任何旨在减轻或者免除法律责任的辩解。</w:t>
      </w:r>
    </w:p>
    <w:p w14:paraId="35D271AF">
      <w:pPr>
        <w:pStyle w:val="2"/>
        <w:tabs>
          <w:tab w:val="left" w:pos="939"/>
        </w:tabs>
        <w:spacing w:line="360" w:lineRule="auto"/>
        <w:ind w:left="141" w:leftChars="67"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03E27A2B">
      <w:pPr>
        <w:spacing w:line="360" w:lineRule="auto"/>
        <w:contextualSpacing/>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注：如为联合体竞标，盖章处须加盖联合体牵头人电子签章并由联合体牵头人法定代表人分别签字或者盖章或者电子签名，否则响应文件按无效处理。</w:t>
      </w:r>
    </w:p>
    <w:p w14:paraId="5DCF4D02">
      <w:pPr>
        <w:spacing w:line="360" w:lineRule="auto"/>
        <w:contextualSpacing/>
        <w:jc w:val="left"/>
        <w:rPr>
          <w:rFonts w:asciiTheme="minorEastAsia" w:hAnsiTheme="minorEastAsia" w:eastAsiaTheme="minorEastAsia" w:cstheme="minorEastAsia"/>
          <w:color w:val="auto"/>
          <w:szCs w:val="21"/>
          <w:highlight w:val="none"/>
        </w:rPr>
      </w:pPr>
    </w:p>
    <w:p w14:paraId="44609BD7">
      <w:pPr>
        <w:spacing w:line="360" w:lineRule="auto"/>
        <w:ind w:firstLine="1575" w:firstLineChars="750"/>
        <w:contextualSpacing/>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法定代表人或者委托代理人（签字或者电子签名）：</w:t>
      </w:r>
    </w:p>
    <w:p w14:paraId="65D2856B">
      <w:pPr>
        <w:spacing w:line="360" w:lineRule="auto"/>
        <w:ind w:firstLine="3780" w:firstLineChars="1800"/>
        <w:contextualSpacing/>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供应商名称（电子签章）：</w:t>
      </w:r>
    </w:p>
    <w:p w14:paraId="120D6BB5">
      <w:pPr>
        <w:pStyle w:val="2"/>
        <w:tabs>
          <w:tab w:val="left" w:pos="939"/>
        </w:tabs>
        <w:spacing w:line="360" w:lineRule="auto"/>
        <w:ind w:left="0" w:leftChars="0" w:firstLine="420" w:firstLineChars="20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 xml:space="preserve"> 年    月    日</w:t>
      </w:r>
    </w:p>
    <w:p w14:paraId="22387F2B">
      <w:pPr>
        <w:pStyle w:val="10"/>
        <w:overflowPunct w:val="0"/>
        <w:spacing w:line="520" w:lineRule="exact"/>
        <w:ind w:firstLine="0"/>
        <w:rPr>
          <w:rFonts w:ascii="仿宋" w:hAnsi="仿宋" w:eastAsia="仿宋" w:cs="仿宋"/>
          <w:b/>
          <w:bCs/>
          <w:color w:val="auto"/>
          <w:sz w:val="32"/>
          <w:szCs w:val="32"/>
          <w:highlight w:val="none"/>
        </w:rPr>
      </w:pPr>
    </w:p>
    <w:p w14:paraId="2C821D47">
      <w:pPr>
        <w:rPr>
          <w:rFonts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二、</w:t>
      </w:r>
      <w:r>
        <w:rPr>
          <w:rFonts w:hint="eastAsia" w:ascii="仿宋" w:hAnsi="仿宋" w:eastAsia="仿宋" w:cs="仿宋"/>
          <w:b/>
          <w:color w:val="auto"/>
          <w:sz w:val="32"/>
          <w:szCs w:val="32"/>
          <w:highlight w:val="none"/>
        </w:rPr>
        <w:t xml:space="preserve">报价文件格式 </w:t>
      </w:r>
    </w:p>
    <w:p w14:paraId="3B5F9F95">
      <w:pPr>
        <w:snapToGrid w:val="0"/>
        <w:spacing w:beforeLines="50" w:after="50" w:line="360" w:lineRule="auto"/>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1.报价文件封面格式</w:t>
      </w:r>
    </w:p>
    <w:p w14:paraId="03CECE51">
      <w:pPr>
        <w:snapToGrid w:val="0"/>
        <w:spacing w:beforeLines="50" w:after="50"/>
        <w:rPr>
          <w:rFonts w:ascii="仿宋" w:hAnsi="仿宋" w:eastAsia="仿宋" w:cs="仿宋"/>
          <w:bCs/>
          <w:color w:val="auto"/>
          <w:sz w:val="32"/>
          <w:szCs w:val="20"/>
          <w:highlight w:val="none"/>
        </w:rPr>
      </w:pPr>
    </w:p>
    <w:p w14:paraId="4C06D804">
      <w:pPr>
        <w:snapToGrid w:val="0"/>
        <w:spacing w:beforeLines="50" w:after="50"/>
        <w:jc w:val="center"/>
        <w:rPr>
          <w:rFonts w:ascii="仿宋" w:hAnsi="仿宋" w:eastAsia="仿宋" w:cs="仿宋"/>
          <w:color w:val="auto"/>
          <w:sz w:val="24"/>
          <w:szCs w:val="20"/>
          <w:highlight w:val="none"/>
        </w:rPr>
      </w:pPr>
      <w:r>
        <w:rPr>
          <w:rFonts w:hint="eastAsia" w:ascii="仿宋" w:hAnsi="仿宋" w:eastAsia="仿宋" w:cs="仿宋"/>
          <w:color w:val="auto"/>
          <w:sz w:val="44"/>
          <w:szCs w:val="44"/>
          <w:highlight w:val="none"/>
        </w:rPr>
        <w:t>电 子 响 应 文 件</w:t>
      </w:r>
    </w:p>
    <w:p w14:paraId="5A73FA9D">
      <w:pPr>
        <w:snapToGrid w:val="0"/>
        <w:spacing w:beforeLines="50" w:after="50"/>
        <w:rPr>
          <w:rFonts w:ascii="仿宋" w:hAnsi="仿宋" w:eastAsia="仿宋" w:cs="仿宋"/>
          <w:color w:val="auto"/>
          <w:sz w:val="24"/>
          <w:szCs w:val="20"/>
          <w:highlight w:val="none"/>
        </w:rPr>
      </w:pPr>
    </w:p>
    <w:p w14:paraId="4F999E85">
      <w:pPr>
        <w:snapToGrid w:val="0"/>
        <w:spacing w:beforeLines="50" w:after="50"/>
        <w:rPr>
          <w:rFonts w:ascii="仿宋" w:hAnsi="仿宋" w:eastAsia="仿宋" w:cs="仿宋"/>
          <w:color w:val="auto"/>
          <w:sz w:val="24"/>
          <w:szCs w:val="20"/>
          <w:highlight w:val="none"/>
        </w:rPr>
      </w:pPr>
    </w:p>
    <w:p w14:paraId="54EBFEB1">
      <w:pPr>
        <w:snapToGrid w:val="0"/>
        <w:spacing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w:t>
      </w:r>
    </w:p>
    <w:p w14:paraId="2A329FD4">
      <w:pPr>
        <w:snapToGrid w:val="0"/>
        <w:spacing w:beforeLines="50" w:after="50"/>
        <w:rPr>
          <w:rFonts w:ascii="仿宋" w:hAnsi="仿宋" w:eastAsia="仿宋" w:cs="仿宋"/>
          <w:bCs/>
          <w:color w:val="auto"/>
          <w:sz w:val="24"/>
          <w:szCs w:val="20"/>
          <w:highlight w:val="none"/>
        </w:rPr>
      </w:pPr>
    </w:p>
    <w:p w14:paraId="2A1B8A69">
      <w:pPr>
        <w:snapToGrid w:val="0"/>
        <w:spacing w:beforeLines="50" w:after="50"/>
        <w:rPr>
          <w:rFonts w:ascii="仿宋" w:hAnsi="仿宋" w:eastAsia="仿宋" w:cs="仿宋"/>
          <w:bCs/>
          <w:color w:val="auto"/>
          <w:sz w:val="24"/>
          <w:szCs w:val="20"/>
          <w:highlight w:val="none"/>
        </w:rPr>
      </w:pPr>
    </w:p>
    <w:p w14:paraId="57F04927">
      <w:pPr>
        <w:snapToGrid w:val="0"/>
        <w:spacing w:beforeLines="50" w:after="50"/>
        <w:rPr>
          <w:rFonts w:ascii="仿宋" w:hAnsi="仿宋" w:eastAsia="仿宋" w:cs="仿宋"/>
          <w:bCs/>
          <w:color w:val="auto"/>
          <w:sz w:val="24"/>
          <w:szCs w:val="20"/>
          <w:highlight w:val="none"/>
        </w:rPr>
      </w:pPr>
    </w:p>
    <w:p w14:paraId="2CC97441">
      <w:pPr>
        <w:snapToGrid w:val="0"/>
        <w:spacing w:beforeLines="50" w:after="50"/>
        <w:rPr>
          <w:rFonts w:ascii="仿宋" w:hAnsi="仿宋" w:eastAsia="仿宋" w:cs="仿宋"/>
          <w:bCs/>
          <w:color w:val="auto"/>
          <w:sz w:val="24"/>
          <w:szCs w:val="20"/>
          <w:highlight w:val="none"/>
        </w:rPr>
      </w:pPr>
    </w:p>
    <w:p w14:paraId="36C4766D">
      <w:pPr>
        <w:snapToGrid w:val="0"/>
        <w:spacing w:beforeLines="50" w:after="50"/>
        <w:rPr>
          <w:rFonts w:ascii="仿宋" w:hAnsi="仿宋" w:eastAsia="仿宋" w:cs="仿宋"/>
          <w:bCs/>
          <w:color w:val="auto"/>
          <w:sz w:val="24"/>
          <w:szCs w:val="20"/>
          <w:highlight w:val="none"/>
        </w:rPr>
      </w:pPr>
    </w:p>
    <w:p w14:paraId="255BDB09">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1E9F14C9">
      <w:pPr>
        <w:snapToGrid w:val="0"/>
        <w:spacing w:beforeLines="50" w:after="50"/>
        <w:ind w:firstLine="720" w:firstLineChars="225"/>
        <w:rPr>
          <w:rFonts w:ascii="仿宋" w:hAnsi="仿宋" w:eastAsia="仿宋" w:cs="仿宋"/>
          <w:bCs/>
          <w:color w:val="auto"/>
          <w:sz w:val="32"/>
          <w:szCs w:val="32"/>
          <w:highlight w:val="none"/>
        </w:rPr>
      </w:pPr>
    </w:p>
    <w:p w14:paraId="6833AF04">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4123AF4D">
      <w:pPr>
        <w:snapToGrid w:val="0"/>
        <w:spacing w:beforeLines="50" w:after="50"/>
        <w:ind w:firstLine="720" w:firstLineChars="225"/>
        <w:rPr>
          <w:rFonts w:ascii="仿宋" w:hAnsi="仿宋" w:eastAsia="仿宋" w:cs="仿宋"/>
          <w:bCs/>
          <w:color w:val="auto"/>
          <w:sz w:val="32"/>
          <w:szCs w:val="32"/>
          <w:highlight w:val="none"/>
        </w:rPr>
      </w:pPr>
    </w:p>
    <w:p w14:paraId="00333F2E">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7FD0C72D">
      <w:pPr>
        <w:snapToGrid w:val="0"/>
        <w:spacing w:beforeLines="50" w:after="50"/>
        <w:ind w:firstLine="720" w:firstLineChars="225"/>
        <w:rPr>
          <w:rFonts w:ascii="仿宋" w:hAnsi="仿宋" w:eastAsia="仿宋" w:cs="仿宋"/>
          <w:bCs/>
          <w:color w:val="auto"/>
          <w:sz w:val="32"/>
          <w:szCs w:val="32"/>
          <w:highlight w:val="none"/>
        </w:rPr>
      </w:pPr>
    </w:p>
    <w:p w14:paraId="4B38E4DF">
      <w:pPr>
        <w:pStyle w:val="10"/>
        <w:snapToGrid w:val="0"/>
        <w:spacing w:before="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7BE7E920">
      <w:pPr>
        <w:pStyle w:val="10"/>
        <w:snapToGrid w:val="0"/>
        <w:spacing w:before="50" w:after="50"/>
        <w:ind w:firstLine="640" w:firstLineChars="200"/>
        <w:rPr>
          <w:rFonts w:ascii="仿宋" w:hAnsi="仿宋" w:eastAsia="仿宋" w:cs="仿宋"/>
          <w:bCs/>
          <w:color w:val="auto"/>
          <w:sz w:val="32"/>
          <w:szCs w:val="32"/>
          <w:highlight w:val="none"/>
        </w:rPr>
      </w:pPr>
    </w:p>
    <w:p w14:paraId="0D25DE52">
      <w:pPr>
        <w:pStyle w:val="10"/>
        <w:snapToGrid w:val="0"/>
        <w:spacing w:before="50" w:after="50"/>
        <w:ind w:firstLine="720" w:firstLineChars="225"/>
        <w:rPr>
          <w:rFonts w:ascii="仿宋" w:hAnsi="仿宋" w:eastAsia="仿宋" w:cs="仿宋"/>
          <w:bCs/>
          <w:color w:val="auto"/>
          <w:sz w:val="32"/>
          <w:szCs w:val="32"/>
          <w:highlight w:val="none"/>
        </w:rPr>
      </w:pPr>
    </w:p>
    <w:p w14:paraId="13F390CC">
      <w:pPr>
        <w:pStyle w:val="10"/>
        <w:snapToGrid w:val="0"/>
        <w:spacing w:before="50" w:after="50"/>
        <w:ind w:firstLine="0"/>
        <w:rPr>
          <w:rFonts w:ascii="仿宋" w:hAnsi="仿宋" w:eastAsia="仿宋" w:cs="仿宋"/>
          <w:bCs/>
          <w:color w:val="auto"/>
          <w:sz w:val="32"/>
          <w:szCs w:val="32"/>
          <w:highlight w:val="none"/>
        </w:rPr>
      </w:pPr>
    </w:p>
    <w:p w14:paraId="2346FAE1">
      <w:pPr>
        <w:pStyle w:val="10"/>
        <w:snapToGrid w:val="0"/>
        <w:spacing w:before="50" w:after="50"/>
        <w:ind w:firstLine="1280" w:firstLineChars="400"/>
        <w:rPr>
          <w:rFonts w:ascii="仿宋" w:hAnsi="仿宋" w:eastAsia="仿宋" w:cs="仿宋"/>
          <w:bCs/>
          <w:color w:val="auto"/>
          <w:sz w:val="32"/>
          <w:szCs w:val="32"/>
          <w:highlight w:val="none"/>
        </w:rPr>
      </w:pPr>
    </w:p>
    <w:p w14:paraId="4C878384">
      <w:pPr>
        <w:snapToGrid w:val="0"/>
        <w:spacing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2D8A4F87">
      <w:pPr>
        <w:snapToGrid w:val="0"/>
        <w:spacing w:beforeLines="50" w:after="50" w:line="360" w:lineRule="auto"/>
        <w:ind w:left="142"/>
        <w:jc w:val="left"/>
        <w:rPr>
          <w:rFonts w:ascii="仿宋" w:hAnsi="仿宋" w:eastAsia="仿宋" w:cs="仿宋"/>
          <w:b/>
          <w:bCs/>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b/>
          <w:bCs/>
          <w:color w:val="auto"/>
          <w:sz w:val="32"/>
          <w:szCs w:val="32"/>
          <w:highlight w:val="none"/>
        </w:rPr>
        <w:t>2.报价文件目录</w:t>
      </w:r>
    </w:p>
    <w:p w14:paraId="26AA5BAA">
      <w:pPr>
        <w:spacing w:line="520" w:lineRule="exact"/>
        <w:jc w:val="center"/>
        <w:rPr>
          <w:rFonts w:ascii="仿宋" w:hAnsi="仿宋" w:eastAsia="仿宋" w:cs="仿宋"/>
          <w:bCs/>
          <w:color w:val="auto"/>
          <w:sz w:val="32"/>
          <w:szCs w:val="32"/>
          <w:highlight w:val="none"/>
        </w:rPr>
      </w:pPr>
      <w:r>
        <w:rPr>
          <w:rFonts w:hint="eastAsia" w:ascii="仿宋" w:hAnsi="仿宋" w:eastAsia="仿宋" w:cs="仿宋"/>
          <w:color w:val="auto"/>
          <w:sz w:val="32"/>
          <w:szCs w:val="32"/>
          <w:highlight w:val="none"/>
        </w:rPr>
        <w:t>根据磋商文件规定及供应商提供的材料自行编写目录（部分格式后附）。</w:t>
      </w:r>
      <w:r>
        <w:rPr>
          <w:rFonts w:hint="eastAsia" w:ascii="仿宋" w:hAnsi="仿宋" w:eastAsia="仿宋" w:cs="仿宋"/>
          <w:b/>
          <w:bCs/>
          <w:color w:val="auto"/>
          <w:sz w:val="32"/>
          <w:szCs w:val="32"/>
          <w:highlight w:val="none"/>
        </w:rPr>
        <w:br w:type="page"/>
      </w:r>
      <w:r>
        <w:rPr>
          <w:rFonts w:hint="eastAsia" w:ascii="仿宋" w:hAnsi="仿宋" w:eastAsia="仿宋" w:cs="仿宋"/>
          <w:bCs/>
          <w:color w:val="auto"/>
          <w:sz w:val="44"/>
          <w:szCs w:val="44"/>
          <w:highlight w:val="none"/>
        </w:rPr>
        <w:t>竞  标  报  价  表</w:t>
      </w:r>
    </w:p>
    <w:p w14:paraId="5BE15044">
      <w:pPr>
        <w:spacing w:line="440" w:lineRule="exact"/>
        <w:jc w:val="center"/>
        <w:rPr>
          <w:rFonts w:ascii="仿宋" w:hAnsi="仿宋" w:eastAsia="仿宋" w:cs="仿宋"/>
          <w:bCs/>
          <w:color w:val="auto"/>
          <w:sz w:val="32"/>
          <w:szCs w:val="32"/>
          <w:highlight w:val="none"/>
        </w:rPr>
      </w:pPr>
    </w:p>
    <w:p w14:paraId="58AF0A78">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项目编号：</w:t>
      </w:r>
    </w:p>
    <w:p w14:paraId="43762BBA">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分标（如有）：</w:t>
      </w:r>
    </w:p>
    <w:p w14:paraId="7B572045">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p>
    <w:p w14:paraId="468B964F">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                                                单位：元</w:t>
      </w:r>
    </w:p>
    <w:tbl>
      <w:tblPr>
        <w:tblStyle w:val="2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4492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20A1DB7">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C916D3D">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617" w:type="dxa"/>
            <w:tcBorders>
              <w:top w:val="single" w:color="auto" w:sz="4" w:space="0"/>
              <w:left w:val="single" w:color="auto" w:sz="4" w:space="0"/>
              <w:bottom w:val="single" w:color="auto" w:sz="4" w:space="0"/>
              <w:right w:val="single" w:color="auto" w:sz="4" w:space="0"/>
            </w:tcBorders>
            <w:vAlign w:val="center"/>
          </w:tcPr>
          <w:p w14:paraId="2F546B9A">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0CAABA83">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2FF547F6">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38730198">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4F8243EA">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0732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12367D8">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03402132">
            <w:pPr>
              <w:spacing w:line="360" w:lineRule="auto"/>
              <w:contextualSpacing/>
              <w:jc w:val="center"/>
              <w:rPr>
                <w:rFonts w:ascii="仿宋" w:hAnsi="仿宋" w:eastAsia="仿宋" w:cs="仿宋"/>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vAlign w:val="center"/>
          </w:tcPr>
          <w:p w14:paraId="2F1717C4">
            <w:pPr>
              <w:spacing w:line="360" w:lineRule="auto"/>
              <w:contextualSpacing/>
              <w:jc w:val="center"/>
              <w:rPr>
                <w:rFonts w:ascii="仿宋" w:hAnsi="仿宋" w:eastAsia="仿宋" w:cs="仿宋"/>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tcPr>
          <w:p w14:paraId="3F910A54">
            <w:pPr>
              <w:spacing w:line="360" w:lineRule="auto"/>
              <w:contextualSpacing/>
              <w:rPr>
                <w:rFonts w:ascii="仿宋" w:hAnsi="仿宋" w:eastAsia="仿宋" w:cs="仿宋"/>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tcPr>
          <w:p w14:paraId="61FECB2F">
            <w:pPr>
              <w:spacing w:line="360" w:lineRule="auto"/>
              <w:contextualSpacing/>
              <w:rPr>
                <w:rFonts w:ascii="仿宋" w:hAnsi="仿宋" w:eastAsia="仿宋" w:cs="仿宋"/>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14:paraId="5AB62A54">
            <w:pPr>
              <w:spacing w:line="360" w:lineRule="auto"/>
              <w:contextualSpacing/>
              <w:rPr>
                <w:rFonts w:ascii="仿宋" w:hAnsi="仿宋" w:eastAsia="仿宋" w:cs="仿宋"/>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F2E3EC6">
            <w:pPr>
              <w:spacing w:line="360" w:lineRule="auto"/>
              <w:contextualSpacing/>
              <w:rPr>
                <w:rFonts w:ascii="仿宋" w:hAnsi="仿宋" w:eastAsia="仿宋" w:cs="仿宋"/>
                <w:color w:val="auto"/>
                <w:sz w:val="24"/>
                <w:highlight w:val="none"/>
              </w:rPr>
            </w:pPr>
          </w:p>
        </w:tc>
      </w:tr>
      <w:tr w14:paraId="0169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3EB0893E">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合计金额大写：人民币（¥）</w:t>
            </w:r>
          </w:p>
        </w:tc>
      </w:tr>
      <w:tr w14:paraId="41D6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58478D5A">
            <w:pPr>
              <w:spacing w:line="360" w:lineRule="auto"/>
              <w:contextualSpacing/>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服务期限：</w:t>
            </w:r>
          </w:p>
        </w:tc>
      </w:tr>
    </w:tbl>
    <w:p w14:paraId="3E5D60C5">
      <w:pPr>
        <w:spacing w:line="360" w:lineRule="auto"/>
        <w:contextualSpacing/>
        <w:jc w:val="left"/>
        <w:rPr>
          <w:rFonts w:ascii="仿宋" w:hAnsi="仿宋" w:eastAsia="仿宋" w:cs="仿宋"/>
          <w:color w:val="auto"/>
          <w:sz w:val="24"/>
          <w:highlight w:val="none"/>
        </w:rPr>
      </w:pPr>
    </w:p>
    <w:p w14:paraId="7284BEDB">
      <w:pPr>
        <w:spacing w:line="360" w:lineRule="auto"/>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17DD8E6D">
      <w:pPr>
        <w:spacing w:line="360" w:lineRule="auto"/>
        <w:ind w:firstLine="480" w:firstLineChars="200"/>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1. 供应商的报价表必须加盖供应商电子签章并由法定代表人或者委托代理人签字或者电子签名，</w:t>
      </w:r>
      <w:r>
        <w:rPr>
          <w:rFonts w:hint="eastAsia" w:ascii="仿宋" w:hAnsi="仿宋" w:eastAsia="仿宋" w:cs="仿宋"/>
          <w:b/>
          <w:color w:val="auto"/>
          <w:sz w:val="24"/>
          <w:highlight w:val="none"/>
        </w:rPr>
        <w:t>否则其响应文件按无效处理</w:t>
      </w:r>
      <w:r>
        <w:rPr>
          <w:rFonts w:hint="eastAsia" w:ascii="仿宋" w:hAnsi="仿宋" w:eastAsia="仿宋" w:cs="仿宋"/>
          <w:color w:val="auto"/>
          <w:sz w:val="24"/>
          <w:highlight w:val="none"/>
        </w:rPr>
        <w:t>。</w:t>
      </w:r>
    </w:p>
    <w:p w14:paraId="2D96CE44">
      <w:pPr>
        <w:spacing w:line="360" w:lineRule="auto"/>
        <w:ind w:firstLine="480" w:firstLineChars="200"/>
        <w:contextualSpacing/>
        <w:jc w:val="left"/>
        <w:rPr>
          <w:rFonts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 xml:space="preserve"> 报价一经涂改，应在涂改处加盖供应商公章或者加盖电子签章或者由法定代表人或者授权委托人签字（或者电子签名）</w:t>
      </w:r>
      <w:r>
        <w:rPr>
          <w:rFonts w:hint="eastAsia" w:ascii="仿宋" w:hAnsi="仿宋" w:eastAsia="仿宋" w:cs="仿宋"/>
          <w:b/>
          <w:color w:val="auto"/>
          <w:sz w:val="24"/>
          <w:highlight w:val="none"/>
        </w:rPr>
        <w:t>，否则其响应文件按无效处理。</w:t>
      </w:r>
    </w:p>
    <w:p w14:paraId="4AA14C69">
      <w:pPr>
        <w:spacing w:line="360" w:lineRule="auto"/>
        <w:ind w:right="-817" w:rightChars="-389"/>
        <w:contextualSpacing/>
        <w:rPr>
          <w:rFonts w:ascii="仿宋" w:hAnsi="仿宋" w:eastAsia="仿宋" w:cs="仿宋"/>
          <w:color w:val="auto"/>
          <w:sz w:val="24"/>
          <w:highlight w:val="none"/>
        </w:rPr>
      </w:pPr>
    </w:p>
    <w:p w14:paraId="1500DE5F">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法定代表人或者委托代理人（签字或者电子签名）：                    </w:t>
      </w:r>
    </w:p>
    <w:p w14:paraId="4B9168F8">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供应商名称（电子签章）：      </w:t>
      </w:r>
    </w:p>
    <w:p w14:paraId="73C95B73">
      <w:pPr>
        <w:spacing w:line="360" w:lineRule="auto"/>
        <w:ind w:right="-817" w:rightChars="-389" w:firstLine="4080" w:firstLineChars="1700"/>
        <w:contextualSpacing/>
        <w:rPr>
          <w:rFonts w:ascii="仿宋" w:hAnsi="仿宋" w:eastAsia="仿宋" w:cs="仿宋"/>
          <w:b/>
          <w:color w:val="auto"/>
          <w:sz w:val="24"/>
          <w:highlight w:val="none"/>
        </w:rPr>
      </w:pPr>
      <w:r>
        <w:rPr>
          <w:rFonts w:hint="eastAsia" w:ascii="仿宋" w:hAnsi="仿宋" w:eastAsia="仿宋" w:cs="仿宋"/>
          <w:color w:val="auto"/>
          <w:sz w:val="24"/>
          <w:highlight w:val="none"/>
        </w:rPr>
        <w:t>日期：   年   月   日</w:t>
      </w:r>
    </w:p>
    <w:p w14:paraId="5A70517C">
      <w:pPr>
        <w:spacing w:line="360" w:lineRule="auto"/>
        <w:ind w:right="420"/>
        <w:contextualSpacing/>
        <w:jc w:val="left"/>
        <w:rPr>
          <w:rFonts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三、</w:t>
      </w:r>
      <w:r>
        <w:rPr>
          <w:rFonts w:hint="eastAsia" w:ascii="仿宋" w:hAnsi="仿宋" w:eastAsia="仿宋" w:cs="仿宋"/>
          <w:b/>
          <w:color w:val="auto"/>
          <w:sz w:val="32"/>
          <w:szCs w:val="32"/>
          <w:highlight w:val="none"/>
        </w:rPr>
        <w:t xml:space="preserve">商务技术文件格式 </w:t>
      </w:r>
    </w:p>
    <w:p w14:paraId="47C6AE3A">
      <w:pPr>
        <w:snapToGrid w:val="0"/>
        <w:spacing w:beforeLines="50" w:after="50" w:line="360" w:lineRule="auto"/>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1.商务技术文件封面格式</w:t>
      </w:r>
    </w:p>
    <w:p w14:paraId="04CB6767">
      <w:pPr>
        <w:snapToGrid w:val="0"/>
        <w:spacing w:beforeLines="50" w:after="50"/>
        <w:rPr>
          <w:rFonts w:ascii="仿宋" w:hAnsi="仿宋" w:eastAsia="仿宋" w:cs="仿宋"/>
          <w:bCs/>
          <w:color w:val="auto"/>
          <w:sz w:val="32"/>
          <w:szCs w:val="20"/>
          <w:highlight w:val="none"/>
        </w:rPr>
      </w:pPr>
    </w:p>
    <w:p w14:paraId="5489399D">
      <w:pPr>
        <w:snapToGrid w:val="0"/>
        <w:spacing w:beforeLines="50" w:after="50"/>
        <w:jc w:val="center"/>
        <w:rPr>
          <w:rFonts w:ascii="仿宋" w:hAnsi="仿宋" w:eastAsia="仿宋" w:cs="仿宋"/>
          <w:color w:val="auto"/>
          <w:sz w:val="24"/>
          <w:szCs w:val="20"/>
          <w:highlight w:val="none"/>
        </w:rPr>
      </w:pPr>
      <w:r>
        <w:rPr>
          <w:rFonts w:hint="eastAsia" w:ascii="仿宋" w:hAnsi="仿宋" w:eastAsia="仿宋" w:cs="仿宋"/>
          <w:color w:val="auto"/>
          <w:sz w:val="44"/>
          <w:szCs w:val="44"/>
          <w:highlight w:val="none"/>
        </w:rPr>
        <w:t>电 子 响 应 文 件</w:t>
      </w:r>
    </w:p>
    <w:p w14:paraId="300AE3DD">
      <w:pPr>
        <w:snapToGrid w:val="0"/>
        <w:spacing w:beforeLines="50" w:after="50"/>
        <w:rPr>
          <w:rFonts w:ascii="仿宋" w:hAnsi="仿宋" w:eastAsia="仿宋" w:cs="仿宋"/>
          <w:color w:val="auto"/>
          <w:sz w:val="24"/>
          <w:szCs w:val="20"/>
          <w:highlight w:val="none"/>
        </w:rPr>
      </w:pPr>
    </w:p>
    <w:p w14:paraId="201464CF">
      <w:pPr>
        <w:snapToGrid w:val="0"/>
        <w:spacing w:beforeLines="50" w:after="50"/>
        <w:rPr>
          <w:rFonts w:ascii="仿宋" w:hAnsi="仿宋" w:eastAsia="仿宋" w:cs="仿宋"/>
          <w:color w:val="auto"/>
          <w:sz w:val="24"/>
          <w:szCs w:val="20"/>
          <w:highlight w:val="none"/>
        </w:rPr>
      </w:pPr>
    </w:p>
    <w:p w14:paraId="3C6D7AAB">
      <w:pPr>
        <w:snapToGrid w:val="0"/>
        <w:spacing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14:paraId="1474EF4D">
      <w:pPr>
        <w:snapToGrid w:val="0"/>
        <w:spacing w:beforeLines="50" w:after="50"/>
        <w:rPr>
          <w:rFonts w:ascii="仿宋" w:hAnsi="仿宋" w:eastAsia="仿宋" w:cs="仿宋"/>
          <w:bCs/>
          <w:color w:val="auto"/>
          <w:sz w:val="24"/>
          <w:szCs w:val="20"/>
          <w:highlight w:val="none"/>
        </w:rPr>
      </w:pPr>
    </w:p>
    <w:p w14:paraId="56A0B9D4">
      <w:pPr>
        <w:snapToGrid w:val="0"/>
        <w:spacing w:beforeLines="50" w:after="50"/>
        <w:rPr>
          <w:rFonts w:ascii="仿宋" w:hAnsi="仿宋" w:eastAsia="仿宋" w:cs="仿宋"/>
          <w:bCs/>
          <w:color w:val="auto"/>
          <w:sz w:val="24"/>
          <w:szCs w:val="20"/>
          <w:highlight w:val="none"/>
        </w:rPr>
      </w:pPr>
    </w:p>
    <w:p w14:paraId="31F971C2">
      <w:pPr>
        <w:snapToGrid w:val="0"/>
        <w:spacing w:beforeLines="50" w:after="50"/>
        <w:rPr>
          <w:rFonts w:ascii="仿宋" w:hAnsi="仿宋" w:eastAsia="仿宋" w:cs="仿宋"/>
          <w:bCs/>
          <w:color w:val="auto"/>
          <w:sz w:val="24"/>
          <w:szCs w:val="20"/>
          <w:highlight w:val="none"/>
        </w:rPr>
      </w:pPr>
    </w:p>
    <w:p w14:paraId="6A2698A0">
      <w:pPr>
        <w:snapToGrid w:val="0"/>
        <w:spacing w:beforeLines="50" w:after="50"/>
        <w:rPr>
          <w:rFonts w:ascii="仿宋" w:hAnsi="仿宋" w:eastAsia="仿宋" w:cs="仿宋"/>
          <w:bCs/>
          <w:color w:val="auto"/>
          <w:sz w:val="24"/>
          <w:szCs w:val="20"/>
          <w:highlight w:val="none"/>
        </w:rPr>
      </w:pPr>
    </w:p>
    <w:p w14:paraId="56E5432A">
      <w:pPr>
        <w:snapToGrid w:val="0"/>
        <w:spacing w:beforeLines="50" w:after="50"/>
        <w:rPr>
          <w:rFonts w:ascii="仿宋" w:hAnsi="仿宋" w:eastAsia="仿宋" w:cs="仿宋"/>
          <w:bCs/>
          <w:color w:val="auto"/>
          <w:sz w:val="24"/>
          <w:szCs w:val="20"/>
          <w:highlight w:val="none"/>
        </w:rPr>
      </w:pPr>
    </w:p>
    <w:p w14:paraId="32C12F44">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5A8866E7">
      <w:pPr>
        <w:snapToGrid w:val="0"/>
        <w:spacing w:beforeLines="50" w:after="50"/>
        <w:ind w:firstLine="720" w:firstLineChars="225"/>
        <w:rPr>
          <w:rFonts w:ascii="仿宋" w:hAnsi="仿宋" w:eastAsia="仿宋" w:cs="仿宋"/>
          <w:bCs/>
          <w:color w:val="auto"/>
          <w:sz w:val="32"/>
          <w:szCs w:val="32"/>
          <w:highlight w:val="none"/>
        </w:rPr>
      </w:pPr>
    </w:p>
    <w:p w14:paraId="01D19703">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229BF2E2">
      <w:pPr>
        <w:snapToGrid w:val="0"/>
        <w:spacing w:beforeLines="50" w:after="50"/>
        <w:ind w:firstLine="720" w:firstLineChars="225"/>
        <w:rPr>
          <w:rFonts w:ascii="仿宋" w:hAnsi="仿宋" w:eastAsia="仿宋" w:cs="仿宋"/>
          <w:bCs/>
          <w:color w:val="auto"/>
          <w:sz w:val="32"/>
          <w:szCs w:val="32"/>
          <w:highlight w:val="none"/>
        </w:rPr>
      </w:pPr>
    </w:p>
    <w:p w14:paraId="14CDF348">
      <w:pPr>
        <w:snapToGrid w:val="0"/>
        <w:spacing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4761D826">
      <w:pPr>
        <w:snapToGrid w:val="0"/>
        <w:spacing w:beforeLines="50" w:after="50"/>
        <w:ind w:firstLine="720" w:firstLineChars="225"/>
        <w:rPr>
          <w:rFonts w:ascii="仿宋" w:hAnsi="仿宋" w:eastAsia="仿宋" w:cs="仿宋"/>
          <w:bCs/>
          <w:color w:val="auto"/>
          <w:sz w:val="32"/>
          <w:szCs w:val="32"/>
          <w:highlight w:val="none"/>
        </w:rPr>
      </w:pPr>
    </w:p>
    <w:p w14:paraId="365DF1BB">
      <w:pPr>
        <w:pStyle w:val="10"/>
        <w:snapToGrid w:val="0"/>
        <w:spacing w:before="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3F5E077B">
      <w:pPr>
        <w:pStyle w:val="10"/>
        <w:snapToGrid w:val="0"/>
        <w:spacing w:before="50" w:after="50"/>
        <w:ind w:firstLine="640" w:firstLineChars="200"/>
        <w:rPr>
          <w:rFonts w:ascii="仿宋" w:hAnsi="仿宋" w:eastAsia="仿宋" w:cs="仿宋"/>
          <w:bCs/>
          <w:color w:val="auto"/>
          <w:sz w:val="32"/>
          <w:szCs w:val="32"/>
          <w:highlight w:val="none"/>
        </w:rPr>
      </w:pPr>
    </w:p>
    <w:p w14:paraId="103FAFDA">
      <w:pPr>
        <w:pStyle w:val="10"/>
        <w:snapToGrid w:val="0"/>
        <w:spacing w:before="50" w:after="50"/>
        <w:ind w:firstLine="720" w:firstLineChars="225"/>
        <w:rPr>
          <w:rFonts w:ascii="仿宋" w:hAnsi="仿宋" w:eastAsia="仿宋" w:cs="仿宋"/>
          <w:bCs/>
          <w:color w:val="auto"/>
          <w:sz w:val="32"/>
          <w:szCs w:val="32"/>
          <w:highlight w:val="none"/>
        </w:rPr>
      </w:pPr>
    </w:p>
    <w:p w14:paraId="01B219E8">
      <w:pPr>
        <w:pStyle w:val="10"/>
        <w:snapToGrid w:val="0"/>
        <w:spacing w:before="50" w:after="50"/>
        <w:ind w:firstLine="0"/>
        <w:rPr>
          <w:rFonts w:ascii="仿宋" w:hAnsi="仿宋" w:eastAsia="仿宋" w:cs="仿宋"/>
          <w:bCs/>
          <w:color w:val="auto"/>
          <w:sz w:val="32"/>
          <w:szCs w:val="32"/>
          <w:highlight w:val="none"/>
        </w:rPr>
      </w:pPr>
    </w:p>
    <w:p w14:paraId="6AC4E505">
      <w:pPr>
        <w:pStyle w:val="10"/>
        <w:snapToGrid w:val="0"/>
        <w:spacing w:before="50" w:after="50"/>
        <w:ind w:firstLine="1280" w:firstLineChars="400"/>
        <w:rPr>
          <w:rFonts w:ascii="仿宋" w:hAnsi="仿宋" w:eastAsia="仿宋" w:cs="仿宋"/>
          <w:bCs/>
          <w:color w:val="auto"/>
          <w:sz w:val="32"/>
          <w:szCs w:val="32"/>
          <w:highlight w:val="none"/>
        </w:rPr>
      </w:pPr>
    </w:p>
    <w:p w14:paraId="35CC383D">
      <w:pPr>
        <w:snapToGrid w:val="0"/>
        <w:spacing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2505BF31">
      <w:pPr>
        <w:snapToGrid w:val="0"/>
        <w:spacing w:beforeLines="50" w:after="50" w:line="360" w:lineRule="auto"/>
        <w:ind w:right="480" w:firstLine="240" w:firstLineChars="100"/>
        <w:jc w:val="left"/>
        <w:rPr>
          <w:rFonts w:ascii="仿宋" w:hAnsi="仿宋" w:eastAsia="仿宋" w:cs="仿宋"/>
          <w:b/>
          <w:bCs/>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2.商务技术文件目录</w:t>
      </w:r>
    </w:p>
    <w:p w14:paraId="1B7FE3A1">
      <w:pPr>
        <w:snapToGrid w:val="0"/>
        <w:spacing w:beforeLines="50" w:after="50"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根据磋商文件规定及供应商提供的材料自行编写目录（部分格式后附）。</w:t>
      </w:r>
    </w:p>
    <w:p w14:paraId="3B55202F">
      <w:pPr>
        <w:spacing w:line="400" w:lineRule="exact"/>
        <w:rPr>
          <w:rFonts w:ascii="仿宋" w:hAnsi="仿宋" w:eastAsia="仿宋" w:cs="仿宋"/>
          <w:color w:val="auto"/>
          <w:sz w:val="32"/>
          <w:szCs w:val="32"/>
          <w:highlight w:val="none"/>
        </w:rPr>
      </w:pPr>
    </w:p>
    <w:p w14:paraId="2A310E35">
      <w:pPr>
        <w:spacing w:line="520" w:lineRule="exact"/>
        <w:jc w:val="center"/>
        <w:rPr>
          <w:rFonts w:ascii="仿宋" w:hAnsi="仿宋" w:eastAsia="仿宋" w:cs="仿宋"/>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无串通竞标行为的承诺函</w:t>
      </w:r>
    </w:p>
    <w:p w14:paraId="574BB06C">
      <w:pPr>
        <w:spacing w:line="360" w:lineRule="auto"/>
        <w:ind w:firstLine="640" w:firstLineChars="200"/>
        <w:contextualSpacing/>
        <w:rPr>
          <w:rFonts w:ascii="仿宋" w:hAnsi="仿宋" w:eastAsia="仿宋" w:cs="仿宋"/>
          <w:color w:val="auto"/>
          <w:sz w:val="32"/>
          <w:szCs w:val="32"/>
          <w:highlight w:val="none"/>
        </w:rPr>
      </w:pPr>
    </w:p>
    <w:p w14:paraId="57D8720B">
      <w:pPr>
        <w:spacing w:line="360" w:lineRule="auto"/>
        <w:ind w:firstLine="482" w:firstLineChars="200"/>
        <w:contextualSpacing/>
        <w:rPr>
          <w:rFonts w:ascii="仿宋" w:hAnsi="仿宋" w:eastAsia="仿宋" w:cs="仿宋"/>
          <w:b/>
          <w:bCs/>
          <w:color w:val="auto"/>
          <w:sz w:val="24"/>
          <w:highlight w:val="none"/>
        </w:rPr>
      </w:pPr>
      <w:r>
        <w:rPr>
          <w:rFonts w:hint="eastAsia" w:ascii="仿宋" w:hAnsi="仿宋" w:eastAsia="仿宋" w:cs="仿宋"/>
          <w:b/>
          <w:bCs/>
          <w:color w:val="auto"/>
          <w:sz w:val="24"/>
          <w:highlight w:val="none"/>
        </w:rPr>
        <w:t>一、我方承诺无下列相互串通竞标的情形：</w:t>
      </w:r>
    </w:p>
    <w:p w14:paraId="45DD14CB">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 </w:t>
      </w:r>
    </w:p>
    <w:p w14:paraId="2F08DEFE">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1AC28126">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3.不同供应商的响应文件载明的项目管理员为同一个人；</w:t>
      </w:r>
    </w:p>
    <w:p w14:paraId="09E45123">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同供应商的响应文件异常一致或者竞标报价呈规律性差异；</w:t>
      </w:r>
    </w:p>
    <w:p w14:paraId="3853E750">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24BE3728">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37D3C292">
      <w:pPr>
        <w:spacing w:line="360" w:lineRule="auto"/>
        <w:ind w:firstLine="482" w:firstLineChars="200"/>
        <w:contextualSpacing/>
        <w:rPr>
          <w:rFonts w:ascii="仿宋" w:hAnsi="仿宋" w:eastAsia="仿宋" w:cs="仿宋"/>
          <w:b/>
          <w:bCs/>
          <w:color w:val="auto"/>
          <w:sz w:val="24"/>
          <w:highlight w:val="none"/>
        </w:rPr>
      </w:pPr>
      <w:r>
        <w:rPr>
          <w:rFonts w:hint="eastAsia" w:ascii="仿宋" w:hAnsi="仿宋" w:eastAsia="仿宋" w:cs="仿宋"/>
          <w:b/>
          <w:bCs/>
          <w:color w:val="auto"/>
          <w:sz w:val="24"/>
          <w:highlight w:val="none"/>
        </w:rPr>
        <w:t>二、我方承诺无下列恶意串通的情形：</w:t>
      </w:r>
    </w:p>
    <w:p w14:paraId="41BFD1F2">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00C1F769">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76DE6E81">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36A5F8FE">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13BCD3C7">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724171D">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3A265D35">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7C3E7DBF">
      <w:pPr>
        <w:spacing w:line="360" w:lineRule="auto"/>
        <w:ind w:firstLine="480" w:firstLineChars="200"/>
        <w:contextualSpacing/>
        <w:rPr>
          <w:rFonts w:ascii="仿宋" w:hAnsi="仿宋" w:eastAsia="仿宋" w:cs="仿宋"/>
          <w:color w:val="auto"/>
          <w:sz w:val="24"/>
          <w:highlight w:val="none"/>
        </w:rPr>
      </w:pPr>
    </w:p>
    <w:p w14:paraId="5476EC1E">
      <w:pPr>
        <w:spacing w:line="360" w:lineRule="auto"/>
        <w:ind w:firstLine="482" w:firstLineChars="200"/>
        <w:contextualSpacing/>
        <w:rPr>
          <w:rFonts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以上情形一经核查属实，我方愿意承担一切后果，并不再寻求任何旨在减轻或者免除法律责任的辩解。</w:t>
      </w:r>
    </w:p>
    <w:p w14:paraId="2D5663B3">
      <w:pPr>
        <w:spacing w:line="360" w:lineRule="auto"/>
        <w:contextualSpacing/>
        <w:rPr>
          <w:rFonts w:ascii="仿宋" w:hAnsi="仿宋" w:eastAsia="仿宋" w:cs="仿宋"/>
          <w:color w:val="auto"/>
          <w:sz w:val="24"/>
          <w:highlight w:val="none"/>
        </w:rPr>
      </w:pPr>
    </w:p>
    <w:p w14:paraId="31BEA80B">
      <w:pPr>
        <w:spacing w:line="360" w:lineRule="auto"/>
        <w:ind w:firstLine="3600" w:firstLineChars="15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402C7974">
      <w:pPr>
        <w:spacing w:line="360" w:lineRule="auto"/>
        <w:ind w:firstLine="480" w:firstLineChars="200"/>
        <w:contextualSpacing/>
        <w:jc w:val="center"/>
        <w:rPr>
          <w:rFonts w:ascii="仿宋" w:hAnsi="仿宋" w:eastAsia="仿宋" w:cs="仿宋"/>
          <w:color w:val="auto"/>
          <w:sz w:val="32"/>
          <w:szCs w:val="32"/>
          <w:highlight w:val="none"/>
        </w:rPr>
      </w:pPr>
      <w:r>
        <w:rPr>
          <w:rFonts w:hint="eastAsia" w:ascii="仿宋" w:hAnsi="仿宋" w:eastAsia="仿宋" w:cs="仿宋"/>
          <w:color w:val="auto"/>
          <w:sz w:val="24"/>
          <w:highlight w:val="none"/>
        </w:rPr>
        <w:t xml:space="preserve">                               年   月   日</w:t>
      </w:r>
    </w:p>
    <w:p w14:paraId="0491BD6E">
      <w:pPr>
        <w:spacing w:line="520" w:lineRule="exact"/>
        <w:jc w:val="center"/>
        <w:rPr>
          <w:rFonts w:ascii="仿宋" w:hAnsi="仿宋" w:eastAsia="仿宋" w:cs="仿宋"/>
          <w:color w:val="auto"/>
          <w:sz w:val="32"/>
          <w:szCs w:val="32"/>
          <w:highlight w:val="none"/>
        </w:rPr>
      </w:pPr>
      <w:r>
        <w:rPr>
          <w:rFonts w:hint="eastAsia"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法定代表人证明书</w:t>
      </w:r>
    </w:p>
    <w:p w14:paraId="13CBEF47">
      <w:pPr>
        <w:spacing w:line="360" w:lineRule="auto"/>
        <w:ind w:left="540"/>
        <w:contextualSpacing/>
        <w:rPr>
          <w:rFonts w:ascii="仿宋" w:hAnsi="仿宋" w:eastAsia="仿宋" w:cs="仿宋"/>
          <w:color w:val="auto"/>
          <w:sz w:val="32"/>
          <w:szCs w:val="32"/>
          <w:highlight w:val="none"/>
        </w:rPr>
      </w:pPr>
    </w:p>
    <w:p w14:paraId="7706877C">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p>
    <w:p w14:paraId="579552DE">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地    址：</w:t>
      </w:r>
    </w:p>
    <w:p w14:paraId="1CEEEA4E">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姓    名：性     别：</w:t>
      </w:r>
    </w:p>
    <w:p w14:paraId="041C763A">
      <w:pPr>
        <w:spacing w:line="360" w:lineRule="auto"/>
        <w:ind w:left="540"/>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年    龄：职     务：</w:t>
      </w:r>
    </w:p>
    <w:p w14:paraId="7FE38817">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身份证号码：</w:t>
      </w:r>
    </w:p>
    <w:p w14:paraId="5C8DDACF">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w:t>
      </w:r>
    </w:p>
    <w:p w14:paraId="42B4911B">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649C2B4F">
      <w:pPr>
        <w:spacing w:line="360" w:lineRule="auto"/>
        <w:ind w:left="540"/>
        <w:contextualSpacing/>
        <w:rPr>
          <w:rFonts w:ascii="仿宋" w:hAnsi="仿宋" w:eastAsia="仿宋" w:cs="仿宋"/>
          <w:color w:val="auto"/>
          <w:sz w:val="24"/>
          <w:highlight w:val="none"/>
        </w:rPr>
      </w:pPr>
    </w:p>
    <w:p w14:paraId="1B2E2CA4">
      <w:pPr>
        <w:spacing w:line="360" w:lineRule="auto"/>
        <w:ind w:left="540"/>
        <w:contextualSpacing/>
        <w:rPr>
          <w:rFonts w:ascii="仿宋" w:hAnsi="仿宋" w:eastAsia="仿宋" w:cs="仿宋"/>
          <w:color w:val="auto"/>
          <w:sz w:val="24"/>
          <w:highlight w:val="none"/>
        </w:rPr>
      </w:pPr>
    </w:p>
    <w:p w14:paraId="5667ACB0">
      <w:pPr>
        <w:spacing w:line="360" w:lineRule="auto"/>
        <w:ind w:left="540"/>
        <w:contextualSpacing/>
        <w:rPr>
          <w:rFonts w:ascii="仿宋" w:hAnsi="仿宋" w:eastAsia="仿宋" w:cs="仿宋"/>
          <w:color w:val="auto"/>
          <w:sz w:val="24"/>
          <w:highlight w:val="none"/>
        </w:rPr>
      </w:pPr>
    </w:p>
    <w:p w14:paraId="0A258A9E">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17C928D1">
      <w:pPr>
        <w:spacing w:line="360" w:lineRule="auto"/>
        <w:ind w:left="540"/>
        <w:contextualSpacing/>
        <w:rPr>
          <w:rFonts w:ascii="仿宋" w:hAnsi="仿宋" w:eastAsia="仿宋" w:cs="仿宋"/>
          <w:color w:val="auto"/>
          <w:sz w:val="24"/>
          <w:highlight w:val="none"/>
        </w:rPr>
      </w:pPr>
    </w:p>
    <w:p w14:paraId="7E787190">
      <w:pPr>
        <w:spacing w:line="360" w:lineRule="auto"/>
        <w:ind w:left="540" w:leftChars="257" w:right="480" w:firstLine="2280" w:firstLineChars="95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027F8D08">
      <w:pPr>
        <w:spacing w:line="360" w:lineRule="auto"/>
        <w:ind w:firstLine="5040" w:firstLineChars="2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年月日</w:t>
      </w:r>
    </w:p>
    <w:p w14:paraId="0EC4F54E">
      <w:pPr>
        <w:spacing w:line="360" w:lineRule="auto"/>
        <w:contextualSpacing/>
        <w:jc w:val="center"/>
        <w:rPr>
          <w:rFonts w:ascii="仿宋" w:hAnsi="仿宋" w:eastAsia="仿宋" w:cs="仿宋"/>
          <w:b/>
          <w:color w:val="auto"/>
          <w:sz w:val="24"/>
          <w:highlight w:val="none"/>
        </w:rPr>
      </w:pPr>
    </w:p>
    <w:p w14:paraId="125D2E37">
      <w:pPr>
        <w:spacing w:line="360" w:lineRule="auto"/>
        <w:contextualSpacing/>
        <w:jc w:val="left"/>
        <w:rPr>
          <w:rFonts w:ascii="仿宋" w:hAnsi="仿宋" w:eastAsia="仿宋" w:cs="仿宋"/>
          <w:color w:val="auto"/>
          <w:sz w:val="24"/>
          <w:highlight w:val="none"/>
        </w:rPr>
      </w:pPr>
    </w:p>
    <w:p w14:paraId="2A2C8A53">
      <w:pPr>
        <w:spacing w:line="360" w:lineRule="auto"/>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注：联合体竞标的只需牵头人出具。</w:t>
      </w:r>
    </w:p>
    <w:p w14:paraId="4B434D00">
      <w:pPr>
        <w:adjustRightInd w:val="0"/>
        <w:snapToGrid w:val="0"/>
        <w:spacing w:line="300" w:lineRule="auto"/>
        <w:jc w:val="left"/>
        <w:rPr>
          <w:rFonts w:ascii="仿宋" w:hAnsi="仿宋" w:eastAsia="仿宋" w:cs="仿宋"/>
          <w:b/>
          <w:color w:val="auto"/>
          <w:szCs w:val="21"/>
          <w:highlight w:val="none"/>
        </w:rPr>
      </w:pPr>
    </w:p>
    <w:p w14:paraId="246375C3">
      <w:pPr>
        <w:spacing w:line="50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1028EE67">
      <w:pPr>
        <w:spacing w:line="520" w:lineRule="exact"/>
        <w:jc w:val="center"/>
        <w:rPr>
          <w:rFonts w:ascii="仿宋" w:hAnsi="仿宋" w:eastAsia="仿宋" w:cs="仿宋"/>
          <w:color w:val="auto"/>
          <w:sz w:val="44"/>
          <w:szCs w:val="44"/>
          <w:highlight w:val="none"/>
        </w:rPr>
      </w:pPr>
      <w:bookmarkStart w:id="145" w:name="_Hlk65853643"/>
      <w:r>
        <w:rPr>
          <w:rFonts w:hint="eastAsia" w:ascii="仿宋" w:hAnsi="仿宋" w:eastAsia="仿宋" w:cs="仿宋"/>
          <w:color w:val="auto"/>
          <w:sz w:val="44"/>
          <w:szCs w:val="44"/>
          <w:highlight w:val="none"/>
        </w:rPr>
        <w:t>授权委托书</w:t>
      </w:r>
    </w:p>
    <w:p w14:paraId="1E9336A7">
      <w:pPr>
        <w:spacing w:line="520" w:lineRule="exact"/>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（非联合体竞标格式）</w:t>
      </w:r>
    </w:p>
    <w:p w14:paraId="4EDAEBA6">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t>（如有委托时）</w:t>
      </w:r>
    </w:p>
    <w:p w14:paraId="13F2DAB6">
      <w:pPr>
        <w:spacing w:line="520" w:lineRule="exact"/>
        <w:rPr>
          <w:rFonts w:ascii="仿宋" w:hAnsi="仿宋" w:eastAsia="仿宋" w:cs="仿宋"/>
          <w:color w:val="auto"/>
          <w:sz w:val="32"/>
          <w:szCs w:val="32"/>
          <w:highlight w:val="none"/>
        </w:rPr>
      </w:pPr>
    </w:p>
    <w:p w14:paraId="4D157FE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p>
    <w:p w14:paraId="53DE086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sym w:font="Wingdings 2" w:char="00A3"/>
      </w:r>
      <w:r>
        <w:rPr>
          <w:rFonts w:hint="eastAsia" w:ascii="仿宋" w:hAnsi="仿宋" w:eastAsia="仿宋" w:cs="仿宋"/>
          <w:color w:val="auto"/>
          <w:sz w:val="24"/>
          <w:highlight w:val="none"/>
          <w:u w:val="single"/>
        </w:rPr>
        <w:t>法定代表人/□负责人/□自然人本人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以我方的名义参加项目的竞标活动，并代表我方全权办理针对上述项目的所有采购程序和环节的具体事务和签署相关文件。</w:t>
      </w:r>
    </w:p>
    <w:p w14:paraId="7FB7867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我方对委托代理人的签字或者电子签名事项负全部责任。</w:t>
      </w:r>
    </w:p>
    <w:p w14:paraId="29D5FB8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7F80C68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4AEC340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附：委托代理人有效身份证正反面复印件</w:t>
      </w:r>
    </w:p>
    <w:p w14:paraId="14CD6A85">
      <w:pPr>
        <w:spacing w:line="360" w:lineRule="auto"/>
        <w:rPr>
          <w:rFonts w:ascii="仿宋" w:hAnsi="仿宋" w:eastAsia="仿宋" w:cs="仿宋"/>
          <w:color w:val="auto"/>
          <w:sz w:val="24"/>
          <w:highlight w:val="none"/>
        </w:rPr>
      </w:pPr>
    </w:p>
    <w:p w14:paraId="18C347AC">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委托代理人（签字或者电子签名）：     法定代表人（签字或者盖章或者电子签名）：                    </w:t>
      </w:r>
    </w:p>
    <w:p w14:paraId="08DA3680">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委托代理人身份证号码：                              </w:t>
      </w:r>
    </w:p>
    <w:p w14:paraId="434AE67C">
      <w:pPr>
        <w:spacing w:line="360" w:lineRule="auto"/>
        <w:contextualSpacing/>
        <w:rPr>
          <w:rFonts w:ascii="仿宋" w:hAnsi="仿宋" w:eastAsia="仿宋" w:cs="仿宋"/>
          <w:color w:val="auto"/>
          <w:sz w:val="24"/>
          <w:highlight w:val="none"/>
        </w:rPr>
      </w:pPr>
    </w:p>
    <w:p w14:paraId="0C0449C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供应商名称（电子签章）：                      </w:t>
      </w:r>
    </w:p>
    <w:p w14:paraId="2C6D9F4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71CA8CC6">
      <w:pPr>
        <w:spacing w:line="360" w:lineRule="auto"/>
        <w:rPr>
          <w:rFonts w:ascii="仿宋" w:hAnsi="仿宋" w:eastAsia="仿宋" w:cs="仿宋"/>
          <w:color w:val="auto"/>
          <w:sz w:val="24"/>
          <w:highlight w:val="none"/>
        </w:rPr>
      </w:pPr>
    </w:p>
    <w:p w14:paraId="3613D69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法定代表人必须在授权委托书上签字或者盖章或者电子签名，委托代理人必须在授权委托书上签字或者电子签名，</w:t>
      </w:r>
      <w:r>
        <w:rPr>
          <w:rFonts w:hint="eastAsia" w:ascii="仿宋" w:hAnsi="仿宋" w:eastAsia="仿宋" w:cs="仿宋"/>
          <w:b/>
          <w:color w:val="auto"/>
          <w:sz w:val="24"/>
          <w:highlight w:val="none"/>
        </w:rPr>
        <w:t>否则其响应文件按无效响应处理。</w:t>
      </w:r>
    </w:p>
    <w:p w14:paraId="6550898D">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bookmarkStart w:id="146" w:name="_Hlk65853109"/>
      <w:bookmarkStart w:id="147" w:name="_Hlk65853542"/>
      <w:r>
        <w:rPr>
          <w:rFonts w:hint="eastAsia" w:ascii="仿宋" w:hAnsi="仿宋" w:eastAsia="仿宋" w:cs="仿宋"/>
          <w:color w:val="auto"/>
          <w:sz w:val="24"/>
          <w:highlight w:val="none"/>
        </w:rPr>
        <w:t>法人、其他组织竞标时“我方”是指“我单位”，自然人竞标时“我方”是指“本人”。</w:t>
      </w:r>
      <w:bookmarkEnd w:id="146"/>
    </w:p>
    <w:bookmarkEnd w:id="147"/>
    <w:p w14:paraId="108AFF75">
      <w:pPr>
        <w:jc w:val="left"/>
        <w:rPr>
          <w:color w:val="auto"/>
          <w:highlight w:val="none"/>
        </w:rPr>
      </w:pPr>
    </w:p>
    <w:p w14:paraId="7A991FE3">
      <w:pPr>
        <w:rPr>
          <w:color w:val="auto"/>
          <w:highlight w:val="none"/>
        </w:rPr>
      </w:pPr>
    </w:p>
    <w:p w14:paraId="5FE2A1FD">
      <w:pPr>
        <w:rPr>
          <w:color w:val="auto"/>
          <w:spacing w:val="10"/>
          <w:sz w:val="24"/>
          <w:highlight w:val="none"/>
        </w:rPr>
      </w:pPr>
    </w:p>
    <w:p w14:paraId="2A8FAF5E">
      <w:pPr>
        <w:rPr>
          <w:color w:val="auto"/>
          <w:spacing w:val="10"/>
          <w:sz w:val="24"/>
          <w:highlight w:val="none"/>
        </w:rPr>
      </w:pPr>
    </w:p>
    <w:p w14:paraId="6BBD6D5B">
      <w:pPr>
        <w:rPr>
          <w:color w:val="auto"/>
          <w:spacing w:val="10"/>
          <w:sz w:val="24"/>
          <w:highlight w:val="none"/>
        </w:rPr>
      </w:pPr>
    </w:p>
    <w:p w14:paraId="71579F8B">
      <w:pPr>
        <w:pStyle w:val="42"/>
        <w:rPr>
          <w:color w:val="auto"/>
          <w:highlight w:val="none"/>
        </w:rPr>
      </w:pPr>
    </w:p>
    <w:p w14:paraId="7E30B9B0">
      <w:pPr>
        <w:pStyle w:val="42"/>
        <w:rPr>
          <w:color w:val="auto"/>
          <w:highlight w:val="none"/>
        </w:rPr>
      </w:pPr>
    </w:p>
    <w:bookmarkEnd w:id="145"/>
    <w:p w14:paraId="1F3B6A96">
      <w:pPr>
        <w:spacing w:line="500" w:lineRule="exact"/>
        <w:rPr>
          <w:rFonts w:ascii="仿宋" w:hAnsi="仿宋" w:eastAsia="仿宋" w:cs="仿宋"/>
          <w:bCs/>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bCs/>
          <w:color w:val="auto"/>
          <w:sz w:val="44"/>
          <w:szCs w:val="44"/>
          <w:highlight w:val="none"/>
        </w:rPr>
        <w:t>商务要求偏离表格式</w:t>
      </w:r>
    </w:p>
    <w:p w14:paraId="02B3E3BB">
      <w:pPr>
        <w:spacing w:line="500" w:lineRule="exact"/>
        <w:jc w:val="center"/>
        <w:rPr>
          <w:rFonts w:ascii="仿宋" w:hAnsi="仿宋" w:eastAsia="仿宋" w:cs="仿宋"/>
          <w:b/>
          <w:i/>
          <w:color w:val="auto"/>
          <w:sz w:val="32"/>
          <w:szCs w:val="32"/>
          <w:highlight w:val="none"/>
        </w:rPr>
      </w:pPr>
      <w:r>
        <w:rPr>
          <w:rFonts w:hint="eastAsia" w:ascii="仿宋" w:hAnsi="仿宋" w:eastAsia="仿宋" w:cs="仿宋"/>
          <w:bCs/>
          <w:i/>
          <w:color w:val="auto"/>
          <w:sz w:val="32"/>
          <w:szCs w:val="32"/>
          <w:highlight w:val="none"/>
        </w:rPr>
        <w:t>（注：按采购需求具体条款修改）</w:t>
      </w:r>
    </w:p>
    <w:p w14:paraId="73B33A9C">
      <w:pPr>
        <w:spacing w:line="360" w:lineRule="auto"/>
        <w:contextualSpacing/>
        <w:jc w:val="left"/>
        <w:rPr>
          <w:rFonts w:ascii="仿宋" w:hAnsi="仿宋" w:eastAsia="仿宋" w:cs="仿宋"/>
          <w:color w:val="auto"/>
          <w:sz w:val="24"/>
          <w:highlight w:val="none"/>
        </w:rPr>
      </w:pPr>
    </w:p>
    <w:p w14:paraId="46BF6B50">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p>
    <w:p w14:paraId="2122A892">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采购项目名称：</w:t>
      </w:r>
    </w:p>
    <w:p w14:paraId="52C5B5BB">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分标号：</w:t>
      </w:r>
    </w:p>
    <w:p w14:paraId="51766BA2">
      <w:pPr>
        <w:spacing w:line="360" w:lineRule="auto"/>
        <w:contextualSpacing/>
        <w:jc w:val="left"/>
        <w:rPr>
          <w:rFonts w:ascii="仿宋" w:hAnsi="仿宋" w:eastAsia="仿宋" w:cs="仿宋"/>
          <w:color w:val="auto"/>
          <w:sz w:val="24"/>
          <w:highlight w:val="none"/>
          <w:u w:val="single"/>
        </w:rPr>
      </w:pPr>
    </w:p>
    <w:tbl>
      <w:tblPr>
        <w:tblStyle w:val="25"/>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5F945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3793D75E">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0BE96EF7">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4281E6BF">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2E2B4E38">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0A3B9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3E6A45F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服务期限和成果文件交付地点</w:t>
            </w:r>
          </w:p>
        </w:tc>
        <w:tc>
          <w:tcPr>
            <w:tcW w:w="2668" w:type="dxa"/>
            <w:tcBorders>
              <w:top w:val="single" w:color="auto" w:sz="4" w:space="0"/>
              <w:left w:val="single" w:color="auto" w:sz="4" w:space="0"/>
              <w:bottom w:val="single" w:color="auto" w:sz="4" w:space="0"/>
              <w:right w:val="single" w:color="auto" w:sz="4" w:space="0"/>
            </w:tcBorders>
            <w:vAlign w:val="center"/>
          </w:tcPr>
          <w:p w14:paraId="08E85F7F">
            <w:pPr>
              <w:spacing w:line="360" w:lineRule="auto"/>
              <w:contextualSpacing/>
              <w:jc w:val="center"/>
              <w:rPr>
                <w:rFonts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B967328">
            <w:pPr>
              <w:spacing w:line="360" w:lineRule="auto"/>
              <w:contextualSpacing/>
              <w:jc w:val="center"/>
              <w:rPr>
                <w:rFonts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8E26BBA">
            <w:pPr>
              <w:spacing w:line="360" w:lineRule="auto"/>
              <w:contextualSpacing/>
              <w:jc w:val="center"/>
              <w:rPr>
                <w:rFonts w:ascii="仿宋" w:hAnsi="仿宋" w:eastAsia="仿宋" w:cs="仿宋"/>
                <w:color w:val="auto"/>
                <w:sz w:val="24"/>
                <w:highlight w:val="none"/>
              </w:rPr>
            </w:pPr>
          </w:p>
        </w:tc>
      </w:tr>
      <w:tr w14:paraId="46391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34C73BC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32E18C19">
            <w:pPr>
              <w:spacing w:line="360" w:lineRule="auto"/>
              <w:contextualSpacing/>
              <w:jc w:val="center"/>
              <w:rPr>
                <w:rFonts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5D2B946">
            <w:pPr>
              <w:spacing w:line="360" w:lineRule="auto"/>
              <w:ind w:left="43"/>
              <w:contextualSpacing/>
              <w:jc w:val="center"/>
              <w:rPr>
                <w:rFonts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77C317FC">
            <w:pPr>
              <w:spacing w:line="360" w:lineRule="auto"/>
              <w:ind w:left="43"/>
              <w:contextualSpacing/>
              <w:jc w:val="center"/>
              <w:rPr>
                <w:rFonts w:ascii="仿宋" w:hAnsi="仿宋" w:eastAsia="仿宋" w:cs="仿宋"/>
                <w:color w:val="auto"/>
                <w:sz w:val="24"/>
                <w:highlight w:val="none"/>
              </w:rPr>
            </w:pPr>
          </w:p>
        </w:tc>
      </w:tr>
      <w:tr w14:paraId="120CB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37398AA">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413AB752">
            <w:pPr>
              <w:spacing w:line="360" w:lineRule="auto"/>
              <w:contextualSpacing/>
              <w:jc w:val="center"/>
              <w:rPr>
                <w:rFonts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CFE2FCA">
            <w:pPr>
              <w:spacing w:line="360" w:lineRule="auto"/>
              <w:contextualSpacing/>
              <w:jc w:val="center"/>
              <w:rPr>
                <w:rFonts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4FB86B8">
            <w:pPr>
              <w:spacing w:line="360" w:lineRule="auto"/>
              <w:contextualSpacing/>
              <w:jc w:val="center"/>
              <w:rPr>
                <w:rFonts w:ascii="仿宋" w:hAnsi="仿宋" w:eastAsia="仿宋" w:cs="仿宋"/>
                <w:color w:val="auto"/>
                <w:sz w:val="24"/>
                <w:highlight w:val="none"/>
              </w:rPr>
            </w:pPr>
          </w:p>
        </w:tc>
      </w:tr>
    </w:tbl>
    <w:p w14:paraId="257202B0">
      <w:pPr>
        <w:pStyle w:val="12"/>
        <w:spacing w:after="0" w:line="360" w:lineRule="auto"/>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25448FAA">
      <w:pPr>
        <w:pStyle w:val="12"/>
        <w:spacing w:after="0" w:line="360" w:lineRule="auto"/>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说明：应对照磋商文件“第三章 采购需求”中的商务要求逐条作出明确响应，并作出偏离说明。</w:t>
      </w:r>
    </w:p>
    <w:p w14:paraId="17E68D72">
      <w:pPr>
        <w:spacing w:line="360" w:lineRule="auto"/>
        <w:contextualSpacing/>
        <w:jc w:val="left"/>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2.供应商应根据自身的承诺，对照磋商文件要求在“偏离说明”中注明“正偏离”、“负偏离”或者“无偏离”。既不属于“正偏离”也不属于“负偏离”即为“无偏离”。</w:t>
      </w:r>
    </w:p>
    <w:p w14:paraId="33C33001">
      <w:pPr>
        <w:spacing w:line="360" w:lineRule="auto"/>
        <w:ind w:right="-817" w:rightChars="-389"/>
        <w:contextualSpacing/>
        <w:rPr>
          <w:rFonts w:ascii="仿宋" w:hAnsi="仿宋" w:eastAsia="仿宋" w:cs="仿宋"/>
          <w:color w:val="auto"/>
          <w:sz w:val="24"/>
          <w:highlight w:val="none"/>
        </w:rPr>
      </w:pPr>
    </w:p>
    <w:p w14:paraId="2C4A3A8D">
      <w:pPr>
        <w:spacing w:line="360" w:lineRule="auto"/>
        <w:ind w:right="-817" w:rightChars="-389"/>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法定代表人或者委托代理人（签字或者电子签名）：</w:t>
      </w:r>
    </w:p>
    <w:p w14:paraId="10065C8B">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供应商名称（电子签章）：      </w:t>
      </w:r>
    </w:p>
    <w:p w14:paraId="21425231">
      <w:pPr>
        <w:spacing w:line="360" w:lineRule="auto"/>
        <w:ind w:right="-817" w:rightChars="-389" w:firstLine="4080" w:firstLineChars="1700"/>
        <w:contextualSpacing/>
        <w:rPr>
          <w:rFonts w:ascii="仿宋" w:hAnsi="仿宋" w:eastAsia="仿宋" w:cs="仿宋"/>
          <w:b/>
          <w:color w:val="auto"/>
          <w:sz w:val="32"/>
          <w:szCs w:val="32"/>
          <w:highlight w:val="none"/>
        </w:rPr>
      </w:pPr>
      <w:r>
        <w:rPr>
          <w:rFonts w:hint="eastAsia" w:ascii="仿宋" w:hAnsi="仿宋" w:eastAsia="仿宋" w:cs="仿宋"/>
          <w:color w:val="auto"/>
          <w:sz w:val="24"/>
          <w:highlight w:val="none"/>
        </w:rPr>
        <w:t>日期：   年   月   日</w:t>
      </w:r>
    </w:p>
    <w:p w14:paraId="0BE49143">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0599E520">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284D2AF8">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4120ED59">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26565AA4">
      <w:pPr>
        <w:adjustRightInd w:val="0"/>
        <w:snapToGrid w:val="0"/>
        <w:spacing w:line="520" w:lineRule="exact"/>
        <w:rPr>
          <w:rFonts w:ascii="仿宋" w:hAnsi="仿宋" w:eastAsia="仿宋" w:cs="仿宋"/>
          <w:color w:val="auto"/>
          <w:szCs w:val="21"/>
          <w:highlight w:val="none"/>
          <w:u w:val="single"/>
        </w:rPr>
      </w:pPr>
    </w:p>
    <w:p w14:paraId="2EE94346">
      <w:pPr>
        <w:adjustRightInd w:val="0"/>
        <w:snapToGrid w:val="0"/>
        <w:spacing w:line="300" w:lineRule="auto"/>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技术要求偏离表</w:t>
      </w:r>
    </w:p>
    <w:p w14:paraId="23E49B28">
      <w:pPr>
        <w:spacing w:line="520" w:lineRule="exact"/>
        <w:rPr>
          <w:rFonts w:ascii="仿宋" w:hAnsi="仿宋" w:eastAsia="仿宋" w:cs="仿宋"/>
          <w:color w:val="auto"/>
          <w:sz w:val="32"/>
          <w:szCs w:val="32"/>
          <w:highlight w:val="none"/>
        </w:rPr>
      </w:pPr>
    </w:p>
    <w:p w14:paraId="3AE09555">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p>
    <w:p w14:paraId="39FF7492">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采购项目名称：</w:t>
      </w:r>
    </w:p>
    <w:p w14:paraId="1A792286">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分标号：</w:t>
      </w:r>
    </w:p>
    <w:tbl>
      <w:tblPr>
        <w:tblStyle w:val="25"/>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8"/>
        <w:gridCol w:w="858"/>
        <w:gridCol w:w="2849"/>
        <w:gridCol w:w="2564"/>
        <w:gridCol w:w="1399"/>
      </w:tblGrid>
      <w:tr w14:paraId="4E80ED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67134E95">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bookmarkStart w:id="148" w:name="_Toc254970729"/>
            <w:bookmarkStart w:id="149" w:name="_Toc173211900"/>
            <w:bookmarkStart w:id="150" w:name="_Toc373333689"/>
            <w:bookmarkStart w:id="151" w:name="_Toc295404981"/>
            <w:bookmarkStart w:id="152" w:name="_Toc173066401"/>
            <w:bookmarkStart w:id="153" w:name="_Toc383699906"/>
            <w:bookmarkStart w:id="154" w:name="_Toc254970588"/>
            <w:bookmarkStart w:id="155" w:name="_Toc297193185"/>
            <w:bookmarkStart w:id="156" w:name="_Toc301781611"/>
            <w:r>
              <w:rPr>
                <w:rFonts w:hint="eastAsia" w:ascii="仿宋" w:hAnsi="仿宋" w:eastAsia="仿宋" w:cs="仿宋"/>
                <w:color w:val="auto"/>
                <w:kern w:val="2"/>
                <w:sz w:val="24"/>
                <w:szCs w:val="24"/>
                <w:highlight w:val="none"/>
              </w:rPr>
              <w:t>序号</w:t>
            </w:r>
            <w:bookmarkEnd w:id="148"/>
            <w:bookmarkEnd w:id="149"/>
            <w:bookmarkEnd w:id="150"/>
            <w:bookmarkEnd w:id="151"/>
            <w:bookmarkEnd w:id="152"/>
            <w:bookmarkEnd w:id="153"/>
            <w:bookmarkEnd w:id="154"/>
            <w:bookmarkEnd w:id="155"/>
            <w:bookmarkEnd w:id="156"/>
          </w:p>
        </w:tc>
        <w:tc>
          <w:tcPr>
            <w:tcW w:w="858" w:type="dxa"/>
            <w:tcBorders>
              <w:right w:val="single" w:color="auto" w:sz="4" w:space="0"/>
            </w:tcBorders>
            <w:vAlign w:val="center"/>
          </w:tcPr>
          <w:p w14:paraId="61859539">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2849" w:type="dxa"/>
            <w:tcBorders>
              <w:left w:val="single" w:color="auto" w:sz="4" w:space="0"/>
            </w:tcBorders>
            <w:vAlign w:val="center"/>
          </w:tcPr>
          <w:p w14:paraId="7CC27917">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磋商文件技术要求</w:t>
            </w:r>
          </w:p>
        </w:tc>
        <w:tc>
          <w:tcPr>
            <w:tcW w:w="2564" w:type="dxa"/>
            <w:vAlign w:val="center"/>
          </w:tcPr>
          <w:p w14:paraId="1C80AA43">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bookmarkStart w:id="157" w:name="_Toc173211902"/>
            <w:bookmarkStart w:id="158" w:name="_Toc297193187"/>
            <w:bookmarkStart w:id="159" w:name="_Toc295404983"/>
            <w:bookmarkStart w:id="160" w:name="_Toc173066403"/>
            <w:bookmarkStart w:id="161" w:name="_Toc301781613"/>
            <w:bookmarkStart w:id="162" w:name="_Toc254970731"/>
            <w:bookmarkStart w:id="163" w:name="_Toc383699908"/>
            <w:bookmarkStart w:id="164" w:name="_Toc373333691"/>
            <w:bookmarkStart w:id="165" w:name="_Toc254970590"/>
            <w:r>
              <w:rPr>
                <w:rFonts w:hint="eastAsia" w:ascii="仿宋" w:hAnsi="仿宋" w:eastAsia="仿宋" w:cs="仿宋"/>
                <w:color w:val="auto"/>
                <w:kern w:val="2"/>
                <w:sz w:val="24"/>
                <w:szCs w:val="24"/>
                <w:highlight w:val="none"/>
              </w:rPr>
              <w:t>竞标响应</w:t>
            </w:r>
            <w:bookmarkEnd w:id="157"/>
            <w:bookmarkEnd w:id="158"/>
            <w:bookmarkEnd w:id="159"/>
            <w:bookmarkEnd w:id="160"/>
            <w:bookmarkEnd w:id="161"/>
            <w:bookmarkEnd w:id="162"/>
            <w:bookmarkEnd w:id="163"/>
            <w:bookmarkEnd w:id="164"/>
            <w:bookmarkEnd w:id="165"/>
          </w:p>
        </w:tc>
        <w:tc>
          <w:tcPr>
            <w:tcW w:w="1399" w:type="dxa"/>
            <w:vAlign w:val="center"/>
          </w:tcPr>
          <w:p w14:paraId="4D62578D">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bookmarkStart w:id="166" w:name="_Toc373333692"/>
            <w:bookmarkStart w:id="167" w:name="_Toc301781614"/>
            <w:bookmarkStart w:id="168" w:name="_Toc173211903"/>
            <w:bookmarkStart w:id="169" w:name="_Toc173066404"/>
            <w:bookmarkStart w:id="170" w:name="_Toc297193188"/>
            <w:bookmarkStart w:id="171" w:name="_Toc254970732"/>
            <w:bookmarkStart w:id="172" w:name="_Toc383699909"/>
            <w:bookmarkStart w:id="173" w:name="_Toc254970591"/>
            <w:bookmarkStart w:id="174" w:name="_Toc295404984"/>
            <w:r>
              <w:rPr>
                <w:rFonts w:hint="eastAsia" w:ascii="仿宋" w:hAnsi="仿宋" w:eastAsia="仿宋" w:cs="仿宋"/>
                <w:color w:val="auto"/>
                <w:kern w:val="2"/>
                <w:sz w:val="24"/>
                <w:szCs w:val="24"/>
                <w:highlight w:val="none"/>
              </w:rPr>
              <w:t>偏离</w:t>
            </w:r>
            <w:bookmarkEnd w:id="166"/>
            <w:bookmarkEnd w:id="167"/>
            <w:bookmarkEnd w:id="168"/>
            <w:bookmarkEnd w:id="169"/>
            <w:bookmarkEnd w:id="170"/>
            <w:bookmarkEnd w:id="171"/>
            <w:bookmarkEnd w:id="172"/>
            <w:bookmarkEnd w:id="173"/>
            <w:bookmarkEnd w:id="174"/>
            <w:bookmarkStart w:id="175" w:name="_Toc295404985"/>
            <w:bookmarkStart w:id="176" w:name="_Toc297193189"/>
            <w:bookmarkStart w:id="177" w:name="_Toc254970733"/>
            <w:bookmarkStart w:id="178" w:name="_Toc383699910"/>
            <w:bookmarkStart w:id="179" w:name="_Toc254970592"/>
            <w:bookmarkStart w:id="180" w:name="_Toc301781615"/>
            <w:bookmarkStart w:id="181" w:name="_Toc173066405"/>
            <w:bookmarkStart w:id="182" w:name="_Toc173211904"/>
            <w:bookmarkStart w:id="183" w:name="_Toc373333693"/>
            <w:r>
              <w:rPr>
                <w:rFonts w:hint="eastAsia" w:ascii="仿宋" w:hAnsi="仿宋" w:eastAsia="仿宋" w:cs="仿宋"/>
                <w:color w:val="auto"/>
                <w:kern w:val="2"/>
                <w:sz w:val="24"/>
                <w:szCs w:val="24"/>
                <w:highlight w:val="none"/>
              </w:rPr>
              <w:t>说明</w:t>
            </w:r>
            <w:bookmarkEnd w:id="175"/>
            <w:bookmarkEnd w:id="176"/>
            <w:bookmarkEnd w:id="177"/>
            <w:bookmarkEnd w:id="178"/>
            <w:bookmarkEnd w:id="179"/>
            <w:bookmarkEnd w:id="180"/>
            <w:bookmarkEnd w:id="181"/>
            <w:bookmarkEnd w:id="182"/>
            <w:bookmarkEnd w:id="183"/>
          </w:p>
        </w:tc>
      </w:tr>
      <w:tr w14:paraId="450F79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13A92331">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bookmarkStart w:id="184" w:name="_Toc173066406"/>
            <w:bookmarkStart w:id="185" w:name="_Toc373333694"/>
            <w:bookmarkStart w:id="186" w:name="_Toc301781616"/>
            <w:bookmarkStart w:id="187" w:name="_Toc295404986"/>
            <w:bookmarkStart w:id="188" w:name="_Toc297193190"/>
            <w:bookmarkStart w:id="189" w:name="_Toc173211905"/>
            <w:bookmarkStart w:id="190" w:name="_Toc383699911"/>
            <w:bookmarkStart w:id="191" w:name="_Toc254970734"/>
            <w:bookmarkStart w:id="192" w:name="_Toc254970593"/>
            <w:r>
              <w:rPr>
                <w:rFonts w:hint="eastAsia" w:ascii="仿宋" w:hAnsi="仿宋" w:eastAsia="仿宋" w:cs="仿宋"/>
                <w:color w:val="auto"/>
                <w:kern w:val="2"/>
                <w:sz w:val="24"/>
                <w:szCs w:val="24"/>
                <w:highlight w:val="none"/>
              </w:rPr>
              <w:t>1</w:t>
            </w:r>
            <w:bookmarkEnd w:id="184"/>
            <w:bookmarkEnd w:id="185"/>
            <w:bookmarkEnd w:id="186"/>
            <w:bookmarkEnd w:id="187"/>
            <w:bookmarkEnd w:id="188"/>
            <w:bookmarkEnd w:id="189"/>
            <w:bookmarkEnd w:id="190"/>
            <w:bookmarkEnd w:id="191"/>
            <w:bookmarkEnd w:id="192"/>
          </w:p>
        </w:tc>
        <w:tc>
          <w:tcPr>
            <w:tcW w:w="858" w:type="dxa"/>
            <w:tcBorders>
              <w:right w:val="single" w:color="auto" w:sz="4" w:space="0"/>
            </w:tcBorders>
            <w:vAlign w:val="center"/>
          </w:tcPr>
          <w:p w14:paraId="61BF672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849" w:type="dxa"/>
            <w:tcBorders>
              <w:left w:val="single" w:color="auto" w:sz="4" w:space="0"/>
            </w:tcBorders>
            <w:vAlign w:val="center"/>
          </w:tcPr>
          <w:p w14:paraId="357B861D">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564" w:type="dxa"/>
            <w:vAlign w:val="center"/>
          </w:tcPr>
          <w:p w14:paraId="1DEB232F">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1399" w:type="dxa"/>
            <w:vAlign w:val="center"/>
          </w:tcPr>
          <w:p w14:paraId="70E2B1FC">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r>
      <w:tr w14:paraId="4904BE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695000C7">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bookmarkStart w:id="193" w:name="_Toc295404987"/>
            <w:bookmarkStart w:id="194" w:name="_Toc254970594"/>
            <w:bookmarkStart w:id="195" w:name="_Toc254970735"/>
            <w:bookmarkStart w:id="196" w:name="_Toc173211906"/>
            <w:bookmarkStart w:id="197" w:name="_Toc301781617"/>
            <w:bookmarkStart w:id="198" w:name="_Toc383699912"/>
            <w:bookmarkStart w:id="199" w:name="_Toc373333695"/>
            <w:bookmarkStart w:id="200" w:name="_Toc297193191"/>
            <w:bookmarkStart w:id="201" w:name="_Toc173066407"/>
            <w:r>
              <w:rPr>
                <w:rFonts w:hint="eastAsia" w:ascii="仿宋" w:hAnsi="仿宋" w:eastAsia="仿宋" w:cs="仿宋"/>
                <w:color w:val="auto"/>
                <w:kern w:val="2"/>
                <w:sz w:val="24"/>
                <w:szCs w:val="24"/>
                <w:highlight w:val="none"/>
              </w:rPr>
              <w:t>2</w:t>
            </w:r>
            <w:bookmarkEnd w:id="193"/>
            <w:bookmarkEnd w:id="194"/>
            <w:bookmarkEnd w:id="195"/>
            <w:bookmarkEnd w:id="196"/>
            <w:bookmarkEnd w:id="197"/>
            <w:bookmarkEnd w:id="198"/>
            <w:bookmarkEnd w:id="199"/>
            <w:bookmarkEnd w:id="200"/>
            <w:bookmarkEnd w:id="201"/>
          </w:p>
        </w:tc>
        <w:tc>
          <w:tcPr>
            <w:tcW w:w="858" w:type="dxa"/>
            <w:tcBorders>
              <w:right w:val="single" w:color="auto" w:sz="4" w:space="0"/>
            </w:tcBorders>
            <w:vAlign w:val="center"/>
          </w:tcPr>
          <w:p w14:paraId="2B8B6EA9">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849" w:type="dxa"/>
            <w:tcBorders>
              <w:left w:val="single" w:color="auto" w:sz="4" w:space="0"/>
            </w:tcBorders>
            <w:vAlign w:val="center"/>
          </w:tcPr>
          <w:p w14:paraId="1F0BAEA9">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564" w:type="dxa"/>
            <w:vAlign w:val="center"/>
          </w:tcPr>
          <w:p w14:paraId="1D872D45">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1399" w:type="dxa"/>
            <w:vAlign w:val="center"/>
          </w:tcPr>
          <w:p w14:paraId="426A68BA">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r>
      <w:tr w14:paraId="71FCC1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23879EA7">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bookmarkStart w:id="202" w:name="_Toc301781618"/>
            <w:bookmarkStart w:id="203" w:name="_Toc295404988"/>
            <w:bookmarkStart w:id="204" w:name="_Toc254970736"/>
            <w:bookmarkStart w:id="205" w:name="_Toc373333696"/>
            <w:bookmarkStart w:id="206" w:name="_Toc173066408"/>
            <w:bookmarkStart w:id="207" w:name="_Toc173211907"/>
            <w:bookmarkStart w:id="208" w:name="_Toc383699913"/>
            <w:bookmarkStart w:id="209" w:name="_Toc297193192"/>
            <w:bookmarkStart w:id="210" w:name="_Toc254970595"/>
            <w:r>
              <w:rPr>
                <w:rFonts w:hint="eastAsia" w:ascii="仿宋" w:hAnsi="仿宋" w:eastAsia="仿宋" w:cs="仿宋"/>
                <w:color w:val="auto"/>
                <w:kern w:val="2"/>
                <w:sz w:val="24"/>
                <w:szCs w:val="24"/>
                <w:highlight w:val="none"/>
              </w:rPr>
              <w:t>3</w:t>
            </w:r>
            <w:bookmarkEnd w:id="202"/>
            <w:bookmarkEnd w:id="203"/>
            <w:bookmarkEnd w:id="204"/>
            <w:bookmarkEnd w:id="205"/>
            <w:bookmarkEnd w:id="206"/>
            <w:bookmarkEnd w:id="207"/>
            <w:bookmarkEnd w:id="208"/>
            <w:bookmarkEnd w:id="209"/>
            <w:bookmarkEnd w:id="210"/>
          </w:p>
        </w:tc>
        <w:tc>
          <w:tcPr>
            <w:tcW w:w="858" w:type="dxa"/>
            <w:tcBorders>
              <w:right w:val="single" w:color="auto" w:sz="4" w:space="0"/>
            </w:tcBorders>
            <w:vAlign w:val="center"/>
          </w:tcPr>
          <w:p w14:paraId="30ED2F47">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849" w:type="dxa"/>
            <w:tcBorders>
              <w:left w:val="single" w:color="auto" w:sz="4" w:space="0"/>
            </w:tcBorders>
            <w:vAlign w:val="center"/>
          </w:tcPr>
          <w:p w14:paraId="136A4DD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564" w:type="dxa"/>
            <w:vAlign w:val="center"/>
          </w:tcPr>
          <w:p w14:paraId="360FD8C3">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1399" w:type="dxa"/>
            <w:vAlign w:val="center"/>
          </w:tcPr>
          <w:p w14:paraId="2EA42B8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r>
      <w:tr w14:paraId="419180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673E7F17">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bookmarkStart w:id="211" w:name="_Toc297193193"/>
            <w:bookmarkStart w:id="212" w:name="_Toc173211908"/>
            <w:bookmarkStart w:id="213" w:name="_Toc254970737"/>
            <w:bookmarkStart w:id="214" w:name="_Toc383699914"/>
            <w:bookmarkStart w:id="215" w:name="_Toc301781619"/>
            <w:bookmarkStart w:id="216" w:name="_Toc173066409"/>
            <w:bookmarkStart w:id="217" w:name="_Toc254970596"/>
            <w:bookmarkStart w:id="218" w:name="_Toc295404989"/>
            <w:bookmarkStart w:id="219" w:name="_Toc373333697"/>
            <w:r>
              <w:rPr>
                <w:rFonts w:hint="eastAsia" w:ascii="仿宋" w:hAnsi="仿宋" w:eastAsia="仿宋" w:cs="仿宋"/>
                <w:color w:val="auto"/>
                <w:kern w:val="2"/>
                <w:sz w:val="24"/>
                <w:szCs w:val="24"/>
                <w:highlight w:val="none"/>
              </w:rPr>
              <w:t>4</w:t>
            </w:r>
            <w:bookmarkEnd w:id="211"/>
            <w:bookmarkEnd w:id="212"/>
            <w:bookmarkEnd w:id="213"/>
            <w:bookmarkEnd w:id="214"/>
            <w:bookmarkEnd w:id="215"/>
            <w:bookmarkEnd w:id="216"/>
            <w:bookmarkEnd w:id="217"/>
            <w:bookmarkEnd w:id="218"/>
            <w:bookmarkEnd w:id="219"/>
          </w:p>
        </w:tc>
        <w:tc>
          <w:tcPr>
            <w:tcW w:w="858" w:type="dxa"/>
            <w:tcBorders>
              <w:right w:val="single" w:color="auto" w:sz="4" w:space="0"/>
            </w:tcBorders>
            <w:vAlign w:val="center"/>
          </w:tcPr>
          <w:p w14:paraId="4B8DBFE5">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849" w:type="dxa"/>
            <w:tcBorders>
              <w:left w:val="single" w:color="auto" w:sz="4" w:space="0"/>
            </w:tcBorders>
            <w:vAlign w:val="center"/>
          </w:tcPr>
          <w:p w14:paraId="378B44DB">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564" w:type="dxa"/>
            <w:vAlign w:val="center"/>
          </w:tcPr>
          <w:p w14:paraId="7B7A9986">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1399" w:type="dxa"/>
            <w:vAlign w:val="center"/>
          </w:tcPr>
          <w:p w14:paraId="5C8889C0">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r>
      <w:tr w14:paraId="2AD745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74AA6DD7">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bookmarkStart w:id="220" w:name="_Toc254970597"/>
            <w:bookmarkStart w:id="221" w:name="_Toc173211909"/>
            <w:bookmarkStart w:id="222" w:name="_Toc297193194"/>
            <w:bookmarkStart w:id="223" w:name="_Toc295404990"/>
            <w:bookmarkStart w:id="224" w:name="_Toc173066410"/>
            <w:bookmarkStart w:id="225" w:name="_Toc254970738"/>
            <w:bookmarkStart w:id="226" w:name="_Toc373333698"/>
            <w:bookmarkStart w:id="227" w:name="_Toc383699915"/>
            <w:bookmarkStart w:id="228" w:name="_Toc301781620"/>
            <w:r>
              <w:rPr>
                <w:rFonts w:hint="eastAsia" w:ascii="仿宋" w:hAnsi="仿宋" w:eastAsia="仿宋" w:cs="仿宋"/>
                <w:color w:val="auto"/>
                <w:kern w:val="2"/>
                <w:sz w:val="24"/>
                <w:szCs w:val="24"/>
                <w:highlight w:val="none"/>
              </w:rPr>
              <w:t>5</w:t>
            </w:r>
            <w:bookmarkEnd w:id="220"/>
            <w:bookmarkEnd w:id="221"/>
            <w:bookmarkEnd w:id="222"/>
            <w:bookmarkEnd w:id="223"/>
            <w:bookmarkEnd w:id="224"/>
            <w:bookmarkEnd w:id="225"/>
            <w:bookmarkEnd w:id="226"/>
            <w:bookmarkEnd w:id="227"/>
            <w:bookmarkEnd w:id="228"/>
          </w:p>
        </w:tc>
        <w:tc>
          <w:tcPr>
            <w:tcW w:w="858" w:type="dxa"/>
            <w:tcBorders>
              <w:right w:val="single" w:color="auto" w:sz="4" w:space="0"/>
            </w:tcBorders>
            <w:vAlign w:val="center"/>
          </w:tcPr>
          <w:p w14:paraId="1E590C2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849" w:type="dxa"/>
            <w:tcBorders>
              <w:left w:val="single" w:color="auto" w:sz="4" w:space="0"/>
            </w:tcBorders>
            <w:vAlign w:val="center"/>
          </w:tcPr>
          <w:p w14:paraId="501A895E">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564" w:type="dxa"/>
            <w:vAlign w:val="center"/>
          </w:tcPr>
          <w:p w14:paraId="5BA2CF66">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1399" w:type="dxa"/>
            <w:vAlign w:val="center"/>
          </w:tcPr>
          <w:p w14:paraId="3D219183">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r>
      <w:tr w14:paraId="144D63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58" w:type="dxa"/>
            <w:vAlign w:val="center"/>
          </w:tcPr>
          <w:p w14:paraId="415431A2">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bookmarkStart w:id="229" w:name="_Toc297193195"/>
            <w:bookmarkStart w:id="230" w:name="_Toc373333699"/>
            <w:bookmarkStart w:id="231" w:name="_Toc301781621"/>
            <w:bookmarkStart w:id="232" w:name="_Toc173066415"/>
            <w:bookmarkStart w:id="233" w:name="_Toc295404991"/>
            <w:bookmarkStart w:id="234" w:name="_Toc173211914"/>
            <w:bookmarkStart w:id="235" w:name="_Toc254970602"/>
            <w:bookmarkStart w:id="236" w:name="_Toc383699916"/>
            <w:bookmarkStart w:id="237" w:name="_Toc254970743"/>
            <w:r>
              <w:rPr>
                <w:rFonts w:hint="eastAsia" w:ascii="仿宋" w:hAnsi="仿宋" w:eastAsia="仿宋" w:cs="仿宋"/>
                <w:color w:val="auto"/>
                <w:kern w:val="2"/>
                <w:sz w:val="24"/>
                <w:szCs w:val="24"/>
                <w:highlight w:val="none"/>
              </w:rPr>
              <w:t>…</w:t>
            </w:r>
            <w:bookmarkEnd w:id="229"/>
            <w:bookmarkEnd w:id="230"/>
            <w:bookmarkEnd w:id="231"/>
            <w:bookmarkEnd w:id="232"/>
            <w:bookmarkEnd w:id="233"/>
            <w:bookmarkEnd w:id="234"/>
            <w:bookmarkEnd w:id="235"/>
            <w:bookmarkEnd w:id="236"/>
            <w:bookmarkEnd w:id="237"/>
          </w:p>
        </w:tc>
        <w:tc>
          <w:tcPr>
            <w:tcW w:w="858" w:type="dxa"/>
            <w:tcBorders>
              <w:right w:val="single" w:color="auto" w:sz="4" w:space="0"/>
            </w:tcBorders>
            <w:vAlign w:val="center"/>
          </w:tcPr>
          <w:p w14:paraId="11A4FB7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849" w:type="dxa"/>
            <w:tcBorders>
              <w:left w:val="single" w:color="auto" w:sz="4" w:space="0"/>
            </w:tcBorders>
            <w:vAlign w:val="center"/>
          </w:tcPr>
          <w:p w14:paraId="1B59391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2564" w:type="dxa"/>
            <w:vAlign w:val="center"/>
          </w:tcPr>
          <w:p w14:paraId="6205E4FD">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c>
          <w:tcPr>
            <w:tcW w:w="1399" w:type="dxa"/>
            <w:tcBorders>
              <w:right w:val="single" w:color="auto" w:sz="4" w:space="0"/>
            </w:tcBorders>
            <w:vAlign w:val="center"/>
          </w:tcPr>
          <w:p w14:paraId="49B67A93">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contextualSpacing/>
              <w:jc w:val="center"/>
              <w:textAlignment w:val="auto"/>
              <w:rPr>
                <w:rFonts w:ascii="仿宋" w:hAnsi="仿宋" w:eastAsia="仿宋" w:cs="仿宋"/>
                <w:color w:val="auto"/>
                <w:kern w:val="2"/>
                <w:sz w:val="24"/>
                <w:szCs w:val="24"/>
                <w:highlight w:val="none"/>
              </w:rPr>
            </w:pPr>
          </w:p>
        </w:tc>
      </w:tr>
    </w:tbl>
    <w:p w14:paraId="60099186">
      <w:pPr>
        <w:adjustRightInd w:val="0"/>
        <w:spacing w:line="360" w:lineRule="auto"/>
        <w:contextualSpacing/>
        <w:rPr>
          <w:rFonts w:ascii="仿宋" w:hAnsi="仿宋" w:eastAsia="仿宋" w:cs="仿宋"/>
          <w:color w:val="auto"/>
          <w:sz w:val="24"/>
          <w:highlight w:val="none"/>
        </w:rPr>
      </w:pPr>
    </w:p>
    <w:p w14:paraId="1FF69778">
      <w:pPr>
        <w:pStyle w:val="14"/>
        <w:spacing w:line="360" w:lineRule="auto"/>
        <w:ind w:firstLine="0"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F4054D1">
      <w:pPr>
        <w:pStyle w:val="14"/>
        <w:spacing w:line="360" w:lineRule="auto"/>
        <w:ind w:firstLine="0"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说明：应对照磋商文件“第三章 采购需求”中的技术要求逐条作出明确响应，并作出偏离说明。</w:t>
      </w:r>
    </w:p>
    <w:p w14:paraId="3698C62D">
      <w:pPr>
        <w:pStyle w:val="14"/>
        <w:spacing w:line="360" w:lineRule="auto"/>
        <w:ind w:firstLine="0"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2.供应商应根据自身的承诺，对照磋商文件要求，在“偏离说明”中注明“正偏离”、“负偏离”或者“无偏离”。既不属于“正偏离”也不属于“负偏离”即为“无偏离”。</w:t>
      </w:r>
    </w:p>
    <w:p w14:paraId="72A85F52">
      <w:pPr>
        <w:spacing w:line="360" w:lineRule="auto"/>
        <w:ind w:right="-817" w:rightChars="-389"/>
        <w:contextualSpacing/>
        <w:rPr>
          <w:rFonts w:ascii="仿宋" w:hAnsi="仿宋" w:eastAsia="仿宋" w:cs="仿宋"/>
          <w:color w:val="auto"/>
          <w:sz w:val="24"/>
          <w:highlight w:val="none"/>
        </w:rPr>
      </w:pPr>
    </w:p>
    <w:p w14:paraId="27A76893">
      <w:pPr>
        <w:spacing w:line="360" w:lineRule="auto"/>
        <w:ind w:right="-817" w:rightChars="-389"/>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法定代表人或者委托代理人（签字或者电子签名）：</w:t>
      </w:r>
    </w:p>
    <w:p w14:paraId="2BBC9F62">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供应商名称（电子签章）：      </w:t>
      </w:r>
    </w:p>
    <w:p w14:paraId="0324CDC4">
      <w:pPr>
        <w:spacing w:line="360" w:lineRule="auto"/>
        <w:ind w:right="-817" w:rightChars="-389" w:firstLine="4080" w:firstLineChars="17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F1D8F89">
      <w:pPr>
        <w:snapToGrid w:val="0"/>
        <w:spacing w:beforeLines="50" w:after="50"/>
        <w:ind w:left="142"/>
        <w:jc w:val="left"/>
        <w:rPr>
          <w:rFonts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项目实施人员一览表格式</w:t>
      </w:r>
    </w:p>
    <w:p w14:paraId="7726E4FD">
      <w:pPr>
        <w:snapToGrid w:val="0"/>
        <w:spacing w:beforeLines="50" w:after="50"/>
        <w:ind w:left="142"/>
        <w:jc w:val="left"/>
        <w:rPr>
          <w:rFonts w:ascii="仿宋" w:hAnsi="仿宋" w:eastAsia="仿宋" w:cs="仿宋"/>
          <w:b/>
          <w:color w:val="auto"/>
          <w:sz w:val="24"/>
          <w:highlight w:val="none"/>
        </w:rPr>
      </w:pPr>
    </w:p>
    <w:p w14:paraId="35533C32">
      <w:pPr>
        <w:spacing w:line="360" w:lineRule="auto"/>
        <w:ind w:left="142"/>
        <w:contextualSpacing/>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项目实施人员一览表</w:t>
      </w:r>
    </w:p>
    <w:p w14:paraId="55652885">
      <w:pPr>
        <w:pStyle w:val="16"/>
        <w:spacing w:line="360" w:lineRule="auto"/>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所竞分标：分标</w:t>
      </w:r>
    </w:p>
    <w:tbl>
      <w:tblPr>
        <w:tblStyle w:val="25"/>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B26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090EBC">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姓名</w:t>
            </w:r>
          </w:p>
        </w:tc>
        <w:tc>
          <w:tcPr>
            <w:tcW w:w="709" w:type="dxa"/>
            <w:vAlign w:val="center"/>
          </w:tcPr>
          <w:p w14:paraId="56F734EE">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职务</w:t>
            </w:r>
          </w:p>
        </w:tc>
        <w:tc>
          <w:tcPr>
            <w:tcW w:w="1701" w:type="dxa"/>
            <w:vAlign w:val="center"/>
          </w:tcPr>
          <w:p w14:paraId="5503FDAF">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专业技术资格（职称）或者职业资格或者执业资格证或者其他证书</w:t>
            </w:r>
          </w:p>
        </w:tc>
        <w:tc>
          <w:tcPr>
            <w:tcW w:w="1420" w:type="dxa"/>
            <w:vAlign w:val="center"/>
          </w:tcPr>
          <w:p w14:paraId="3D65F189">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证书编号</w:t>
            </w:r>
          </w:p>
        </w:tc>
        <w:tc>
          <w:tcPr>
            <w:tcW w:w="1698" w:type="dxa"/>
            <w:vAlign w:val="center"/>
          </w:tcPr>
          <w:p w14:paraId="710A66ED">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参加本单位</w:t>
            </w:r>
          </w:p>
          <w:p w14:paraId="0081E09C">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工作时间</w:t>
            </w:r>
          </w:p>
        </w:tc>
        <w:tc>
          <w:tcPr>
            <w:tcW w:w="1843" w:type="dxa"/>
            <w:vAlign w:val="center"/>
          </w:tcPr>
          <w:p w14:paraId="27D7171C">
            <w:pPr>
              <w:spacing w:line="360" w:lineRule="auto"/>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备注</w:t>
            </w:r>
          </w:p>
        </w:tc>
      </w:tr>
      <w:tr w14:paraId="2BEF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D511F8">
            <w:pPr>
              <w:spacing w:line="360" w:lineRule="auto"/>
              <w:contextualSpacing/>
              <w:jc w:val="center"/>
              <w:rPr>
                <w:rFonts w:ascii="仿宋" w:hAnsi="仿宋" w:eastAsia="仿宋" w:cs="仿宋"/>
                <w:color w:val="auto"/>
                <w:sz w:val="24"/>
                <w:szCs w:val="20"/>
                <w:highlight w:val="none"/>
              </w:rPr>
            </w:pPr>
          </w:p>
        </w:tc>
        <w:tc>
          <w:tcPr>
            <w:tcW w:w="709" w:type="dxa"/>
            <w:vAlign w:val="center"/>
          </w:tcPr>
          <w:p w14:paraId="71581A8B">
            <w:pPr>
              <w:spacing w:line="360" w:lineRule="auto"/>
              <w:contextualSpacing/>
              <w:jc w:val="center"/>
              <w:rPr>
                <w:rFonts w:ascii="仿宋" w:hAnsi="仿宋" w:eastAsia="仿宋" w:cs="仿宋"/>
                <w:color w:val="auto"/>
                <w:sz w:val="24"/>
                <w:szCs w:val="20"/>
                <w:highlight w:val="none"/>
              </w:rPr>
            </w:pPr>
          </w:p>
        </w:tc>
        <w:tc>
          <w:tcPr>
            <w:tcW w:w="1701" w:type="dxa"/>
            <w:vAlign w:val="center"/>
          </w:tcPr>
          <w:p w14:paraId="64BBD94F">
            <w:pPr>
              <w:spacing w:line="360" w:lineRule="auto"/>
              <w:contextualSpacing/>
              <w:jc w:val="center"/>
              <w:rPr>
                <w:rFonts w:ascii="仿宋" w:hAnsi="仿宋" w:eastAsia="仿宋" w:cs="仿宋"/>
                <w:color w:val="auto"/>
                <w:sz w:val="24"/>
                <w:szCs w:val="20"/>
                <w:highlight w:val="none"/>
              </w:rPr>
            </w:pPr>
          </w:p>
        </w:tc>
        <w:tc>
          <w:tcPr>
            <w:tcW w:w="1420" w:type="dxa"/>
            <w:vAlign w:val="center"/>
          </w:tcPr>
          <w:p w14:paraId="18BF90C9">
            <w:pPr>
              <w:spacing w:line="360" w:lineRule="auto"/>
              <w:contextualSpacing/>
              <w:jc w:val="center"/>
              <w:rPr>
                <w:rFonts w:ascii="仿宋" w:hAnsi="仿宋" w:eastAsia="仿宋" w:cs="仿宋"/>
                <w:color w:val="auto"/>
                <w:sz w:val="24"/>
                <w:szCs w:val="20"/>
                <w:highlight w:val="none"/>
              </w:rPr>
            </w:pPr>
          </w:p>
        </w:tc>
        <w:tc>
          <w:tcPr>
            <w:tcW w:w="1698" w:type="dxa"/>
            <w:vAlign w:val="center"/>
          </w:tcPr>
          <w:p w14:paraId="0F5B9135">
            <w:pPr>
              <w:spacing w:line="360" w:lineRule="auto"/>
              <w:contextualSpacing/>
              <w:jc w:val="center"/>
              <w:rPr>
                <w:rFonts w:ascii="仿宋" w:hAnsi="仿宋" w:eastAsia="仿宋" w:cs="仿宋"/>
                <w:color w:val="auto"/>
                <w:sz w:val="24"/>
                <w:szCs w:val="20"/>
                <w:highlight w:val="none"/>
              </w:rPr>
            </w:pPr>
          </w:p>
        </w:tc>
        <w:tc>
          <w:tcPr>
            <w:tcW w:w="1843" w:type="dxa"/>
            <w:vAlign w:val="center"/>
          </w:tcPr>
          <w:p w14:paraId="62DF269B">
            <w:pPr>
              <w:spacing w:line="360" w:lineRule="auto"/>
              <w:contextualSpacing/>
              <w:jc w:val="center"/>
              <w:rPr>
                <w:rFonts w:ascii="仿宋" w:hAnsi="仿宋" w:eastAsia="仿宋" w:cs="仿宋"/>
                <w:color w:val="auto"/>
                <w:sz w:val="24"/>
                <w:szCs w:val="20"/>
                <w:highlight w:val="none"/>
              </w:rPr>
            </w:pPr>
          </w:p>
        </w:tc>
      </w:tr>
      <w:tr w14:paraId="0692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ED15F5">
            <w:pPr>
              <w:spacing w:line="360" w:lineRule="auto"/>
              <w:contextualSpacing/>
              <w:jc w:val="center"/>
              <w:rPr>
                <w:rFonts w:ascii="仿宋" w:hAnsi="仿宋" w:eastAsia="仿宋" w:cs="仿宋"/>
                <w:color w:val="auto"/>
                <w:sz w:val="24"/>
                <w:szCs w:val="20"/>
                <w:highlight w:val="none"/>
              </w:rPr>
            </w:pPr>
          </w:p>
        </w:tc>
        <w:tc>
          <w:tcPr>
            <w:tcW w:w="709" w:type="dxa"/>
            <w:vAlign w:val="center"/>
          </w:tcPr>
          <w:p w14:paraId="4FDEAA62">
            <w:pPr>
              <w:spacing w:line="360" w:lineRule="auto"/>
              <w:contextualSpacing/>
              <w:jc w:val="center"/>
              <w:rPr>
                <w:rFonts w:ascii="仿宋" w:hAnsi="仿宋" w:eastAsia="仿宋" w:cs="仿宋"/>
                <w:color w:val="auto"/>
                <w:sz w:val="24"/>
                <w:szCs w:val="20"/>
                <w:highlight w:val="none"/>
              </w:rPr>
            </w:pPr>
          </w:p>
        </w:tc>
        <w:tc>
          <w:tcPr>
            <w:tcW w:w="1701" w:type="dxa"/>
            <w:vAlign w:val="center"/>
          </w:tcPr>
          <w:p w14:paraId="42BCB234">
            <w:pPr>
              <w:spacing w:line="360" w:lineRule="auto"/>
              <w:contextualSpacing/>
              <w:jc w:val="center"/>
              <w:rPr>
                <w:rFonts w:ascii="仿宋" w:hAnsi="仿宋" w:eastAsia="仿宋" w:cs="仿宋"/>
                <w:color w:val="auto"/>
                <w:sz w:val="24"/>
                <w:szCs w:val="20"/>
                <w:highlight w:val="none"/>
              </w:rPr>
            </w:pPr>
          </w:p>
        </w:tc>
        <w:tc>
          <w:tcPr>
            <w:tcW w:w="1420" w:type="dxa"/>
            <w:vAlign w:val="center"/>
          </w:tcPr>
          <w:p w14:paraId="019CC007">
            <w:pPr>
              <w:spacing w:line="360" w:lineRule="auto"/>
              <w:contextualSpacing/>
              <w:jc w:val="center"/>
              <w:rPr>
                <w:rFonts w:ascii="仿宋" w:hAnsi="仿宋" w:eastAsia="仿宋" w:cs="仿宋"/>
                <w:color w:val="auto"/>
                <w:sz w:val="24"/>
                <w:szCs w:val="20"/>
                <w:highlight w:val="none"/>
              </w:rPr>
            </w:pPr>
          </w:p>
        </w:tc>
        <w:tc>
          <w:tcPr>
            <w:tcW w:w="1698" w:type="dxa"/>
            <w:vAlign w:val="center"/>
          </w:tcPr>
          <w:p w14:paraId="745866A3">
            <w:pPr>
              <w:spacing w:line="360" w:lineRule="auto"/>
              <w:contextualSpacing/>
              <w:jc w:val="center"/>
              <w:rPr>
                <w:rFonts w:ascii="仿宋" w:hAnsi="仿宋" w:eastAsia="仿宋" w:cs="仿宋"/>
                <w:color w:val="auto"/>
                <w:sz w:val="24"/>
                <w:szCs w:val="20"/>
                <w:highlight w:val="none"/>
              </w:rPr>
            </w:pPr>
          </w:p>
        </w:tc>
        <w:tc>
          <w:tcPr>
            <w:tcW w:w="1843" w:type="dxa"/>
            <w:vAlign w:val="center"/>
          </w:tcPr>
          <w:p w14:paraId="6E8F51EF">
            <w:pPr>
              <w:spacing w:line="360" w:lineRule="auto"/>
              <w:contextualSpacing/>
              <w:jc w:val="center"/>
              <w:rPr>
                <w:rFonts w:ascii="仿宋" w:hAnsi="仿宋" w:eastAsia="仿宋" w:cs="仿宋"/>
                <w:color w:val="auto"/>
                <w:sz w:val="24"/>
                <w:szCs w:val="20"/>
                <w:highlight w:val="none"/>
              </w:rPr>
            </w:pPr>
          </w:p>
        </w:tc>
      </w:tr>
      <w:tr w14:paraId="30B3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B40EDDE">
            <w:pPr>
              <w:spacing w:line="360" w:lineRule="auto"/>
              <w:contextualSpacing/>
              <w:jc w:val="center"/>
              <w:rPr>
                <w:rFonts w:ascii="仿宋" w:hAnsi="仿宋" w:eastAsia="仿宋" w:cs="仿宋"/>
                <w:color w:val="auto"/>
                <w:sz w:val="24"/>
                <w:szCs w:val="20"/>
                <w:highlight w:val="none"/>
              </w:rPr>
            </w:pPr>
          </w:p>
        </w:tc>
        <w:tc>
          <w:tcPr>
            <w:tcW w:w="709" w:type="dxa"/>
            <w:vAlign w:val="center"/>
          </w:tcPr>
          <w:p w14:paraId="3D90D9B2">
            <w:pPr>
              <w:spacing w:line="360" w:lineRule="auto"/>
              <w:contextualSpacing/>
              <w:jc w:val="center"/>
              <w:rPr>
                <w:rFonts w:ascii="仿宋" w:hAnsi="仿宋" w:eastAsia="仿宋" w:cs="仿宋"/>
                <w:color w:val="auto"/>
                <w:sz w:val="24"/>
                <w:szCs w:val="20"/>
                <w:highlight w:val="none"/>
              </w:rPr>
            </w:pPr>
          </w:p>
        </w:tc>
        <w:tc>
          <w:tcPr>
            <w:tcW w:w="1701" w:type="dxa"/>
            <w:vAlign w:val="center"/>
          </w:tcPr>
          <w:p w14:paraId="7493D9C1">
            <w:pPr>
              <w:spacing w:line="360" w:lineRule="auto"/>
              <w:contextualSpacing/>
              <w:jc w:val="center"/>
              <w:rPr>
                <w:rFonts w:ascii="仿宋" w:hAnsi="仿宋" w:eastAsia="仿宋" w:cs="仿宋"/>
                <w:color w:val="auto"/>
                <w:sz w:val="24"/>
                <w:szCs w:val="20"/>
                <w:highlight w:val="none"/>
              </w:rPr>
            </w:pPr>
          </w:p>
        </w:tc>
        <w:tc>
          <w:tcPr>
            <w:tcW w:w="1420" w:type="dxa"/>
            <w:vAlign w:val="center"/>
          </w:tcPr>
          <w:p w14:paraId="2929C643">
            <w:pPr>
              <w:spacing w:line="360" w:lineRule="auto"/>
              <w:contextualSpacing/>
              <w:jc w:val="center"/>
              <w:rPr>
                <w:rFonts w:ascii="仿宋" w:hAnsi="仿宋" w:eastAsia="仿宋" w:cs="仿宋"/>
                <w:color w:val="auto"/>
                <w:sz w:val="24"/>
                <w:szCs w:val="20"/>
                <w:highlight w:val="none"/>
              </w:rPr>
            </w:pPr>
          </w:p>
        </w:tc>
        <w:tc>
          <w:tcPr>
            <w:tcW w:w="1698" w:type="dxa"/>
            <w:vAlign w:val="center"/>
          </w:tcPr>
          <w:p w14:paraId="11E7EC57">
            <w:pPr>
              <w:spacing w:line="360" w:lineRule="auto"/>
              <w:contextualSpacing/>
              <w:jc w:val="center"/>
              <w:rPr>
                <w:rFonts w:ascii="仿宋" w:hAnsi="仿宋" w:eastAsia="仿宋" w:cs="仿宋"/>
                <w:color w:val="auto"/>
                <w:sz w:val="24"/>
                <w:szCs w:val="20"/>
                <w:highlight w:val="none"/>
              </w:rPr>
            </w:pPr>
          </w:p>
        </w:tc>
        <w:tc>
          <w:tcPr>
            <w:tcW w:w="1843" w:type="dxa"/>
            <w:vAlign w:val="center"/>
          </w:tcPr>
          <w:p w14:paraId="6C5019C6">
            <w:pPr>
              <w:spacing w:line="360" w:lineRule="auto"/>
              <w:contextualSpacing/>
              <w:jc w:val="center"/>
              <w:rPr>
                <w:rFonts w:ascii="仿宋" w:hAnsi="仿宋" w:eastAsia="仿宋" w:cs="仿宋"/>
                <w:color w:val="auto"/>
                <w:sz w:val="24"/>
                <w:szCs w:val="20"/>
                <w:highlight w:val="none"/>
              </w:rPr>
            </w:pPr>
          </w:p>
        </w:tc>
      </w:tr>
    </w:tbl>
    <w:p w14:paraId="159D4022">
      <w:pPr>
        <w:spacing w:line="360" w:lineRule="auto"/>
        <w:contextualSpacing/>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注：</w:t>
      </w:r>
    </w:p>
    <w:p w14:paraId="27224E97">
      <w:pPr>
        <w:spacing w:line="360" w:lineRule="auto"/>
        <w:contextualSpacing/>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1.在填写时，如本表格不适合供应商的实际情况，可根据本表格式自行制表填写。</w:t>
      </w:r>
    </w:p>
    <w:p w14:paraId="19F63353">
      <w:pPr>
        <w:spacing w:line="360" w:lineRule="auto"/>
        <w:contextualSpacing/>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2.供应商应当附本表所列证书的复印件并加盖供应商电子签章。</w:t>
      </w:r>
    </w:p>
    <w:p w14:paraId="1A048D93">
      <w:pPr>
        <w:spacing w:line="360" w:lineRule="auto"/>
        <w:contextualSpacing/>
        <w:rPr>
          <w:rFonts w:ascii="仿宋" w:hAnsi="仿宋" w:eastAsia="仿宋" w:cs="仿宋"/>
          <w:color w:val="auto"/>
          <w:sz w:val="24"/>
          <w:highlight w:val="none"/>
        </w:rPr>
      </w:pPr>
    </w:p>
    <w:p w14:paraId="57473FEE">
      <w:pPr>
        <w:spacing w:line="360" w:lineRule="auto"/>
        <w:contextualSpacing/>
        <w:rPr>
          <w:rFonts w:ascii="仿宋" w:hAnsi="仿宋" w:eastAsia="仿宋" w:cs="仿宋"/>
          <w:color w:val="auto"/>
          <w:spacing w:val="20"/>
          <w:sz w:val="24"/>
          <w:szCs w:val="20"/>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p>
    <w:p w14:paraId="3229DA41">
      <w:pPr>
        <w:spacing w:line="360" w:lineRule="auto"/>
        <w:contextualSpacing/>
        <w:jc w:val="left"/>
        <w:rPr>
          <w:rFonts w:ascii="仿宋" w:hAnsi="仿宋" w:eastAsia="仿宋" w:cs="仿宋"/>
          <w:color w:val="auto"/>
          <w:sz w:val="24"/>
          <w:szCs w:val="20"/>
          <w:highlight w:val="none"/>
        </w:rPr>
      </w:pPr>
      <w:r>
        <w:rPr>
          <w:rFonts w:hint="eastAsia" w:ascii="仿宋" w:hAnsi="仿宋" w:eastAsia="仿宋" w:cs="仿宋"/>
          <w:color w:val="auto"/>
          <w:spacing w:val="20"/>
          <w:sz w:val="24"/>
          <w:highlight w:val="none"/>
        </w:rPr>
        <w:t>供应商名称（电子签章）：           日 期：</w:t>
      </w:r>
    </w:p>
    <w:p w14:paraId="6077BDFF">
      <w:pPr>
        <w:snapToGrid w:val="0"/>
        <w:spacing w:line="360" w:lineRule="auto"/>
        <w:ind w:right="480" w:firstLine="240" w:firstLineChars="100"/>
        <w:jc w:val="left"/>
        <w:rPr>
          <w:rFonts w:ascii="仿宋" w:hAnsi="仿宋" w:eastAsia="仿宋" w:cs="仿宋"/>
          <w:color w:val="auto"/>
          <w:szCs w:val="21"/>
          <w:highlight w:val="none"/>
        </w:rPr>
        <w:sectPr>
          <w:footerReference r:id="rId5" w:type="default"/>
          <w:pgSz w:w="11906" w:h="16838"/>
          <w:pgMar w:top="1440" w:right="1797" w:bottom="1440" w:left="1797" w:header="851" w:footer="992" w:gutter="0"/>
          <w:pgNumType w:fmt="decimal" w:start="1"/>
          <w:cols w:space="720" w:num="1"/>
        </w:sectPr>
      </w:pPr>
      <w:r>
        <w:rPr>
          <w:rFonts w:hint="eastAsia" w:ascii="仿宋" w:hAnsi="仿宋" w:eastAsia="仿宋" w:cs="仿宋"/>
          <w:color w:val="auto"/>
          <w:sz w:val="24"/>
          <w:szCs w:val="20"/>
          <w:highlight w:val="none"/>
        </w:rPr>
        <w:br w:type="page"/>
      </w:r>
    </w:p>
    <w:p w14:paraId="3647FAD7">
      <w:pPr>
        <w:spacing w:line="300" w:lineRule="auto"/>
        <w:rPr>
          <w:rFonts w:ascii="仿宋" w:hAnsi="仿宋" w:eastAsia="仿宋" w:cs="仿宋"/>
          <w:color w:val="auto"/>
          <w:szCs w:val="21"/>
          <w:highlight w:val="none"/>
        </w:rPr>
      </w:pPr>
      <w:r>
        <w:rPr>
          <w:rFonts w:hint="eastAsia" w:ascii="仿宋" w:hAnsi="仿宋" w:eastAsia="仿宋" w:cs="仿宋"/>
          <w:b/>
          <w:bCs/>
          <w:color w:val="auto"/>
          <w:sz w:val="24"/>
          <w:highlight w:val="none"/>
        </w:rPr>
        <w:t>其他文书、文件格式</w:t>
      </w:r>
    </w:p>
    <w:p w14:paraId="78A11DCB">
      <w:pPr>
        <w:jc w:val="center"/>
        <w:rPr>
          <w:rFonts w:ascii="仿宋" w:hAnsi="仿宋" w:eastAsia="仿宋" w:cs="仿宋"/>
          <w:color w:val="auto"/>
          <w:sz w:val="44"/>
          <w:szCs w:val="44"/>
          <w:highlight w:val="none"/>
        </w:rPr>
      </w:pPr>
      <w:bookmarkStart w:id="238" w:name="_Toc71365926"/>
    </w:p>
    <w:p w14:paraId="0F98227A">
      <w:pPr>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中小企业声明函（服务）</w:t>
      </w:r>
      <w:bookmarkEnd w:id="238"/>
    </w:p>
    <w:p w14:paraId="3E4E33ED">
      <w:pPr>
        <w:spacing w:before="2" w:line="500" w:lineRule="exact"/>
        <w:ind w:firstLine="705" w:firstLineChars="294"/>
        <w:rPr>
          <w:rFonts w:ascii="仿宋" w:hAnsi="仿宋" w:eastAsia="仿宋" w:cs="仿宋"/>
          <w:b/>
          <w:bCs/>
          <w:color w:val="auto"/>
          <w:sz w:val="24"/>
          <w:highlight w:val="none"/>
        </w:rPr>
      </w:pPr>
    </w:p>
    <w:p w14:paraId="4C1B9C64">
      <w:pPr>
        <w:pStyle w:val="13"/>
        <w:spacing w:line="500" w:lineRule="exact"/>
        <w:ind w:right="142" w:firstLine="705" w:firstLineChars="294"/>
        <w:rPr>
          <w:rFonts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采购活动，服务全部由符合政策要求的中小企业承接。相关企业（含联合体中的中小企业、签订分包意向协议的中小企业）的具体情况如下：</w:t>
      </w:r>
    </w:p>
    <w:p w14:paraId="7AB5BC94">
      <w:pPr>
        <w:tabs>
          <w:tab w:val="left" w:pos="1384"/>
          <w:tab w:val="left" w:pos="4562"/>
          <w:tab w:val="left" w:pos="6803"/>
        </w:tabs>
        <w:spacing w:before="13" w:line="500" w:lineRule="exact"/>
        <w:ind w:right="142" w:firstLine="772" w:firstLineChars="322"/>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5D8DE383">
      <w:pPr>
        <w:tabs>
          <w:tab w:val="left" w:pos="1065"/>
          <w:tab w:val="left" w:pos="4262"/>
          <w:tab w:val="left" w:pos="6477"/>
        </w:tabs>
        <w:spacing w:before="20" w:line="500" w:lineRule="exact"/>
        <w:ind w:right="84" w:firstLine="772" w:firstLineChars="322"/>
        <w:rPr>
          <w:rFonts w:ascii="仿宋" w:hAnsi="仿宋" w:eastAsia="仿宋" w:cs="仿宋"/>
          <w:color w:val="auto"/>
          <w:sz w:val="24"/>
          <w:highlight w:val="none"/>
          <w:u w:val="singl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6E65B6F0">
      <w:pPr>
        <w:pStyle w:val="13"/>
        <w:spacing w:before="34" w:line="500" w:lineRule="exact"/>
        <w:ind w:right="142" w:firstLine="705" w:firstLineChars="294"/>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1169243">
      <w:pPr>
        <w:pStyle w:val="13"/>
        <w:spacing w:before="34" w:line="500" w:lineRule="exact"/>
        <w:ind w:right="142" w:firstLine="705" w:firstLineChars="294"/>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160CC132">
      <w:pPr>
        <w:pStyle w:val="13"/>
        <w:spacing w:before="25" w:line="500" w:lineRule="exact"/>
        <w:ind w:right="142" w:firstLine="705" w:firstLineChars="294"/>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9048389">
      <w:pPr>
        <w:pStyle w:val="13"/>
        <w:spacing w:before="56" w:line="500" w:lineRule="exact"/>
        <w:ind w:right="1808" w:firstLine="705" w:firstLineChars="294"/>
        <w:rPr>
          <w:rFonts w:ascii="仿宋" w:hAnsi="仿宋" w:eastAsia="仿宋" w:cs="仿宋"/>
          <w:color w:val="auto"/>
          <w:sz w:val="24"/>
          <w:highlight w:val="none"/>
        </w:rPr>
      </w:pPr>
    </w:p>
    <w:p w14:paraId="523E6283">
      <w:pPr>
        <w:pStyle w:val="13"/>
        <w:spacing w:before="56" w:line="500" w:lineRule="exact"/>
        <w:ind w:right="650" w:firstLine="5625" w:firstLineChars="2344"/>
        <w:rPr>
          <w:rFonts w:ascii="仿宋" w:hAnsi="仿宋" w:eastAsia="仿宋" w:cs="仿宋"/>
          <w:color w:val="auto"/>
          <w:sz w:val="24"/>
          <w:highlight w:val="none"/>
        </w:rPr>
      </w:pPr>
      <w:r>
        <w:rPr>
          <w:rFonts w:hint="eastAsia" w:ascii="仿宋" w:hAnsi="仿宋" w:eastAsia="仿宋" w:cs="仿宋"/>
          <w:color w:val="auto"/>
          <w:sz w:val="24"/>
          <w:highlight w:val="none"/>
        </w:rPr>
        <w:t xml:space="preserve">企业名称（章）： </w:t>
      </w:r>
    </w:p>
    <w:p w14:paraId="55E2B880">
      <w:pPr>
        <w:pStyle w:val="13"/>
        <w:spacing w:before="56" w:line="500" w:lineRule="exact"/>
        <w:ind w:right="1808" w:firstLine="5625" w:firstLineChars="2344"/>
        <w:rPr>
          <w:rFonts w:ascii="仿宋" w:hAnsi="仿宋" w:eastAsia="仿宋" w:cs="仿宋"/>
          <w:color w:val="auto"/>
          <w:sz w:val="24"/>
          <w:highlight w:val="none"/>
        </w:rPr>
      </w:pPr>
      <w:r>
        <w:rPr>
          <w:rFonts w:hint="eastAsia" w:ascii="仿宋" w:hAnsi="仿宋" w:eastAsia="仿宋" w:cs="仿宋"/>
          <w:color w:val="auto"/>
          <w:sz w:val="24"/>
          <w:highlight w:val="none"/>
        </w:rPr>
        <w:t>日 期：</w:t>
      </w:r>
    </w:p>
    <w:p w14:paraId="7C736F8E">
      <w:pPr>
        <w:spacing w:line="52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B5856CB">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E36E7E9">
      <w:pPr>
        <w:widowControl/>
        <w:tabs>
          <w:tab w:val="left" w:pos="1428"/>
        </w:tabs>
        <w:spacing w:before="158" w:beforeLines="50" w:after="158" w:afterLines="50" w:line="400" w:lineRule="exact"/>
        <w:ind w:firstLine="2730" w:firstLineChars="1300"/>
        <w:rPr>
          <w:rFonts w:ascii="宋体" w:hAnsi="宋体" w:cs="宋体"/>
          <w:b/>
          <w:bCs/>
          <w:kern w:val="0"/>
          <w:szCs w:val="21"/>
          <w:highlight w:val="none"/>
        </w:rPr>
      </w:pPr>
      <w:r>
        <w:rPr>
          <w:rFonts w:hint="eastAsia" w:ascii="宋体" w:hAnsi="宋体" w:cs="宋体"/>
          <w:b/>
          <w:bCs/>
          <w:kern w:val="0"/>
          <w:szCs w:val="21"/>
          <w:highlight w:val="none"/>
        </w:rPr>
        <w:t>统计上大中小微型企业划分标准</w:t>
      </w:r>
    </w:p>
    <w:tbl>
      <w:tblPr>
        <w:tblStyle w:val="2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770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02A9A13F">
            <w:pPr>
              <w:widowControl/>
              <w:spacing w:line="240" w:lineRule="exact"/>
              <w:jc w:val="center"/>
              <w:rPr>
                <w:b/>
                <w:bCs/>
                <w:kern w:val="0"/>
                <w:szCs w:val="21"/>
                <w:highlight w:val="none"/>
              </w:rPr>
            </w:pPr>
            <w:r>
              <w:rPr>
                <w:b/>
                <w:bCs/>
                <w:kern w:val="0"/>
                <w:szCs w:val="21"/>
                <w:highlight w:val="none"/>
              </w:rPr>
              <w:t>行业名称</w:t>
            </w:r>
          </w:p>
        </w:tc>
        <w:tc>
          <w:tcPr>
            <w:tcW w:w="1369" w:type="dxa"/>
            <w:shd w:val="clear" w:color="auto" w:fill="FFFFFF"/>
            <w:vAlign w:val="center"/>
          </w:tcPr>
          <w:p w14:paraId="38DE167B">
            <w:pPr>
              <w:widowControl/>
              <w:jc w:val="center"/>
              <w:rPr>
                <w:b/>
                <w:bCs/>
                <w:kern w:val="0"/>
                <w:szCs w:val="21"/>
                <w:highlight w:val="none"/>
              </w:rPr>
            </w:pPr>
            <w:r>
              <w:rPr>
                <w:b/>
                <w:bCs/>
                <w:kern w:val="0"/>
                <w:szCs w:val="21"/>
                <w:highlight w:val="none"/>
              </w:rPr>
              <w:t>指标名称</w:t>
            </w:r>
          </w:p>
        </w:tc>
        <w:tc>
          <w:tcPr>
            <w:tcW w:w="709" w:type="dxa"/>
            <w:shd w:val="clear" w:color="auto" w:fill="FFFFFF"/>
            <w:vAlign w:val="center"/>
          </w:tcPr>
          <w:p w14:paraId="7273699F">
            <w:pPr>
              <w:widowControl/>
              <w:jc w:val="center"/>
              <w:rPr>
                <w:rFonts w:hint="eastAsia" w:eastAsia="宋体"/>
                <w:b/>
                <w:bCs/>
                <w:kern w:val="0"/>
                <w:szCs w:val="21"/>
                <w:highlight w:val="none"/>
                <w:lang w:eastAsia="zh-CN"/>
              </w:rPr>
            </w:pPr>
            <w:r>
              <w:rPr>
                <w:b/>
                <w:bCs/>
                <w:kern w:val="0"/>
                <w:szCs w:val="21"/>
                <w:highlight w:val="none"/>
              </w:rPr>
              <w:t>计量</w:t>
            </w:r>
          </w:p>
          <w:p w14:paraId="53A8570E">
            <w:pPr>
              <w:widowControl/>
              <w:jc w:val="center"/>
              <w:rPr>
                <w:b/>
                <w:bCs/>
                <w:kern w:val="0"/>
                <w:szCs w:val="21"/>
                <w:highlight w:val="none"/>
              </w:rPr>
            </w:pPr>
            <w:r>
              <w:rPr>
                <w:b/>
                <w:bCs/>
                <w:kern w:val="0"/>
                <w:szCs w:val="21"/>
                <w:highlight w:val="none"/>
              </w:rPr>
              <w:t>单位</w:t>
            </w:r>
          </w:p>
        </w:tc>
        <w:tc>
          <w:tcPr>
            <w:tcW w:w="1125" w:type="dxa"/>
            <w:shd w:val="clear" w:color="auto" w:fill="FFFFFF"/>
            <w:vAlign w:val="center"/>
          </w:tcPr>
          <w:p w14:paraId="2CB71F69">
            <w:pPr>
              <w:widowControl/>
              <w:jc w:val="center"/>
              <w:rPr>
                <w:b/>
                <w:bCs/>
                <w:kern w:val="0"/>
                <w:szCs w:val="21"/>
                <w:highlight w:val="none"/>
              </w:rPr>
            </w:pPr>
            <w:r>
              <w:rPr>
                <w:b/>
                <w:bCs/>
                <w:kern w:val="0"/>
                <w:szCs w:val="21"/>
                <w:highlight w:val="none"/>
              </w:rPr>
              <w:t>大型</w:t>
            </w:r>
          </w:p>
        </w:tc>
        <w:tc>
          <w:tcPr>
            <w:tcW w:w="1701" w:type="dxa"/>
            <w:shd w:val="clear" w:color="auto" w:fill="FFFFFF"/>
            <w:vAlign w:val="center"/>
          </w:tcPr>
          <w:p w14:paraId="2A0A1A28">
            <w:pPr>
              <w:widowControl/>
              <w:jc w:val="center"/>
              <w:rPr>
                <w:b/>
                <w:bCs/>
                <w:kern w:val="0"/>
                <w:szCs w:val="21"/>
                <w:highlight w:val="none"/>
              </w:rPr>
            </w:pPr>
            <w:r>
              <w:rPr>
                <w:b/>
                <w:bCs/>
                <w:kern w:val="0"/>
                <w:szCs w:val="21"/>
                <w:highlight w:val="none"/>
              </w:rPr>
              <w:t>中型</w:t>
            </w:r>
          </w:p>
        </w:tc>
        <w:tc>
          <w:tcPr>
            <w:tcW w:w="1426" w:type="dxa"/>
            <w:shd w:val="clear" w:color="auto" w:fill="FFFFFF"/>
            <w:vAlign w:val="center"/>
          </w:tcPr>
          <w:p w14:paraId="487ED548">
            <w:pPr>
              <w:widowControl/>
              <w:jc w:val="center"/>
              <w:rPr>
                <w:b/>
                <w:bCs/>
                <w:kern w:val="0"/>
                <w:szCs w:val="21"/>
                <w:highlight w:val="none"/>
              </w:rPr>
            </w:pPr>
            <w:r>
              <w:rPr>
                <w:b/>
                <w:bCs/>
                <w:kern w:val="0"/>
                <w:szCs w:val="21"/>
                <w:highlight w:val="none"/>
              </w:rPr>
              <w:t>小型</w:t>
            </w:r>
          </w:p>
        </w:tc>
        <w:tc>
          <w:tcPr>
            <w:tcW w:w="992" w:type="dxa"/>
            <w:shd w:val="clear" w:color="auto" w:fill="FFFFFF"/>
            <w:vAlign w:val="center"/>
          </w:tcPr>
          <w:p w14:paraId="70B6FC01">
            <w:pPr>
              <w:widowControl/>
              <w:jc w:val="center"/>
              <w:rPr>
                <w:b/>
                <w:bCs/>
                <w:kern w:val="0"/>
                <w:szCs w:val="21"/>
                <w:highlight w:val="none"/>
              </w:rPr>
            </w:pPr>
            <w:r>
              <w:rPr>
                <w:b/>
                <w:bCs/>
                <w:kern w:val="0"/>
                <w:szCs w:val="21"/>
                <w:highlight w:val="none"/>
              </w:rPr>
              <w:t>微型</w:t>
            </w:r>
          </w:p>
        </w:tc>
      </w:tr>
      <w:tr w14:paraId="2154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63F2BCA2">
            <w:pPr>
              <w:widowControl/>
              <w:spacing w:line="240" w:lineRule="exact"/>
              <w:jc w:val="left"/>
              <w:rPr>
                <w:kern w:val="0"/>
                <w:szCs w:val="21"/>
                <w:highlight w:val="none"/>
              </w:rPr>
            </w:pPr>
            <w:r>
              <w:rPr>
                <w:kern w:val="0"/>
                <w:szCs w:val="21"/>
                <w:highlight w:val="none"/>
              </w:rPr>
              <w:t>农、林、牧、渔业</w:t>
            </w:r>
          </w:p>
        </w:tc>
        <w:tc>
          <w:tcPr>
            <w:tcW w:w="1369" w:type="dxa"/>
            <w:vAlign w:val="center"/>
          </w:tcPr>
          <w:p w14:paraId="1B87D8D0">
            <w:pPr>
              <w:widowControl/>
              <w:jc w:val="center"/>
              <w:rPr>
                <w:kern w:val="0"/>
                <w:szCs w:val="21"/>
                <w:highlight w:val="none"/>
              </w:rPr>
            </w:pPr>
            <w:r>
              <w:rPr>
                <w:kern w:val="0"/>
                <w:szCs w:val="21"/>
                <w:highlight w:val="none"/>
              </w:rPr>
              <w:t>营业收入(Y)</w:t>
            </w:r>
          </w:p>
        </w:tc>
        <w:tc>
          <w:tcPr>
            <w:tcW w:w="709" w:type="dxa"/>
            <w:vAlign w:val="center"/>
          </w:tcPr>
          <w:p w14:paraId="73E57804">
            <w:pPr>
              <w:widowControl/>
              <w:jc w:val="center"/>
              <w:rPr>
                <w:kern w:val="0"/>
                <w:szCs w:val="21"/>
                <w:highlight w:val="none"/>
              </w:rPr>
            </w:pPr>
            <w:r>
              <w:rPr>
                <w:kern w:val="0"/>
                <w:szCs w:val="21"/>
                <w:highlight w:val="none"/>
              </w:rPr>
              <w:t>万元</w:t>
            </w:r>
          </w:p>
        </w:tc>
        <w:tc>
          <w:tcPr>
            <w:tcW w:w="1125" w:type="dxa"/>
            <w:vAlign w:val="center"/>
          </w:tcPr>
          <w:p w14:paraId="3286C980">
            <w:pPr>
              <w:widowControl/>
              <w:jc w:val="center"/>
              <w:rPr>
                <w:kern w:val="0"/>
                <w:szCs w:val="21"/>
                <w:highlight w:val="none"/>
              </w:rPr>
            </w:pPr>
            <w:r>
              <w:rPr>
                <w:kern w:val="0"/>
                <w:szCs w:val="21"/>
                <w:highlight w:val="none"/>
              </w:rPr>
              <w:t>Y≥20000</w:t>
            </w:r>
          </w:p>
        </w:tc>
        <w:tc>
          <w:tcPr>
            <w:tcW w:w="1701" w:type="dxa"/>
            <w:vAlign w:val="center"/>
          </w:tcPr>
          <w:p w14:paraId="147FFE8B">
            <w:pPr>
              <w:widowControl/>
              <w:jc w:val="center"/>
              <w:rPr>
                <w:kern w:val="0"/>
                <w:szCs w:val="21"/>
                <w:highlight w:val="none"/>
              </w:rPr>
            </w:pPr>
            <w:r>
              <w:rPr>
                <w:kern w:val="0"/>
                <w:szCs w:val="21"/>
                <w:highlight w:val="none"/>
              </w:rPr>
              <w:t>500≤Y＜20000</w:t>
            </w:r>
          </w:p>
        </w:tc>
        <w:tc>
          <w:tcPr>
            <w:tcW w:w="1426" w:type="dxa"/>
            <w:vAlign w:val="center"/>
          </w:tcPr>
          <w:p w14:paraId="7B339CE4">
            <w:pPr>
              <w:widowControl/>
              <w:jc w:val="center"/>
              <w:rPr>
                <w:kern w:val="0"/>
                <w:szCs w:val="21"/>
                <w:highlight w:val="none"/>
              </w:rPr>
            </w:pPr>
            <w:r>
              <w:rPr>
                <w:kern w:val="0"/>
                <w:szCs w:val="21"/>
                <w:highlight w:val="none"/>
              </w:rPr>
              <w:t>50≤Y＜500</w:t>
            </w:r>
          </w:p>
        </w:tc>
        <w:tc>
          <w:tcPr>
            <w:tcW w:w="992" w:type="dxa"/>
            <w:vAlign w:val="center"/>
          </w:tcPr>
          <w:p w14:paraId="17496A8B">
            <w:pPr>
              <w:widowControl/>
              <w:jc w:val="center"/>
              <w:rPr>
                <w:kern w:val="0"/>
                <w:szCs w:val="21"/>
                <w:highlight w:val="none"/>
              </w:rPr>
            </w:pPr>
            <w:r>
              <w:rPr>
                <w:kern w:val="0"/>
                <w:szCs w:val="21"/>
                <w:highlight w:val="none"/>
              </w:rPr>
              <w:t>Y＜50</w:t>
            </w:r>
          </w:p>
        </w:tc>
      </w:tr>
      <w:tr w14:paraId="6EE2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7201EC9">
            <w:pPr>
              <w:widowControl/>
              <w:spacing w:line="240" w:lineRule="exact"/>
              <w:jc w:val="left"/>
              <w:rPr>
                <w:kern w:val="0"/>
                <w:szCs w:val="21"/>
                <w:highlight w:val="none"/>
              </w:rPr>
            </w:pPr>
            <w:r>
              <w:rPr>
                <w:kern w:val="0"/>
                <w:szCs w:val="21"/>
                <w:highlight w:val="none"/>
              </w:rPr>
              <w:t>工业 *</w:t>
            </w:r>
          </w:p>
        </w:tc>
        <w:tc>
          <w:tcPr>
            <w:tcW w:w="1369" w:type="dxa"/>
            <w:vAlign w:val="center"/>
          </w:tcPr>
          <w:p w14:paraId="59A32E99">
            <w:pPr>
              <w:widowControl/>
              <w:jc w:val="center"/>
              <w:rPr>
                <w:kern w:val="0"/>
                <w:szCs w:val="21"/>
                <w:highlight w:val="none"/>
              </w:rPr>
            </w:pPr>
            <w:r>
              <w:rPr>
                <w:kern w:val="0"/>
                <w:szCs w:val="21"/>
                <w:highlight w:val="none"/>
              </w:rPr>
              <w:t>从业人员(X)</w:t>
            </w:r>
          </w:p>
        </w:tc>
        <w:tc>
          <w:tcPr>
            <w:tcW w:w="709" w:type="dxa"/>
            <w:vAlign w:val="center"/>
          </w:tcPr>
          <w:p w14:paraId="7874EEB8">
            <w:pPr>
              <w:widowControl/>
              <w:jc w:val="center"/>
              <w:rPr>
                <w:kern w:val="0"/>
                <w:szCs w:val="21"/>
                <w:highlight w:val="none"/>
              </w:rPr>
            </w:pPr>
            <w:r>
              <w:rPr>
                <w:kern w:val="0"/>
                <w:szCs w:val="21"/>
                <w:highlight w:val="none"/>
              </w:rPr>
              <w:t>人</w:t>
            </w:r>
          </w:p>
        </w:tc>
        <w:tc>
          <w:tcPr>
            <w:tcW w:w="1125" w:type="dxa"/>
            <w:vAlign w:val="center"/>
          </w:tcPr>
          <w:p w14:paraId="19C96713">
            <w:pPr>
              <w:widowControl/>
              <w:jc w:val="center"/>
              <w:rPr>
                <w:kern w:val="0"/>
                <w:szCs w:val="21"/>
                <w:highlight w:val="none"/>
              </w:rPr>
            </w:pPr>
            <w:r>
              <w:rPr>
                <w:kern w:val="0"/>
                <w:szCs w:val="21"/>
                <w:highlight w:val="none"/>
              </w:rPr>
              <w:t>X≥1000</w:t>
            </w:r>
          </w:p>
        </w:tc>
        <w:tc>
          <w:tcPr>
            <w:tcW w:w="1701" w:type="dxa"/>
            <w:vAlign w:val="center"/>
          </w:tcPr>
          <w:p w14:paraId="5C3918ED">
            <w:pPr>
              <w:widowControl/>
              <w:jc w:val="center"/>
              <w:rPr>
                <w:kern w:val="0"/>
                <w:szCs w:val="21"/>
                <w:highlight w:val="none"/>
              </w:rPr>
            </w:pPr>
            <w:r>
              <w:rPr>
                <w:kern w:val="0"/>
                <w:szCs w:val="21"/>
                <w:highlight w:val="none"/>
              </w:rPr>
              <w:t>300≤X＜1000</w:t>
            </w:r>
          </w:p>
        </w:tc>
        <w:tc>
          <w:tcPr>
            <w:tcW w:w="1426" w:type="dxa"/>
            <w:vAlign w:val="center"/>
          </w:tcPr>
          <w:p w14:paraId="676DD1AD">
            <w:pPr>
              <w:widowControl/>
              <w:jc w:val="center"/>
              <w:rPr>
                <w:kern w:val="0"/>
                <w:szCs w:val="21"/>
                <w:highlight w:val="none"/>
              </w:rPr>
            </w:pPr>
            <w:r>
              <w:rPr>
                <w:kern w:val="0"/>
                <w:szCs w:val="21"/>
                <w:highlight w:val="none"/>
              </w:rPr>
              <w:t>20≤X＜300</w:t>
            </w:r>
          </w:p>
        </w:tc>
        <w:tc>
          <w:tcPr>
            <w:tcW w:w="992" w:type="dxa"/>
            <w:vAlign w:val="center"/>
          </w:tcPr>
          <w:p w14:paraId="345C9181">
            <w:pPr>
              <w:widowControl/>
              <w:jc w:val="center"/>
              <w:rPr>
                <w:kern w:val="0"/>
                <w:szCs w:val="21"/>
                <w:highlight w:val="none"/>
              </w:rPr>
            </w:pPr>
            <w:r>
              <w:rPr>
                <w:kern w:val="0"/>
                <w:szCs w:val="21"/>
                <w:highlight w:val="none"/>
              </w:rPr>
              <w:t>X＜20</w:t>
            </w:r>
          </w:p>
        </w:tc>
      </w:tr>
      <w:tr w14:paraId="33E8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C3D090B">
            <w:pPr>
              <w:widowControl/>
              <w:jc w:val="left"/>
              <w:rPr>
                <w:kern w:val="0"/>
                <w:szCs w:val="21"/>
                <w:highlight w:val="none"/>
              </w:rPr>
            </w:pPr>
          </w:p>
        </w:tc>
        <w:tc>
          <w:tcPr>
            <w:tcW w:w="1369" w:type="dxa"/>
            <w:vAlign w:val="center"/>
          </w:tcPr>
          <w:p w14:paraId="24411462">
            <w:pPr>
              <w:widowControl/>
              <w:spacing w:line="240" w:lineRule="exact"/>
              <w:jc w:val="center"/>
              <w:rPr>
                <w:kern w:val="0"/>
                <w:szCs w:val="21"/>
                <w:highlight w:val="none"/>
              </w:rPr>
            </w:pPr>
            <w:r>
              <w:rPr>
                <w:kern w:val="0"/>
                <w:szCs w:val="21"/>
                <w:highlight w:val="none"/>
              </w:rPr>
              <w:t>营业收入(Y)</w:t>
            </w:r>
          </w:p>
        </w:tc>
        <w:tc>
          <w:tcPr>
            <w:tcW w:w="709" w:type="dxa"/>
            <w:vAlign w:val="center"/>
          </w:tcPr>
          <w:p w14:paraId="006BE8A4">
            <w:pPr>
              <w:widowControl/>
              <w:jc w:val="center"/>
              <w:rPr>
                <w:kern w:val="0"/>
                <w:szCs w:val="21"/>
                <w:highlight w:val="none"/>
              </w:rPr>
            </w:pPr>
            <w:r>
              <w:rPr>
                <w:kern w:val="0"/>
                <w:szCs w:val="21"/>
                <w:highlight w:val="none"/>
              </w:rPr>
              <w:t>万元</w:t>
            </w:r>
          </w:p>
        </w:tc>
        <w:tc>
          <w:tcPr>
            <w:tcW w:w="1125" w:type="dxa"/>
            <w:vAlign w:val="center"/>
          </w:tcPr>
          <w:p w14:paraId="593B2BCF">
            <w:pPr>
              <w:widowControl/>
              <w:jc w:val="center"/>
              <w:rPr>
                <w:kern w:val="0"/>
                <w:szCs w:val="21"/>
                <w:highlight w:val="none"/>
              </w:rPr>
            </w:pPr>
            <w:r>
              <w:rPr>
                <w:kern w:val="0"/>
                <w:szCs w:val="21"/>
                <w:highlight w:val="none"/>
              </w:rPr>
              <w:t>Y≥40000</w:t>
            </w:r>
          </w:p>
        </w:tc>
        <w:tc>
          <w:tcPr>
            <w:tcW w:w="1701" w:type="dxa"/>
            <w:vAlign w:val="center"/>
          </w:tcPr>
          <w:p w14:paraId="62504968">
            <w:pPr>
              <w:widowControl/>
              <w:jc w:val="center"/>
              <w:rPr>
                <w:kern w:val="0"/>
                <w:szCs w:val="21"/>
                <w:highlight w:val="none"/>
              </w:rPr>
            </w:pPr>
            <w:r>
              <w:rPr>
                <w:kern w:val="0"/>
                <w:szCs w:val="21"/>
                <w:highlight w:val="none"/>
              </w:rPr>
              <w:t>2000≤Y＜40000</w:t>
            </w:r>
          </w:p>
        </w:tc>
        <w:tc>
          <w:tcPr>
            <w:tcW w:w="1426" w:type="dxa"/>
            <w:vAlign w:val="center"/>
          </w:tcPr>
          <w:p w14:paraId="60BF8174">
            <w:pPr>
              <w:widowControl/>
              <w:jc w:val="center"/>
              <w:rPr>
                <w:kern w:val="0"/>
                <w:szCs w:val="21"/>
                <w:highlight w:val="none"/>
              </w:rPr>
            </w:pPr>
            <w:r>
              <w:rPr>
                <w:kern w:val="0"/>
                <w:szCs w:val="21"/>
                <w:highlight w:val="none"/>
              </w:rPr>
              <w:t>300≤Y＜2000</w:t>
            </w:r>
          </w:p>
        </w:tc>
        <w:tc>
          <w:tcPr>
            <w:tcW w:w="992" w:type="dxa"/>
            <w:vAlign w:val="center"/>
          </w:tcPr>
          <w:p w14:paraId="57A0D0E3">
            <w:pPr>
              <w:widowControl/>
              <w:jc w:val="center"/>
              <w:rPr>
                <w:kern w:val="0"/>
                <w:szCs w:val="21"/>
                <w:highlight w:val="none"/>
              </w:rPr>
            </w:pPr>
            <w:r>
              <w:rPr>
                <w:kern w:val="0"/>
                <w:szCs w:val="21"/>
                <w:highlight w:val="none"/>
              </w:rPr>
              <w:t>Y＜300</w:t>
            </w:r>
          </w:p>
        </w:tc>
      </w:tr>
      <w:tr w14:paraId="5811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370D480">
            <w:pPr>
              <w:widowControl/>
              <w:spacing w:line="240" w:lineRule="exact"/>
              <w:jc w:val="left"/>
              <w:rPr>
                <w:kern w:val="0"/>
                <w:szCs w:val="21"/>
                <w:highlight w:val="none"/>
              </w:rPr>
            </w:pPr>
            <w:r>
              <w:rPr>
                <w:kern w:val="0"/>
                <w:szCs w:val="21"/>
                <w:highlight w:val="none"/>
              </w:rPr>
              <w:t>建筑业</w:t>
            </w:r>
          </w:p>
        </w:tc>
        <w:tc>
          <w:tcPr>
            <w:tcW w:w="1369" w:type="dxa"/>
            <w:vAlign w:val="center"/>
          </w:tcPr>
          <w:p w14:paraId="0778EBA9">
            <w:pPr>
              <w:widowControl/>
              <w:jc w:val="center"/>
              <w:rPr>
                <w:kern w:val="0"/>
                <w:szCs w:val="21"/>
                <w:highlight w:val="none"/>
              </w:rPr>
            </w:pPr>
            <w:r>
              <w:rPr>
                <w:kern w:val="0"/>
                <w:szCs w:val="21"/>
                <w:highlight w:val="none"/>
              </w:rPr>
              <w:t>营业收入(Y)</w:t>
            </w:r>
          </w:p>
        </w:tc>
        <w:tc>
          <w:tcPr>
            <w:tcW w:w="709" w:type="dxa"/>
            <w:vAlign w:val="center"/>
          </w:tcPr>
          <w:p w14:paraId="0DCE7615">
            <w:pPr>
              <w:widowControl/>
              <w:jc w:val="center"/>
              <w:rPr>
                <w:kern w:val="0"/>
                <w:szCs w:val="21"/>
                <w:highlight w:val="none"/>
              </w:rPr>
            </w:pPr>
            <w:r>
              <w:rPr>
                <w:kern w:val="0"/>
                <w:szCs w:val="21"/>
                <w:highlight w:val="none"/>
              </w:rPr>
              <w:t>万元</w:t>
            </w:r>
          </w:p>
        </w:tc>
        <w:tc>
          <w:tcPr>
            <w:tcW w:w="1125" w:type="dxa"/>
            <w:vAlign w:val="center"/>
          </w:tcPr>
          <w:p w14:paraId="1274BDA5">
            <w:pPr>
              <w:widowControl/>
              <w:jc w:val="center"/>
              <w:rPr>
                <w:kern w:val="0"/>
                <w:szCs w:val="21"/>
                <w:highlight w:val="none"/>
              </w:rPr>
            </w:pPr>
            <w:r>
              <w:rPr>
                <w:kern w:val="0"/>
                <w:szCs w:val="21"/>
                <w:highlight w:val="none"/>
              </w:rPr>
              <w:t>Y≥80000</w:t>
            </w:r>
          </w:p>
        </w:tc>
        <w:tc>
          <w:tcPr>
            <w:tcW w:w="1701" w:type="dxa"/>
            <w:vAlign w:val="center"/>
          </w:tcPr>
          <w:p w14:paraId="2E224979">
            <w:pPr>
              <w:widowControl/>
              <w:jc w:val="center"/>
              <w:rPr>
                <w:kern w:val="0"/>
                <w:szCs w:val="21"/>
                <w:highlight w:val="none"/>
              </w:rPr>
            </w:pPr>
            <w:r>
              <w:rPr>
                <w:kern w:val="0"/>
                <w:szCs w:val="21"/>
                <w:highlight w:val="none"/>
              </w:rPr>
              <w:t>6000≤Y＜80000</w:t>
            </w:r>
          </w:p>
        </w:tc>
        <w:tc>
          <w:tcPr>
            <w:tcW w:w="1426" w:type="dxa"/>
            <w:vAlign w:val="center"/>
          </w:tcPr>
          <w:p w14:paraId="004A9E79">
            <w:pPr>
              <w:widowControl/>
              <w:jc w:val="center"/>
              <w:rPr>
                <w:kern w:val="0"/>
                <w:szCs w:val="21"/>
                <w:highlight w:val="none"/>
              </w:rPr>
            </w:pPr>
            <w:r>
              <w:rPr>
                <w:kern w:val="0"/>
                <w:szCs w:val="21"/>
                <w:highlight w:val="none"/>
              </w:rPr>
              <w:t>300≤Y＜6000</w:t>
            </w:r>
          </w:p>
        </w:tc>
        <w:tc>
          <w:tcPr>
            <w:tcW w:w="992" w:type="dxa"/>
            <w:vAlign w:val="center"/>
          </w:tcPr>
          <w:p w14:paraId="12571390">
            <w:pPr>
              <w:widowControl/>
              <w:jc w:val="center"/>
              <w:rPr>
                <w:kern w:val="0"/>
                <w:szCs w:val="21"/>
                <w:highlight w:val="none"/>
              </w:rPr>
            </w:pPr>
            <w:r>
              <w:rPr>
                <w:kern w:val="0"/>
                <w:szCs w:val="21"/>
                <w:highlight w:val="none"/>
              </w:rPr>
              <w:t>Y＜300</w:t>
            </w:r>
          </w:p>
        </w:tc>
      </w:tr>
      <w:tr w14:paraId="1B36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264BE43">
            <w:pPr>
              <w:widowControl/>
              <w:jc w:val="left"/>
              <w:rPr>
                <w:kern w:val="0"/>
                <w:szCs w:val="21"/>
                <w:highlight w:val="none"/>
              </w:rPr>
            </w:pPr>
          </w:p>
        </w:tc>
        <w:tc>
          <w:tcPr>
            <w:tcW w:w="1369" w:type="dxa"/>
            <w:vAlign w:val="center"/>
          </w:tcPr>
          <w:p w14:paraId="3A51B19D">
            <w:pPr>
              <w:widowControl/>
              <w:spacing w:line="240" w:lineRule="exact"/>
              <w:jc w:val="center"/>
              <w:rPr>
                <w:kern w:val="0"/>
                <w:szCs w:val="21"/>
                <w:highlight w:val="none"/>
              </w:rPr>
            </w:pPr>
            <w:r>
              <w:rPr>
                <w:kern w:val="0"/>
                <w:szCs w:val="21"/>
                <w:highlight w:val="none"/>
              </w:rPr>
              <w:t>资产总额(Z)</w:t>
            </w:r>
          </w:p>
        </w:tc>
        <w:tc>
          <w:tcPr>
            <w:tcW w:w="709" w:type="dxa"/>
            <w:vAlign w:val="center"/>
          </w:tcPr>
          <w:p w14:paraId="729590E9">
            <w:pPr>
              <w:widowControl/>
              <w:jc w:val="center"/>
              <w:rPr>
                <w:kern w:val="0"/>
                <w:szCs w:val="21"/>
                <w:highlight w:val="none"/>
              </w:rPr>
            </w:pPr>
            <w:r>
              <w:rPr>
                <w:kern w:val="0"/>
                <w:szCs w:val="21"/>
                <w:highlight w:val="none"/>
              </w:rPr>
              <w:t>万元</w:t>
            </w:r>
          </w:p>
        </w:tc>
        <w:tc>
          <w:tcPr>
            <w:tcW w:w="1125" w:type="dxa"/>
            <w:vAlign w:val="center"/>
          </w:tcPr>
          <w:p w14:paraId="22B8200C">
            <w:pPr>
              <w:widowControl/>
              <w:jc w:val="center"/>
              <w:rPr>
                <w:kern w:val="0"/>
                <w:szCs w:val="21"/>
                <w:highlight w:val="none"/>
              </w:rPr>
            </w:pPr>
            <w:r>
              <w:rPr>
                <w:kern w:val="0"/>
                <w:szCs w:val="21"/>
                <w:highlight w:val="none"/>
              </w:rPr>
              <w:t>Z≥80000</w:t>
            </w:r>
          </w:p>
        </w:tc>
        <w:tc>
          <w:tcPr>
            <w:tcW w:w="1701" w:type="dxa"/>
            <w:vAlign w:val="center"/>
          </w:tcPr>
          <w:p w14:paraId="1EB91B07">
            <w:pPr>
              <w:widowControl/>
              <w:jc w:val="center"/>
              <w:rPr>
                <w:kern w:val="0"/>
                <w:szCs w:val="21"/>
                <w:highlight w:val="none"/>
              </w:rPr>
            </w:pPr>
            <w:r>
              <w:rPr>
                <w:kern w:val="0"/>
                <w:szCs w:val="21"/>
                <w:highlight w:val="none"/>
              </w:rPr>
              <w:t>5000≤Z＜80000</w:t>
            </w:r>
          </w:p>
        </w:tc>
        <w:tc>
          <w:tcPr>
            <w:tcW w:w="1426" w:type="dxa"/>
            <w:vAlign w:val="center"/>
          </w:tcPr>
          <w:p w14:paraId="13825634">
            <w:pPr>
              <w:widowControl/>
              <w:jc w:val="center"/>
              <w:rPr>
                <w:kern w:val="0"/>
                <w:szCs w:val="21"/>
                <w:highlight w:val="none"/>
              </w:rPr>
            </w:pPr>
            <w:r>
              <w:rPr>
                <w:kern w:val="0"/>
                <w:szCs w:val="21"/>
                <w:highlight w:val="none"/>
              </w:rPr>
              <w:t>300≤Z＜5000</w:t>
            </w:r>
          </w:p>
        </w:tc>
        <w:tc>
          <w:tcPr>
            <w:tcW w:w="992" w:type="dxa"/>
            <w:vAlign w:val="center"/>
          </w:tcPr>
          <w:p w14:paraId="61A69BDF">
            <w:pPr>
              <w:widowControl/>
              <w:jc w:val="center"/>
              <w:rPr>
                <w:kern w:val="0"/>
                <w:szCs w:val="21"/>
                <w:highlight w:val="none"/>
              </w:rPr>
            </w:pPr>
            <w:r>
              <w:rPr>
                <w:kern w:val="0"/>
                <w:szCs w:val="21"/>
                <w:highlight w:val="none"/>
              </w:rPr>
              <w:t>Z＜300</w:t>
            </w:r>
          </w:p>
        </w:tc>
      </w:tr>
      <w:tr w14:paraId="0BE3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E04CBA5">
            <w:pPr>
              <w:widowControl/>
              <w:spacing w:line="240" w:lineRule="exact"/>
              <w:jc w:val="left"/>
              <w:rPr>
                <w:kern w:val="0"/>
                <w:szCs w:val="21"/>
                <w:highlight w:val="none"/>
              </w:rPr>
            </w:pPr>
            <w:r>
              <w:rPr>
                <w:kern w:val="0"/>
                <w:szCs w:val="21"/>
                <w:highlight w:val="none"/>
              </w:rPr>
              <w:t>批发业</w:t>
            </w:r>
          </w:p>
        </w:tc>
        <w:tc>
          <w:tcPr>
            <w:tcW w:w="1369" w:type="dxa"/>
            <w:vAlign w:val="center"/>
          </w:tcPr>
          <w:p w14:paraId="101707FE">
            <w:pPr>
              <w:widowControl/>
              <w:jc w:val="center"/>
              <w:rPr>
                <w:kern w:val="0"/>
                <w:szCs w:val="21"/>
                <w:highlight w:val="none"/>
              </w:rPr>
            </w:pPr>
            <w:r>
              <w:rPr>
                <w:kern w:val="0"/>
                <w:szCs w:val="21"/>
                <w:highlight w:val="none"/>
              </w:rPr>
              <w:t>从业人员(X)</w:t>
            </w:r>
          </w:p>
        </w:tc>
        <w:tc>
          <w:tcPr>
            <w:tcW w:w="709" w:type="dxa"/>
            <w:vAlign w:val="center"/>
          </w:tcPr>
          <w:p w14:paraId="278D46F4">
            <w:pPr>
              <w:widowControl/>
              <w:jc w:val="center"/>
              <w:rPr>
                <w:kern w:val="0"/>
                <w:szCs w:val="21"/>
                <w:highlight w:val="none"/>
              </w:rPr>
            </w:pPr>
            <w:r>
              <w:rPr>
                <w:kern w:val="0"/>
                <w:szCs w:val="21"/>
                <w:highlight w:val="none"/>
              </w:rPr>
              <w:t>人</w:t>
            </w:r>
          </w:p>
        </w:tc>
        <w:tc>
          <w:tcPr>
            <w:tcW w:w="1125" w:type="dxa"/>
            <w:vAlign w:val="center"/>
          </w:tcPr>
          <w:p w14:paraId="03226C77">
            <w:pPr>
              <w:widowControl/>
              <w:jc w:val="center"/>
              <w:rPr>
                <w:kern w:val="0"/>
                <w:szCs w:val="21"/>
                <w:highlight w:val="none"/>
              </w:rPr>
            </w:pPr>
            <w:r>
              <w:rPr>
                <w:kern w:val="0"/>
                <w:szCs w:val="21"/>
                <w:highlight w:val="none"/>
              </w:rPr>
              <w:t>X≥200</w:t>
            </w:r>
          </w:p>
        </w:tc>
        <w:tc>
          <w:tcPr>
            <w:tcW w:w="1701" w:type="dxa"/>
            <w:vAlign w:val="center"/>
          </w:tcPr>
          <w:p w14:paraId="071120FE">
            <w:pPr>
              <w:widowControl/>
              <w:jc w:val="center"/>
              <w:rPr>
                <w:kern w:val="0"/>
                <w:szCs w:val="21"/>
                <w:highlight w:val="none"/>
              </w:rPr>
            </w:pPr>
            <w:r>
              <w:rPr>
                <w:kern w:val="0"/>
                <w:szCs w:val="21"/>
                <w:highlight w:val="none"/>
              </w:rPr>
              <w:t>20≤X＜200</w:t>
            </w:r>
          </w:p>
        </w:tc>
        <w:tc>
          <w:tcPr>
            <w:tcW w:w="1426" w:type="dxa"/>
            <w:vAlign w:val="center"/>
          </w:tcPr>
          <w:p w14:paraId="20DA8431">
            <w:pPr>
              <w:widowControl/>
              <w:jc w:val="center"/>
              <w:rPr>
                <w:kern w:val="0"/>
                <w:szCs w:val="21"/>
                <w:highlight w:val="none"/>
              </w:rPr>
            </w:pPr>
            <w:r>
              <w:rPr>
                <w:kern w:val="0"/>
                <w:szCs w:val="21"/>
                <w:highlight w:val="none"/>
              </w:rPr>
              <w:t>5≤X＜20</w:t>
            </w:r>
          </w:p>
        </w:tc>
        <w:tc>
          <w:tcPr>
            <w:tcW w:w="992" w:type="dxa"/>
            <w:vAlign w:val="center"/>
          </w:tcPr>
          <w:p w14:paraId="66286971">
            <w:pPr>
              <w:widowControl/>
              <w:jc w:val="center"/>
              <w:rPr>
                <w:kern w:val="0"/>
                <w:szCs w:val="21"/>
                <w:highlight w:val="none"/>
              </w:rPr>
            </w:pPr>
            <w:r>
              <w:rPr>
                <w:kern w:val="0"/>
                <w:szCs w:val="21"/>
                <w:highlight w:val="none"/>
              </w:rPr>
              <w:t>X＜5</w:t>
            </w:r>
          </w:p>
        </w:tc>
      </w:tr>
      <w:tr w14:paraId="234F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A495396">
            <w:pPr>
              <w:widowControl/>
              <w:jc w:val="left"/>
              <w:rPr>
                <w:kern w:val="0"/>
                <w:szCs w:val="21"/>
                <w:highlight w:val="none"/>
              </w:rPr>
            </w:pPr>
          </w:p>
        </w:tc>
        <w:tc>
          <w:tcPr>
            <w:tcW w:w="1369" w:type="dxa"/>
            <w:vAlign w:val="center"/>
          </w:tcPr>
          <w:p w14:paraId="6293DF39">
            <w:pPr>
              <w:widowControl/>
              <w:spacing w:line="240" w:lineRule="exact"/>
              <w:jc w:val="center"/>
              <w:rPr>
                <w:kern w:val="0"/>
                <w:szCs w:val="21"/>
                <w:highlight w:val="none"/>
              </w:rPr>
            </w:pPr>
            <w:r>
              <w:rPr>
                <w:kern w:val="0"/>
                <w:szCs w:val="21"/>
                <w:highlight w:val="none"/>
              </w:rPr>
              <w:t>营业收入(Y)</w:t>
            </w:r>
          </w:p>
        </w:tc>
        <w:tc>
          <w:tcPr>
            <w:tcW w:w="709" w:type="dxa"/>
            <w:vAlign w:val="center"/>
          </w:tcPr>
          <w:p w14:paraId="04039C05">
            <w:pPr>
              <w:widowControl/>
              <w:jc w:val="center"/>
              <w:rPr>
                <w:kern w:val="0"/>
                <w:szCs w:val="21"/>
                <w:highlight w:val="none"/>
              </w:rPr>
            </w:pPr>
            <w:r>
              <w:rPr>
                <w:kern w:val="0"/>
                <w:szCs w:val="21"/>
                <w:highlight w:val="none"/>
              </w:rPr>
              <w:t>万元</w:t>
            </w:r>
          </w:p>
        </w:tc>
        <w:tc>
          <w:tcPr>
            <w:tcW w:w="1125" w:type="dxa"/>
            <w:vAlign w:val="center"/>
          </w:tcPr>
          <w:p w14:paraId="65708A04">
            <w:pPr>
              <w:widowControl/>
              <w:jc w:val="center"/>
              <w:rPr>
                <w:kern w:val="0"/>
                <w:szCs w:val="21"/>
                <w:highlight w:val="none"/>
              </w:rPr>
            </w:pPr>
            <w:r>
              <w:rPr>
                <w:kern w:val="0"/>
                <w:szCs w:val="21"/>
                <w:highlight w:val="none"/>
              </w:rPr>
              <w:t>Y≥40000</w:t>
            </w:r>
          </w:p>
        </w:tc>
        <w:tc>
          <w:tcPr>
            <w:tcW w:w="1701" w:type="dxa"/>
            <w:vAlign w:val="center"/>
          </w:tcPr>
          <w:p w14:paraId="4C5E3834">
            <w:pPr>
              <w:widowControl/>
              <w:jc w:val="center"/>
              <w:rPr>
                <w:kern w:val="0"/>
                <w:szCs w:val="21"/>
                <w:highlight w:val="none"/>
              </w:rPr>
            </w:pPr>
            <w:r>
              <w:rPr>
                <w:kern w:val="0"/>
                <w:szCs w:val="21"/>
                <w:highlight w:val="none"/>
              </w:rPr>
              <w:t>5000≤Y＜40000</w:t>
            </w:r>
          </w:p>
        </w:tc>
        <w:tc>
          <w:tcPr>
            <w:tcW w:w="1426" w:type="dxa"/>
            <w:vAlign w:val="center"/>
          </w:tcPr>
          <w:p w14:paraId="79A20B95">
            <w:pPr>
              <w:widowControl/>
              <w:ind w:left="-1" w:leftChars="-1" w:hanging="1"/>
              <w:jc w:val="center"/>
              <w:rPr>
                <w:kern w:val="0"/>
                <w:szCs w:val="21"/>
                <w:highlight w:val="none"/>
              </w:rPr>
            </w:pPr>
            <w:r>
              <w:rPr>
                <w:kern w:val="0"/>
                <w:szCs w:val="21"/>
                <w:highlight w:val="none"/>
              </w:rPr>
              <w:t>1000≤Y＜5000</w:t>
            </w:r>
          </w:p>
        </w:tc>
        <w:tc>
          <w:tcPr>
            <w:tcW w:w="992" w:type="dxa"/>
            <w:vAlign w:val="center"/>
          </w:tcPr>
          <w:p w14:paraId="7FA52BD7">
            <w:pPr>
              <w:widowControl/>
              <w:jc w:val="center"/>
              <w:rPr>
                <w:kern w:val="0"/>
                <w:szCs w:val="21"/>
                <w:highlight w:val="none"/>
              </w:rPr>
            </w:pPr>
            <w:r>
              <w:rPr>
                <w:kern w:val="0"/>
                <w:szCs w:val="21"/>
                <w:highlight w:val="none"/>
              </w:rPr>
              <w:t>Y＜1000</w:t>
            </w:r>
          </w:p>
        </w:tc>
      </w:tr>
      <w:tr w14:paraId="71A6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1368036">
            <w:pPr>
              <w:widowControl/>
              <w:spacing w:line="240" w:lineRule="exact"/>
              <w:jc w:val="left"/>
              <w:rPr>
                <w:kern w:val="0"/>
                <w:szCs w:val="21"/>
                <w:highlight w:val="none"/>
              </w:rPr>
            </w:pPr>
            <w:r>
              <w:rPr>
                <w:kern w:val="0"/>
                <w:szCs w:val="21"/>
                <w:highlight w:val="none"/>
              </w:rPr>
              <w:t>零售业</w:t>
            </w:r>
          </w:p>
        </w:tc>
        <w:tc>
          <w:tcPr>
            <w:tcW w:w="1369" w:type="dxa"/>
            <w:vAlign w:val="center"/>
          </w:tcPr>
          <w:p w14:paraId="13DC622D">
            <w:pPr>
              <w:widowControl/>
              <w:jc w:val="center"/>
              <w:rPr>
                <w:kern w:val="0"/>
                <w:szCs w:val="21"/>
                <w:highlight w:val="none"/>
              </w:rPr>
            </w:pPr>
            <w:r>
              <w:rPr>
                <w:kern w:val="0"/>
                <w:szCs w:val="21"/>
                <w:highlight w:val="none"/>
              </w:rPr>
              <w:t>从业人员(X)</w:t>
            </w:r>
          </w:p>
        </w:tc>
        <w:tc>
          <w:tcPr>
            <w:tcW w:w="709" w:type="dxa"/>
            <w:vAlign w:val="center"/>
          </w:tcPr>
          <w:p w14:paraId="4EFB01E1">
            <w:pPr>
              <w:widowControl/>
              <w:jc w:val="center"/>
              <w:rPr>
                <w:kern w:val="0"/>
                <w:szCs w:val="21"/>
                <w:highlight w:val="none"/>
              </w:rPr>
            </w:pPr>
            <w:r>
              <w:rPr>
                <w:kern w:val="0"/>
                <w:szCs w:val="21"/>
                <w:highlight w:val="none"/>
              </w:rPr>
              <w:t>人</w:t>
            </w:r>
          </w:p>
        </w:tc>
        <w:tc>
          <w:tcPr>
            <w:tcW w:w="1125" w:type="dxa"/>
            <w:vAlign w:val="center"/>
          </w:tcPr>
          <w:p w14:paraId="1BE3DAD4">
            <w:pPr>
              <w:widowControl/>
              <w:jc w:val="center"/>
              <w:rPr>
                <w:kern w:val="0"/>
                <w:szCs w:val="21"/>
                <w:highlight w:val="none"/>
              </w:rPr>
            </w:pPr>
            <w:r>
              <w:rPr>
                <w:kern w:val="0"/>
                <w:szCs w:val="21"/>
                <w:highlight w:val="none"/>
              </w:rPr>
              <w:t>X≥300</w:t>
            </w:r>
          </w:p>
        </w:tc>
        <w:tc>
          <w:tcPr>
            <w:tcW w:w="1701" w:type="dxa"/>
            <w:vAlign w:val="center"/>
          </w:tcPr>
          <w:p w14:paraId="06506507">
            <w:pPr>
              <w:widowControl/>
              <w:jc w:val="center"/>
              <w:rPr>
                <w:kern w:val="0"/>
                <w:szCs w:val="21"/>
                <w:highlight w:val="none"/>
              </w:rPr>
            </w:pPr>
            <w:r>
              <w:rPr>
                <w:kern w:val="0"/>
                <w:szCs w:val="21"/>
                <w:highlight w:val="none"/>
              </w:rPr>
              <w:t>50≤X＜300</w:t>
            </w:r>
          </w:p>
        </w:tc>
        <w:tc>
          <w:tcPr>
            <w:tcW w:w="1426" w:type="dxa"/>
            <w:vAlign w:val="center"/>
          </w:tcPr>
          <w:p w14:paraId="0B7D74AE">
            <w:pPr>
              <w:widowControl/>
              <w:ind w:left="-1" w:leftChars="-1" w:hanging="1"/>
              <w:jc w:val="center"/>
              <w:rPr>
                <w:kern w:val="0"/>
                <w:szCs w:val="21"/>
                <w:highlight w:val="none"/>
              </w:rPr>
            </w:pPr>
            <w:r>
              <w:rPr>
                <w:kern w:val="0"/>
                <w:szCs w:val="21"/>
                <w:highlight w:val="none"/>
              </w:rPr>
              <w:t xml:space="preserve">10≤X＜50 </w:t>
            </w:r>
          </w:p>
        </w:tc>
        <w:tc>
          <w:tcPr>
            <w:tcW w:w="992" w:type="dxa"/>
            <w:vAlign w:val="center"/>
          </w:tcPr>
          <w:p w14:paraId="246F1E62">
            <w:pPr>
              <w:widowControl/>
              <w:jc w:val="center"/>
              <w:rPr>
                <w:kern w:val="0"/>
                <w:szCs w:val="21"/>
                <w:highlight w:val="none"/>
              </w:rPr>
            </w:pPr>
            <w:r>
              <w:rPr>
                <w:kern w:val="0"/>
                <w:szCs w:val="21"/>
                <w:highlight w:val="none"/>
              </w:rPr>
              <w:t>X＜10</w:t>
            </w:r>
          </w:p>
        </w:tc>
      </w:tr>
      <w:tr w14:paraId="283D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6319F74">
            <w:pPr>
              <w:widowControl/>
              <w:jc w:val="left"/>
              <w:rPr>
                <w:kern w:val="0"/>
                <w:szCs w:val="21"/>
                <w:highlight w:val="none"/>
              </w:rPr>
            </w:pPr>
          </w:p>
        </w:tc>
        <w:tc>
          <w:tcPr>
            <w:tcW w:w="1369" w:type="dxa"/>
            <w:vAlign w:val="center"/>
          </w:tcPr>
          <w:p w14:paraId="09C684B8">
            <w:pPr>
              <w:widowControl/>
              <w:spacing w:line="240" w:lineRule="exact"/>
              <w:jc w:val="center"/>
              <w:rPr>
                <w:kern w:val="0"/>
                <w:szCs w:val="21"/>
                <w:highlight w:val="none"/>
              </w:rPr>
            </w:pPr>
            <w:r>
              <w:rPr>
                <w:kern w:val="0"/>
                <w:szCs w:val="21"/>
                <w:highlight w:val="none"/>
              </w:rPr>
              <w:t>营业收入(Y)</w:t>
            </w:r>
          </w:p>
        </w:tc>
        <w:tc>
          <w:tcPr>
            <w:tcW w:w="709" w:type="dxa"/>
            <w:vAlign w:val="center"/>
          </w:tcPr>
          <w:p w14:paraId="111590E8">
            <w:pPr>
              <w:widowControl/>
              <w:jc w:val="center"/>
              <w:rPr>
                <w:kern w:val="0"/>
                <w:szCs w:val="21"/>
                <w:highlight w:val="none"/>
              </w:rPr>
            </w:pPr>
            <w:r>
              <w:rPr>
                <w:kern w:val="0"/>
                <w:szCs w:val="21"/>
                <w:highlight w:val="none"/>
              </w:rPr>
              <w:t>万元</w:t>
            </w:r>
          </w:p>
        </w:tc>
        <w:tc>
          <w:tcPr>
            <w:tcW w:w="1125" w:type="dxa"/>
            <w:vAlign w:val="center"/>
          </w:tcPr>
          <w:p w14:paraId="4BC756A1">
            <w:pPr>
              <w:widowControl/>
              <w:jc w:val="center"/>
              <w:rPr>
                <w:kern w:val="0"/>
                <w:szCs w:val="21"/>
                <w:highlight w:val="none"/>
              </w:rPr>
            </w:pPr>
            <w:r>
              <w:rPr>
                <w:kern w:val="0"/>
                <w:szCs w:val="21"/>
                <w:highlight w:val="none"/>
              </w:rPr>
              <w:t>Y≥20000</w:t>
            </w:r>
          </w:p>
        </w:tc>
        <w:tc>
          <w:tcPr>
            <w:tcW w:w="1701" w:type="dxa"/>
            <w:vAlign w:val="center"/>
          </w:tcPr>
          <w:p w14:paraId="4FD7A4E8">
            <w:pPr>
              <w:widowControl/>
              <w:jc w:val="center"/>
              <w:rPr>
                <w:kern w:val="0"/>
                <w:szCs w:val="21"/>
                <w:highlight w:val="none"/>
              </w:rPr>
            </w:pPr>
            <w:r>
              <w:rPr>
                <w:kern w:val="0"/>
                <w:szCs w:val="21"/>
                <w:highlight w:val="none"/>
              </w:rPr>
              <w:t>500≤Y＜20000</w:t>
            </w:r>
          </w:p>
        </w:tc>
        <w:tc>
          <w:tcPr>
            <w:tcW w:w="1426" w:type="dxa"/>
            <w:vAlign w:val="center"/>
          </w:tcPr>
          <w:p w14:paraId="4A03B696">
            <w:pPr>
              <w:widowControl/>
              <w:ind w:left="-1" w:leftChars="-1" w:hanging="1"/>
              <w:jc w:val="center"/>
              <w:rPr>
                <w:kern w:val="0"/>
                <w:szCs w:val="21"/>
                <w:highlight w:val="none"/>
              </w:rPr>
            </w:pPr>
            <w:r>
              <w:rPr>
                <w:kern w:val="0"/>
                <w:szCs w:val="21"/>
                <w:highlight w:val="none"/>
              </w:rPr>
              <w:t>100≤Y＜500</w:t>
            </w:r>
          </w:p>
        </w:tc>
        <w:tc>
          <w:tcPr>
            <w:tcW w:w="992" w:type="dxa"/>
            <w:vAlign w:val="center"/>
          </w:tcPr>
          <w:p w14:paraId="5A8B1F98">
            <w:pPr>
              <w:widowControl/>
              <w:jc w:val="center"/>
              <w:rPr>
                <w:kern w:val="0"/>
                <w:szCs w:val="21"/>
                <w:highlight w:val="none"/>
              </w:rPr>
            </w:pPr>
            <w:r>
              <w:rPr>
                <w:kern w:val="0"/>
                <w:szCs w:val="21"/>
                <w:highlight w:val="none"/>
              </w:rPr>
              <w:t>Y＜100</w:t>
            </w:r>
          </w:p>
        </w:tc>
      </w:tr>
      <w:tr w14:paraId="4ECC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05DDEAE">
            <w:pPr>
              <w:widowControl/>
              <w:spacing w:line="240" w:lineRule="exact"/>
              <w:jc w:val="left"/>
              <w:rPr>
                <w:kern w:val="0"/>
                <w:szCs w:val="21"/>
                <w:highlight w:val="none"/>
              </w:rPr>
            </w:pPr>
            <w:r>
              <w:rPr>
                <w:kern w:val="0"/>
                <w:szCs w:val="21"/>
                <w:highlight w:val="none"/>
              </w:rPr>
              <w:t>交通运输业 *</w:t>
            </w:r>
          </w:p>
        </w:tc>
        <w:tc>
          <w:tcPr>
            <w:tcW w:w="1369" w:type="dxa"/>
            <w:vAlign w:val="center"/>
          </w:tcPr>
          <w:p w14:paraId="77AED49C">
            <w:pPr>
              <w:widowControl/>
              <w:jc w:val="center"/>
              <w:rPr>
                <w:kern w:val="0"/>
                <w:szCs w:val="21"/>
                <w:highlight w:val="none"/>
              </w:rPr>
            </w:pPr>
            <w:r>
              <w:rPr>
                <w:kern w:val="0"/>
                <w:szCs w:val="21"/>
                <w:highlight w:val="none"/>
              </w:rPr>
              <w:t>从业人员(X)</w:t>
            </w:r>
          </w:p>
        </w:tc>
        <w:tc>
          <w:tcPr>
            <w:tcW w:w="709" w:type="dxa"/>
            <w:vAlign w:val="center"/>
          </w:tcPr>
          <w:p w14:paraId="4D04AC30">
            <w:pPr>
              <w:widowControl/>
              <w:jc w:val="center"/>
              <w:rPr>
                <w:kern w:val="0"/>
                <w:szCs w:val="21"/>
                <w:highlight w:val="none"/>
              </w:rPr>
            </w:pPr>
            <w:r>
              <w:rPr>
                <w:kern w:val="0"/>
                <w:szCs w:val="21"/>
                <w:highlight w:val="none"/>
              </w:rPr>
              <w:t>人</w:t>
            </w:r>
          </w:p>
        </w:tc>
        <w:tc>
          <w:tcPr>
            <w:tcW w:w="1125" w:type="dxa"/>
            <w:vAlign w:val="center"/>
          </w:tcPr>
          <w:p w14:paraId="4126D6B0">
            <w:pPr>
              <w:widowControl/>
              <w:jc w:val="center"/>
              <w:rPr>
                <w:kern w:val="0"/>
                <w:szCs w:val="21"/>
                <w:highlight w:val="none"/>
              </w:rPr>
            </w:pPr>
            <w:r>
              <w:rPr>
                <w:kern w:val="0"/>
                <w:szCs w:val="21"/>
                <w:highlight w:val="none"/>
              </w:rPr>
              <w:t>X≥1000</w:t>
            </w:r>
          </w:p>
        </w:tc>
        <w:tc>
          <w:tcPr>
            <w:tcW w:w="1701" w:type="dxa"/>
            <w:vAlign w:val="center"/>
          </w:tcPr>
          <w:p w14:paraId="50EB6596">
            <w:pPr>
              <w:widowControl/>
              <w:jc w:val="center"/>
              <w:rPr>
                <w:kern w:val="0"/>
                <w:szCs w:val="21"/>
                <w:highlight w:val="none"/>
              </w:rPr>
            </w:pPr>
            <w:r>
              <w:rPr>
                <w:kern w:val="0"/>
                <w:szCs w:val="21"/>
                <w:highlight w:val="none"/>
              </w:rPr>
              <w:t>300≤X＜1000</w:t>
            </w:r>
          </w:p>
        </w:tc>
        <w:tc>
          <w:tcPr>
            <w:tcW w:w="1426" w:type="dxa"/>
            <w:vAlign w:val="center"/>
          </w:tcPr>
          <w:p w14:paraId="239DF3F8">
            <w:pPr>
              <w:widowControl/>
              <w:jc w:val="center"/>
              <w:rPr>
                <w:kern w:val="0"/>
                <w:szCs w:val="21"/>
                <w:highlight w:val="none"/>
              </w:rPr>
            </w:pPr>
            <w:r>
              <w:rPr>
                <w:kern w:val="0"/>
                <w:szCs w:val="21"/>
                <w:highlight w:val="none"/>
              </w:rPr>
              <w:t>20≤X＜300</w:t>
            </w:r>
          </w:p>
        </w:tc>
        <w:tc>
          <w:tcPr>
            <w:tcW w:w="992" w:type="dxa"/>
            <w:vAlign w:val="center"/>
          </w:tcPr>
          <w:p w14:paraId="4E2D0F82">
            <w:pPr>
              <w:widowControl/>
              <w:jc w:val="center"/>
              <w:rPr>
                <w:kern w:val="0"/>
                <w:szCs w:val="21"/>
                <w:highlight w:val="none"/>
              </w:rPr>
            </w:pPr>
            <w:r>
              <w:rPr>
                <w:kern w:val="0"/>
                <w:szCs w:val="21"/>
                <w:highlight w:val="none"/>
              </w:rPr>
              <w:t>X＜20</w:t>
            </w:r>
          </w:p>
        </w:tc>
      </w:tr>
      <w:tr w14:paraId="31B8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C339FC1">
            <w:pPr>
              <w:widowControl/>
              <w:jc w:val="left"/>
              <w:rPr>
                <w:kern w:val="0"/>
                <w:szCs w:val="21"/>
                <w:highlight w:val="none"/>
              </w:rPr>
            </w:pPr>
          </w:p>
        </w:tc>
        <w:tc>
          <w:tcPr>
            <w:tcW w:w="1369" w:type="dxa"/>
            <w:vAlign w:val="center"/>
          </w:tcPr>
          <w:p w14:paraId="4C51C443">
            <w:pPr>
              <w:widowControl/>
              <w:spacing w:line="240" w:lineRule="exact"/>
              <w:jc w:val="center"/>
              <w:rPr>
                <w:kern w:val="0"/>
                <w:szCs w:val="21"/>
                <w:highlight w:val="none"/>
              </w:rPr>
            </w:pPr>
            <w:r>
              <w:rPr>
                <w:kern w:val="0"/>
                <w:szCs w:val="21"/>
                <w:highlight w:val="none"/>
              </w:rPr>
              <w:t>营业收入(Y)</w:t>
            </w:r>
          </w:p>
        </w:tc>
        <w:tc>
          <w:tcPr>
            <w:tcW w:w="709" w:type="dxa"/>
            <w:vAlign w:val="center"/>
          </w:tcPr>
          <w:p w14:paraId="4D0F94E7">
            <w:pPr>
              <w:widowControl/>
              <w:jc w:val="center"/>
              <w:rPr>
                <w:kern w:val="0"/>
                <w:szCs w:val="21"/>
                <w:highlight w:val="none"/>
              </w:rPr>
            </w:pPr>
            <w:r>
              <w:rPr>
                <w:kern w:val="0"/>
                <w:szCs w:val="21"/>
                <w:highlight w:val="none"/>
              </w:rPr>
              <w:t>万元</w:t>
            </w:r>
          </w:p>
        </w:tc>
        <w:tc>
          <w:tcPr>
            <w:tcW w:w="1125" w:type="dxa"/>
            <w:vAlign w:val="center"/>
          </w:tcPr>
          <w:p w14:paraId="33E58337">
            <w:pPr>
              <w:widowControl/>
              <w:jc w:val="center"/>
              <w:rPr>
                <w:kern w:val="0"/>
                <w:szCs w:val="21"/>
                <w:highlight w:val="none"/>
              </w:rPr>
            </w:pPr>
            <w:r>
              <w:rPr>
                <w:kern w:val="0"/>
                <w:szCs w:val="21"/>
                <w:highlight w:val="none"/>
              </w:rPr>
              <w:t>Y≥30000</w:t>
            </w:r>
          </w:p>
        </w:tc>
        <w:tc>
          <w:tcPr>
            <w:tcW w:w="1701" w:type="dxa"/>
            <w:vAlign w:val="center"/>
          </w:tcPr>
          <w:p w14:paraId="1E1EC69A">
            <w:pPr>
              <w:widowControl/>
              <w:jc w:val="center"/>
              <w:rPr>
                <w:kern w:val="0"/>
                <w:szCs w:val="21"/>
                <w:highlight w:val="none"/>
              </w:rPr>
            </w:pPr>
            <w:r>
              <w:rPr>
                <w:kern w:val="0"/>
                <w:szCs w:val="21"/>
                <w:highlight w:val="none"/>
              </w:rPr>
              <w:t>3000≤Y＜30000</w:t>
            </w:r>
          </w:p>
        </w:tc>
        <w:tc>
          <w:tcPr>
            <w:tcW w:w="1426" w:type="dxa"/>
            <w:vAlign w:val="center"/>
          </w:tcPr>
          <w:p w14:paraId="0029A782">
            <w:pPr>
              <w:widowControl/>
              <w:jc w:val="center"/>
              <w:rPr>
                <w:kern w:val="0"/>
                <w:szCs w:val="21"/>
                <w:highlight w:val="none"/>
              </w:rPr>
            </w:pPr>
            <w:r>
              <w:rPr>
                <w:kern w:val="0"/>
                <w:szCs w:val="21"/>
                <w:highlight w:val="none"/>
              </w:rPr>
              <w:t>200≤Y＜3000</w:t>
            </w:r>
          </w:p>
        </w:tc>
        <w:tc>
          <w:tcPr>
            <w:tcW w:w="992" w:type="dxa"/>
            <w:vAlign w:val="center"/>
          </w:tcPr>
          <w:p w14:paraId="5210CF88">
            <w:pPr>
              <w:widowControl/>
              <w:jc w:val="center"/>
              <w:rPr>
                <w:kern w:val="0"/>
                <w:szCs w:val="21"/>
                <w:highlight w:val="none"/>
              </w:rPr>
            </w:pPr>
            <w:r>
              <w:rPr>
                <w:kern w:val="0"/>
                <w:szCs w:val="21"/>
                <w:highlight w:val="none"/>
              </w:rPr>
              <w:t>Y＜200</w:t>
            </w:r>
          </w:p>
        </w:tc>
      </w:tr>
      <w:tr w14:paraId="468E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24B73F0">
            <w:pPr>
              <w:widowControl/>
              <w:spacing w:line="240" w:lineRule="exact"/>
              <w:jc w:val="left"/>
              <w:rPr>
                <w:kern w:val="0"/>
                <w:szCs w:val="21"/>
                <w:highlight w:val="none"/>
              </w:rPr>
            </w:pPr>
            <w:r>
              <w:rPr>
                <w:kern w:val="0"/>
                <w:szCs w:val="21"/>
                <w:highlight w:val="none"/>
              </w:rPr>
              <w:t>仓储业*</w:t>
            </w:r>
          </w:p>
        </w:tc>
        <w:tc>
          <w:tcPr>
            <w:tcW w:w="1369" w:type="dxa"/>
            <w:vAlign w:val="center"/>
          </w:tcPr>
          <w:p w14:paraId="0AD77F1B">
            <w:pPr>
              <w:widowControl/>
              <w:jc w:val="center"/>
              <w:rPr>
                <w:kern w:val="0"/>
                <w:szCs w:val="21"/>
                <w:highlight w:val="none"/>
              </w:rPr>
            </w:pPr>
            <w:r>
              <w:rPr>
                <w:kern w:val="0"/>
                <w:szCs w:val="21"/>
                <w:highlight w:val="none"/>
              </w:rPr>
              <w:t>从业人员(X)</w:t>
            </w:r>
          </w:p>
        </w:tc>
        <w:tc>
          <w:tcPr>
            <w:tcW w:w="709" w:type="dxa"/>
            <w:vAlign w:val="center"/>
          </w:tcPr>
          <w:p w14:paraId="7CD5376A">
            <w:pPr>
              <w:widowControl/>
              <w:jc w:val="center"/>
              <w:rPr>
                <w:kern w:val="0"/>
                <w:szCs w:val="21"/>
                <w:highlight w:val="none"/>
              </w:rPr>
            </w:pPr>
            <w:r>
              <w:rPr>
                <w:kern w:val="0"/>
                <w:szCs w:val="21"/>
                <w:highlight w:val="none"/>
              </w:rPr>
              <w:t>人</w:t>
            </w:r>
          </w:p>
        </w:tc>
        <w:tc>
          <w:tcPr>
            <w:tcW w:w="1125" w:type="dxa"/>
            <w:vAlign w:val="center"/>
          </w:tcPr>
          <w:p w14:paraId="0D1C09CF">
            <w:pPr>
              <w:widowControl/>
              <w:jc w:val="center"/>
              <w:rPr>
                <w:kern w:val="0"/>
                <w:szCs w:val="21"/>
                <w:highlight w:val="none"/>
              </w:rPr>
            </w:pPr>
            <w:r>
              <w:rPr>
                <w:kern w:val="0"/>
                <w:szCs w:val="21"/>
                <w:highlight w:val="none"/>
              </w:rPr>
              <w:t>X≥200</w:t>
            </w:r>
          </w:p>
        </w:tc>
        <w:tc>
          <w:tcPr>
            <w:tcW w:w="1701" w:type="dxa"/>
            <w:vAlign w:val="center"/>
          </w:tcPr>
          <w:p w14:paraId="11F5C7D1">
            <w:pPr>
              <w:widowControl/>
              <w:ind w:left="19" w:leftChars="-51" w:hanging="126" w:hangingChars="60"/>
              <w:jc w:val="center"/>
              <w:rPr>
                <w:kern w:val="0"/>
                <w:szCs w:val="21"/>
                <w:highlight w:val="none"/>
              </w:rPr>
            </w:pPr>
            <w:r>
              <w:rPr>
                <w:kern w:val="0"/>
                <w:szCs w:val="21"/>
                <w:highlight w:val="none"/>
              </w:rPr>
              <w:t>100≤X＜200</w:t>
            </w:r>
          </w:p>
        </w:tc>
        <w:tc>
          <w:tcPr>
            <w:tcW w:w="1426" w:type="dxa"/>
            <w:vAlign w:val="center"/>
          </w:tcPr>
          <w:p w14:paraId="7C4B066A">
            <w:pPr>
              <w:widowControl/>
              <w:jc w:val="center"/>
              <w:rPr>
                <w:kern w:val="0"/>
                <w:szCs w:val="21"/>
                <w:highlight w:val="none"/>
              </w:rPr>
            </w:pPr>
            <w:r>
              <w:rPr>
                <w:kern w:val="0"/>
                <w:szCs w:val="21"/>
                <w:highlight w:val="none"/>
              </w:rPr>
              <w:t>20≤X＜100</w:t>
            </w:r>
          </w:p>
        </w:tc>
        <w:tc>
          <w:tcPr>
            <w:tcW w:w="992" w:type="dxa"/>
            <w:vAlign w:val="center"/>
          </w:tcPr>
          <w:p w14:paraId="2BE50092">
            <w:pPr>
              <w:widowControl/>
              <w:jc w:val="center"/>
              <w:rPr>
                <w:kern w:val="0"/>
                <w:szCs w:val="21"/>
                <w:highlight w:val="none"/>
              </w:rPr>
            </w:pPr>
            <w:r>
              <w:rPr>
                <w:kern w:val="0"/>
                <w:szCs w:val="21"/>
                <w:highlight w:val="none"/>
              </w:rPr>
              <w:t>X＜20</w:t>
            </w:r>
          </w:p>
        </w:tc>
      </w:tr>
      <w:tr w14:paraId="1918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5989819">
            <w:pPr>
              <w:widowControl/>
              <w:jc w:val="left"/>
              <w:rPr>
                <w:kern w:val="0"/>
                <w:szCs w:val="21"/>
                <w:highlight w:val="none"/>
              </w:rPr>
            </w:pPr>
          </w:p>
        </w:tc>
        <w:tc>
          <w:tcPr>
            <w:tcW w:w="1369" w:type="dxa"/>
            <w:vAlign w:val="center"/>
          </w:tcPr>
          <w:p w14:paraId="0F44A241">
            <w:pPr>
              <w:widowControl/>
              <w:spacing w:line="240" w:lineRule="exact"/>
              <w:jc w:val="center"/>
              <w:rPr>
                <w:kern w:val="0"/>
                <w:szCs w:val="21"/>
                <w:highlight w:val="none"/>
              </w:rPr>
            </w:pPr>
            <w:r>
              <w:rPr>
                <w:kern w:val="0"/>
                <w:szCs w:val="21"/>
                <w:highlight w:val="none"/>
              </w:rPr>
              <w:t>营业收入(Y)</w:t>
            </w:r>
          </w:p>
        </w:tc>
        <w:tc>
          <w:tcPr>
            <w:tcW w:w="709" w:type="dxa"/>
            <w:vAlign w:val="center"/>
          </w:tcPr>
          <w:p w14:paraId="5E3E03E0">
            <w:pPr>
              <w:widowControl/>
              <w:jc w:val="center"/>
              <w:rPr>
                <w:kern w:val="0"/>
                <w:szCs w:val="21"/>
                <w:highlight w:val="none"/>
              </w:rPr>
            </w:pPr>
            <w:r>
              <w:rPr>
                <w:kern w:val="0"/>
                <w:szCs w:val="21"/>
                <w:highlight w:val="none"/>
              </w:rPr>
              <w:t>万元</w:t>
            </w:r>
          </w:p>
        </w:tc>
        <w:tc>
          <w:tcPr>
            <w:tcW w:w="1125" w:type="dxa"/>
            <w:vAlign w:val="center"/>
          </w:tcPr>
          <w:p w14:paraId="3DB2BE6D">
            <w:pPr>
              <w:widowControl/>
              <w:jc w:val="center"/>
              <w:rPr>
                <w:kern w:val="0"/>
                <w:szCs w:val="21"/>
                <w:highlight w:val="none"/>
              </w:rPr>
            </w:pPr>
            <w:r>
              <w:rPr>
                <w:kern w:val="0"/>
                <w:szCs w:val="21"/>
                <w:highlight w:val="none"/>
              </w:rPr>
              <w:t>Y≥30000</w:t>
            </w:r>
          </w:p>
        </w:tc>
        <w:tc>
          <w:tcPr>
            <w:tcW w:w="1701" w:type="dxa"/>
            <w:vAlign w:val="center"/>
          </w:tcPr>
          <w:p w14:paraId="2CA78EB7">
            <w:pPr>
              <w:widowControl/>
              <w:jc w:val="center"/>
              <w:rPr>
                <w:kern w:val="0"/>
                <w:szCs w:val="21"/>
                <w:highlight w:val="none"/>
              </w:rPr>
            </w:pPr>
            <w:r>
              <w:rPr>
                <w:kern w:val="0"/>
                <w:szCs w:val="21"/>
                <w:highlight w:val="none"/>
              </w:rPr>
              <w:t>1000≤Y＜30000</w:t>
            </w:r>
          </w:p>
        </w:tc>
        <w:tc>
          <w:tcPr>
            <w:tcW w:w="1426" w:type="dxa"/>
            <w:vAlign w:val="center"/>
          </w:tcPr>
          <w:p w14:paraId="1327185A">
            <w:pPr>
              <w:widowControl/>
              <w:jc w:val="center"/>
              <w:rPr>
                <w:kern w:val="0"/>
                <w:szCs w:val="21"/>
                <w:highlight w:val="none"/>
              </w:rPr>
            </w:pPr>
            <w:r>
              <w:rPr>
                <w:kern w:val="0"/>
                <w:szCs w:val="21"/>
                <w:highlight w:val="none"/>
              </w:rPr>
              <w:t>100≤Y＜1000</w:t>
            </w:r>
          </w:p>
        </w:tc>
        <w:tc>
          <w:tcPr>
            <w:tcW w:w="992" w:type="dxa"/>
            <w:vAlign w:val="center"/>
          </w:tcPr>
          <w:p w14:paraId="74047E52">
            <w:pPr>
              <w:widowControl/>
              <w:jc w:val="center"/>
              <w:rPr>
                <w:kern w:val="0"/>
                <w:szCs w:val="21"/>
                <w:highlight w:val="none"/>
              </w:rPr>
            </w:pPr>
            <w:r>
              <w:rPr>
                <w:kern w:val="0"/>
                <w:szCs w:val="21"/>
                <w:highlight w:val="none"/>
              </w:rPr>
              <w:t>Y＜100</w:t>
            </w:r>
          </w:p>
        </w:tc>
      </w:tr>
      <w:tr w14:paraId="6F0D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6833E77">
            <w:pPr>
              <w:widowControl/>
              <w:spacing w:line="240" w:lineRule="exact"/>
              <w:jc w:val="left"/>
              <w:rPr>
                <w:kern w:val="0"/>
                <w:szCs w:val="21"/>
                <w:highlight w:val="none"/>
              </w:rPr>
            </w:pPr>
            <w:r>
              <w:rPr>
                <w:kern w:val="0"/>
                <w:szCs w:val="21"/>
                <w:highlight w:val="none"/>
              </w:rPr>
              <w:t>邮政业</w:t>
            </w:r>
          </w:p>
        </w:tc>
        <w:tc>
          <w:tcPr>
            <w:tcW w:w="1369" w:type="dxa"/>
            <w:vAlign w:val="center"/>
          </w:tcPr>
          <w:p w14:paraId="79FEC279">
            <w:pPr>
              <w:widowControl/>
              <w:jc w:val="center"/>
              <w:rPr>
                <w:kern w:val="0"/>
                <w:szCs w:val="21"/>
                <w:highlight w:val="none"/>
              </w:rPr>
            </w:pPr>
            <w:r>
              <w:rPr>
                <w:kern w:val="0"/>
                <w:szCs w:val="21"/>
                <w:highlight w:val="none"/>
              </w:rPr>
              <w:t>从业人员(X)</w:t>
            </w:r>
          </w:p>
        </w:tc>
        <w:tc>
          <w:tcPr>
            <w:tcW w:w="709" w:type="dxa"/>
            <w:vAlign w:val="center"/>
          </w:tcPr>
          <w:p w14:paraId="78B955B0">
            <w:pPr>
              <w:widowControl/>
              <w:jc w:val="center"/>
              <w:rPr>
                <w:kern w:val="0"/>
                <w:szCs w:val="21"/>
                <w:highlight w:val="none"/>
              </w:rPr>
            </w:pPr>
            <w:r>
              <w:rPr>
                <w:kern w:val="0"/>
                <w:szCs w:val="21"/>
                <w:highlight w:val="none"/>
              </w:rPr>
              <w:t>人</w:t>
            </w:r>
          </w:p>
        </w:tc>
        <w:tc>
          <w:tcPr>
            <w:tcW w:w="1125" w:type="dxa"/>
            <w:vAlign w:val="center"/>
          </w:tcPr>
          <w:p w14:paraId="3AFC1F96">
            <w:pPr>
              <w:widowControl/>
              <w:jc w:val="center"/>
              <w:rPr>
                <w:kern w:val="0"/>
                <w:szCs w:val="21"/>
                <w:highlight w:val="none"/>
              </w:rPr>
            </w:pPr>
            <w:r>
              <w:rPr>
                <w:kern w:val="0"/>
                <w:szCs w:val="21"/>
                <w:highlight w:val="none"/>
              </w:rPr>
              <w:t>X≥1000</w:t>
            </w:r>
          </w:p>
        </w:tc>
        <w:tc>
          <w:tcPr>
            <w:tcW w:w="1701" w:type="dxa"/>
            <w:vAlign w:val="center"/>
          </w:tcPr>
          <w:p w14:paraId="69CB00E0">
            <w:pPr>
              <w:widowControl/>
              <w:jc w:val="center"/>
              <w:rPr>
                <w:kern w:val="0"/>
                <w:szCs w:val="21"/>
                <w:highlight w:val="none"/>
              </w:rPr>
            </w:pPr>
            <w:r>
              <w:rPr>
                <w:kern w:val="0"/>
                <w:szCs w:val="21"/>
                <w:highlight w:val="none"/>
              </w:rPr>
              <w:t>300≤X＜1000</w:t>
            </w:r>
          </w:p>
        </w:tc>
        <w:tc>
          <w:tcPr>
            <w:tcW w:w="1426" w:type="dxa"/>
            <w:vAlign w:val="center"/>
          </w:tcPr>
          <w:p w14:paraId="383906F3">
            <w:pPr>
              <w:widowControl/>
              <w:jc w:val="center"/>
              <w:rPr>
                <w:kern w:val="0"/>
                <w:szCs w:val="21"/>
                <w:highlight w:val="none"/>
              </w:rPr>
            </w:pPr>
            <w:r>
              <w:rPr>
                <w:kern w:val="0"/>
                <w:szCs w:val="21"/>
                <w:highlight w:val="none"/>
              </w:rPr>
              <w:t>20≤X＜300</w:t>
            </w:r>
          </w:p>
        </w:tc>
        <w:tc>
          <w:tcPr>
            <w:tcW w:w="992" w:type="dxa"/>
            <w:vAlign w:val="center"/>
          </w:tcPr>
          <w:p w14:paraId="00EDE746">
            <w:pPr>
              <w:widowControl/>
              <w:jc w:val="center"/>
              <w:rPr>
                <w:kern w:val="0"/>
                <w:szCs w:val="21"/>
                <w:highlight w:val="none"/>
              </w:rPr>
            </w:pPr>
            <w:r>
              <w:rPr>
                <w:kern w:val="0"/>
                <w:szCs w:val="21"/>
                <w:highlight w:val="none"/>
              </w:rPr>
              <w:t>X＜20</w:t>
            </w:r>
          </w:p>
        </w:tc>
      </w:tr>
      <w:tr w14:paraId="611A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DB172F">
            <w:pPr>
              <w:widowControl/>
              <w:jc w:val="left"/>
              <w:rPr>
                <w:kern w:val="0"/>
                <w:szCs w:val="21"/>
                <w:highlight w:val="none"/>
              </w:rPr>
            </w:pPr>
          </w:p>
        </w:tc>
        <w:tc>
          <w:tcPr>
            <w:tcW w:w="1369" w:type="dxa"/>
            <w:vAlign w:val="center"/>
          </w:tcPr>
          <w:p w14:paraId="1F111964">
            <w:pPr>
              <w:widowControl/>
              <w:spacing w:line="240" w:lineRule="exact"/>
              <w:jc w:val="center"/>
              <w:rPr>
                <w:kern w:val="0"/>
                <w:szCs w:val="21"/>
                <w:highlight w:val="none"/>
              </w:rPr>
            </w:pPr>
            <w:r>
              <w:rPr>
                <w:kern w:val="0"/>
                <w:szCs w:val="21"/>
                <w:highlight w:val="none"/>
              </w:rPr>
              <w:t>营业收入(Y)</w:t>
            </w:r>
          </w:p>
        </w:tc>
        <w:tc>
          <w:tcPr>
            <w:tcW w:w="709" w:type="dxa"/>
            <w:vAlign w:val="center"/>
          </w:tcPr>
          <w:p w14:paraId="141B7BCB">
            <w:pPr>
              <w:widowControl/>
              <w:jc w:val="center"/>
              <w:rPr>
                <w:kern w:val="0"/>
                <w:szCs w:val="21"/>
                <w:highlight w:val="none"/>
              </w:rPr>
            </w:pPr>
            <w:r>
              <w:rPr>
                <w:kern w:val="0"/>
                <w:szCs w:val="21"/>
                <w:highlight w:val="none"/>
              </w:rPr>
              <w:t>万元</w:t>
            </w:r>
          </w:p>
        </w:tc>
        <w:tc>
          <w:tcPr>
            <w:tcW w:w="1125" w:type="dxa"/>
            <w:vAlign w:val="center"/>
          </w:tcPr>
          <w:p w14:paraId="49F0AF8D">
            <w:pPr>
              <w:widowControl/>
              <w:jc w:val="center"/>
              <w:rPr>
                <w:kern w:val="0"/>
                <w:szCs w:val="21"/>
                <w:highlight w:val="none"/>
              </w:rPr>
            </w:pPr>
            <w:r>
              <w:rPr>
                <w:kern w:val="0"/>
                <w:szCs w:val="21"/>
                <w:highlight w:val="none"/>
              </w:rPr>
              <w:t>Y≥30000</w:t>
            </w:r>
          </w:p>
        </w:tc>
        <w:tc>
          <w:tcPr>
            <w:tcW w:w="1701" w:type="dxa"/>
            <w:vAlign w:val="center"/>
          </w:tcPr>
          <w:p w14:paraId="0BC9B6EB">
            <w:pPr>
              <w:widowControl/>
              <w:jc w:val="center"/>
              <w:rPr>
                <w:kern w:val="0"/>
                <w:szCs w:val="21"/>
                <w:highlight w:val="none"/>
              </w:rPr>
            </w:pPr>
            <w:r>
              <w:rPr>
                <w:kern w:val="0"/>
                <w:szCs w:val="21"/>
                <w:highlight w:val="none"/>
              </w:rPr>
              <w:t>2000≤Y＜30000</w:t>
            </w:r>
          </w:p>
        </w:tc>
        <w:tc>
          <w:tcPr>
            <w:tcW w:w="1426" w:type="dxa"/>
            <w:vAlign w:val="center"/>
          </w:tcPr>
          <w:p w14:paraId="7020FB19">
            <w:pPr>
              <w:widowControl/>
              <w:jc w:val="center"/>
              <w:rPr>
                <w:kern w:val="0"/>
                <w:szCs w:val="21"/>
                <w:highlight w:val="none"/>
              </w:rPr>
            </w:pPr>
            <w:r>
              <w:rPr>
                <w:kern w:val="0"/>
                <w:szCs w:val="21"/>
                <w:highlight w:val="none"/>
              </w:rPr>
              <w:t>100≤Y＜2000</w:t>
            </w:r>
          </w:p>
        </w:tc>
        <w:tc>
          <w:tcPr>
            <w:tcW w:w="992" w:type="dxa"/>
            <w:vAlign w:val="center"/>
          </w:tcPr>
          <w:p w14:paraId="27829EC6">
            <w:pPr>
              <w:widowControl/>
              <w:jc w:val="center"/>
              <w:rPr>
                <w:kern w:val="0"/>
                <w:szCs w:val="21"/>
                <w:highlight w:val="none"/>
              </w:rPr>
            </w:pPr>
            <w:r>
              <w:rPr>
                <w:kern w:val="0"/>
                <w:szCs w:val="21"/>
                <w:highlight w:val="none"/>
              </w:rPr>
              <w:t>Y＜100</w:t>
            </w:r>
          </w:p>
        </w:tc>
      </w:tr>
      <w:tr w14:paraId="2130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06D5026">
            <w:pPr>
              <w:widowControl/>
              <w:spacing w:line="240" w:lineRule="exact"/>
              <w:jc w:val="left"/>
              <w:rPr>
                <w:kern w:val="0"/>
                <w:szCs w:val="21"/>
                <w:highlight w:val="none"/>
              </w:rPr>
            </w:pPr>
            <w:r>
              <w:rPr>
                <w:kern w:val="0"/>
                <w:szCs w:val="21"/>
                <w:highlight w:val="none"/>
              </w:rPr>
              <w:t>住宿业</w:t>
            </w:r>
          </w:p>
        </w:tc>
        <w:tc>
          <w:tcPr>
            <w:tcW w:w="1369" w:type="dxa"/>
            <w:vAlign w:val="center"/>
          </w:tcPr>
          <w:p w14:paraId="10C786A7">
            <w:pPr>
              <w:widowControl/>
              <w:jc w:val="center"/>
              <w:rPr>
                <w:kern w:val="0"/>
                <w:szCs w:val="21"/>
                <w:highlight w:val="none"/>
              </w:rPr>
            </w:pPr>
            <w:r>
              <w:rPr>
                <w:kern w:val="0"/>
                <w:szCs w:val="21"/>
                <w:highlight w:val="none"/>
              </w:rPr>
              <w:t>从业人员(X)</w:t>
            </w:r>
          </w:p>
        </w:tc>
        <w:tc>
          <w:tcPr>
            <w:tcW w:w="709" w:type="dxa"/>
            <w:vAlign w:val="center"/>
          </w:tcPr>
          <w:p w14:paraId="09564E16">
            <w:pPr>
              <w:widowControl/>
              <w:jc w:val="center"/>
              <w:rPr>
                <w:kern w:val="0"/>
                <w:szCs w:val="21"/>
                <w:highlight w:val="none"/>
              </w:rPr>
            </w:pPr>
            <w:r>
              <w:rPr>
                <w:kern w:val="0"/>
                <w:szCs w:val="21"/>
                <w:highlight w:val="none"/>
              </w:rPr>
              <w:t>人</w:t>
            </w:r>
          </w:p>
        </w:tc>
        <w:tc>
          <w:tcPr>
            <w:tcW w:w="1125" w:type="dxa"/>
            <w:vAlign w:val="center"/>
          </w:tcPr>
          <w:p w14:paraId="2C92EF08">
            <w:pPr>
              <w:widowControl/>
              <w:jc w:val="center"/>
              <w:rPr>
                <w:kern w:val="0"/>
                <w:szCs w:val="21"/>
                <w:highlight w:val="none"/>
              </w:rPr>
            </w:pPr>
            <w:r>
              <w:rPr>
                <w:kern w:val="0"/>
                <w:szCs w:val="21"/>
                <w:highlight w:val="none"/>
              </w:rPr>
              <w:t>X≥300</w:t>
            </w:r>
          </w:p>
        </w:tc>
        <w:tc>
          <w:tcPr>
            <w:tcW w:w="1701" w:type="dxa"/>
            <w:vAlign w:val="center"/>
          </w:tcPr>
          <w:p w14:paraId="735A10D3">
            <w:pPr>
              <w:widowControl/>
              <w:ind w:left="19" w:leftChars="-51" w:hanging="126" w:hangingChars="60"/>
              <w:jc w:val="center"/>
              <w:rPr>
                <w:kern w:val="0"/>
                <w:szCs w:val="21"/>
                <w:highlight w:val="none"/>
              </w:rPr>
            </w:pPr>
            <w:r>
              <w:rPr>
                <w:kern w:val="0"/>
                <w:szCs w:val="21"/>
                <w:highlight w:val="none"/>
              </w:rPr>
              <w:t>100≤X＜300</w:t>
            </w:r>
          </w:p>
        </w:tc>
        <w:tc>
          <w:tcPr>
            <w:tcW w:w="1426" w:type="dxa"/>
            <w:vAlign w:val="center"/>
          </w:tcPr>
          <w:p w14:paraId="6C198FA6">
            <w:pPr>
              <w:widowControl/>
              <w:jc w:val="center"/>
              <w:rPr>
                <w:kern w:val="0"/>
                <w:szCs w:val="21"/>
                <w:highlight w:val="none"/>
              </w:rPr>
            </w:pPr>
            <w:r>
              <w:rPr>
                <w:kern w:val="0"/>
                <w:szCs w:val="21"/>
                <w:highlight w:val="none"/>
              </w:rPr>
              <w:t>10≤X＜100</w:t>
            </w:r>
          </w:p>
        </w:tc>
        <w:tc>
          <w:tcPr>
            <w:tcW w:w="992" w:type="dxa"/>
            <w:vAlign w:val="center"/>
          </w:tcPr>
          <w:p w14:paraId="773C0B0F">
            <w:pPr>
              <w:widowControl/>
              <w:jc w:val="center"/>
              <w:rPr>
                <w:kern w:val="0"/>
                <w:szCs w:val="21"/>
                <w:highlight w:val="none"/>
              </w:rPr>
            </w:pPr>
            <w:r>
              <w:rPr>
                <w:kern w:val="0"/>
                <w:szCs w:val="21"/>
                <w:highlight w:val="none"/>
              </w:rPr>
              <w:t>X＜10</w:t>
            </w:r>
          </w:p>
        </w:tc>
      </w:tr>
      <w:tr w14:paraId="68E5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28566B2">
            <w:pPr>
              <w:widowControl/>
              <w:jc w:val="left"/>
              <w:rPr>
                <w:kern w:val="0"/>
                <w:szCs w:val="21"/>
                <w:highlight w:val="none"/>
              </w:rPr>
            </w:pPr>
          </w:p>
        </w:tc>
        <w:tc>
          <w:tcPr>
            <w:tcW w:w="1369" w:type="dxa"/>
            <w:vAlign w:val="center"/>
          </w:tcPr>
          <w:p w14:paraId="35CCB666">
            <w:pPr>
              <w:widowControl/>
              <w:spacing w:line="240" w:lineRule="exact"/>
              <w:jc w:val="center"/>
              <w:rPr>
                <w:kern w:val="0"/>
                <w:szCs w:val="21"/>
                <w:highlight w:val="none"/>
              </w:rPr>
            </w:pPr>
            <w:r>
              <w:rPr>
                <w:kern w:val="0"/>
                <w:szCs w:val="21"/>
                <w:highlight w:val="none"/>
              </w:rPr>
              <w:t>营业收入(Y)</w:t>
            </w:r>
          </w:p>
        </w:tc>
        <w:tc>
          <w:tcPr>
            <w:tcW w:w="709" w:type="dxa"/>
            <w:vAlign w:val="center"/>
          </w:tcPr>
          <w:p w14:paraId="12A7F11D">
            <w:pPr>
              <w:widowControl/>
              <w:jc w:val="center"/>
              <w:rPr>
                <w:kern w:val="0"/>
                <w:szCs w:val="21"/>
                <w:highlight w:val="none"/>
              </w:rPr>
            </w:pPr>
            <w:r>
              <w:rPr>
                <w:kern w:val="0"/>
                <w:szCs w:val="21"/>
                <w:highlight w:val="none"/>
              </w:rPr>
              <w:t>万元</w:t>
            </w:r>
          </w:p>
        </w:tc>
        <w:tc>
          <w:tcPr>
            <w:tcW w:w="1125" w:type="dxa"/>
            <w:vAlign w:val="center"/>
          </w:tcPr>
          <w:p w14:paraId="5C27E080">
            <w:pPr>
              <w:widowControl/>
              <w:jc w:val="center"/>
              <w:rPr>
                <w:kern w:val="0"/>
                <w:szCs w:val="21"/>
                <w:highlight w:val="none"/>
              </w:rPr>
            </w:pPr>
            <w:r>
              <w:rPr>
                <w:kern w:val="0"/>
                <w:szCs w:val="21"/>
                <w:highlight w:val="none"/>
              </w:rPr>
              <w:t>Y≥10000</w:t>
            </w:r>
          </w:p>
        </w:tc>
        <w:tc>
          <w:tcPr>
            <w:tcW w:w="1701" w:type="dxa"/>
            <w:vAlign w:val="center"/>
          </w:tcPr>
          <w:p w14:paraId="10C74056">
            <w:pPr>
              <w:widowControl/>
              <w:jc w:val="center"/>
              <w:rPr>
                <w:kern w:val="0"/>
                <w:szCs w:val="21"/>
                <w:highlight w:val="none"/>
              </w:rPr>
            </w:pPr>
            <w:r>
              <w:rPr>
                <w:kern w:val="0"/>
                <w:szCs w:val="21"/>
                <w:highlight w:val="none"/>
              </w:rPr>
              <w:t>2000≤Y＜10000</w:t>
            </w:r>
          </w:p>
        </w:tc>
        <w:tc>
          <w:tcPr>
            <w:tcW w:w="1426" w:type="dxa"/>
            <w:vAlign w:val="center"/>
          </w:tcPr>
          <w:p w14:paraId="303B004B">
            <w:pPr>
              <w:widowControl/>
              <w:jc w:val="center"/>
              <w:rPr>
                <w:kern w:val="0"/>
                <w:szCs w:val="21"/>
                <w:highlight w:val="none"/>
              </w:rPr>
            </w:pPr>
            <w:r>
              <w:rPr>
                <w:kern w:val="0"/>
                <w:szCs w:val="21"/>
                <w:highlight w:val="none"/>
              </w:rPr>
              <w:t>100≤Y＜2000</w:t>
            </w:r>
          </w:p>
        </w:tc>
        <w:tc>
          <w:tcPr>
            <w:tcW w:w="992" w:type="dxa"/>
            <w:vAlign w:val="center"/>
          </w:tcPr>
          <w:p w14:paraId="54969FD7">
            <w:pPr>
              <w:widowControl/>
              <w:jc w:val="center"/>
              <w:rPr>
                <w:kern w:val="0"/>
                <w:szCs w:val="21"/>
                <w:highlight w:val="none"/>
              </w:rPr>
            </w:pPr>
            <w:r>
              <w:rPr>
                <w:kern w:val="0"/>
                <w:szCs w:val="21"/>
                <w:highlight w:val="none"/>
              </w:rPr>
              <w:t>Y＜100</w:t>
            </w:r>
          </w:p>
        </w:tc>
      </w:tr>
      <w:tr w14:paraId="7D04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6CBD60E">
            <w:pPr>
              <w:widowControl/>
              <w:spacing w:line="240" w:lineRule="exact"/>
              <w:jc w:val="left"/>
              <w:rPr>
                <w:kern w:val="0"/>
                <w:szCs w:val="21"/>
                <w:highlight w:val="none"/>
              </w:rPr>
            </w:pPr>
            <w:r>
              <w:rPr>
                <w:kern w:val="0"/>
                <w:szCs w:val="21"/>
                <w:highlight w:val="none"/>
              </w:rPr>
              <w:t>餐饮业</w:t>
            </w:r>
          </w:p>
        </w:tc>
        <w:tc>
          <w:tcPr>
            <w:tcW w:w="1369" w:type="dxa"/>
            <w:vAlign w:val="center"/>
          </w:tcPr>
          <w:p w14:paraId="385303A8">
            <w:pPr>
              <w:widowControl/>
              <w:jc w:val="center"/>
              <w:rPr>
                <w:kern w:val="0"/>
                <w:szCs w:val="21"/>
                <w:highlight w:val="none"/>
              </w:rPr>
            </w:pPr>
            <w:r>
              <w:rPr>
                <w:kern w:val="0"/>
                <w:szCs w:val="21"/>
                <w:highlight w:val="none"/>
              </w:rPr>
              <w:t>从业人员(X)</w:t>
            </w:r>
          </w:p>
        </w:tc>
        <w:tc>
          <w:tcPr>
            <w:tcW w:w="709" w:type="dxa"/>
            <w:vAlign w:val="center"/>
          </w:tcPr>
          <w:p w14:paraId="0CEAB88C">
            <w:pPr>
              <w:widowControl/>
              <w:jc w:val="center"/>
              <w:rPr>
                <w:kern w:val="0"/>
                <w:szCs w:val="21"/>
                <w:highlight w:val="none"/>
              </w:rPr>
            </w:pPr>
            <w:r>
              <w:rPr>
                <w:kern w:val="0"/>
                <w:szCs w:val="21"/>
                <w:highlight w:val="none"/>
              </w:rPr>
              <w:t>人</w:t>
            </w:r>
          </w:p>
        </w:tc>
        <w:tc>
          <w:tcPr>
            <w:tcW w:w="1125" w:type="dxa"/>
            <w:vAlign w:val="center"/>
          </w:tcPr>
          <w:p w14:paraId="4804B7A0">
            <w:pPr>
              <w:widowControl/>
              <w:jc w:val="center"/>
              <w:rPr>
                <w:kern w:val="0"/>
                <w:szCs w:val="21"/>
                <w:highlight w:val="none"/>
              </w:rPr>
            </w:pPr>
            <w:r>
              <w:rPr>
                <w:kern w:val="0"/>
                <w:szCs w:val="21"/>
                <w:highlight w:val="none"/>
              </w:rPr>
              <w:t>X≥300</w:t>
            </w:r>
          </w:p>
        </w:tc>
        <w:tc>
          <w:tcPr>
            <w:tcW w:w="1701" w:type="dxa"/>
            <w:vAlign w:val="center"/>
          </w:tcPr>
          <w:p w14:paraId="15DC8AEA">
            <w:pPr>
              <w:widowControl/>
              <w:ind w:left="19" w:leftChars="-51" w:hanging="126" w:hangingChars="60"/>
              <w:jc w:val="center"/>
              <w:rPr>
                <w:kern w:val="0"/>
                <w:szCs w:val="21"/>
                <w:highlight w:val="none"/>
              </w:rPr>
            </w:pPr>
            <w:r>
              <w:rPr>
                <w:kern w:val="0"/>
                <w:szCs w:val="21"/>
                <w:highlight w:val="none"/>
              </w:rPr>
              <w:t xml:space="preserve">100≤X＜300 </w:t>
            </w:r>
          </w:p>
        </w:tc>
        <w:tc>
          <w:tcPr>
            <w:tcW w:w="1426" w:type="dxa"/>
            <w:vAlign w:val="center"/>
          </w:tcPr>
          <w:p w14:paraId="41ACAADD">
            <w:pPr>
              <w:widowControl/>
              <w:jc w:val="center"/>
              <w:rPr>
                <w:kern w:val="0"/>
                <w:szCs w:val="21"/>
                <w:highlight w:val="none"/>
              </w:rPr>
            </w:pPr>
            <w:r>
              <w:rPr>
                <w:kern w:val="0"/>
                <w:szCs w:val="21"/>
                <w:highlight w:val="none"/>
              </w:rPr>
              <w:t>10≤X＜100</w:t>
            </w:r>
          </w:p>
        </w:tc>
        <w:tc>
          <w:tcPr>
            <w:tcW w:w="992" w:type="dxa"/>
            <w:vAlign w:val="center"/>
          </w:tcPr>
          <w:p w14:paraId="6B9A935A">
            <w:pPr>
              <w:widowControl/>
              <w:jc w:val="center"/>
              <w:rPr>
                <w:kern w:val="0"/>
                <w:szCs w:val="21"/>
                <w:highlight w:val="none"/>
              </w:rPr>
            </w:pPr>
            <w:r>
              <w:rPr>
                <w:kern w:val="0"/>
                <w:szCs w:val="21"/>
                <w:highlight w:val="none"/>
              </w:rPr>
              <w:t>X＜10</w:t>
            </w:r>
          </w:p>
        </w:tc>
      </w:tr>
      <w:tr w14:paraId="62CC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63F3A3E">
            <w:pPr>
              <w:widowControl/>
              <w:jc w:val="left"/>
              <w:rPr>
                <w:kern w:val="0"/>
                <w:szCs w:val="21"/>
                <w:highlight w:val="none"/>
              </w:rPr>
            </w:pPr>
          </w:p>
        </w:tc>
        <w:tc>
          <w:tcPr>
            <w:tcW w:w="1369" w:type="dxa"/>
            <w:vAlign w:val="center"/>
          </w:tcPr>
          <w:p w14:paraId="79B417AF">
            <w:pPr>
              <w:widowControl/>
              <w:spacing w:line="240" w:lineRule="exact"/>
              <w:jc w:val="center"/>
              <w:rPr>
                <w:kern w:val="0"/>
                <w:szCs w:val="21"/>
                <w:highlight w:val="none"/>
              </w:rPr>
            </w:pPr>
            <w:r>
              <w:rPr>
                <w:kern w:val="0"/>
                <w:szCs w:val="21"/>
                <w:highlight w:val="none"/>
              </w:rPr>
              <w:t>营业收入(Y)</w:t>
            </w:r>
          </w:p>
        </w:tc>
        <w:tc>
          <w:tcPr>
            <w:tcW w:w="709" w:type="dxa"/>
            <w:vAlign w:val="center"/>
          </w:tcPr>
          <w:p w14:paraId="6C1A4033">
            <w:pPr>
              <w:widowControl/>
              <w:jc w:val="center"/>
              <w:rPr>
                <w:kern w:val="0"/>
                <w:szCs w:val="21"/>
                <w:highlight w:val="none"/>
              </w:rPr>
            </w:pPr>
            <w:r>
              <w:rPr>
                <w:kern w:val="0"/>
                <w:szCs w:val="21"/>
                <w:highlight w:val="none"/>
              </w:rPr>
              <w:t>万元</w:t>
            </w:r>
          </w:p>
        </w:tc>
        <w:tc>
          <w:tcPr>
            <w:tcW w:w="1125" w:type="dxa"/>
            <w:vAlign w:val="center"/>
          </w:tcPr>
          <w:p w14:paraId="3F4792EC">
            <w:pPr>
              <w:widowControl/>
              <w:jc w:val="center"/>
              <w:rPr>
                <w:kern w:val="0"/>
                <w:szCs w:val="21"/>
                <w:highlight w:val="none"/>
              </w:rPr>
            </w:pPr>
            <w:r>
              <w:rPr>
                <w:kern w:val="0"/>
                <w:szCs w:val="21"/>
                <w:highlight w:val="none"/>
              </w:rPr>
              <w:t>Y≥10000</w:t>
            </w:r>
          </w:p>
        </w:tc>
        <w:tc>
          <w:tcPr>
            <w:tcW w:w="1701" w:type="dxa"/>
            <w:vAlign w:val="center"/>
          </w:tcPr>
          <w:p w14:paraId="4801E700">
            <w:pPr>
              <w:widowControl/>
              <w:jc w:val="center"/>
              <w:rPr>
                <w:kern w:val="0"/>
                <w:szCs w:val="21"/>
                <w:highlight w:val="none"/>
              </w:rPr>
            </w:pPr>
            <w:r>
              <w:rPr>
                <w:kern w:val="0"/>
                <w:szCs w:val="21"/>
                <w:highlight w:val="none"/>
              </w:rPr>
              <w:t>2000≤Y＜10000</w:t>
            </w:r>
          </w:p>
        </w:tc>
        <w:tc>
          <w:tcPr>
            <w:tcW w:w="1426" w:type="dxa"/>
            <w:vAlign w:val="center"/>
          </w:tcPr>
          <w:p w14:paraId="76604F40">
            <w:pPr>
              <w:widowControl/>
              <w:jc w:val="center"/>
              <w:rPr>
                <w:kern w:val="0"/>
                <w:szCs w:val="21"/>
                <w:highlight w:val="none"/>
              </w:rPr>
            </w:pPr>
            <w:r>
              <w:rPr>
                <w:kern w:val="0"/>
                <w:szCs w:val="21"/>
                <w:highlight w:val="none"/>
              </w:rPr>
              <w:t>100≤Y＜2000</w:t>
            </w:r>
          </w:p>
        </w:tc>
        <w:tc>
          <w:tcPr>
            <w:tcW w:w="992" w:type="dxa"/>
            <w:vAlign w:val="center"/>
          </w:tcPr>
          <w:p w14:paraId="38A37864">
            <w:pPr>
              <w:widowControl/>
              <w:jc w:val="center"/>
              <w:rPr>
                <w:kern w:val="0"/>
                <w:szCs w:val="21"/>
                <w:highlight w:val="none"/>
              </w:rPr>
            </w:pPr>
            <w:r>
              <w:rPr>
                <w:kern w:val="0"/>
                <w:szCs w:val="21"/>
                <w:highlight w:val="none"/>
              </w:rPr>
              <w:t>Y＜100</w:t>
            </w:r>
          </w:p>
        </w:tc>
      </w:tr>
      <w:tr w14:paraId="4E57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EB57078">
            <w:pPr>
              <w:widowControl/>
              <w:spacing w:line="240" w:lineRule="exact"/>
              <w:jc w:val="left"/>
              <w:rPr>
                <w:kern w:val="0"/>
                <w:szCs w:val="21"/>
                <w:highlight w:val="none"/>
              </w:rPr>
            </w:pPr>
            <w:r>
              <w:rPr>
                <w:kern w:val="0"/>
                <w:szCs w:val="21"/>
                <w:highlight w:val="none"/>
              </w:rPr>
              <w:t>信息传输业 *</w:t>
            </w:r>
          </w:p>
        </w:tc>
        <w:tc>
          <w:tcPr>
            <w:tcW w:w="1369" w:type="dxa"/>
            <w:vAlign w:val="center"/>
          </w:tcPr>
          <w:p w14:paraId="52EEAE6E">
            <w:pPr>
              <w:widowControl/>
              <w:jc w:val="center"/>
              <w:rPr>
                <w:kern w:val="0"/>
                <w:szCs w:val="21"/>
                <w:highlight w:val="none"/>
              </w:rPr>
            </w:pPr>
            <w:r>
              <w:rPr>
                <w:kern w:val="0"/>
                <w:szCs w:val="21"/>
                <w:highlight w:val="none"/>
              </w:rPr>
              <w:t>从业人员(X)</w:t>
            </w:r>
          </w:p>
        </w:tc>
        <w:tc>
          <w:tcPr>
            <w:tcW w:w="709" w:type="dxa"/>
            <w:vAlign w:val="center"/>
          </w:tcPr>
          <w:p w14:paraId="7C3C24B4">
            <w:pPr>
              <w:widowControl/>
              <w:jc w:val="center"/>
              <w:rPr>
                <w:kern w:val="0"/>
                <w:szCs w:val="21"/>
                <w:highlight w:val="none"/>
              </w:rPr>
            </w:pPr>
            <w:r>
              <w:rPr>
                <w:kern w:val="0"/>
                <w:szCs w:val="21"/>
                <w:highlight w:val="none"/>
              </w:rPr>
              <w:t>人</w:t>
            </w:r>
          </w:p>
        </w:tc>
        <w:tc>
          <w:tcPr>
            <w:tcW w:w="1125" w:type="dxa"/>
            <w:vAlign w:val="center"/>
          </w:tcPr>
          <w:p w14:paraId="2D3DC3BD">
            <w:pPr>
              <w:widowControl/>
              <w:jc w:val="center"/>
              <w:rPr>
                <w:kern w:val="0"/>
                <w:szCs w:val="21"/>
                <w:highlight w:val="none"/>
              </w:rPr>
            </w:pPr>
            <w:r>
              <w:rPr>
                <w:kern w:val="0"/>
                <w:szCs w:val="21"/>
                <w:highlight w:val="none"/>
              </w:rPr>
              <w:t>X≥2000</w:t>
            </w:r>
          </w:p>
        </w:tc>
        <w:tc>
          <w:tcPr>
            <w:tcW w:w="1701" w:type="dxa"/>
            <w:vAlign w:val="center"/>
          </w:tcPr>
          <w:p w14:paraId="2A128C6E">
            <w:pPr>
              <w:widowControl/>
              <w:jc w:val="center"/>
              <w:rPr>
                <w:kern w:val="0"/>
                <w:szCs w:val="21"/>
                <w:highlight w:val="none"/>
              </w:rPr>
            </w:pPr>
            <w:r>
              <w:rPr>
                <w:kern w:val="0"/>
                <w:szCs w:val="21"/>
                <w:highlight w:val="none"/>
              </w:rPr>
              <w:t>100≤X＜2000</w:t>
            </w:r>
          </w:p>
        </w:tc>
        <w:tc>
          <w:tcPr>
            <w:tcW w:w="1426" w:type="dxa"/>
            <w:vAlign w:val="center"/>
          </w:tcPr>
          <w:p w14:paraId="78BA3490">
            <w:pPr>
              <w:widowControl/>
              <w:jc w:val="center"/>
              <w:rPr>
                <w:kern w:val="0"/>
                <w:szCs w:val="21"/>
                <w:highlight w:val="none"/>
              </w:rPr>
            </w:pPr>
            <w:r>
              <w:rPr>
                <w:kern w:val="0"/>
                <w:szCs w:val="21"/>
                <w:highlight w:val="none"/>
              </w:rPr>
              <w:t>10≤X＜100</w:t>
            </w:r>
          </w:p>
        </w:tc>
        <w:tc>
          <w:tcPr>
            <w:tcW w:w="992" w:type="dxa"/>
            <w:vAlign w:val="center"/>
          </w:tcPr>
          <w:p w14:paraId="69C283E2">
            <w:pPr>
              <w:widowControl/>
              <w:jc w:val="center"/>
              <w:rPr>
                <w:kern w:val="0"/>
                <w:szCs w:val="21"/>
                <w:highlight w:val="none"/>
              </w:rPr>
            </w:pPr>
            <w:r>
              <w:rPr>
                <w:kern w:val="0"/>
                <w:szCs w:val="21"/>
                <w:highlight w:val="none"/>
              </w:rPr>
              <w:t>X＜10</w:t>
            </w:r>
          </w:p>
        </w:tc>
      </w:tr>
      <w:tr w14:paraId="636C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FB60495">
            <w:pPr>
              <w:widowControl/>
              <w:jc w:val="left"/>
              <w:rPr>
                <w:kern w:val="0"/>
                <w:szCs w:val="21"/>
                <w:highlight w:val="none"/>
              </w:rPr>
            </w:pPr>
          </w:p>
        </w:tc>
        <w:tc>
          <w:tcPr>
            <w:tcW w:w="1369" w:type="dxa"/>
            <w:vAlign w:val="center"/>
          </w:tcPr>
          <w:p w14:paraId="33C4E75A">
            <w:pPr>
              <w:widowControl/>
              <w:spacing w:line="240" w:lineRule="exact"/>
              <w:jc w:val="center"/>
              <w:rPr>
                <w:kern w:val="0"/>
                <w:szCs w:val="21"/>
                <w:highlight w:val="none"/>
              </w:rPr>
            </w:pPr>
            <w:r>
              <w:rPr>
                <w:kern w:val="0"/>
                <w:szCs w:val="21"/>
                <w:highlight w:val="none"/>
              </w:rPr>
              <w:t>营业收入(Y)</w:t>
            </w:r>
          </w:p>
        </w:tc>
        <w:tc>
          <w:tcPr>
            <w:tcW w:w="709" w:type="dxa"/>
            <w:vAlign w:val="center"/>
          </w:tcPr>
          <w:p w14:paraId="4C9E0EB3">
            <w:pPr>
              <w:widowControl/>
              <w:jc w:val="center"/>
              <w:rPr>
                <w:kern w:val="0"/>
                <w:szCs w:val="21"/>
                <w:highlight w:val="none"/>
              </w:rPr>
            </w:pPr>
            <w:r>
              <w:rPr>
                <w:kern w:val="0"/>
                <w:szCs w:val="21"/>
                <w:highlight w:val="none"/>
              </w:rPr>
              <w:t>万元</w:t>
            </w:r>
          </w:p>
        </w:tc>
        <w:tc>
          <w:tcPr>
            <w:tcW w:w="1125" w:type="dxa"/>
            <w:vAlign w:val="center"/>
          </w:tcPr>
          <w:p w14:paraId="3DCE1B6B">
            <w:pPr>
              <w:widowControl/>
              <w:jc w:val="center"/>
              <w:rPr>
                <w:kern w:val="0"/>
                <w:szCs w:val="21"/>
                <w:highlight w:val="none"/>
              </w:rPr>
            </w:pPr>
            <w:r>
              <w:rPr>
                <w:kern w:val="0"/>
                <w:szCs w:val="21"/>
                <w:highlight w:val="none"/>
              </w:rPr>
              <w:t>Y≥100000</w:t>
            </w:r>
          </w:p>
        </w:tc>
        <w:tc>
          <w:tcPr>
            <w:tcW w:w="1701" w:type="dxa"/>
            <w:vAlign w:val="center"/>
          </w:tcPr>
          <w:p w14:paraId="1F5B6C99">
            <w:pPr>
              <w:widowControl/>
              <w:jc w:val="center"/>
              <w:rPr>
                <w:kern w:val="0"/>
                <w:szCs w:val="21"/>
                <w:highlight w:val="none"/>
              </w:rPr>
            </w:pPr>
            <w:r>
              <w:rPr>
                <w:kern w:val="0"/>
                <w:szCs w:val="21"/>
                <w:highlight w:val="none"/>
              </w:rPr>
              <w:t>1000≤Y＜100000</w:t>
            </w:r>
          </w:p>
        </w:tc>
        <w:tc>
          <w:tcPr>
            <w:tcW w:w="1426" w:type="dxa"/>
            <w:vAlign w:val="center"/>
          </w:tcPr>
          <w:p w14:paraId="1A79292B">
            <w:pPr>
              <w:widowControl/>
              <w:jc w:val="center"/>
              <w:rPr>
                <w:kern w:val="0"/>
                <w:szCs w:val="21"/>
                <w:highlight w:val="none"/>
              </w:rPr>
            </w:pPr>
            <w:r>
              <w:rPr>
                <w:kern w:val="0"/>
                <w:szCs w:val="21"/>
                <w:highlight w:val="none"/>
              </w:rPr>
              <w:t>100≤Y＜1000</w:t>
            </w:r>
          </w:p>
        </w:tc>
        <w:tc>
          <w:tcPr>
            <w:tcW w:w="992" w:type="dxa"/>
            <w:vAlign w:val="center"/>
          </w:tcPr>
          <w:p w14:paraId="3B7115A4">
            <w:pPr>
              <w:widowControl/>
              <w:jc w:val="center"/>
              <w:rPr>
                <w:kern w:val="0"/>
                <w:szCs w:val="21"/>
                <w:highlight w:val="none"/>
              </w:rPr>
            </w:pPr>
            <w:r>
              <w:rPr>
                <w:kern w:val="0"/>
                <w:szCs w:val="21"/>
                <w:highlight w:val="none"/>
              </w:rPr>
              <w:t>Y＜100</w:t>
            </w:r>
          </w:p>
        </w:tc>
      </w:tr>
      <w:tr w14:paraId="21CD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C8D218B">
            <w:pPr>
              <w:widowControl/>
              <w:spacing w:line="240" w:lineRule="exact"/>
              <w:jc w:val="left"/>
              <w:rPr>
                <w:spacing w:val="-12"/>
                <w:kern w:val="0"/>
                <w:szCs w:val="21"/>
                <w:highlight w:val="none"/>
              </w:rPr>
            </w:pPr>
            <w:r>
              <w:rPr>
                <w:spacing w:val="-12"/>
                <w:kern w:val="0"/>
                <w:szCs w:val="21"/>
                <w:highlight w:val="none"/>
              </w:rPr>
              <w:t>软件和信息技术服</w:t>
            </w:r>
            <w:r>
              <w:rPr>
                <w:kern w:val="0"/>
                <w:szCs w:val="21"/>
                <w:highlight w:val="none"/>
              </w:rPr>
              <w:t>务业</w:t>
            </w:r>
          </w:p>
        </w:tc>
        <w:tc>
          <w:tcPr>
            <w:tcW w:w="1369" w:type="dxa"/>
            <w:vAlign w:val="center"/>
          </w:tcPr>
          <w:p w14:paraId="1A941F8E">
            <w:pPr>
              <w:widowControl/>
              <w:jc w:val="center"/>
              <w:rPr>
                <w:kern w:val="0"/>
                <w:szCs w:val="21"/>
                <w:highlight w:val="none"/>
              </w:rPr>
            </w:pPr>
            <w:r>
              <w:rPr>
                <w:kern w:val="0"/>
                <w:szCs w:val="21"/>
                <w:highlight w:val="none"/>
              </w:rPr>
              <w:t>从业人员(X)</w:t>
            </w:r>
          </w:p>
        </w:tc>
        <w:tc>
          <w:tcPr>
            <w:tcW w:w="709" w:type="dxa"/>
            <w:vAlign w:val="center"/>
          </w:tcPr>
          <w:p w14:paraId="5DC1F865">
            <w:pPr>
              <w:widowControl/>
              <w:jc w:val="center"/>
              <w:rPr>
                <w:kern w:val="0"/>
                <w:szCs w:val="21"/>
                <w:highlight w:val="none"/>
              </w:rPr>
            </w:pPr>
            <w:r>
              <w:rPr>
                <w:kern w:val="0"/>
                <w:szCs w:val="21"/>
                <w:highlight w:val="none"/>
              </w:rPr>
              <w:t>人</w:t>
            </w:r>
          </w:p>
        </w:tc>
        <w:tc>
          <w:tcPr>
            <w:tcW w:w="1125" w:type="dxa"/>
            <w:vAlign w:val="center"/>
          </w:tcPr>
          <w:p w14:paraId="1B491EE1">
            <w:pPr>
              <w:widowControl/>
              <w:jc w:val="center"/>
              <w:rPr>
                <w:kern w:val="0"/>
                <w:szCs w:val="21"/>
                <w:highlight w:val="none"/>
              </w:rPr>
            </w:pPr>
            <w:r>
              <w:rPr>
                <w:kern w:val="0"/>
                <w:szCs w:val="21"/>
                <w:highlight w:val="none"/>
              </w:rPr>
              <w:t>X≥300</w:t>
            </w:r>
          </w:p>
        </w:tc>
        <w:tc>
          <w:tcPr>
            <w:tcW w:w="1701" w:type="dxa"/>
            <w:vAlign w:val="center"/>
          </w:tcPr>
          <w:p w14:paraId="6B496A44">
            <w:pPr>
              <w:widowControl/>
              <w:ind w:left="19" w:leftChars="-51" w:hanging="126" w:hangingChars="60"/>
              <w:jc w:val="center"/>
              <w:rPr>
                <w:kern w:val="0"/>
                <w:szCs w:val="21"/>
                <w:highlight w:val="none"/>
              </w:rPr>
            </w:pPr>
            <w:r>
              <w:rPr>
                <w:kern w:val="0"/>
                <w:szCs w:val="21"/>
                <w:highlight w:val="none"/>
              </w:rPr>
              <w:t xml:space="preserve">100≤X＜300 </w:t>
            </w:r>
          </w:p>
        </w:tc>
        <w:tc>
          <w:tcPr>
            <w:tcW w:w="1426" w:type="dxa"/>
            <w:vAlign w:val="center"/>
          </w:tcPr>
          <w:p w14:paraId="62706644">
            <w:pPr>
              <w:widowControl/>
              <w:jc w:val="center"/>
              <w:rPr>
                <w:kern w:val="0"/>
                <w:szCs w:val="21"/>
                <w:highlight w:val="none"/>
              </w:rPr>
            </w:pPr>
            <w:r>
              <w:rPr>
                <w:kern w:val="0"/>
                <w:szCs w:val="21"/>
                <w:highlight w:val="none"/>
              </w:rPr>
              <w:t>10≤X＜100</w:t>
            </w:r>
          </w:p>
        </w:tc>
        <w:tc>
          <w:tcPr>
            <w:tcW w:w="992" w:type="dxa"/>
            <w:vAlign w:val="center"/>
          </w:tcPr>
          <w:p w14:paraId="35DBA0C9">
            <w:pPr>
              <w:widowControl/>
              <w:jc w:val="center"/>
              <w:rPr>
                <w:kern w:val="0"/>
                <w:szCs w:val="21"/>
                <w:highlight w:val="none"/>
              </w:rPr>
            </w:pPr>
            <w:r>
              <w:rPr>
                <w:kern w:val="0"/>
                <w:szCs w:val="21"/>
                <w:highlight w:val="none"/>
              </w:rPr>
              <w:t>X＜10</w:t>
            </w:r>
          </w:p>
        </w:tc>
      </w:tr>
      <w:tr w14:paraId="4890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4444161">
            <w:pPr>
              <w:widowControl/>
              <w:jc w:val="left"/>
              <w:rPr>
                <w:spacing w:val="-12"/>
                <w:kern w:val="0"/>
                <w:szCs w:val="21"/>
                <w:highlight w:val="none"/>
              </w:rPr>
            </w:pPr>
          </w:p>
        </w:tc>
        <w:tc>
          <w:tcPr>
            <w:tcW w:w="1369" w:type="dxa"/>
            <w:vAlign w:val="center"/>
          </w:tcPr>
          <w:p w14:paraId="47705476">
            <w:pPr>
              <w:widowControl/>
              <w:jc w:val="center"/>
              <w:rPr>
                <w:kern w:val="0"/>
                <w:szCs w:val="21"/>
                <w:highlight w:val="none"/>
              </w:rPr>
            </w:pPr>
            <w:r>
              <w:rPr>
                <w:kern w:val="0"/>
                <w:szCs w:val="21"/>
                <w:highlight w:val="none"/>
              </w:rPr>
              <w:t>营业收入(Y)</w:t>
            </w:r>
          </w:p>
        </w:tc>
        <w:tc>
          <w:tcPr>
            <w:tcW w:w="709" w:type="dxa"/>
            <w:vAlign w:val="center"/>
          </w:tcPr>
          <w:p w14:paraId="65992469">
            <w:pPr>
              <w:widowControl/>
              <w:jc w:val="center"/>
              <w:rPr>
                <w:kern w:val="0"/>
                <w:szCs w:val="21"/>
                <w:highlight w:val="none"/>
              </w:rPr>
            </w:pPr>
            <w:r>
              <w:rPr>
                <w:kern w:val="0"/>
                <w:szCs w:val="21"/>
                <w:highlight w:val="none"/>
              </w:rPr>
              <w:t>万元</w:t>
            </w:r>
          </w:p>
        </w:tc>
        <w:tc>
          <w:tcPr>
            <w:tcW w:w="1125" w:type="dxa"/>
            <w:vAlign w:val="center"/>
          </w:tcPr>
          <w:p w14:paraId="44A39B95">
            <w:pPr>
              <w:widowControl/>
              <w:jc w:val="center"/>
              <w:rPr>
                <w:kern w:val="0"/>
                <w:szCs w:val="21"/>
                <w:highlight w:val="none"/>
              </w:rPr>
            </w:pPr>
            <w:r>
              <w:rPr>
                <w:kern w:val="0"/>
                <w:szCs w:val="21"/>
                <w:highlight w:val="none"/>
              </w:rPr>
              <w:t>Y≥10000</w:t>
            </w:r>
          </w:p>
        </w:tc>
        <w:tc>
          <w:tcPr>
            <w:tcW w:w="1701" w:type="dxa"/>
            <w:vAlign w:val="center"/>
          </w:tcPr>
          <w:p w14:paraId="627958AF">
            <w:pPr>
              <w:widowControl/>
              <w:jc w:val="center"/>
              <w:rPr>
                <w:kern w:val="0"/>
                <w:szCs w:val="21"/>
                <w:highlight w:val="none"/>
              </w:rPr>
            </w:pPr>
            <w:r>
              <w:rPr>
                <w:kern w:val="0"/>
                <w:szCs w:val="21"/>
                <w:highlight w:val="none"/>
              </w:rPr>
              <w:t>1000≤Y＜10000</w:t>
            </w:r>
          </w:p>
        </w:tc>
        <w:tc>
          <w:tcPr>
            <w:tcW w:w="1426" w:type="dxa"/>
            <w:vAlign w:val="center"/>
          </w:tcPr>
          <w:p w14:paraId="72B07976">
            <w:pPr>
              <w:widowControl/>
              <w:jc w:val="center"/>
              <w:rPr>
                <w:kern w:val="0"/>
                <w:szCs w:val="21"/>
                <w:highlight w:val="none"/>
              </w:rPr>
            </w:pPr>
            <w:r>
              <w:rPr>
                <w:kern w:val="0"/>
                <w:szCs w:val="21"/>
                <w:highlight w:val="none"/>
              </w:rPr>
              <w:t>50≤Y＜1000</w:t>
            </w:r>
          </w:p>
        </w:tc>
        <w:tc>
          <w:tcPr>
            <w:tcW w:w="992" w:type="dxa"/>
            <w:vAlign w:val="center"/>
          </w:tcPr>
          <w:p w14:paraId="497B98EC">
            <w:pPr>
              <w:widowControl/>
              <w:jc w:val="center"/>
              <w:rPr>
                <w:kern w:val="0"/>
                <w:szCs w:val="21"/>
                <w:highlight w:val="none"/>
              </w:rPr>
            </w:pPr>
            <w:r>
              <w:rPr>
                <w:kern w:val="0"/>
                <w:szCs w:val="21"/>
                <w:highlight w:val="none"/>
              </w:rPr>
              <w:t>Y＜50</w:t>
            </w:r>
          </w:p>
        </w:tc>
      </w:tr>
      <w:tr w14:paraId="6048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576BD93">
            <w:pPr>
              <w:widowControl/>
              <w:spacing w:line="240" w:lineRule="exact"/>
              <w:jc w:val="left"/>
              <w:rPr>
                <w:kern w:val="0"/>
                <w:szCs w:val="21"/>
                <w:highlight w:val="none"/>
              </w:rPr>
            </w:pPr>
            <w:r>
              <w:rPr>
                <w:kern w:val="0"/>
                <w:szCs w:val="21"/>
                <w:highlight w:val="none"/>
              </w:rPr>
              <w:t>房地产开发经营</w:t>
            </w:r>
          </w:p>
        </w:tc>
        <w:tc>
          <w:tcPr>
            <w:tcW w:w="1369" w:type="dxa"/>
            <w:vAlign w:val="center"/>
          </w:tcPr>
          <w:p w14:paraId="26BD4A27">
            <w:pPr>
              <w:widowControl/>
              <w:jc w:val="center"/>
              <w:rPr>
                <w:kern w:val="0"/>
                <w:szCs w:val="21"/>
                <w:highlight w:val="none"/>
              </w:rPr>
            </w:pPr>
            <w:r>
              <w:rPr>
                <w:kern w:val="0"/>
                <w:szCs w:val="21"/>
                <w:highlight w:val="none"/>
              </w:rPr>
              <w:t>营业收入(Y)</w:t>
            </w:r>
          </w:p>
        </w:tc>
        <w:tc>
          <w:tcPr>
            <w:tcW w:w="709" w:type="dxa"/>
            <w:vAlign w:val="center"/>
          </w:tcPr>
          <w:p w14:paraId="4F6B15F7">
            <w:pPr>
              <w:widowControl/>
              <w:jc w:val="center"/>
              <w:rPr>
                <w:kern w:val="0"/>
                <w:szCs w:val="21"/>
                <w:highlight w:val="none"/>
              </w:rPr>
            </w:pPr>
            <w:r>
              <w:rPr>
                <w:kern w:val="0"/>
                <w:szCs w:val="21"/>
                <w:highlight w:val="none"/>
              </w:rPr>
              <w:t>万元</w:t>
            </w:r>
          </w:p>
        </w:tc>
        <w:tc>
          <w:tcPr>
            <w:tcW w:w="1125" w:type="dxa"/>
            <w:vAlign w:val="center"/>
          </w:tcPr>
          <w:p w14:paraId="59A0F08E">
            <w:pPr>
              <w:widowControl/>
              <w:jc w:val="center"/>
              <w:rPr>
                <w:kern w:val="0"/>
                <w:szCs w:val="21"/>
                <w:highlight w:val="none"/>
              </w:rPr>
            </w:pPr>
            <w:r>
              <w:rPr>
                <w:kern w:val="0"/>
                <w:szCs w:val="21"/>
                <w:highlight w:val="none"/>
              </w:rPr>
              <w:t>Y≥200000</w:t>
            </w:r>
          </w:p>
        </w:tc>
        <w:tc>
          <w:tcPr>
            <w:tcW w:w="1701" w:type="dxa"/>
            <w:vAlign w:val="center"/>
          </w:tcPr>
          <w:p w14:paraId="0EC1ECBF">
            <w:pPr>
              <w:widowControl/>
              <w:jc w:val="center"/>
              <w:rPr>
                <w:kern w:val="0"/>
                <w:szCs w:val="21"/>
                <w:highlight w:val="none"/>
              </w:rPr>
            </w:pPr>
            <w:r>
              <w:rPr>
                <w:kern w:val="0"/>
                <w:szCs w:val="21"/>
                <w:highlight w:val="none"/>
              </w:rPr>
              <w:t>1000≤Y＜200000</w:t>
            </w:r>
          </w:p>
        </w:tc>
        <w:tc>
          <w:tcPr>
            <w:tcW w:w="1426" w:type="dxa"/>
            <w:vAlign w:val="center"/>
          </w:tcPr>
          <w:p w14:paraId="3CA37E57">
            <w:pPr>
              <w:widowControl/>
              <w:jc w:val="center"/>
              <w:rPr>
                <w:kern w:val="0"/>
                <w:szCs w:val="21"/>
                <w:highlight w:val="none"/>
              </w:rPr>
            </w:pPr>
            <w:r>
              <w:rPr>
                <w:kern w:val="0"/>
                <w:szCs w:val="21"/>
                <w:highlight w:val="none"/>
              </w:rPr>
              <w:t>100≤Y＜1000</w:t>
            </w:r>
          </w:p>
        </w:tc>
        <w:tc>
          <w:tcPr>
            <w:tcW w:w="992" w:type="dxa"/>
            <w:vAlign w:val="center"/>
          </w:tcPr>
          <w:p w14:paraId="71F3C1A2">
            <w:pPr>
              <w:widowControl/>
              <w:jc w:val="center"/>
              <w:rPr>
                <w:kern w:val="0"/>
                <w:szCs w:val="21"/>
                <w:highlight w:val="none"/>
              </w:rPr>
            </w:pPr>
            <w:r>
              <w:rPr>
                <w:kern w:val="0"/>
                <w:szCs w:val="21"/>
                <w:highlight w:val="none"/>
              </w:rPr>
              <w:t>Y＜100</w:t>
            </w:r>
          </w:p>
        </w:tc>
      </w:tr>
      <w:tr w14:paraId="289C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889FB10">
            <w:pPr>
              <w:widowControl/>
              <w:jc w:val="left"/>
              <w:rPr>
                <w:kern w:val="0"/>
                <w:szCs w:val="21"/>
                <w:highlight w:val="none"/>
              </w:rPr>
            </w:pPr>
          </w:p>
        </w:tc>
        <w:tc>
          <w:tcPr>
            <w:tcW w:w="1369" w:type="dxa"/>
            <w:vAlign w:val="center"/>
          </w:tcPr>
          <w:p w14:paraId="7439A028">
            <w:pPr>
              <w:widowControl/>
              <w:spacing w:line="240" w:lineRule="exact"/>
              <w:jc w:val="center"/>
              <w:rPr>
                <w:kern w:val="0"/>
                <w:szCs w:val="21"/>
                <w:highlight w:val="none"/>
              </w:rPr>
            </w:pPr>
            <w:r>
              <w:rPr>
                <w:kern w:val="0"/>
                <w:szCs w:val="21"/>
                <w:highlight w:val="none"/>
              </w:rPr>
              <w:t>资产总额(Z)</w:t>
            </w:r>
          </w:p>
        </w:tc>
        <w:tc>
          <w:tcPr>
            <w:tcW w:w="709" w:type="dxa"/>
            <w:vAlign w:val="center"/>
          </w:tcPr>
          <w:p w14:paraId="32576121">
            <w:pPr>
              <w:widowControl/>
              <w:jc w:val="center"/>
              <w:rPr>
                <w:kern w:val="0"/>
                <w:szCs w:val="21"/>
                <w:highlight w:val="none"/>
              </w:rPr>
            </w:pPr>
            <w:r>
              <w:rPr>
                <w:kern w:val="0"/>
                <w:szCs w:val="21"/>
                <w:highlight w:val="none"/>
              </w:rPr>
              <w:t>万元</w:t>
            </w:r>
          </w:p>
        </w:tc>
        <w:tc>
          <w:tcPr>
            <w:tcW w:w="1125" w:type="dxa"/>
            <w:vAlign w:val="center"/>
          </w:tcPr>
          <w:p w14:paraId="70902748">
            <w:pPr>
              <w:widowControl/>
              <w:jc w:val="center"/>
              <w:rPr>
                <w:kern w:val="0"/>
                <w:szCs w:val="21"/>
                <w:highlight w:val="none"/>
              </w:rPr>
            </w:pPr>
            <w:r>
              <w:rPr>
                <w:kern w:val="0"/>
                <w:szCs w:val="21"/>
                <w:highlight w:val="none"/>
              </w:rPr>
              <w:t>Z≥10000</w:t>
            </w:r>
          </w:p>
        </w:tc>
        <w:tc>
          <w:tcPr>
            <w:tcW w:w="1701" w:type="dxa"/>
            <w:vAlign w:val="center"/>
          </w:tcPr>
          <w:p w14:paraId="2B98FF3D">
            <w:pPr>
              <w:widowControl/>
              <w:jc w:val="center"/>
              <w:rPr>
                <w:kern w:val="0"/>
                <w:szCs w:val="21"/>
                <w:highlight w:val="none"/>
              </w:rPr>
            </w:pPr>
            <w:r>
              <w:rPr>
                <w:kern w:val="0"/>
                <w:szCs w:val="21"/>
                <w:highlight w:val="none"/>
              </w:rPr>
              <w:t>5000≤Z＜10000</w:t>
            </w:r>
          </w:p>
        </w:tc>
        <w:tc>
          <w:tcPr>
            <w:tcW w:w="1426" w:type="dxa"/>
            <w:vAlign w:val="center"/>
          </w:tcPr>
          <w:p w14:paraId="1D3F385E">
            <w:pPr>
              <w:widowControl/>
              <w:jc w:val="center"/>
              <w:rPr>
                <w:kern w:val="0"/>
                <w:szCs w:val="21"/>
                <w:highlight w:val="none"/>
              </w:rPr>
            </w:pPr>
            <w:r>
              <w:rPr>
                <w:kern w:val="0"/>
                <w:szCs w:val="21"/>
                <w:highlight w:val="none"/>
              </w:rPr>
              <w:t>2000≤Z＜5000</w:t>
            </w:r>
          </w:p>
        </w:tc>
        <w:tc>
          <w:tcPr>
            <w:tcW w:w="992" w:type="dxa"/>
            <w:vAlign w:val="center"/>
          </w:tcPr>
          <w:p w14:paraId="1F3CBA0B">
            <w:pPr>
              <w:widowControl/>
              <w:jc w:val="center"/>
              <w:rPr>
                <w:kern w:val="0"/>
                <w:szCs w:val="21"/>
                <w:highlight w:val="none"/>
              </w:rPr>
            </w:pPr>
            <w:r>
              <w:rPr>
                <w:kern w:val="0"/>
                <w:szCs w:val="21"/>
                <w:highlight w:val="none"/>
              </w:rPr>
              <w:t>Z＜2000</w:t>
            </w:r>
          </w:p>
        </w:tc>
      </w:tr>
      <w:tr w14:paraId="2278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2013336">
            <w:pPr>
              <w:widowControl/>
              <w:spacing w:line="240" w:lineRule="exact"/>
              <w:jc w:val="left"/>
              <w:rPr>
                <w:kern w:val="0"/>
                <w:szCs w:val="21"/>
                <w:highlight w:val="none"/>
              </w:rPr>
            </w:pPr>
            <w:r>
              <w:rPr>
                <w:kern w:val="0"/>
                <w:szCs w:val="21"/>
                <w:highlight w:val="none"/>
              </w:rPr>
              <w:t>物业管理</w:t>
            </w:r>
          </w:p>
        </w:tc>
        <w:tc>
          <w:tcPr>
            <w:tcW w:w="1369" w:type="dxa"/>
            <w:vAlign w:val="center"/>
          </w:tcPr>
          <w:p w14:paraId="0CE246AF">
            <w:pPr>
              <w:widowControl/>
              <w:jc w:val="center"/>
              <w:rPr>
                <w:kern w:val="0"/>
                <w:szCs w:val="21"/>
                <w:highlight w:val="none"/>
              </w:rPr>
            </w:pPr>
            <w:r>
              <w:rPr>
                <w:kern w:val="0"/>
                <w:szCs w:val="21"/>
                <w:highlight w:val="none"/>
              </w:rPr>
              <w:t>从业人员(X)</w:t>
            </w:r>
          </w:p>
        </w:tc>
        <w:tc>
          <w:tcPr>
            <w:tcW w:w="709" w:type="dxa"/>
            <w:vAlign w:val="center"/>
          </w:tcPr>
          <w:p w14:paraId="50536B84">
            <w:pPr>
              <w:widowControl/>
              <w:jc w:val="center"/>
              <w:rPr>
                <w:kern w:val="0"/>
                <w:szCs w:val="21"/>
                <w:highlight w:val="none"/>
              </w:rPr>
            </w:pPr>
            <w:r>
              <w:rPr>
                <w:kern w:val="0"/>
                <w:szCs w:val="21"/>
                <w:highlight w:val="none"/>
              </w:rPr>
              <w:t>人</w:t>
            </w:r>
          </w:p>
        </w:tc>
        <w:tc>
          <w:tcPr>
            <w:tcW w:w="1125" w:type="dxa"/>
            <w:vAlign w:val="center"/>
          </w:tcPr>
          <w:p w14:paraId="349DA242">
            <w:pPr>
              <w:widowControl/>
              <w:jc w:val="center"/>
              <w:rPr>
                <w:kern w:val="0"/>
                <w:szCs w:val="21"/>
                <w:highlight w:val="none"/>
              </w:rPr>
            </w:pPr>
            <w:r>
              <w:rPr>
                <w:kern w:val="0"/>
                <w:szCs w:val="21"/>
                <w:highlight w:val="none"/>
              </w:rPr>
              <w:t>X≥1000</w:t>
            </w:r>
          </w:p>
        </w:tc>
        <w:tc>
          <w:tcPr>
            <w:tcW w:w="1701" w:type="dxa"/>
            <w:vAlign w:val="center"/>
          </w:tcPr>
          <w:p w14:paraId="179ACDCF">
            <w:pPr>
              <w:widowControl/>
              <w:jc w:val="center"/>
              <w:rPr>
                <w:kern w:val="0"/>
                <w:szCs w:val="21"/>
                <w:highlight w:val="none"/>
              </w:rPr>
            </w:pPr>
            <w:r>
              <w:rPr>
                <w:kern w:val="0"/>
                <w:szCs w:val="21"/>
                <w:highlight w:val="none"/>
              </w:rPr>
              <w:t>300≤X＜1000</w:t>
            </w:r>
          </w:p>
        </w:tc>
        <w:tc>
          <w:tcPr>
            <w:tcW w:w="1426" w:type="dxa"/>
            <w:vAlign w:val="center"/>
          </w:tcPr>
          <w:p w14:paraId="432237CA">
            <w:pPr>
              <w:widowControl/>
              <w:jc w:val="center"/>
              <w:rPr>
                <w:kern w:val="0"/>
                <w:szCs w:val="21"/>
                <w:highlight w:val="none"/>
              </w:rPr>
            </w:pPr>
            <w:r>
              <w:rPr>
                <w:kern w:val="0"/>
                <w:szCs w:val="21"/>
                <w:highlight w:val="none"/>
              </w:rPr>
              <w:t>100≤X＜300</w:t>
            </w:r>
          </w:p>
        </w:tc>
        <w:tc>
          <w:tcPr>
            <w:tcW w:w="992" w:type="dxa"/>
            <w:vAlign w:val="center"/>
          </w:tcPr>
          <w:p w14:paraId="5262EBB6">
            <w:pPr>
              <w:widowControl/>
              <w:jc w:val="center"/>
              <w:rPr>
                <w:kern w:val="0"/>
                <w:szCs w:val="21"/>
                <w:highlight w:val="none"/>
              </w:rPr>
            </w:pPr>
            <w:r>
              <w:rPr>
                <w:kern w:val="0"/>
                <w:szCs w:val="21"/>
                <w:highlight w:val="none"/>
              </w:rPr>
              <w:t>X＜100</w:t>
            </w:r>
          </w:p>
        </w:tc>
      </w:tr>
      <w:tr w14:paraId="1124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3964BC7">
            <w:pPr>
              <w:widowControl/>
              <w:jc w:val="left"/>
              <w:rPr>
                <w:kern w:val="0"/>
                <w:szCs w:val="21"/>
                <w:highlight w:val="none"/>
              </w:rPr>
            </w:pPr>
          </w:p>
        </w:tc>
        <w:tc>
          <w:tcPr>
            <w:tcW w:w="1369" w:type="dxa"/>
            <w:vAlign w:val="center"/>
          </w:tcPr>
          <w:p w14:paraId="761B2C14">
            <w:pPr>
              <w:widowControl/>
              <w:spacing w:line="240" w:lineRule="exact"/>
              <w:jc w:val="center"/>
              <w:rPr>
                <w:kern w:val="0"/>
                <w:szCs w:val="21"/>
                <w:highlight w:val="none"/>
              </w:rPr>
            </w:pPr>
            <w:r>
              <w:rPr>
                <w:kern w:val="0"/>
                <w:szCs w:val="21"/>
                <w:highlight w:val="none"/>
              </w:rPr>
              <w:t>营业收入(Y)</w:t>
            </w:r>
          </w:p>
        </w:tc>
        <w:tc>
          <w:tcPr>
            <w:tcW w:w="709" w:type="dxa"/>
            <w:vAlign w:val="center"/>
          </w:tcPr>
          <w:p w14:paraId="5EF4B644">
            <w:pPr>
              <w:widowControl/>
              <w:jc w:val="center"/>
              <w:rPr>
                <w:kern w:val="0"/>
                <w:szCs w:val="21"/>
                <w:highlight w:val="none"/>
              </w:rPr>
            </w:pPr>
            <w:r>
              <w:rPr>
                <w:kern w:val="0"/>
                <w:szCs w:val="21"/>
                <w:highlight w:val="none"/>
              </w:rPr>
              <w:t>万元</w:t>
            </w:r>
          </w:p>
        </w:tc>
        <w:tc>
          <w:tcPr>
            <w:tcW w:w="1125" w:type="dxa"/>
            <w:vAlign w:val="center"/>
          </w:tcPr>
          <w:p w14:paraId="5351AAC8">
            <w:pPr>
              <w:widowControl/>
              <w:jc w:val="center"/>
              <w:rPr>
                <w:kern w:val="0"/>
                <w:szCs w:val="21"/>
                <w:highlight w:val="none"/>
              </w:rPr>
            </w:pPr>
            <w:r>
              <w:rPr>
                <w:kern w:val="0"/>
                <w:szCs w:val="21"/>
                <w:highlight w:val="none"/>
              </w:rPr>
              <w:t>Y≥5000</w:t>
            </w:r>
          </w:p>
        </w:tc>
        <w:tc>
          <w:tcPr>
            <w:tcW w:w="1701" w:type="dxa"/>
            <w:vAlign w:val="center"/>
          </w:tcPr>
          <w:p w14:paraId="467360F4">
            <w:pPr>
              <w:widowControl/>
              <w:ind w:left="19" w:leftChars="-51" w:hanging="126" w:hangingChars="60"/>
              <w:jc w:val="center"/>
              <w:rPr>
                <w:kern w:val="0"/>
                <w:szCs w:val="21"/>
                <w:highlight w:val="none"/>
              </w:rPr>
            </w:pPr>
            <w:r>
              <w:rPr>
                <w:kern w:val="0"/>
                <w:szCs w:val="21"/>
                <w:highlight w:val="none"/>
              </w:rPr>
              <w:t>1000≤Y＜5000</w:t>
            </w:r>
          </w:p>
        </w:tc>
        <w:tc>
          <w:tcPr>
            <w:tcW w:w="1426" w:type="dxa"/>
            <w:vAlign w:val="center"/>
          </w:tcPr>
          <w:p w14:paraId="7362A66F">
            <w:pPr>
              <w:widowControl/>
              <w:jc w:val="center"/>
              <w:rPr>
                <w:kern w:val="0"/>
                <w:szCs w:val="21"/>
                <w:highlight w:val="none"/>
              </w:rPr>
            </w:pPr>
            <w:r>
              <w:rPr>
                <w:kern w:val="0"/>
                <w:szCs w:val="21"/>
                <w:highlight w:val="none"/>
              </w:rPr>
              <w:t>500≤Y＜1000</w:t>
            </w:r>
          </w:p>
        </w:tc>
        <w:tc>
          <w:tcPr>
            <w:tcW w:w="992" w:type="dxa"/>
            <w:vAlign w:val="center"/>
          </w:tcPr>
          <w:p w14:paraId="407EBDA3">
            <w:pPr>
              <w:widowControl/>
              <w:jc w:val="center"/>
              <w:rPr>
                <w:kern w:val="0"/>
                <w:szCs w:val="21"/>
                <w:highlight w:val="none"/>
              </w:rPr>
            </w:pPr>
            <w:r>
              <w:rPr>
                <w:kern w:val="0"/>
                <w:szCs w:val="21"/>
                <w:highlight w:val="none"/>
              </w:rPr>
              <w:t>Y＜500</w:t>
            </w:r>
          </w:p>
        </w:tc>
      </w:tr>
      <w:tr w14:paraId="0969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AD57A1F">
            <w:pPr>
              <w:widowControl/>
              <w:spacing w:line="240" w:lineRule="exact"/>
              <w:jc w:val="left"/>
              <w:rPr>
                <w:kern w:val="0"/>
                <w:szCs w:val="21"/>
                <w:highlight w:val="none"/>
              </w:rPr>
            </w:pPr>
            <w:r>
              <w:rPr>
                <w:kern w:val="0"/>
                <w:szCs w:val="21"/>
                <w:highlight w:val="none"/>
              </w:rPr>
              <w:t>租赁和商务服务业</w:t>
            </w:r>
          </w:p>
        </w:tc>
        <w:tc>
          <w:tcPr>
            <w:tcW w:w="1369" w:type="dxa"/>
            <w:vAlign w:val="center"/>
          </w:tcPr>
          <w:p w14:paraId="5D7024BF">
            <w:pPr>
              <w:widowControl/>
              <w:jc w:val="center"/>
              <w:rPr>
                <w:kern w:val="0"/>
                <w:szCs w:val="21"/>
                <w:highlight w:val="none"/>
              </w:rPr>
            </w:pPr>
            <w:r>
              <w:rPr>
                <w:kern w:val="0"/>
                <w:szCs w:val="21"/>
                <w:highlight w:val="none"/>
              </w:rPr>
              <w:t>从业人员(X)</w:t>
            </w:r>
          </w:p>
        </w:tc>
        <w:tc>
          <w:tcPr>
            <w:tcW w:w="709" w:type="dxa"/>
            <w:vAlign w:val="center"/>
          </w:tcPr>
          <w:p w14:paraId="5A854702">
            <w:pPr>
              <w:widowControl/>
              <w:jc w:val="center"/>
              <w:rPr>
                <w:kern w:val="0"/>
                <w:szCs w:val="21"/>
                <w:highlight w:val="none"/>
              </w:rPr>
            </w:pPr>
            <w:r>
              <w:rPr>
                <w:kern w:val="0"/>
                <w:szCs w:val="21"/>
                <w:highlight w:val="none"/>
              </w:rPr>
              <w:t>人</w:t>
            </w:r>
          </w:p>
        </w:tc>
        <w:tc>
          <w:tcPr>
            <w:tcW w:w="1125" w:type="dxa"/>
            <w:vAlign w:val="center"/>
          </w:tcPr>
          <w:p w14:paraId="3F65CFD1">
            <w:pPr>
              <w:widowControl/>
              <w:jc w:val="center"/>
              <w:rPr>
                <w:kern w:val="0"/>
                <w:szCs w:val="21"/>
                <w:highlight w:val="none"/>
              </w:rPr>
            </w:pPr>
            <w:r>
              <w:rPr>
                <w:kern w:val="0"/>
                <w:szCs w:val="21"/>
                <w:highlight w:val="none"/>
              </w:rPr>
              <w:t>X≥300</w:t>
            </w:r>
          </w:p>
        </w:tc>
        <w:tc>
          <w:tcPr>
            <w:tcW w:w="1701" w:type="dxa"/>
            <w:vAlign w:val="center"/>
          </w:tcPr>
          <w:p w14:paraId="6EE49112">
            <w:pPr>
              <w:widowControl/>
              <w:ind w:left="19" w:leftChars="-51" w:hanging="126" w:hangingChars="60"/>
              <w:jc w:val="center"/>
              <w:rPr>
                <w:kern w:val="0"/>
                <w:szCs w:val="21"/>
                <w:highlight w:val="none"/>
              </w:rPr>
            </w:pPr>
            <w:r>
              <w:rPr>
                <w:kern w:val="0"/>
                <w:szCs w:val="21"/>
                <w:highlight w:val="none"/>
              </w:rPr>
              <w:t>100≤X＜300</w:t>
            </w:r>
          </w:p>
        </w:tc>
        <w:tc>
          <w:tcPr>
            <w:tcW w:w="1426" w:type="dxa"/>
            <w:vAlign w:val="center"/>
          </w:tcPr>
          <w:p w14:paraId="5739CB10">
            <w:pPr>
              <w:widowControl/>
              <w:jc w:val="center"/>
              <w:rPr>
                <w:kern w:val="0"/>
                <w:szCs w:val="21"/>
                <w:highlight w:val="none"/>
              </w:rPr>
            </w:pPr>
            <w:r>
              <w:rPr>
                <w:kern w:val="0"/>
                <w:szCs w:val="21"/>
                <w:highlight w:val="none"/>
              </w:rPr>
              <w:t>10≤X＜100</w:t>
            </w:r>
          </w:p>
        </w:tc>
        <w:tc>
          <w:tcPr>
            <w:tcW w:w="992" w:type="dxa"/>
            <w:vAlign w:val="center"/>
          </w:tcPr>
          <w:p w14:paraId="54D5AE5D">
            <w:pPr>
              <w:widowControl/>
              <w:jc w:val="center"/>
              <w:rPr>
                <w:kern w:val="0"/>
                <w:szCs w:val="21"/>
                <w:highlight w:val="none"/>
              </w:rPr>
            </w:pPr>
            <w:r>
              <w:rPr>
                <w:kern w:val="0"/>
                <w:szCs w:val="21"/>
                <w:highlight w:val="none"/>
              </w:rPr>
              <w:t>X＜10</w:t>
            </w:r>
          </w:p>
        </w:tc>
      </w:tr>
      <w:tr w14:paraId="0DBA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2003337">
            <w:pPr>
              <w:widowControl/>
              <w:jc w:val="left"/>
              <w:rPr>
                <w:kern w:val="0"/>
                <w:szCs w:val="21"/>
                <w:highlight w:val="none"/>
              </w:rPr>
            </w:pPr>
          </w:p>
        </w:tc>
        <w:tc>
          <w:tcPr>
            <w:tcW w:w="1369" w:type="dxa"/>
            <w:vAlign w:val="center"/>
          </w:tcPr>
          <w:p w14:paraId="41C18400">
            <w:pPr>
              <w:widowControl/>
              <w:spacing w:line="240" w:lineRule="exact"/>
              <w:jc w:val="center"/>
              <w:rPr>
                <w:kern w:val="0"/>
                <w:szCs w:val="21"/>
                <w:highlight w:val="none"/>
              </w:rPr>
            </w:pPr>
            <w:r>
              <w:rPr>
                <w:kern w:val="0"/>
                <w:szCs w:val="21"/>
                <w:highlight w:val="none"/>
              </w:rPr>
              <w:t>资产总额(Z)</w:t>
            </w:r>
          </w:p>
        </w:tc>
        <w:tc>
          <w:tcPr>
            <w:tcW w:w="709" w:type="dxa"/>
            <w:vAlign w:val="center"/>
          </w:tcPr>
          <w:p w14:paraId="38DA6786">
            <w:pPr>
              <w:widowControl/>
              <w:jc w:val="center"/>
              <w:rPr>
                <w:kern w:val="0"/>
                <w:szCs w:val="21"/>
                <w:highlight w:val="none"/>
              </w:rPr>
            </w:pPr>
            <w:r>
              <w:rPr>
                <w:kern w:val="0"/>
                <w:szCs w:val="21"/>
                <w:highlight w:val="none"/>
              </w:rPr>
              <w:t>万元</w:t>
            </w:r>
          </w:p>
        </w:tc>
        <w:tc>
          <w:tcPr>
            <w:tcW w:w="1125" w:type="dxa"/>
            <w:vAlign w:val="center"/>
          </w:tcPr>
          <w:p w14:paraId="2CD6D16D">
            <w:pPr>
              <w:widowControl/>
              <w:jc w:val="center"/>
              <w:rPr>
                <w:kern w:val="0"/>
                <w:szCs w:val="21"/>
                <w:highlight w:val="none"/>
              </w:rPr>
            </w:pPr>
            <w:r>
              <w:rPr>
                <w:kern w:val="0"/>
                <w:szCs w:val="21"/>
                <w:highlight w:val="none"/>
              </w:rPr>
              <w:t>Z≥120000</w:t>
            </w:r>
          </w:p>
        </w:tc>
        <w:tc>
          <w:tcPr>
            <w:tcW w:w="1701" w:type="dxa"/>
            <w:vAlign w:val="center"/>
          </w:tcPr>
          <w:p w14:paraId="3AE42827">
            <w:pPr>
              <w:widowControl/>
              <w:jc w:val="center"/>
              <w:rPr>
                <w:kern w:val="0"/>
                <w:szCs w:val="21"/>
                <w:highlight w:val="none"/>
              </w:rPr>
            </w:pPr>
            <w:r>
              <w:rPr>
                <w:kern w:val="0"/>
                <w:szCs w:val="21"/>
                <w:highlight w:val="none"/>
              </w:rPr>
              <w:t>8000≤Z＜120000</w:t>
            </w:r>
          </w:p>
        </w:tc>
        <w:tc>
          <w:tcPr>
            <w:tcW w:w="1426" w:type="dxa"/>
            <w:vAlign w:val="center"/>
          </w:tcPr>
          <w:p w14:paraId="1E4CA247">
            <w:pPr>
              <w:widowControl/>
              <w:jc w:val="center"/>
              <w:rPr>
                <w:kern w:val="0"/>
                <w:szCs w:val="21"/>
                <w:highlight w:val="none"/>
              </w:rPr>
            </w:pPr>
            <w:r>
              <w:rPr>
                <w:kern w:val="0"/>
                <w:szCs w:val="21"/>
                <w:highlight w:val="none"/>
              </w:rPr>
              <w:t>100≤Z＜8000</w:t>
            </w:r>
          </w:p>
        </w:tc>
        <w:tc>
          <w:tcPr>
            <w:tcW w:w="992" w:type="dxa"/>
            <w:vAlign w:val="center"/>
          </w:tcPr>
          <w:p w14:paraId="2730A0CF">
            <w:pPr>
              <w:widowControl/>
              <w:jc w:val="center"/>
              <w:rPr>
                <w:kern w:val="0"/>
                <w:szCs w:val="21"/>
                <w:highlight w:val="none"/>
              </w:rPr>
            </w:pPr>
            <w:r>
              <w:rPr>
                <w:kern w:val="0"/>
                <w:szCs w:val="21"/>
                <w:highlight w:val="none"/>
              </w:rPr>
              <w:t>Z＜100</w:t>
            </w:r>
          </w:p>
        </w:tc>
      </w:tr>
      <w:tr w14:paraId="12E2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70E358A">
            <w:pPr>
              <w:widowControl/>
              <w:spacing w:line="240" w:lineRule="exact"/>
              <w:jc w:val="left"/>
              <w:rPr>
                <w:kern w:val="0"/>
                <w:szCs w:val="21"/>
                <w:highlight w:val="none"/>
              </w:rPr>
            </w:pPr>
            <w:r>
              <w:rPr>
                <w:kern w:val="0"/>
                <w:szCs w:val="21"/>
                <w:highlight w:val="none"/>
              </w:rPr>
              <w:t>其他未列明行业 *</w:t>
            </w:r>
          </w:p>
        </w:tc>
        <w:tc>
          <w:tcPr>
            <w:tcW w:w="1369" w:type="dxa"/>
            <w:vAlign w:val="center"/>
          </w:tcPr>
          <w:p w14:paraId="3A391DF0">
            <w:pPr>
              <w:widowControl/>
              <w:jc w:val="center"/>
              <w:rPr>
                <w:kern w:val="0"/>
                <w:szCs w:val="21"/>
                <w:highlight w:val="none"/>
              </w:rPr>
            </w:pPr>
            <w:r>
              <w:rPr>
                <w:kern w:val="0"/>
                <w:szCs w:val="21"/>
                <w:highlight w:val="none"/>
              </w:rPr>
              <w:t>从业人员(X)</w:t>
            </w:r>
          </w:p>
        </w:tc>
        <w:tc>
          <w:tcPr>
            <w:tcW w:w="709" w:type="dxa"/>
            <w:vAlign w:val="center"/>
          </w:tcPr>
          <w:p w14:paraId="3D16D4A6">
            <w:pPr>
              <w:widowControl/>
              <w:jc w:val="center"/>
              <w:rPr>
                <w:kern w:val="0"/>
                <w:szCs w:val="21"/>
                <w:highlight w:val="none"/>
              </w:rPr>
            </w:pPr>
            <w:r>
              <w:rPr>
                <w:kern w:val="0"/>
                <w:szCs w:val="21"/>
                <w:highlight w:val="none"/>
              </w:rPr>
              <w:t>人</w:t>
            </w:r>
          </w:p>
        </w:tc>
        <w:tc>
          <w:tcPr>
            <w:tcW w:w="1125" w:type="dxa"/>
            <w:vAlign w:val="center"/>
          </w:tcPr>
          <w:p w14:paraId="12CDF5F8">
            <w:pPr>
              <w:widowControl/>
              <w:jc w:val="center"/>
              <w:rPr>
                <w:kern w:val="0"/>
                <w:szCs w:val="21"/>
                <w:highlight w:val="none"/>
              </w:rPr>
            </w:pPr>
            <w:r>
              <w:rPr>
                <w:kern w:val="0"/>
                <w:szCs w:val="21"/>
                <w:highlight w:val="none"/>
              </w:rPr>
              <w:t>X≥300</w:t>
            </w:r>
          </w:p>
        </w:tc>
        <w:tc>
          <w:tcPr>
            <w:tcW w:w="1701" w:type="dxa"/>
            <w:vAlign w:val="center"/>
          </w:tcPr>
          <w:p w14:paraId="2C555BF3">
            <w:pPr>
              <w:widowControl/>
              <w:ind w:left="19" w:leftChars="-51" w:hanging="126" w:hangingChars="60"/>
              <w:jc w:val="center"/>
              <w:rPr>
                <w:kern w:val="0"/>
                <w:szCs w:val="21"/>
                <w:highlight w:val="none"/>
              </w:rPr>
            </w:pPr>
            <w:r>
              <w:rPr>
                <w:kern w:val="0"/>
                <w:szCs w:val="21"/>
                <w:highlight w:val="none"/>
              </w:rPr>
              <w:t>100≤X＜300</w:t>
            </w:r>
          </w:p>
        </w:tc>
        <w:tc>
          <w:tcPr>
            <w:tcW w:w="1426" w:type="dxa"/>
            <w:vAlign w:val="center"/>
          </w:tcPr>
          <w:p w14:paraId="7ACBA0B4">
            <w:pPr>
              <w:widowControl/>
              <w:jc w:val="center"/>
              <w:rPr>
                <w:kern w:val="0"/>
                <w:szCs w:val="21"/>
                <w:highlight w:val="none"/>
              </w:rPr>
            </w:pPr>
            <w:r>
              <w:rPr>
                <w:kern w:val="0"/>
                <w:szCs w:val="21"/>
                <w:highlight w:val="none"/>
              </w:rPr>
              <w:t>10≤X＜100</w:t>
            </w:r>
          </w:p>
        </w:tc>
        <w:tc>
          <w:tcPr>
            <w:tcW w:w="992" w:type="dxa"/>
            <w:vAlign w:val="center"/>
          </w:tcPr>
          <w:p w14:paraId="134DF889">
            <w:pPr>
              <w:widowControl/>
              <w:jc w:val="center"/>
              <w:rPr>
                <w:kern w:val="0"/>
                <w:szCs w:val="21"/>
                <w:highlight w:val="none"/>
              </w:rPr>
            </w:pPr>
            <w:r>
              <w:rPr>
                <w:kern w:val="0"/>
                <w:szCs w:val="21"/>
                <w:highlight w:val="none"/>
              </w:rPr>
              <w:t>X＜10</w:t>
            </w:r>
          </w:p>
        </w:tc>
      </w:tr>
    </w:tbl>
    <w:p w14:paraId="4F6EA856">
      <w:pPr>
        <w:pStyle w:val="16"/>
        <w:adjustRightInd w:val="0"/>
        <w:spacing w:line="380" w:lineRule="exact"/>
        <w:ind w:firstLine="452" w:firstLineChars="200"/>
        <w:contextualSpacing/>
        <w:rPr>
          <w:rFonts w:hAnsi="宋体" w:cs="宋体"/>
          <w:spacing w:val="8"/>
          <w:szCs w:val="21"/>
          <w:highlight w:val="none"/>
        </w:rPr>
      </w:pPr>
      <w:r>
        <w:rPr>
          <w:rFonts w:hint="eastAsia" w:hAnsi="宋体" w:cs="宋体"/>
          <w:spacing w:val="8"/>
          <w:szCs w:val="21"/>
          <w:highlight w:val="none"/>
        </w:rPr>
        <w:t>1.大型、中型和小型企业须同时满足所列指标的下限，否则下划一档；微型企业只须满足所列指标中的一项即可。</w:t>
      </w:r>
    </w:p>
    <w:p w14:paraId="75847B9E">
      <w:pPr>
        <w:pStyle w:val="16"/>
        <w:adjustRightInd w:val="0"/>
        <w:spacing w:line="380" w:lineRule="exact"/>
        <w:ind w:firstLine="452" w:firstLineChars="200"/>
        <w:contextualSpacing/>
        <w:rPr>
          <w:rFonts w:hAnsi="宋体" w:cs="宋体"/>
          <w:spacing w:val="8"/>
          <w:szCs w:val="21"/>
          <w:highlight w:val="none"/>
        </w:rPr>
      </w:pPr>
      <w:r>
        <w:rPr>
          <w:rFonts w:hint="eastAsia" w:hAnsi="宋体" w:cs="宋体"/>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A2489F3">
      <w:pPr>
        <w:spacing w:line="360" w:lineRule="auto"/>
        <w:rPr>
          <w:rFonts w:ascii="仿宋" w:hAnsi="仿宋" w:eastAsia="仿宋"/>
          <w:b/>
          <w:kern w:val="0"/>
          <w:szCs w:val="21"/>
          <w:highlight w:val="none"/>
        </w:rPr>
      </w:pPr>
      <w:r>
        <w:rPr>
          <w:rFonts w:hint="eastAsia" w:hAnsi="宋体"/>
          <w:spacing w:val="8"/>
          <w:szCs w:val="21"/>
          <w:highlight w:val="none"/>
        </w:rPr>
        <w:t>3.</w:t>
      </w:r>
      <w:r>
        <w:rPr>
          <w:rFonts w:hint="eastAsia" w:hAnsi="宋体" w:cs="宋体"/>
          <w:spacing w:val="8"/>
          <w:szCs w:val="21"/>
          <w:highlight w:val="none"/>
        </w:rPr>
        <w:t>企业划分指标以现行统计制度为准。（</w:t>
      </w:r>
      <w:r>
        <w:rPr>
          <w:rFonts w:hint="eastAsia" w:hAnsi="宋体"/>
          <w:spacing w:val="8"/>
          <w:szCs w:val="21"/>
          <w:highlight w:val="none"/>
        </w:rPr>
        <w:t>1</w:t>
      </w:r>
      <w:r>
        <w:rPr>
          <w:rFonts w:hint="eastAsia" w:hAnsi="宋体" w:cs="宋体"/>
          <w:spacing w:val="8"/>
          <w:szCs w:val="21"/>
          <w:highlight w:val="none"/>
        </w:rPr>
        <w:t>）从业人员，是指期末从业人员数，没有期末从业人员数的，采用全年平均人员数代替。（</w:t>
      </w:r>
      <w:r>
        <w:rPr>
          <w:rFonts w:hint="eastAsia" w:hAnsi="宋体"/>
          <w:spacing w:val="8"/>
          <w:szCs w:val="21"/>
          <w:highlight w:val="none"/>
        </w:rPr>
        <w:t>2</w:t>
      </w:r>
      <w:r>
        <w:rPr>
          <w:rFonts w:hint="eastAsia" w:hAnsi="宋体" w:cs="宋体"/>
          <w:spacing w:val="8"/>
          <w:szCs w:val="21"/>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hAnsi="宋体"/>
          <w:spacing w:val="8"/>
          <w:szCs w:val="21"/>
          <w:highlight w:val="none"/>
        </w:rPr>
        <w:t>3</w:t>
      </w:r>
      <w:r>
        <w:rPr>
          <w:rFonts w:hint="eastAsia" w:hAnsi="宋体" w:cs="宋体"/>
          <w:spacing w:val="8"/>
          <w:szCs w:val="21"/>
          <w:highlight w:val="none"/>
        </w:rPr>
        <w:t>）资产总额，采用资产总计代替。</w:t>
      </w:r>
    </w:p>
    <w:p w14:paraId="434084E7">
      <w:pPr>
        <w:spacing w:line="520" w:lineRule="exact"/>
        <w:jc w:val="center"/>
        <w:rPr>
          <w:rFonts w:hint="eastAsia" w:ascii="仿宋" w:hAnsi="仿宋" w:eastAsia="仿宋" w:cs="仿宋"/>
          <w:color w:val="auto"/>
          <w:sz w:val="24"/>
          <w:highlight w:val="none"/>
        </w:rPr>
      </w:pPr>
    </w:p>
    <w:p w14:paraId="1AB33E32">
      <w:pPr>
        <w:spacing w:line="520" w:lineRule="exact"/>
        <w:jc w:val="center"/>
        <w:rPr>
          <w:rFonts w:ascii="仿宋" w:hAnsi="仿宋" w:eastAsia="仿宋" w:cs="仿宋"/>
          <w:color w:val="auto"/>
          <w:sz w:val="24"/>
          <w:highlight w:val="none"/>
        </w:rPr>
      </w:pPr>
    </w:p>
    <w:p w14:paraId="2E51FB4B">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468B39D7">
      <w:pPr>
        <w:spacing w:line="520" w:lineRule="exact"/>
        <w:jc w:val="center"/>
        <w:rPr>
          <w:rFonts w:ascii="仿宋" w:hAnsi="仿宋" w:eastAsia="仿宋" w:cs="仿宋"/>
          <w:color w:val="auto"/>
          <w:sz w:val="32"/>
          <w:szCs w:val="32"/>
          <w:highlight w:val="none"/>
        </w:rPr>
      </w:pPr>
      <w:r>
        <w:rPr>
          <w:rFonts w:hint="eastAsia" w:ascii="仿宋" w:hAnsi="仿宋" w:eastAsia="仿宋" w:cs="仿宋"/>
          <w:color w:val="auto"/>
          <w:sz w:val="44"/>
          <w:szCs w:val="44"/>
          <w:highlight w:val="none"/>
        </w:rPr>
        <w:t>残疾人福利性单位声明函</w:t>
      </w:r>
    </w:p>
    <w:p w14:paraId="0F82C558">
      <w:pPr>
        <w:spacing w:line="360" w:lineRule="auto"/>
        <w:contextualSpacing/>
        <w:rPr>
          <w:rFonts w:ascii="仿宋" w:hAnsi="仿宋" w:eastAsia="仿宋" w:cs="仿宋"/>
          <w:color w:val="auto"/>
          <w:sz w:val="32"/>
          <w:szCs w:val="32"/>
          <w:highlight w:val="none"/>
        </w:rPr>
      </w:pPr>
    </w:p>
    <w:p w14:paraId="44F119F2">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85E6CB5">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0608A3A1">
      <w:pPr>
        <w:spacing w:line="360" w:lineRule="auto"/>
        <w:contextualSpacing/>
        <w:rPr>
          <w:rFonts w:ascii="仿宋" w:hAnsi="仿宋" w:eastAsia="仿宋" w:cs="仿宋"/>
          <w:color w:val="auto"/>
          <w:sz w:val="24"/>
          <w:highlight w:val="none"/>
        </w:rPr>
      </w:pPr>
    </w:p>
    <w:p w14:paraId="78AFD08A">
      <w:pPr>
        <w:spacing w:line="360" w:lineRule="auto"/>
        <w:contextualSpacing/>
        <w:rPr>
          <w:rFonts w:ascii="仿宋" w:hAnsi="仿宋" w:eastAsia="仿宋" w:cs="仿宋"/>
          <w:color w:val="auto"/>
          <w:sz w:val="24"/>
          <w:highlight w:val="none"/>
        </w:rPr>
      </w:pPr>
    </w:p>
    <w:p w14:paraId="3228C28F">
      <w:pPr>
        <w:spacing w:line="360" w:lineRule="auto"/>
        <w:contextualSpacing/>
        <w:rPr>
          <w:rFonts w:ascii="仿宋" w:hAnsi="仿宋" w:eastAsia="仿宋" w:cs="仿宋"/>
          <w:color w:val="auto"/>
          <w:sz w:val="24"/>
          <w:highlight w:val="none"/>
        </w:rPr>
      </w:pPr>
    </w:p>
    <w:p w14:paraId="5E357E4C">
      <w:pPr>
        <w:spacing w:line="360" w:lineRule="auto"/>
        <w:ind w:firstLine="2400" w:firstLineChars="10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单位名称（盖章）：</w:t>
      </w:r>
    </w:p>
    <w:p w14:paraId="14C659FF">
      <w:pPr>
        <w:spacing w:line="360" w:lineRule="auto"/>
        <w:ind w:firstLine="3600" w:firstLineChars="15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日  期：</w:t>
      </w:r>
    </w:p>
    <w:p w14:paraId="7DF17E37">
      <w:pPr>
        <w:spacing w:line="360" w:lineRule="auto"/>
        <w:contextualSpacing/>
        <w:rPr>
          <w:rFonts w:ascii="仿宋" w:hAnsi="仿宋" w:eastAsia="仿宋" w:cs="仿宋"/>
          <w:color w:val="auto"/>
          <w:sz w:val="24"/>
          <w:highlight w:val="none"/>
        </w:rPr>
      </w:pPr>
    </w:p>
    <w:p w14:paraId="57B6DB6D">
      <w:pPr>
        <w:spacing w:line="360" w:lineRule="auto"/>
        <w:contextualSpacing/>
        <w:rPr>
          <w:rFonts w:ascii="仿宋" w:hAnsi="仿宋" w:eastAsia="仿宋" w:cs="仿宋"/>
          <w:color w:val="auto"/>
          <w:sz w:val="24"/>
          <w:highlight w:val="none"/>
        </w:rPr>
      </w:pPr>
    </w:p>
    <w:p w14:paraId="4A5B27F8">
      <w:pPr>
        <w:spacing w:line="360" w:lineRule="auto"/>
        <w:contextualSpacing/>
        <w:rPr>
          <w:rFonts w:ascii="仿宋" w:hAnsi="仿宋" w:eastAsia="仿宋" w:cs="仿宋"/>
          <w:color w:val="auto"/>
          <w:sz w:val="24"/>
          <w:highlight w:val="none"/>
        </w:rPr>
      </w:pPr>
    </w:p>
    <w:p w14:paraId="47E71D7C">
      <w:pPr>
        <w:rPr>
          <w:color w:val="auto"/>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结果时，同时公告其《残疾人福利性单位声明函》，接受社会监督。</w:t>
      </w:r>
    </w:p>
    <w:p w14:paraId="543FB927">
      <w:pPr>
        <w:spacing w:line="360" w:lineRule="auto"/>
        <w:jc w:val="center"/>
        <w:rPr>
          <w:rFonts w:ascii="仿宋" w:hAnsi="仿宋" w:eastAsia="仿宋" w:cs="仿宋"/>
          <w:color w:val="auto"/>
          <w:sz w:val="44"/>
          <w:szCs w:val="44"/>
          <w:highlight w:val="none"/>
        </w:rPr>
      </w:pPr>
    </w:p>
    <w:p w14:paraId="7BD7B306">
      <w:pPr>
        <w:spacing w:line="360" w:lineRule="auto"/>
        <w:jc w:val="center"/>
        <w:rPr>
          <w:rFonts w:ascii="仿宋" w:hAnsi="仿宋" w:eastAsia="仿宋" w:cs="仿宋"/>
          <w:color w:val="auto"/>
          <w:sz w:val="44"/>
          <w:szCs w:val="44"/>
          <w:highlight w:val="none"/>
        </w:rPr>
      </w:pPr>
    </w:p>
    <w:p w14:paraId="5F584B29">
      <w:pPr>
        <w:spacing w:line="360" w:lineRule="auto"/>
        <w:jc w:val="center"/>
        <w:rPr>
          <w:rFonts w:ascii="仿宋" w:hAnsi="仿宋" w:eastAsia="仿宋" w:cs="仿宋"/>
          <w:color w:val="auto"/>
          <w:sz w:val="44"/>
          <w:szCs w:val="44"/>
          <w:highlight w:val="none"/>
        </w:rPr>
      </w:pPr>
    </w:p>
    <w:p w14:paraId="2AF2025D">
      <w:pPr>
        <w:spacing w:line="360" w:lineRule="auto"/>
        <w:jc w:val="center"/>
        <w:rPr>
          <w:rFonts w:ascii="仿宋" w:hAnsi="仿宋" w:eastAsia="仿宋" w:cs="仿宋"/>
          <w:color w:val="auto"/>
          <w:sz w:val="44"/>
          <w:szCs w:val="44"/>
          <w:highlight w:val="none"/>
        </w:rPr>
      </w:pPr>
    </w:p>
    <w:p w14:paraId="59147966">
      <w:pPr>
        <w:spacing w:line="360" w:lineRule="auto"/>
        <w:jc w:val="center"/>
        <w:rPr>
          <w:rFonts w:ascii="仿宋" w:hAnsi="仿宋" w:eastAsia="仿宋" w:cs="仿宋"/>
          <w:color w:val="auto"/>
          <w:sz w:val="44"/>
          <w:szCs w:val="44"/>
          <w:highlight w:val="none"/>
        </w:rPr>
      </w:pPr>
    </w:p>
    <w:p w14:paraId="79D4E8DC">
      <w:pPr>
        <w:spacing w:line="360" w:lineRule="auto"/>
        <w:jc w:val="center"/>
        <w:rPr>
          <w:rFonts w:ascii="仿宋" w:hAnsi="仿宋" w:eastAsia="仿宋" w:cs="仿宋"/>
          <w:color w:val="auto"/>
          <w:sz w:val="44"/>
          <w:szCs w:val="44"/>
          <w:highlight w:val="none"/>
        </w:rPr>
      </w:pPr>
    </w:p>
    <w:p w14:paraId="535E47F6">
      <w:pPr>
        <w:spacing w:line="360" w:lineRule="auto"/>
        <w:jc w:val="center"/>
        <w:rPr>
          <w:rFonts w:ascii="仿宋" w:hAnsi="仿宋" w:eastAsia="仿宋" w:cs="仿宋"/>
          <w:color w:val="auto"/>
          <w:sz w:val="44"/>
          <w:szCs w:val="44"/>
          <w:highlight w:val="none"/>
        </w:rPr>
      </w:pPr>
    </w:p>
    <w:p w14:paraId="144A1A3C">
      <w:pPr>
        <w:spacing w:line="360" w:lineRule="auto"/>
        <w:jc w:val="center"/>
        <w:rPr>
          <w:rFonts w:ascii="仿宋" w:hAnsi="仿宋" w:eastAsia="仿宋" w:cs="仿宋"/>
          <w:color w:val="auto"/>
          <w:sz w:val="44"/>
          <w:szCs w:val="44"/>
          <w:highlight w:val="none"/>
        </w:rPr>
      </w:pPr>
    </w:p>
    <w:p w14:paraId="3D7EC100">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13EC01E3">
      <w:pPr>
        <w:spacing w:line="360" w:lineRule="auto"/>
        <w:jc w:val="center"/>
        <w:rPr>
          <w:rFonts w:ascii="仿宋" w:hAnsi="仿宋" w:eastAsia="仿宋" w:cs="仿宋"/>
          <w:b/>
          <w:bCs/>
          <w:color w:val="auto"/>
          <w:sz w:val="32"/>
          <w:szCs w:val="32"/>
          <w:highlight w:val="none"/>
        </w:rPr>
      </w:pPr>
      <w:r>
        <w:rPr>
          <w:rFonts w:hint="eastAsia" w:ascii="仿宋" w:hAnsi="仿宋" w:eastAsia="仿宋" w:cs="仿宋"/>
          <w:color w:val="auto"/>
          <w:sz w:val="44"/>
          <w:szCs w:val="44"/>
          <w:highlight w:val="none"/>
        </w:rPr>
        <w:t>质疑函（格式）</w:t>
      </w:r>
    </w:p>
    <w:p w14:paraId="77CDD8DF">
      <w:pPr>
        <w:pStyle w:val="16"/>
        <w:spacing w:line="360" w:lineRule="auto"/>
        <w:ind w:firstLine="480" w:firstLineChars="200"/>
        <w:contextualSpacing/>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3BF67CE8">
      <w:pPr>
        <w:pStyle w:val="16"/>
        <w:spacing w:line="360" w:lineRule="auto"/>
        <w:ind w:firstLine="480" w:firstLineChars="200"/>
        <w:contextualSpacing/>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p>
    <w:p w14:paraId="042721A0">
      <w:pPr>
        <w:pStyle w:val="16"/>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地址：邮编：</w:t>
      </w:r>
    </w:p>
    <w:p w14:paraId="4A67D33D">
      <w:pPr>
        <w:pStyle w:val="16"/>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联系人：联系电话：</w:t>
      </w:r>
    </w:p>
    <w:p w14:paraId="731E7274">
      <w:pPr>
        <w:pStyle w:val="16"/>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p>
    <w:p w14:paraId="19517758">
      <w:pPr>
        <w:pStyle w:val="16"/>
        <w:spacing w:line="360" w:lineRule="auto"/>
        <w:ind w:firstLine="480" w:firstLineChars="200"/>
        <w:contextualSpacing/>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p>
    <w:p w14:paraId="7244472A">
      <w:pPr>
        <w:pStyle w:val="16"/>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地址：邮编：</w:t>
      </w:r>
    </w:p>
    <w:p w14:paraId="4899B018">
      <w:pPr>
        <w:pStyle w:val="16"/>
        <w:spacing w:line="360" w:lineRule="auto"/>
        <w:ind w:firstLine="480" w:firstLineChars="200"/>
        <w:contextualSpacing/>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1111297F">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p>
    <w:p w14:paraId="5ACF7347">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p>
    <w:p w14:paraId="760C36D8">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p>
    <w:p w14:paraId="4EFB9B33">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21C9AD69">
      <w:pPr>
        <w:pStyle w:val="16"/>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p>
    <w:p w14:paraId="56713B28">
      <w:pPr>
        <w:pStyle w:val="16"/>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4A6891BB">
      <w:pPr>
        <w:pStyle w:val="16"/>
        <w:spacing w:line="360" w:lineRule="auto"/>
        <w:ind w:left="25" w:leftChars="12" w:firstLine="352" w:firstLineChars="147"/>
        <w:contextualSpacing/>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5EB89777">
      <w:pPr>
        <w:pStyle w:val="16"/>
        <w:spacing w:line="360" w:lineRule="auto"/>
        <w:ind w:left="25" w:leftChars="12" w:firstLine="470" w:firstLineChars="196"/>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4ACB79A0">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p>
    <w:p w14:paraId="5FCD2DBF">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p>
    <w:p w14:paraId="4E43CB5A">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p>
    <w:p w14:paraId="6402BC5B">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7249F94F">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33CF352">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0685E17B">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p>
    <w:p w14:paraId="6EF9A8AB">
      <w:pPr>
        <w:pStyle w:val="16"/>
        <w:spacing w:line="360" w:lineRule="auto"/>
        <w:ind w:left="25" w:leftChars="12" w:firstLine="352" w:firstLineChars="147"/>
        <w:contextualSpacing/>
        <w:rPr>
          <w:rFonts w:ascii="仿宋" w:hAnsi="仿宋" w:eastAsia="仿宋" w:cs="仿宋"/>
          <w:color w:val="auto"/>
          <w:sz w:val="24"/>
          <w:szCs w:val="24"/>
          <w:highlight w:val="none"/>
        </w:rPr>
      </w:pPr>
    </w:p>
    <w:p w14:paraId="3B2C4A78">
      <w:pPr>
        <w:pStyle w:val="16"/>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1B753ADA">
      <w:pPr>
        <w:pStyle w:val="16"/>
        <w:spacing w:line="360" w:lineRule="auto"/>
        <w:ind w:firstLine="480" w:firstLineChars="200"/>
        <w:contextualSpacing/>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日期：</w:t>
      </w:r>
    </w:p>
    <w:p w14:paraId="5041E524">
      <w:pPr>
        <w:pStyle w:val="16"/>
        <w:spacing w:line="360" w:lineRule="auto"/>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316E19E">
      <w:pPr>
        <w:pStyle w:val="16"/>
        <w:spacing w:line="360" w:lineRule="auto"/>
        <w:ind w:left="25" w:leftChars="12" w:firstLine="352" w:firstLineChars="147"/>
        <w:contextualSpacing/>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68BBE4B0">
      <w:pPr>
        <w:pStyle w:val="16"/>
        <w:spacing w:line="360" w:lineRule="auto"/>
        <w:ind w:left="25" w:leftChars="12" w:firstLine="352"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55B437E">
      <w:pPr>
        <w:pStyle w:val="16"/>
        <w:spacing w:line="360" w:lineRule="auto"/>
        <w:ind w:left="25" w:leftChars="12" w:firstLine="352"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092AAEC1">
      <w:pPr>
        <w:pStyle w:val="16"/>
        <w:spacing w:line="360" w:lineRule="auto"/>
        <w:ind w:left="25" w:leftChars="12" w:firstLine="352"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7CCA1153">
      <w:pPr>
        <w:pStyle w:val="16"/>
        <w:spacing w:line="360" w:lineRule="auto"/>
        <w:ind w:left="25" w:leftChars="12" w:firstLine="352" w:firstLineChars="147"/>
        <w:contextualSpacing/>
        <w:rPr>
          <w:rFonts w:ascii="仿宋" w:hAnsi="仿宋" w:eastAsia="仿宋" w:cs="仿宋"/>
          <w:b/>
          <w:color w:val="auto"/>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2FD2AB3A">
      <w:pPr>
        <w:pStyle w:val="16"/>
        <w:snapToGrid w:val="0"/>
        <w:rPr>
          <w:rFonts w:ascii="仿宋" w:hAnsi="仿宋" w:eastAsia="仿宋" w:cs="仿宋"/>
          <w:b/>
          <w:color w:val="auto"/>
          <w:sz w:val="24"/>
          <w:szCs w:val="24"/>
          <w:highlight w:val="none"/>
        </w:rPr>
      </w:pPr>
    </w:p>
    <w:p w14:paraId="0674A626">
      <w:pPr>
        <w:rPr>
          <w:rFonts w:ascii="仿宋" w:hAnsi="仿宋" w:eastAsia="仿宋" w:cs="仿宋"/>
          <w:color w:val="auto"/>
          <w:sz w:val="32"/>
          <w:szCs w:val="40"/>
          <w:highlight w:val="none"/>
        </w:rPr>
      </w:pPr>
    </w:p>
    <w:p w14:paraId="5AA4340B">
      <w:pPr>
        <w:rPr>
          <w:rFonts w:ascii="仿宋" w:hAnsi="仿宋" w:eastAsia="仿宋" w:cs="仿宋"/>
          <w:color w:val="auto"/>
          <w:sz w:val="32"/>
          <w:szCs w:val="40"/>
          <w:highlight w:val="none"/>
        </w:rPr>
      </w:pPr>
    </w:p>
    <w:p w14:paraId="268AB2E0">
      <w:pPr>
        <w:rPr>
          <w:rFonts w:ascii="仿宋" w:hAnsi="仿宋" w:eastAsia="仿宋" w:cs="仿宋"/>
          <w:color w:val="auto"/>
          <w:sz w:val="32"/>
          <w:szCs w:val="40"/>
          <w:highlight w:val="none"/>
        </w:rPr>
      </w:pPr>
    </w:p>
    <w:p w14:paraId="080111F3">
      <w:pPr>
        <w:rPr>
          <w:rFonts w:ascii="仿宋" w:hAnsi="仿宋" w:eastAsia="仿宋" w:cs="仿宋"/>
          <w:color w:val="auto"/>
          <w:sz w:val="32"/>
          <w:szCs w:val="40"/>
          <w:highlight w:val="none"/>
        </w:rPr>
      </w:pPr>
    </w:p>
    <w:p w14:paraId="09C19AAB">
      <w:pPr>
        <w:rPr>
          <w:rFonts w:ascii="仿宋" w:hAnsi="仿宋" w:eastAsia="仿宋" w:cs="仿宋"/>
          <w:color w:val="auto"/>
          <w:sz w:val="32"/>
          <w:szCs w:val="40"/>
          <w:highlight w:val="none"/>
        </w:rPr>
      </w:pPr>
    </w:p>
    <w:p w14:paraId="7A59D57E">
      <w:pPr>
        <w:rPr>
          <w:rFonts w:ascii="仿宋" w:hAnsi="仿宋" w:eastAsia="仿宋" w:cs="仿宋"/>
          <w:color w:val="auto"/>
          <w:sz w:val="32"/>
          <w:szCs w:val="40"/>
          <w:highlight w:val="none"/>
        </w:rPr>
      </w:pPr>
    </w:p>
    <w:p w14:paraId="2CF7FAFF">
      <w:pPr>
        <w:rPr>
          <w:rFonts w:ascii="仿宋" w:hAnsi="仿宋" w:eastAsia="仿宋" w:cs="仿宋"/>
          <w:color w:val="auto"/>
          <w:sz w:val="32"/>
          <w:szCs w:val="40"/>
          <w:highlight w:val="none"/>
        </w:rPr>
      </w:pPr>
    </w:p>
    <w:p w14:paraId="14883FB0">
      <w:pPr>
        <w:rPr>
          <w:rFonts w:ascii="仿宋" w:hAnsi="仿宋" w:eastAsia="仿宋" w:cs="仿宋"/>
          <w:color w:val="auto"/>
          <w:sz w:val="32"/>
          <w:szCs w:val="40"/>
          <w:highlight w:val="none"/>
        </w:rPr>
      </w:pPr>
    </w:p>
    <w:p w14:paraId="34597390">
      <w:pPr>
        <w:rPr>
          <w:rFonts w:ascii="仿宋" w:hAnsi="仿宋" w:eastAsia="仿宋" w:cs="仿宋"/>
          <w:color w:val="auto"/>
          <w:sz w:val="32"/>
          <w:szCs w:val="40"/>
          <w:highlight w:val="none"/>
        </w:rPr>
      </w:pPr>
    </w:p>
    <w:p w14:paraId="36BF5484">
      <w:pPr>
        <w:rPr>
          <w:rFonts w:ascii="仿宋" w:hAnsi="仿宋" w:eastAsia="仿宋" w:cs="仿宋"/>
          <w:color w:val="auto"/>
          <w:sz w:val="32"/>
          <w:szCs w:val="40"/>
          <w:highlight w:val="none"/>
        </w:rPr>
      </w:pPr>
    </w:p>
    <w:p w14:paraId="62DC6999">
      <w:pPr>
        <w:rPr>
          <w:rFonts w:ascii="仿宋" w:hAnsi="仿宋" w:eastAsia="仿宋" w:cs="仿宋"/>
          <w:color w:val="auto"/>
          <w:sz w:val="32"/>
          <w:szCs w:val="40"/>
          <w:highlight w:val="none"/>
        </w:rPr>
      </w:pPr>
    </w:p>
    <w:p w14:paraId="7FB10C5C">
      <w:pPr>
        <w:rPr>
          <w:rFonts w:ascii="仿宋" w:hAnsi="仿宋" w:eastAsia="仿宋" w:cs="仿宋"/>
          <w:color w:val="auto"/>
          <w:sz w:val="32"/>
          <w:szCs w:val="40"/>
          <w:highlight w:val="none"/>
        </w:rPr>
      </w:pPr>
    </w:p>
    <w:p w14:paraId="21272768">
      <w:pPr>
        <w:rPr>
          <w:rFonts w:ascii="仿宋" w:hAnsi="仿宋" w:eastAsia="仿宋" w:cs="仿宋"/>
          <w:color w:val="auto"/>
          <w:sz w:val="32"/>
          <w:szCs w:val="40"/>
          <w:highlight w:val="none"/>
        </w:rPr>
      </w:pPr>
    </w:p>
    <w:p w14:paraId="1C6B51EB">
      <w:pPr>
        <w:widowControl/>
        <w:jc w:val="left"/>
        <w:rPr>
          <w:rFonts w:ascii="仿宋" w:hAnsi="仿宋" w:eastAsia="仿宋" w:cs="仿宋"/>
          <w:color w:val="auto"/>
          <w:sz w:val="32"/>
          <w:szCs w:val="40"/>
          <w:highlight w:val="none"/>
        </w:rPr>
      </w:pPr>
      <w:r>
        <w:rPr>
          <w:rFonts w:hint="eastAsia" w:ascii="仿宋" w:hAnsi="仿宋" w:eastAsia="仿宋" w:cs="仿宋"/>
          <w:color w:val="auto"/>
          <w:sz w:val="32"/>
          <w:szCs w:val="40"/>
          <w:highlight w:val="none"/>
        </w:rPr>
        <w:br w:type="page"/>
      </w:r>
    </w:p>
    <w:p w14:paraId="10FF6BE6">
      <w:pPr>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投诉书（格式）</w:t>
      </w:r>
    </w:p>
    <w:p w14:paraId="482D5F3C">
      <w:pPr>
        <w:pStyle w:val="16"/>
        <w:snapToGrid w:val="0"/>
        <w:spacing w:line="360" w:lineRule="auto"/>
        <w:ind w:firstLine="480"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18B008E0">
      <w:pPr>
        <w:pStyle w:val="16"/>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p>
    <w:p w14:paraId="1190EF2F">
      <w:pPr>
        <w:pStyle w:val="16"/>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地址：邮编：</w:t>
      </w:r>
    </w:p>
    <w:p w14:paraId="3039D190">
      <w:pPr>
        <w:pStyle w:val="16"/>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p>
    <w:p w14:paraId="005C02A3">
      <w:pPr>
        <w:pStyle w:val="16"/>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p w14:paraId="011B6944">
      <w:pPr>
        <w:pStyle w:val="16"/>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授权代表：联系电话：</w:t>
      </w:r>
    </w:p>
    <w:p w14:paraId="7D39B8DF">
      <w:pPr>
        <w:pStyle w:val="16"/>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p>
    <w:p w14:paraId="0472C96B">
      <w:pPr>
        <w:pStyle w:val="16"/>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p>
    <w:p w14:paraId="0788654E">
      <w:pPr>
        <w:pStyle w:val="16"/>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0772EF5D">
      <w:pPr>
        <w:pStyle w:val="16"/>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p>
    <w:p w14:paraId="739649BB">
      <w:pPr>
        <w:pStyle w:val="16"/>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p>
    <w:p w14:paraId="271EAB1A">
      <w:pPr>
        <w:pStyle w:val="16"/>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联系人：联系电话：</w:t>
      </w:r>
    </w:p>
    <w:p w14:paraId="47C0B161">
      <w:pPr>
        <w:pStyle w:val="16"/>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16BD9707">
      <w:pPr>
        <w:pStyle w:val="16"/>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41C1779E">
      <w:pPr>
        <w:pStyle w:val="16"/>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p>
    <w:p w14:paraId="78440C91">
      <w:pPr>
        <w:pStyle w:val="16"/>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地址：邮编：</w:t>
      </w:r>
    </w:p>
    <w:p w14:paraId="056294B1">
      <w:pPr>
        <w:pStyle w:val="16"/>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联系人：联系电话：</w:t>
      </w:r>
    </w:p>
    <w:p w14:paraId="05D59345">
      <w:pPr>
        <w:pStyle w:val="16"/>
        <w:snapToGrid w:val="0"/>
        <w:spacing w:line="360" w:lineRule="auto"/>
        <w:ind w:firstLine="480"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61787851">
      <w:pPr>
        <w:pStyle w:val="16"/>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p>
    <w:p w14:paraId="774116D4">
      <w:pPr>
        <w:pStyle w:val="16"/>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p>
    <w:p w14:paraId="146AA217">
      <w:pPr>
        <w:pStyle w:val="16"/>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p>
    <w:p w14:paraId="6ECF286C">
      <w:pPr>
        <w:pStyle w:val="16"/>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p>
    <w:p w14:paraId="4145C2EC">
      <w:pPr>
        <w:pStyle w:val="16"/>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采购文件公告：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p>
    <w:p w14:paraId="2F11E70B">
      <w:pPr>
        <w:pStyle w:val="16"/>
        <w:spacing w:line="360" w:lineRule="auto"/>
        <w:ind w:left="25" w:leftChars="12" w:firstLine="472" w:firstLineChars="197"/>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p>
    <w:p w14:paraId="2CF8A8D2">
      <w:pPr>
        <w:pStyle w:val="16"/>
        <w:spacing w:line="360" w:lineRule="auto"/>
        <w:ind w:left="25" w:leftChars="12" w:firstLine="470"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4EBEBEFB">
      <w:pPr>
        <w:pStyle w:val="16"/>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投诉人于年月日，向提出质疑，质疑事项为：</w:t>
      </w:r>
    </w:p>
    <w:p w14:paraId="7589A076">
      <w:pPr>
        <w:pStyle w:val="16"/>
        <w:spacing w:line="360" w:lineRule="auto"/>
        <w:ind w:firstLine="241"/>
        <w:rPr>
          <w:rFonts w:ascii="仿宋" w:hAnsi="仿宋" w:eastAsia="仿宋" w:cs="仿宋"/>
          <w:bCs/>
          <w:color w:val="auto"/>
          <w:sz w:val="24"/>
          <w:szCs w:val="24"/>
          <w:highlight w:val="none"/>
          <w:u w:val="single"/>
        </w:rPr>
      </w:pPr>
    </w:p>
    <w:p w14:paraId="5663F634">
      <w:pPr>
        <w:pStyle w:val="16"/>
        <w:spacing w:line="360" w:lineRule="auto"/>
        <w:ind w:firstLine="241"/>
        <w:rPr>
          <w:rFonts w:ascii="仿宋" w:hAnsi="仿宋" w:eastAsia="仿宋" w:cs="仿宋"/>
          <w:bCs/>
          <w:color w:val="auto"/>
          <w:sz w:val="24"/>
          <w:szCs w:val="24"/>
          <w:highlight w:val="none"/>
          <w:u w:val="single"/>
        </w:rPr>
      </w:pPr>
    </w:p>
    <w:p w14:paraId="38CD6FEC">
      <w:pPr>
        <w:pStyle w:val="16"/>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rPr>
        <w:t>年月日，</w:t>
      </w:r>
      <w:r>
        <w:rPr>
          <w:rFonts w:hint="eastAsia" w:ascii="仿宋" w:hAnsi="仿宋" w:eastAsia="仿宋" w:cs="仿宋"/>
          <w:bCs/>
          <w:color w:val="auto"/>
          <w:sz w:val="24"/>
          <w:szCs w:val="24"/>
          <w:highlight w:val="none"/>
        </w:rPr>
        <w:t xml:space="preserve">就质疑事项作出了答复/没有在法定期限内作出答复。                                                                                             </w:t>
      </w:r>
    </w:p>
    <w:p w14:paraId="76EA74BD">
      <w:pPr>
        <w:pStyle w:val="16"/>
        <w:spacing w:line="360" w:lineRule="auto"/>
        <w:ind w:left="25" w:leftChars="12" w:firstLine="470"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7B2311A2">
      <w:pPr>
        <w:pStyle w:val="16"/>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p>
    <w:p w14:paraId="0F708968">
      <w:pPr>
        <w:pStyle w:val="16"/>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p>
    <w:p w14:paraId="0322035D">
      <w:pPr>
        <w:pStyle w:val="16"/>
        <w:spacing w:line="360" w:lineRule="auto"/>
        <w:ind w:left="25" w:leftChars="12" w:firstLine="472" w:firstLineChars="197"/>
        <w:rPr>
          <w:rFonts w:ascii="仿宋" w:hAnsi="仿宋" w:eastAsia="仿宋" w:cs="仿宋"/>
          <w:color w:val="auto"/>
          <w:sz w:val="24"/>
          <w:szCs w:val="24"/>
          <w:highlight w:val="none"/>
        </w:rPr>
      </w:pPr>
    </w:p>
    <w:p w14:paraId="7992B4F0">
      <w:pPr>
        <w:pStyle w:val="16"/>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p>
    <w:p w14:paraId="7FE7B3D3">
      <w:pPr>
        <w:pStyle w:val="16"/>
        <w:spacing w:line="360" w:lineRule="auto"/>
        <w:ind w:left="25" w:leftChars="12" w:firstLine="352" w:firstLineChars="147"/>
        <w:rPr>
          <w:rFonts w:ascii="仿宋" w:hAnsi="仿宋" w:eastAsia="仿宋" w:cs="仿宋"/>
          <w:bCs/>
          <w:color w:val="auto"/>
          <w:sz w:val="24"/>
          <w:szCs w:val="24"/>
          <w:highlight w:val="none"/>
          <w:u w:val="single"/>
        </w:rPr>
      </w:pPr>
    </w:p>
    <w:p w14:paraId="069C2C61">
      <w:pPr>
        <w:pStyle w:val="16"/>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p>
    <w:p w14:paraId="0AE3EA87">
      <w:pPr>
        <w:pStyle w:val="16"/>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7FAAFEC2">
      <w:pPr>
        <w:pStyle w:val="16"/>
        <w:spacing w:line="360" w:lineRule="auto"/>
        <w:ind w:left="25" w:leftChars="12" w:firstLine="470"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0252D736">
      <w:pPr>
        <w:pStyle w:val="16"/>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p>
    <w:p w14:paraId="3A1C5883">
      <w:pPr>
        <w:pStyle w:val="16"/>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36EBE68D">
      <w:pPr>
        <w:pStyle w:val="16"/>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32A197A3">
      <w:pPr>
        <w:pStyle w:val="16"/>
        <w:spacing w:line="360" w:lineRule="auto"/>
        <w:ind w:left="25" w:leftChars="12" w:firstLine="472" w:firstLineChars="197"/>
        <w:rPr>
          <w:rFonts w:ascii="仿宋" w:hAnsi="仿宋" w:eastAsia="仿宋" w:cs="仿宋"/>
          <w:b/>
          <w:color w:val="auto"/>
          <w:sz w:val="24"/>
          <w:szCs w:val="24"/>
          <w:highlight w:val="none"/>
        </w:rPr>
      </w:pPr>
    </w:p>
    <w:p w14:paraId="61F9D2D2">
      <w:pPr>
        <w:pStyle w:val="16"/>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21420A5D">
      <w:pPr>
        <w:pStyle w:val="16"/>
        <w:spacing w:line="360" w:lineRule="auto"/>
        <w:ind w:left="25" w:leftChars="12" w:firstLine="352" w:firstLineChars="147"/>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7166F1B0">
      <w:pPr>
        <w:pStyle w:val="16"/>
        <w:spacing w:line="360" w:lineRule="auto"/>
        <w:ind w:left="25" w:leftChars="12" w:firstLine="352"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67BC3F">
      <w:pPr>
        <w:pStyle w:val="16"/>
        <w:spacing w:line="360" w:lineRule="auto"/>
        <w:ind w:left="25" w:leftChars="12" w:firstLine="352"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6CF85D0D">
      <w:pPr>
        <w:pStyle w:val="16"/>
        <w:spacing w:line="360" w:lineRule="auto"/>
        <w:ind w:left="25" w:leftChars="12" w:firstLine="352"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2C4EC873">
      <w:pPr>
        <w:pStyle w:val="16"/>
        <w:spacing w:line="360" w:lineRule="auto"/>
        <w:ind w:left="25" w:leftChars="12" w:firstLine="352"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3D05AC7E">
      <w:pPr>
        <w:pStyle w:val="16"/>
        <w:spacing w:line="360" w:lineRule="auto"/>
        <w:ind w:left="25" w:leftChars="12" w:firstLine="352" w:firstLineChars="147"/>
        <w:rPr>
          <w:rFonts w:ascii="仿宋" w:hAnsi="仿宋" w:eastAsia="仿宋" w:cs="仿宋"/>
          <w:b/>
          <w:color w:val="auto"/>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p w14:paraId="25BCB403">
      <w:pPr>
        <w:rPr>
          <w:highlight w:val="none"/>
        </w:rPr>
      </w:pPr>
    </w:p>
    <w:sectPr>
      <w:headerReference r:id="rId6" w:type="default"/>
      <w:footerReference r:id="rId7" w:type="default"/>
      <w:pgSz w:w="11905" w:h="16838"/>
      <w:pgMar w:top="1134" w:right="1134" w:bottom="1134" w:left="1417" w:header="850" w:footer="737" w:gutter="0"/>
      <w:pgNumType w:fmt="decimal"/>
      <w:cols w:space="0" w:num="1"/>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文鼎中隶简">
    <w:altName w:val="宋体"/>
    <w:panose1 w:val="00000000000000000000"/>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57584">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FC7E1">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ADFC7E1">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EFC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E85B">
    <w:pPr>
      <w:pStyle w:val="18"/>
      <w:tabs>
        <w:tab w:val="center" w:pos="415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25B48">
                          <w:pPr>
                            <w:pStyle w:val="18"/>
                            <w:rPr>
                              <w:rFonts w:hint="eastAsia" w:ascii="新宋体" w:hAnsi="新宋体" w:eastAsia="新宋体" w:cs="新宋体"/>
                              <w:sz w:val="21"/>
                              <w:szCs w:val="21"/>
                            </w:rPr>
                          </w:pP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PAGE  \* MERGEFORMAT </w:instrText>
                          </w:r>
                          <w:r>
                            <w:rPr>
                              <w:rFonts w:hint="eastAsia" w:ascii="新宋体" w:hAnsi="新宋体" w:eastAsia="新宋体" w:cs="新宋体"/>
                              <w:sz w:val="21"/>
                              <w:szCs w:val="21"/>
                            </w:rPr>
                            <w:fldChar w:fldCharType="separate"/>
                          </w:r>
                          <w:r>
                            <w:rPr>
                              <w:rFonts w:hint="eastAsia" w:ascii="新宋体" w:hAnsi="新宋体" w:eastAsia="新宋体" w:cs="新宋体"/>
                              <w:sz w:val="21"/>
                              <w:szCs w:val="21"/>
                            </w:rPr>
                            <w:t>- 1 -</w:t>
                          </w:r>
                          <w:r>
                            <w:rPr>
                              <w:rFonts w:hint="eastAsia" w:ascii="新宋体" w:hAnsi="新宋体" w:eastAsia="新宋体" w:cs="新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025B48">
                    <w:pPr>
                      <w:pStyle w:val="18"/>
                      <w:rPr>
                        <w:rFonts w:hint="eastAsia" w:ascii="新宋体" w:hAnsi="新宋体" w:eastAsia="新宋体" w:cs="新宋体"/>
                        <w:sz w:val="21"/>
                        <w:szCs w:val="21"/>
                      </w:rPr>
                    </w:pP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PAGE  \* MERGEFORMAT </w:instrText>
                    </w:r>
                    <w:r>
                      <w:rPr>
                        <w:rFonts w:hint="eastAsia" w:ascii="新宋体" w:hAnsi="新宋体" w:eastAsia="新宋体" w:cs="新宋体"/>
                        <w:sz w:val="21"/>
                        <w:szCs w:val="21"/>
                      </w:rPr>
                      <w:fldChar w:fldCharType="separate"/>
                    </w:r>
                    <w:r>
                      <w:rPr>
                        <w:rFonts w:hint="eastAsia" w:ascii="新宋体" w:hAnsi="新宋体" w:eastAsia="新宋体" w:cs="新宋体"/>
                        <w:sz w:val="21"/>
                        <w:szCs w:val="21"/>
                      </w:rPr>
                      <w:t>- 1 -</w:t>
                    </w:r>
                    <w:r>
                      <w:rPr>
                        <w:rFonts w:hint="eastAsia" w:ascii="新宋体" w:hAnsi="新宋体" w:eastAsia="新宋体" w:cs="新宋体"/>
                        <w:sz w:val="21"/>
                        <w:szCs w:val="21"/>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3D7BA">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E3BCC">
                          <w:pPr>
                            <w:pStyle w:val="18"/>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7E3BCC">
                    <w:pPr>
                      <w:pStyle w:val="18"/>
                    </w:pPr>
                    <w:r>
                      <w:fldChar w:fldCharType="begin"/>
                    </w:r>
                    <w:r>
                      <w:instrText xml:space="preserve"> PAGE  \* MERGEFORMAT </w:instrText>
                    </w:r>
                    <w:r>
                      <w:fldChar w:fldCharType="separate"/>
                    </w:r>
                    <w:r>
                      <w:t>- 55 -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B2EA8">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52B2EA8">
                    <w:pPr>
                      <w:pStyle w:val="1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6FF3">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6AD43707"/>
    <w:multiLevelType w:val="singleLevel"/>
    <w:tmpl w:val="6AD43707"/>
    <w:lvl w:ilvl="0" w:tentative="0">
      <w:start w:val="5"/>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jZmU3ZGRmZTYxOTg4MWVlODhiYjlhNTdmMjQyZTgifQ=="/>
  </w:docVars>
  <w:rsids>
    <w:rsidRoot w:val="000E0D85"/>
    <w:rsid w:val="00075415"/>
    <w:rsid w:val="00097333"/>
    <w:rsid w:val="000E0D85"/>
    <w:rsid w:val="00181A3A"/>
    <w:rsid w:val="00400DFC"/>
    <w:rsid w:val="0040342A"/>
    <w:rsid w:val="004E7679"/>
    <w:rsid w:val="0064300C"/>
    <w:rsid w:val="00724BF6"/>
    <w:rsid w:val="0078781F"/>
    <w:rsid w:val="007F34F4"/>
    <w:rsid w:val="008D4EE8"/>
    <w:rsid w:val="00B81616"/>
    <w:rsid w:val="00BE2B7E"/>
    <w:rsid w:val="00C20CF3"/>
    <w:rsid w:val="00CF3B7E"/>
    <w:rsid w:val="00DC1B59"/>
    <w:rsid w:val="00DE1AA5"/>
    <w:rsid w:val="00E05033"/>
    <w:rsid w:val="00E33E8B"/>
    <w:rsid w:val="00FF1078"/>
    <w:rsid w:val="01250CBA"/>
    <w:rsid w:val="01746443"/>
    <w:rsid w:val="01BD2946"/>
    <w:rsid w:val="02B95509"/>
    <w:rsid w:val="02CB006D"/>
    <w:rsid w:val="03345AEF"/>
    <w:rsid w:val="03630DA1"/>
    <w:rsid w:val="03B469E4"/>
    <w:rsid w:val="03C422A4"/>
    <w:rsid w:val="040F20B8"/>
    <w:rsid w:val="04AF4119"/>
    <w:rsid w:val="04B30C95"/>
    <w:rsid w:val="050B3D72"/>
    <w:rsid w:val="051031AE"/>
    <w:rsid w:val="056A49F7"/>
    <w:rsid w:val="063858F6"/>
    <w:rsid w:val="06663DA3"/>
    <w:rsid w:val="06696214"/>
    <w:rsid w:val="06912EE2"/>
    <w:rsid w:val="078F59E9"/>
    <w:rsid w:val="086A479A"/>
    <w:rsid w:val="086C7AD9"/>
    <w:rsid w:val="08886ABC"/>
    <w:rsid w:val="08A52FEB"/>
    <w:rsid w:val="08C77405"/>
    <w:rsid w:val="090D306A"/>
    <w:rsid w:val="098C46F4"/>
    <w:rsid w:val="098E4FAA"/>
    <w:rsid w:val="09D20A7D"/>
    <w:rsid w:val="09FB494B"/>
    <w:rsid w:val="0A3E36F7"/>
    <w:rsid w:val="0A73514E"/>
    <w:rsid w:val="0B3412A4"/>
    <w:rsid w:val="0B445A01"/>
    <w:rsid w:val="0BA871AF"/>
    <w:rsid w:val="0C6D035F"/>
    <w:rsid w:val="0CB87790"/>
    <w:rsid w:val="0CE51EE5"/>
    <w:rsid w:val="0CE967C7"/>
    <w:rsid w:val="0D52453E"/>
    <w:rsid w:val="0D703BC7"/>
    <w:rsid w:val="0E0827B1"/>
    <w:rsid w:val="0E48210F"/>
    <w:rsid w:val="0EED3154"/>
    <w:rsid w:val="0F123DCE"/>
    <w:rsid w:val="0F870F75"/>
    <w:rsid w:val="0F9F6490"/>
    <w:rsid w:val="0FB76DF3"/>
    <w:rsid w:val="10BE2E9B"/>
    <w:rsid w:val="10FC7BC2"/>
    <w:rsid w:val="110660A6"/>
    <w:rsid w:val="117F6ACF"/>
    <w:rsid w:val="11A67F87"/>
    <w:rsid w:val="11BD5DDB"/>
    <w:rsid w:val="12527D3F"/>
    <w:rsid w:val="125D7F27"/>
    <w:rsid w:val="12706417"/>
    <w:rsid w:val="128D6512"/>
    <w:rsid w:val="12B72298"/>
    <w:rsid w:val="12E17049"/>
    <w:rsid w:val="12F72695"/>
    <w:rsid w:val="13054629"/>
    <w:rsid w:val="137832F9"/>
    <w:rsid w:val="141F5E95"/>
    <w:rsid w:val="145F4995"/>
    <w:rsid w:val="149E54BE"/>
    <w:rsid w:val="150174A7"/>
    <w:rsid w:val="1509523C"/>
    <w:rsid w:val="1574621E"/>
    <w:rsid w:val="16895CFA"/>
    <w:rsid w:val="16910C84"/>
    <w:rsid w:val="16BF796D"/>
    <w:rsid w:val="16E74584"/>
    <w:rsid w:val="174124E9"/>
    <w:rsid w:val="184F13F4"/>
    <w:rsid w:val="18527F05"/>
    <w:rsid w:val="185D1B60"/>
    <w:rsid w:val="18CD0478"/>
    <w:rsid w:val="191F46F3"/>
    <w:rsid w:val="19420CC3"/>
    <w:rsid w:val="197046A3"/>
    <w:rsid w:val="19D45285"/>
    <w:rsid w:val="19E46802"/>
    <w:rsid w:val="1A076F88"/>
    <w:rsid w:val="1A41745E"/>
    <w:rsid w:val="1A437475"/>
    <w:rsid w:val="1AA66E7A"/>
    <w:rsid w:val="1ACE066C"/>
    <w:rsid w:val="1AEB0D31"/>
    <w:rsid w:val="1BFE4A94"/>
    <w:rsid w:val="1C1D316C"/>
    <w:rsid w:val="1C402530"/>
    <w:rsid w:val="1C856AFF"/>
    <w:rsid w:val="1CAB2DF4"/>
    <w:rsid w:val="1CCD2500"/>
    <w:rsid w:val="1CD633EC"/>
    <w:rsid w:val="1CFF40CC"/>
    <w:rsid w:val="1D3D4309"/>
    <w:rsid w:val="1D4651ED"/>
    <w:rsid w:val="1D525097"/>
    <w:rsid w:val="1D7D76F0"/>
    <w:rsid w:val="1E115125"/>
    <w:rsid w:val="1E786332"/>
    <w:rsid w:val="1EA2662B"/>
    <w:rsid w:val="1ED02243"/>
    <w:rsid w:val="1EF80E66"/>
    <w:rsid w:val="1EFC5677"/>
    <w:rsid w:val="1FC61D6D"/>
    <w:rsid w:val="1FE74446"/>
    <w:rsid w:val="20961CEA"/>
    <w:rsid w:val="209E68DF"/>
    <w:rsid w:val="20AE4CDA"/>
    <w:rsid w:val="20F621DE"/>
    <w:rsid w:val="21415B4F"/>
    <w:rsid w:val="215A1039"/>
    <w:rsid w:val="22096CF9"/>
    <w:rsid w:val="222A5A5D"/>
    <w:rsid w:val="222D4C46"/>
    <w:rsid w:val="226D10EC"/>
    <w:rsid w:val="2285040D"/>
    <w:rsid w:val="22C96563"/>
    <w:rsid w:val="22E76282"/>
    <w:rsid w:val="22EC5646"/>
    <w:rsid w:val="22FD7853"/>
    <w:rsid w:val="2314439D"/>
    <w:rsid w:val="23A810DC"/>
    <w:rsid w:val="23B41832"/>
    <w:rsid w:val="23BD165D"/>
    <w:rsid w:val="24A2327F"/>
    <w:rsid w:val="24A361D8"/>
    <w:rsid w:val="24A95043"/>
    <w:rsid w:val="24B232EF"/>
    <w:rsid w:val="24CA0594"/>
    <w:rsid w:val="24EA02AB"/>
    <w:rsid w:val="250F1AC0"/>
    <w:rsid w:val="251B0465"/>
    <w:rsid w:val="25583544"/>
    <w:rsid w:val="25A35C41"/>
    <w:rsid w:val="25BD2C0C"/>
    <w:rsid w:val="26C62652"/>
    <w:rsid w:val="27835F26"/>
    <w:rsid w:val="27D92D83"/>
    <w:rsid w:val="284517CF"/>
    <w:rsid w:val="284A3118"/>
    <w:rsid w:val="28674C60"/>
    <w:rsid w:val="287018E1"/>
    <w:rsid w:val="28942A08"/>
    <w:rsid w:val="290C07F0"/>
    <w:rsid w:val="292D69B8"/>
    <w:rsid w:val="295F5D4A"/>
    <w:rsid w:val="2971139F"/>
    <w:rsid w:val="2998070D"/>
    <w:rsid w:val="29B220A2"/>
    <w:rsid w:val="2A606AF0"/>
    <w:rsid w:val="2A7C19A5"/>
    <w:rsid w:val="2A8327EF"/>
    <w:rsid w:val="2A90039C"/>
    <w:rsid w:val="2AC31382"/>
    <w:rsid w:val="2BFB267F"/>
    <w:rsid w:val="2CC969F8"/>
    <w:rsid w:val="2CE758B5"/>
    <w:rsid w:val="2D5F4552"/>
    <w:rsid w:val="2D645AF8"/>
    <w:rsid w:val="2E210C12"/>
    <w:rsid w:val="2E8A7DFC"/>
    <w:rsid w:val="2EA17C2D"/>
    <w:rsid w:val="2EE70053"/>
    <w:rsid w:val="2EFC0290"/>
    <w:rsid w:val="2F1A178D"/>
    <w:rsid w:val="2F1C72B3"/>
    <w:rsid w:val="2F8848C0"/>
    <w:rsid w:val="2F8E22F1"/>
    <w:rsid w:val="2F991F8D"/>
    <w:rsid w:val="2FB344DB"/>
    <w:rsid w:val="300E12F2"/>
    <w:rsid w:val="307C7B24"/>
    <w:rsid w:val="30D32C78"/>
    <w:rsid w:val="30D50061"/>
    <w:rsid w:val="30EF30F2"/>
    <w:rsid w:val="30F32296"/>
    <w:rsid w:val="31227A40"/>
    <w:rsid w:val="31337913"/>
    <w:rsid w:val="314B20D2"/>
    <w:rsid w:val="3168536D"/>
    <w:rsid w:val="3199300C"/>
    <w:rsid w:val="31AA2E4E"/>
    <w:rsid w:val="31BF5CA8"/>
    <w:rsid w:val="323B5CA2"/>
    <w:rsid w:val="323C6464"/>
    <w:rsid w:val="324077B6"/>
    <w:rsid w:val="32C4034C"/>
    <w:rsid w:val="32CF3108"/>
    <w:rsid w:val="337A3E72"/>
    <w:rsid w:val="33D6131E"/>
    <w:rsid w:val="346236BF"/>
    <w:rsid w:val="351C625F"/>
    <w:rsid w:val="35574976"/>
    <w:rsid w:val="361B6516"/>
    <w:rsid w:val="36203B2D"/>
    <w:rsid w:val="3623534A"/>
    <w:rsid w:val="36BE63E4"/>
    <w:rsid w:val="36DA0180"/>
    <w:rsid w:val="37BA000E"/>
    <w:rsid w:val="37D044ED"/>
    <w:rsid w:val="37F548CB"/>
    <w:rsid w:val="386F33DE"/>
    <w:rsid w:val="391F518B"/>
    <w:rsid w:val="392173FA"/>
    <w:rsid w:val="39BC591B"/>
    <w:rsid w:val="3A0A4C64"/>
    <w:rsid w:val="3A687850"/>
    <w:rsid w:val="3AAA3F9F"/>
    <w:rsid w:val="3AF94BE6"/>
    <w:rsid w:val="3B721655"/>
    <w:rsid w:val="3B752BFF"/>
    <w:rsid w:val="3BEA6510"/>
    <w:rsid w:val="3BFE66BE"/>
    <w:rsid w:val="3C831601"/>
    <w:rsid w:val="3D551149"/>
    <w:rsid w:val="3D5B18EE"/>
    <w:rsid w:val="3DE3611D"/>
    <w:rsid w:val="3E012496"/>
    <w:rsid w:val="3E1F291C"/>
    <w:rsid w:val="3E722592"/>
    <w:rsid w:val="3EB02713"/>
    <w:rsid w:val="3EFD23DF"/>
    <w:rsid w:val="3F2978E8"/>
    <w:rsid w:val="3F312DC9"/>
    <w:rsid w:val="3F604F9A"/>
    <w:rsid w:val="406D5BC1"/>
    <w:rsid w:val="4074323F"/>
    <w:rsid w:val="408117F1"/>
    <w:rsid w:val="40A36F4A"/>
    <w:rsid w:val="40B7508E"/>
    <w:rsid w:val="40B82BB4"/>
    <w:rsid w:val="40F72588"/>
    <w:rsid w:val="41464F74"/>
    <w:rsid w:val="417A7100"/>
    <w:rsid w:val="41B822DA"/>
    <w:rsid w:val="41D72F7F"/>
    <w:rsid w:val="42340994"/>
    <w:rsid w:val="42380D8C"/>
    <w:rsid w:val="424D42AE"/>
    <w:rsid w:val="425A042B"/>
    <w:rsid w:val="425D7E10"/>
    <w:rsid w:val="42972733"/>
    <w:rsid w:val="43087E22"/>
    <w:rsid w:val="431A1904"/>
    <w:rsid w:val="439E6246"/>
    <w:rsid w:val="43C401ED"/>
    <w:rsid w:val="43D877F5"/>
    <w:rsid w:val="43DD4E0B"/>
    <w:rsid w:val="446701AF"/>
    <w:rsid w:val="44727C49"/>
    <w:rsid w:val="44FA0198"/>
    <w:rsid w:val="450D34CE"/>
    <w:rsid w:val="456B552A"/>
    <w:rsid w:val="4597548E"/>
    <w:rsid w:val="45FF375F"/>
    <w:rsid w:val="463E740F"/>
    <w:rsid w:val="469B2D5C"/>
    <w:rsid w:val="46B126BB"/>
    <w:rsid w:val="46D47503"/>
    <w:rsid w:val="46F50324"/>
    <w:rsid w:val="46F5246C"/>
    <w:rsid w:val="472736E8"/>
    <w:rsid w:val="472E597E"/>
    <w:rsid w:val="47B63AAE"/>
    <w:rsid w:val="4822043E"/>
    <w:rsid w:val="48437EB5"/>
    <w:rsid w:val="48BA34A1"/>
    <w:rsid w:val="490278F1"/>
    <w:rsid w:val="49211C3E"/>
    <w:rsid w:val="498F7498"/>
    <w:rsid w:val="4A101DE7"/>
    <w:rsid w:val="4AA61C10"/>
    <w:rsid w:val="4AD93E52"/>
    <w:rsid w:val="4B215F25"/>
    <w:rsid w:val="4B6B4F77"/>
    <w:rsid w:val="4BAD15E0"/>
    <w:rsid w:val="4BCB1FC7"/>
    <w:rsid w:val="4C481290"/>
    <w:rsid w:val="4C4A52A2"/>
    <w:rsid w:val="4C564755"/>
    <w:rsid w:val="4C782A0F"/>
    <w:rsid w:val="4CAF122C"/>
    <w:rsid w:val="4CC15F37"/>
    <w:rsid w:val="4CE05BA0"/>
    <w:rsid w:val="4CF62249"/>
    <w:rsid w:val="4D084D14"/>
    <w:rsid w:val="4D573E80"/>
    <w:rsid w:val="4D622B68"/>
    <w:rsid w:val="4D6B3469"/>
    <w:rsid w:val="4DB00337"/>
    <w:rsid w:val="4EFB1622"/>
    <w:rsid w:val="4F5F6A09"/>
    <w:rsid w:val="4FB35BAA"/>
    <w:rsid w:val="50065945"/>
    <w:rsid w:val="502366B1"/>
    <w:rsid w:val="50A31CC7"/>
    <w:rsid w:val="50AC7EF9"/>
    <w:rsid w:val="50C00363"/>
    <w:rsid w:val="514C1AA1"/>
    <w:rsid w:val="517C25F0"/>
    <w:rsid w:val="51A82D10"/>
    <w:rsid w:val="52D928C3"/>
    <w:rsid w:val="535305C1"/>
    <w:rsid w:val="536012DC"/>
    <w:rsid w:val="54176117"/>
    <w:rsid w:val="54324CFF"/>
    <w:rsid w:val="545C7FCE"/>
    <w:rsid w:val="546E385E"/>
    <w:rsid w:val="54843081"/>
    <w:rsid w:val="54B82F51"/>
    <w:rsid w:val="54D538DD"/>
    <w:rsid w:val="54E57FC4"/>
    <w:rsid w:val="55384597"/>
    <w:rsid w:val="555A3E0F"/>
    <w:rsid w:val="556E7FB9"/>
    <w:rsid w:val="56A72876"/>
    <w:rsid w:val="56A93273"/>
    <w:rsid w:val="575E5568"/>
    <w:rsid w:val="579945A7"/>
    <w:rsid w:val="57F57CDB"/>
    <w:rsid w:val="58112E7E"/>
    <w:rsid w:val="582F7289"/>
    <w:rsid w:val="5878114F"/>
    <w:rsid w:val="58DB5A41"/>
    <w:rsid w:val="598A0E4A"/>
    <w:rsid w:val="59C00ADE"/>
    <w:rsid w:val="5A1A7495"/>
    <w:rsid w:val="5A294B9D"/>
    <w:rsid w:val="5A5E0806"/>
    <w:rsid w:val="5A9E6907"/>
    <w:rsid w:val="5AF67F0A"/>
    <w:rsid w:val="5B0009CE"/>
    <w:rsid w:val="5B31646C"/>
    <w:rsid w:val="5B5547DA"/>
    <w:rsid w:val="5B964BDD"/>
    <w:rsid w:val="5BA37FCD"/>
    <w:rsid w:val="5BC11016"/>
    <w:rsid w:val="5C295C3A"/>
    <w:rsid w:val="5C335AB8"/>
    <w:rsid w:val="5C460AC9"/>
    <w:rsid w:val="5C4952DC"/>
    <w:rsid w:val="5CB81565"/>
    <w:rsid w:val="5CEE21B8"/>
    <w:rsid w:val="5CF61534"/>
    <w:rsid w:val="5D753EAF"/>
    <w:rsid w:val="5DFD3BB5"/>
    <w:rsid w:val="5E6F73B4"/>
    <w:rsid w:val="5EB84469"/>
    <w:rsid w:val="5EC10AA4"/>
    <w:rsid w:val="5EC92704"/>
    <w:rsid w:val="5EEA5590"/>
    <w:rsid w:val="5F093A80"/>
    <w:rsid w:val="5F161176"/>
    <w:rsid w:val="5F2D46DB"/>
    <w:rsid w:val="5F63370B"/>
    <w:rsid w:val="60077E55"/>
    <w:rsid w:val="60565A90"/>
    <w:rsid w:val="606D70BF"/>
    <w:rsid w:val="60B57F7E"/>
    <w:rsid w:val="612710DC"/>
    <w:rsid w:val="61BE5813"/>
    <w:rsid w:val="621C43EB"/>
    <w:rsid w:val="62373B17"/>
    <w:rsid w:val="626B377B"/>
    <w:rsid w:val="6297502A"/>
    <w:rsid w:val="629923ED"/>
    <w:rsid w:val="62A57F95"/>
    <w:rsid w:val="62CA2B8C"/>
    <w:rsid w:val="6321544B"/>
    <w:rsid w:val="634E11AB"/>
    <w:rsid w:val="63862E8C"/>
    <w:rsid w:val="639130C5"/>
    <w:rsid w:val="63F20007"/>
    <w:rsid w:val="64E72E58"/>
    <w:rsid w:val="650A75D2"/>
    <w:rsid w:val="6535696C"/>
    <w:rsid w:val="65795AC3"/>
    <w:rsid w:val="65966ECD"/>
    <w:rsid w:val="65F2236C"/>
    <w:rsid w:val="66441755"/>
    <w:rsid w:val="66650DEB"/>
    <w:rsid w:val="666B0471"/>
    <w:rsid w:val="66935F55"/>
    <w:rsid w:val="67810267"/>
    <w:rsid w:val="67A535E2"/>
    <w:rsid w:val="67B50903"/>
    <w:rsid w:val="67C87414"/>
    <w:rsid w:val="68637551"/>
    <w:rsid w:val="68AB6C1B"/>
    <w:rsid w:val="690A0C77"/>
    <w:rsid w:val="6945507D"/>
    <w:rsid w:val="6957624A"/>
    <w:rsid w:val="6994390F"/>
    <w:rsid w:val="69DF7788"/>
    <w:rsid w:val="6A3D7096"/>
    <w:rsid w:val="6A7E1CBB"/>
    <w:rsid w:val="6AE12B83"/>
    <w:rsid w:val="6AFB3534"/>
    <w:rsid w:val="6B147DFB"/>
    <w:rsid w:val="6B284F3C"/>
    <w:rsid w:val="6B444163"/>
    <w:rsid w:val="6BA13111"/>
    <w:rsid w:val="6BB3513A"/>
    <w:rsid w:val="6C1375CC"/>
    <w:rsid w:val="6C345C27"/>
    <w:rsid w:val="6C7856F2"/>
    <w:rsid w:val="6C9C7F3A"/>
    <w:rsid w:val="6C9E6F7E"/>
    <w:rsid w:val="6CC91B21"/>
    <w:rsid w:val="6CE35466"/>
    <w:rsid w:val="6DE468C8"/>
    <w:rsid w:val="6E0F17B6"/>
    <w:rsid w:val="6E232DB9"/>
    <w:rsid w:val="6EA75E92"/>
    <w:rsid w:val="6F5854A1"/>
    <w:rsid w:val="703379DD"/>
    <w:rsid w:val="70573182"/>
    <w:rsid w:val="705B0CE2"/>
    <w:rsid w:val="705F07D2"/>
    <w:rsid w:val="716A176A"/>
    <w:rsid w:val="716B764B"/>
    <w:rsid w:val="717A6613"/>
    <w:rsid w:val="719448C9"/>
    <w:rsid w:val="719B1D2C"/>
    <w:rsid w:val="71FF5E09"/>
    <w:rsid w:val="720802A1"/>
    <w:rsid w:val="72087431"/>
    <w:rsid w:val="721D0457"/>
    <w:rsid w:val="72236FE5"/>
    <w:rsid w:val="72311817"/>
    <w:rsid w:val="727A7C73"/>
    <w:rsid w:val="72AC06A5"/>
    <w:rsid w:val="72C029C9"/>
    <w:rsid w:val="72DD6326"/>
    <w:rsid w:val="733D34B8"/>
    <w:rsid w:val="73407BD4"/>
    <w:rsid w:val="7343262D"/>
    <w:rsid w:val="745D63B2"/>
    <w:rsid w:val="7492276A"/>
    <w:rsid w:val="74D022C3"/>
    <w:rsid w:val="752C2F2B"/>
    <w:rsid w:val="760A11E0"/>
    <w:rsid w:val="761C6206"/>
    <w:rsid w:val="76407FE1"/>
    <w:rsid w:val="765608C9"/>
    <w:rsid w:val="769A1438"/>
    <w:rsid w:val="775459C5"/>
    <w:rsid w:val="77C7542D"/>
    <w:rsid w:val="784C4C99"/>
    <w:rsid w:val="78770683"/>
    <w:rsid w:val="78786761"/>
    <w:rsid w:val="78A501C3"/>
    <w:rsid w:val="78C356D3"/>
    <w:rsid w:val="78F901BF"/>
    <w:rsid w:val="7940316B"/>
    <w:rsid w:val="79A17199"/>
    <w:rsid w:val="79D7762B"/>
    <w:rsid w:val="7AB83901"/>
    <w:rsid w:val="7B1C357F"/>
    <w:rsid w:val="7B4C5DF7"/>
    <w:rsid w:val="7B996BBA"/>
    <w:rsid w:val="7BE73D72"/>
    <w:rsid w:val="7C562F24"/>
    <w:rsid w:val="7C7970C0"/>
    <w:rsid w:val="7D1278C0"/>
    <w:rsid w:val="7D221505"/>
    <w:rsid w:val="7D532092"/>
    <w:rsid w:val="7D7B1BBA"/>
    <w:rsid w:val="7E1E0027"/>
    <w:rsid w:val="7E66310B"/>
    <w:rsid w:val="7E7901DB"/>
    <w:rsid w:val="7E904849"/>
    <w:rsid w:val="7E956169"/>
    <w:rsid w:val="7FD11878"/>
    <w:rsid w:val="7FDB2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46"/>
    <w:qFormat/>
    <w:uiPriority w:val="0"/>
    <w:pPr>
      <w:keepNext/>
      <w:keepLines/>
      <w:spacing w:before="260" w:after="260"/>
      <w:outlineLvl w:val="2"/>
    </w:pPr>
    <w:rPr>
      <w:rFonts w:ascii="Calibri" w:hAnsi="Calibri"/>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style>
  <w:style w:type="paragraph" w:styleId="7">
    <w:name w:val="toc 7"/>
    <w:basedOn w:val="1"/>
    <w:next w:val="1"/>
    <w:qFormat/>
    <w:uiPriority w:val="0"/>
    <w:pPr>
      <w:ind w:left="2520" w:leftChars="1200"/>
    </w:pPr>
  </w:style>
  <w:style w:type="paragraph" w:styleId="8">
    <w:name w:val="table of authorities"/>
    <w:basedOn w:val="1"/>
    <w:next w:val="1"/>
    <w:qFormat/>
    <w:uiPriority w:val="0"/>
    <w:pPr>
      <w:ind w:left="420" w:leftChars="200"/>
    </w:pPr>
  </w:style>
  <w:style w:type="paragraph" w:styleId="9">
    <w:name w:val="index 8"/>
    <w:basedOn w:val="1"/>
    <w:next w:val="1"/>
    <w:qFormat/>
    <w:uiPriority w:val="0"/>
    <w:pPr>
      <w:ind w:left="2940"/>
    </w:pPr>
  </w:style>
  <w:style w:type="paragraph" w:styleId="10">
    <w:name w:val="Normal Indent"/>
    <w:basedOn w:val="1"/>
    <w:qFormat/>
    <w:uiPriority w:val="99"/>
    <w:pPr>
      <w:ind w:firstLine="420"/>
    </w:pPr>
    <w:rPr>
      <w:szCs w:val="20"/>
    </w:rPr>
  </w:style>
  <w:style w:type="paragraph" w:styleId="11">
    <w:name w:val="annotation text"/>
    <w:basedOn w:val="1"/>
    <w:qFormat/>
    <w:uiPriority w:val="0"/>
    <w:pPr>
      <w:jc w:val="left"/>
    </w:pPr>
  </w:style>
  <w:style w:type="paragraph" w:styleId="12">
    <w:name w:val="Body Text 3"/>
    <w:basedOn w:val="1"/>
    <w:unhideWhenUsed/>
    <w:qFormat/>
    <w:uiPriority w:val="99"/>
    <w:pPr>
      <w:spacing w:after="120"/>
    </w:pPr>
    <w:rPr>
      <w:sz w:val="16"/>
      <w:szCs w:val="16"/>
    </w:rPr>
  </w:style>
  <w:style w:type="paragraph" w:styleId="13">
    <w:name w:val="Body Text"/>
    <w:basedOn w:val="1"/>
    <w:qFormat/>
    <w:uiPriority w:val="0"/>
  </w:style>
  <w:style w:type="paragraph" w:styleId="14">
    <w:name w:val="Body Text Indent"/>
    <w:basedOn w:val="1"/>
    <w:qFormat/>
    <w:uiPriority w:val="0"/>
    <w:pPr>
      <w:spacing w:after="120"/>
      <w:ind w:left="420" w:leftChars="200"/>
    </w:p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99"/>
    <w:rPr>
      <w:rFonts w:ascii="宋体" w:hAnsi="Courier New"/>
      <w:szCs w:val="20"/>
    </w:rPr>
  </w:style>
  <w:style w:type="paragraph" w:styleId="17">
    <w:name w:val="Balloon Text"/>
    <w:basedOn w:val="1"/>
    <w:link w:val="47"/>
    <w:qFormat/>
    <w:uiPriority w:val="0"/>
    <w:rPr>
      <w:rFonts w:ascii="宋体"/>
      <w:sz w:val="18"/>
      <w:szCs w:val="18"/>
    </w:rPr>
  </w:style>
  <w:style w:type="paragraph" w:styleId="18">
    <w:name w:val="footer"/>
    <w:basedOn w:val="1"/>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Normal (Web)"/>
    <w:basedOn w:val="1"/>
    <w:qFormat/>
    <w:uiPriority w:val="0"/>
    <w:pPr>
      <w:spacing w:before="100" w:beforeAutospacing="1" w:after="100" w:afterAutospacing="1"/>
      <w:jc w:val="left"/>
    </w:pPr>
    <w:rPr>
      <w:rFonts w:ascii="宋体" w:hAnsi="宋体"/>
      <w:sz w:val="24"/>
    </w:rPr>
  </w:style>
  <w:style w:type="paragraph" w:styleId="24">
    <w:name w:val="Body Text First Indent 2"/>
    <w:basedOn w:val="14"/>
    <w:unhideWhenUsed/>
    <w:qFormat/>
    <w:uiPriority w:val="99"/>
    <w:pPr>
      <w:ind w:firstLine="420" w:firstLineChars="200"/>
    </w:p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style>
  <w:style w:type="character" w:styleId="29">
    <w:name w:val="page number"/>
    <w:basedOn w:val="27"/>
    <w:qFormat/>
    <w:uiPriority w:val="0"/>
  </w:style>
  <w:style w:type="character" w:styleId="30">
    <w:name w:val="FollowedHyperlink"/>
    <w:basedOn w:val="27"/>
    <w:qFormat/>
    <w:uiPriority w:val="0"/>
    <w:rPr>
      <w:color w:val="800080"/>
      <w:u w:val="none"/>
    </w:rPr>
  </w:style>
  <w:style w:type="character" w:styleId="31">
    <w:name w:val="Emphasis"/>
    <w:basedOn w:val="27"/>
    <w:qFormat/>
    <w:uiPriority w:val="0"/>
  </w:style>
  <w:style w:type="character" w:styleId="32">
    <w:name w:val="HTML Definition"/>
    <w:basedOn w:val="27"/>
    <w:qFormat/>
    <w:uiPriority w:val="0"/>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basedOn w:val="27"/>
    <w:qFormat/>
    <w:uiPriority w:val="0"/>
  </w:style>
  <w:style w:type="character" w:styleId="36">
    <w:name w:val="Hyperlink"/>
    <w:basedOn w:val="27"/>
    <w:qFormat/>
    <w:uiPriority w:val="99"/>
    <w:rPr>
      <w:color w:val="333333"/>
      <w:u w:val="none"/>
    </w:rPr>
  </w:style>
  <w:style w:type="character" w:styleId="37">
    <w:name w:val="HTML Code"/>
    <w:basedOn w:val="27"/>
    <w:qFormat/>
    <w:uiPriority w:val="0"/>
    <w:rPr>
      <w:rFonts w:ascii="monospace" w:hAnsi="monospace" w:eastAsia="monospace" w:cs="monospace"/>
      <w:sz w:val="20"/>
    </w:rPr>
  </w:style>
  <w:style w:type="character" w:styleId="38">
    <w:name w:val="HTML Cite"/>
    <w:basedOn w:val="27"/>
    <w:qFormat/>
    <w:uiPriority w:val="0"/>
  </w:style>
  <w:style w:type="character" w:styleId="39">
    <w:name w:val="HTML Keyboard"/>
    <w:basedOn w:val="27"/>
    <w:qFormat/>
    <w:uiPriority w:val="0"/>
    <w:rPr>
      <w:rFonts w:hint="default" w:ascii="monospace" w:hAnsi="monospace" w:eastAsia="monospace" w:cs="monospace"/>
      <w:sz w:val="20"/>
    </w:rPr>
  </w:style>
  <w:style w:type="character" w:styleId="40">
    <w:name w:val="HTML Sample"/>
    <w:basedOn w:val="27"/>
    <w:qFormat/>
    <w:uiPriority w:val="0"/>
    <w:rPr>
      <w:rFonts w:hint="default" w:ascii="monospace" w:hAnsi="monospace" w:eastAsia="monospace" w:cs="monospace"/>
    </w:rPr>
  </w:style>
  <w:style w:type="paragraph" w:customStyle="1" w:styleId="41">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42">
    <w:name w:val="表格文字"/>
    <w:basedOn w:val="1"/>
    <w:qFormat/>
    <w:uiPriority w:val="0"/>
    <w:pPr>
      <w:jc w:val="left"/>
    </w:pPr>
    <w:rPr>
      <w:bCs/>
      <w:spacing w:val="10"/>
      <w:kern w:val="0"/>
      <w:sz w:val="24"/>
    </w:rPr>
  </w:style>
  <w:style w:type="paragraph" w:customStyle="1" w:styleId="43">
    <w:name w:val="_Style 1"/>
    <w:basedOn w:val="1"/>
    <w:qFormat/>
    <w:uiPriority w:val="0"/>
  </w:style>
  <w:style w:type="paragraph" w:customStyle="1" w:styleId="4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5">
    <w:name w:val="List Paragraph"/>
    <w:basedOn w:val="1"/>
    <w:qFormat/>
    <w:uiPriority w:val="99"/>
    <w:pPr>
      <w:ind w:firstLine="420" w:firstLineChars="200"/>
    </w:pPr>
  </w:style>
  <w:style w:type="character" w:customStyle="1" w:styleId="46">
    <w:name w:val="标题 3 字符"/>
    <w:link w:val="5"/>
    <w:qFormat/>
    <w:uiPriority w:val="0"/>
    <w:rPr>
      <w:rFonts w:ascii="Calibri" w:hAnsi="Calibri" w:eastAsia="宋体"/>
      <w:b/>
      <w:sz w:val="32"/>
    </w:rPr>
  </w:style>
  <w:style w:type="character" w:customStyle="1" w:styleId="47">
    <w:name w:val="批注框文本 字符"/>
    <w:basedOn w:val="27"/>
    <w:link w:val="17"/>
    <w:qFormat/>
    <w:uiPriority w:val="0"/>
    <w:rPr>
      <w:rFonts w:ascii="宋体"/>
      <w:kern w:val="2"/>
      <w:sz w:val="18"/>
      <w:szCs w:val="18"/>
    </w:rPr>
  </w:style>
  <w:style w:type="paragraph" w:customStyle="1" w:styleId="48">
    <w:name w:val="Header or footer|2"/>
    <w:basedOn w:val="1"/>
    <w:qFormat/>
    <w:uiPriority w:val="0"/>
    <w:rPr>
      <w:sz w:val="20"/>
      <w:szCs w:val="20"/>
      <w:lang w:val="zh-TW" w:eastAsia="zh-TW" w:bidi="zh-TW"/>
    </w:rPr>
  </w:style>
  <w:style w:type="paragraph" w:customStyle="1" w:styleId="49">
    <w:name w:val="PlainText"/>
    <w:basedOn w:val="1"/>
    <w:next w:val="50"/>
    <w:qFormat/>
    <w:uiPriority w:val="0"/>
    <w:pPr>
      <w:ind w:firstLine="1044" w:firstLineChars="200"/>
      <w:textAlignment w:val="baseline"/>
    </w:pPr>
    <w:rPr>
      <w:rFonts w:ascii="宋体" w:hAnsi="Courier New"/>
      <w:kern w:val="0"/>
      <w:sz w:val="20"/>
      <w:szCs w:val="21"/>
    </w:rPr>
  </w:style>
  <w:style w:type="paragraph" w:customStyle="1" w:styleId="50">
    <w:name w:val="Index8"/>
    <w:basedOn w:val="1"/>
    <w:next w:val="1"/>
    <w:qFormat/>
    <w:uiPriority w:val="0"/>
    <w:pPr>
      <w:ind w:left="2940"/>
    </w:pPr>
  </w:style>
  <w:style w:type="paragraph" w:customStyle="1" w:styleId="51">
    <w:name w:val="正文文本_1_0_0"/>
    <w:basedOn w:val="52"/>
    <w:next w:val="52"/>
    <w:qFormat/>
    <w:uiPriority w:val="1"/>
    <w:rPr>
      <w:sz w:val="21"/>
      <w:szCs w:val="21"/>
    </w:rPr>
  </w:style>
  <w:style w:type="paragraph" w:customStyle="1" w:styleId="52">
    <w:name w:val="正文_1_0_0"/>
    <w:next w:val="53"/>
    <w:qFormat/>
    <w:uiPriority w:val="1"/>
    <w:pPr>
      <w:widowControl w:val="0"/>
    </w:pPr>
    <w:rPr>
      <w:rFonts w:ascii="宋体" w:hAnsi="宋体" w:eastAsia="宋体" w:cs="宋体"/>
      <w:sz w:val="22"/>
      <w:szCs w:val="22"/>
      <w:lang w:val="en-US" w:eastAsia="en-US" w:bidi="ar-SA"/>
    </w:rPr>
  </w:style>
  <w:style w:type="paragraph" w:customStyle="1" w:styleId="53">
    <w:name w:val="正文_2_0"/>
    <w:qFormat/>
    <w:uiPriority w:val="1"/>
    <w:pPr>
      <w:widowControl w:val="0"/>
    </w:pPr>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9813</Words>
  <Characters>10562</Characters>
  <Lines>277</Lines>
  <Paragraphs>78</Paragraphs>
  <TotalTime>4</TotalTime>
  <ScaleCrop>false</ScaleCrop>
  <LinksUpToDate>false</LinksUpToDate>
  <CharactersWithSpaces>10842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2022-07-14T07:29:00Z</dcterms:created>
  <dc:creator>Administrator</dc:creator>
  <cp:lastModifiedBy>Administrator</cp:lastModifiedBy>
  <cp:lastPrinted>2025-06-23T02:28:00Z</cp:lastPrinted>
  <dcterms:modified xsi:type="dcterms:W3CDTF">2026-05-22T08:46:56Z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DD452949B41E4DB4AC4EED25E1F9CC03_13</vt:lpwstr>
  </property>
  <property fmtid="{D5CDD505-2E9C-101B-9397-08002B2CF9AE}" pid="4" name="KSOTemplateDocerSaveRecord">
    <vt:lpwstr>eyJoZGlkIjoiMmVmZTg3NWVkOTU5NTliNmQzOTZkY2M4NGRiY2YxYjgiLCJ1c2VySWQiOiIzNTcxNzMwODUifQ==</vt:lpwstr>
  </property>
</Properties>
</file>