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hAnsi="宋体"/>
          <w:color w:val="auto"/>
          <w:highlight w:val="none"/>
        </w:rPr>
      </w:pPr>
    </w:p>
    <w:p>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snapToGrid w:val="0"/>
        <w:spacing w:before="156" w:beforeLines="50"/>
        <w:ind w:firstLine="1253" w:firstLineChars="400"/>
        <w:jc w:val="both"/>
        <w:rPr>
          <w:rFonts w:hint="eastAsia" w:ascii="宋体" w:hAnsi="宋体"/>
          <w:b/>
          <w:bCs/>
          <w:color w:val="auto"/>
          <w:spacing w:val="6"/>
          <w:sz w:val="30"/>
          <w:szCs w:val="72"/>
          <w:highlight w:val="none"/>
        </w:rPr>
      </w:pPr>
    </w:p>
    <w:p>
      <w:pPr>
        <w:snapToGrid w:val="0"/>
        <w:spacing w:before="156" w:beforeLines="50"/>
        <w:ind w:left="3653" w:leftChars="994" w:hanging="1566" w:hangingChars="5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中国共产党钦州市纪律检查委员会钦州市反腐倡廉教育基地食堂食材配送服务</w:t>
      </w:r>
    </w:p>
    <w:p>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QZZC2026-G3-990148-QZSZ</w:t>
      </w: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月</w:t>
      </w:r>
    </w:p>
    <w:p>
      <w:pPr>
        <w:ind w:firstLine="0" w:firstLineChars="0"/>
        <w:rPr>
          <w:rFonts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pStyle w:val="26"/>
        <w:ind w:firstLine="0" w:firstLineChars="0"/>
        <w:jc w:val="center"/>
        <w:rPr>
          <w:rFonts w:hint="eastAsia" w:hAnsi="宋体"/>
          <w:b/>
          <w:color w:val="auto"/>
          <w:sz w:val="44"/>
          <w:highlight w:val="none"/>
        </w:rPr>
      </w:pPr>
      <w:r>
        <w:rPr>
          <w:rFonts w:hint="eastAsia" w:hAnsi="宋体"/>
          <w:b/>
          <w:color w:val="auto"/>
          <w:sz w:val="44"/>
          <w:highlight w:val="none"/>
        </w:rPr>
        <w:t>目   录</w:t>
      </w:r>
    </w:p>
    <w:p>
      <w:pPr>
        <w:ind w:firstLine="0" w:firstLineChars="0"/>
        <w:rPr>
          <w:rFonts w:ascii="宋体" w:hAnsi="宋体"/>
          <w:color w:val="auto"/>
          <w:highlight w:val="none"/>
        </w:rPr>
      </w:pPr>
    </w:p>
    <w:p>
      <w:pPr>
        <w:pStyle w:val="89"/>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2"/>
      <w:bookmarkStart w:id="1" w:name="_Hlt91583491"/>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16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29</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34</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42</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pPr>
        <w:ind w:firstLine="0" w:firstLineChars="0"/>
        <w:rPr>
          <w:rFonts w:hint="eastAsia" w:ascii="宋体" w:hAnsi="宋体"/>
          <w:color w:val="auto"/>
          <w:highlight w:val="none"/>
        </w:rPr>
      </w:pPr>
    </w:p>
    <w:p>
      <w:pPr>
        <w:ind w:firstLine="0" w:firstLineChars="0"/>
        <w:rPr>
          <w:rFonts w:ascii="宋体" w:hAnsi="宋体"/>
          <w:color w:val="auto"/>
          <w:highlight w:val="none"/>
        </w:rPr>
      </w:pPr>
      <w:bookmarkStart w:id="2" w:name="_Toc91512283"/>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pPr>
        <w:spacing w:line="440" w:lineRule="exact"/>
        <w:ind w:firstLine="0" w:firstLineChars="0"/>
        <w:jc w:val="left"/>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中国共产党钦州市纪律检查委员会钦州市反腐倡廉教育基地食堂食材配送服务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QZZC2026-G3-990148-QZSZ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中国共产党钦州市纪律检查委员会钦州市反腐倡廉教育基地食堂食材配送服务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57"/>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w:t>
      </w:r>
      <w:r>
        <w:rPr>
          <w:rFonts w:hint="eastAsia" w:ascii="宋体" w:hAnsi="宋体"/>
          <w:color w:val="auto"/>
          <w:szCs w:val="21"/>
          <w:highlight w:val="none"/>
          <w:lang w:eastAsia="zh-CN"/>
        </w:rPr>
        <w:t>，</w:t>
      </w:r>
      <w:r>
        <w:rPr>
          <w:rFonts w:hint="eastAsia" w:ascii="宋体" w:hAnsi="宋体"/>
          <w:color w:val="auto"/>
          <w:szCs w:val="21"/>
          <w:highlight w:val="none"/>
        </w:rPr>
        <w:t>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szCs w:val="21"/>
          <w:highlight w:val="none"/>
        </w:rPr>
        <w:t>(北京时间)前提交投标文件。</w:t>
      </w:r>
    </w:p>
    <w:p>
      <w:pPr>
        <w:spacing w:line="418" w:lineRule="exact"/>
        <w:ind w:left="-283" w:leftChars="-135" w:firstLine="283" w:firstLineChars="0"/>
        <w:rPr>
          <w:rFonts w:ascii="宋体" w:hAnsi="宋体"/>
          <w:b/>
          <w:color w:val="auto"/>
          <w:highlight w:val="none"/>
        </w:rPr>
      </w:pPr>
      <w:bookmarkStart w:id="3" w:name="_Toc28359079"/>
      <w:bookmarkStart w:id="4" w:name="_Toc35393621"/>
      <w:bookmarkStart w:id="5" w:name="_Toc35393790"/>
      <w:bookmarkStart w:id="6" w:name="_Toc28359002"/>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QZZC2026-G3-990148-QZSZ</w:t>
      </w: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中国共产党钦州市纪律检查委员会</w:t>
      </w:r>
      <w:bookmarkStart w:id="9" w:name="OLE_LINK6"/>
      <w:r>
        <w:rPr>
          <w:rFonts w:hint="eastAsia" w:ascii="宋体" w:hAnsi="宋体"/>
          <w:color w:val="auto"/>
          <w:highlight w:val="none"/>
          <w:lang w:eastAsia="zh-CN"/>
        </w:rPr>
        <w:t>钦州市反腐倡廉教育基地食堂食材配送服务</w:t>
      </w:r>
      <w:bookmarkEnd w:id="9"/>
    </w:p>
    <w:bookmarkEnd w:id="7"/>
    <w:p>
      <w:pPr>
        <w:spacing w:line="418" w:lineRule="exact"/>
        <w:ind w:left="-283" w:leftChars="-135" w:firstLine="283" w:firstLineChars="0"/>
        <w:rPr>
          <w:rFonts w:hint="eastAsia" w:ascii="宋体" w:hAnsi="宋体"/>
          <w:color w:val="auto"/>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3,300,000.00</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pPr>
        <w:spacing w:line="418" w:lineRule="exact"/>
        <w:ind w:left="-283" w:leftChars="-135" w:firstLine="283" w:firstLineChars="0"/>
        <w:rPr>
          <w:rFonts w:hint="eastAsia" w:ascii="宋体" w:hAnsi="宋体"/>
          <w:color w:val="auto"/>
          <w:highlight w:val="none"/>
        </w:rPr>
      </w:pP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中国共产党钦州市纪律检查委员会钦州市反腐倡廉教育基地食堂食材配送服务</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3,300,000.00</w:t>
      </w:r>
    </w:p>
    <w:p>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钦州市反腐倡廉教育基地食堂食材配送服务，</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合同履行期限：</w:t>
      </w:r>
      <w:r>
        <w:rPr>
          <w:rFonts w:hint="eastAsia" w:ascii="宋体" w:hAnsi="宋体"/>
          <w:color w:val="auto"/>
          <w:highlight w:val="none"/>
          <w:lang w:val="en-US" w:eastAsia="zh-CN"/>
        </w:rPr>
        <w:t>签订合同之日起1年</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备注：本项目采用远程异地评审。</w:t>
      </w:r>
    </w:p>
    <w:p>
      <w:pPr>
        <w:spacing w:line="418" w:lineRule="exact"/>
        <w:ind w:left="-283" w:leftChars="-135" w:firstLine="283" w:firstLineChars="0"/>
        <w:rPr>
          <w:rFonts w:ascii="宋体" w:hAnsi="宋体"/>
          <w:color w:val="auto"/>
          <w:highlight w:val="none"/>
        </w:rPr>
      </w:pPr>
    </w:p>
    <w:p>
      <w:pPr>
        <w:spacing w:line="418" w:lineRule="exact"/>
        <w:ind w:left="-283" w:leftChars="-135" w:firstLine="283" w:firstLineChars="0"/>
        <w:rPr>
          <w:rFonts w:ascii="宋体" w:hAnsi="宋体"/>
          <w:b/>
          <w:color w:val="auto"/>
          <w:highlight w:val="none"/>
        </w:rPr>
      </w:pPr>
      <w:bookmarkStart w:id="10" w:name="_Toc28359080"/>
      <w:bookmarkStart w:id="11" w:name="_Toc35393622"/>
      <w:bookmarkStart w:id="12" w:name="_Toc28359003"/>
      <w:bookmarkStart w:id="13" w:name="_Toc35393791"/>
      <w:r>
        <w:rPr>
          <w:rFonts w:hint="eastAsia" w:ascii="宋体" w:hAnsi="宋体"/>
          <w:b/>
          <w:color w:val="auto"/>
          <w:highlight w:val="none"/>
        </w:rPr>
        <w:t>二、申请人的资格要求：</w:t>
      </w:r>
      <w:bookmarkEnd w:id="10"/>
      <w:bookmarkEnd w:id="11"/>
      <w:bookmarkEnd w:id="12"/>
      <w:bookmarkEnd w:id="13"/>
      <w:bookmarkStart w:id="14" w:name="_Toc28359081"/>
      <w:bookmarkStart w:id="15" w:name="_Toc35393623"/>
      <w:bookmarkStart w:id="16" w:name="_Toc28359004"/>
      <w:bookmarkStart w:id="17" w:name="_Toc35393792"/>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eastAsia="宋体" w:cs="Times New Roman"/>
          <w:color w:val="auto"/>
          <w:highlight w:val="none"/>
          <w:lang w:val="en-US" w:eastAsia="zh-CN"/>
        </w:rPr>
        <w:t>本项目属于专门面向</w:t>
      </w:r>
      <w:r>
        <w:rPr>
          <w:rFonts w:hint="eastAsia" w:ascii="宋体" w:hAnsi="宋体" w:cs="Times New Roman"/>
          <w:color w:val="auto"/>
          <w:highlight w:val="none"/>
          <w:lang w:val="en-US" w:eastAsia="zh-CN"/>
        </w:rPr>
        <w:t>小微</w:t>
      </w:r>
      <w:r>
        <w:rPr>
          <w:rFonts w:hint="eastAsia" w:ascii="宋体" w:hAnsi="宋体" w:eastAsia="宋体" w:cs="Times New Roman"/>
          <w:color w:val="auto"/>
          <w:highlight w:val="none"/>
          <w:lang w:val="en-US" w:eastAsia="zh-CN"/>
        </w:rPr>
        <w:t>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供应商应为小微企业或监狱企业或残疾人福利性单位。</w:t>
      </w: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3.本项目的特定资格要求：</w:t>
      </w:r>
      <w:r>
        <w:rPr>
          <w:rFonts w:hint="eastAsia" w:ascii="宋体" w:hAnsi="宋体" w:eastAsia="宋体" w:cs="宋体"/>
          <w:b w:val="0"/>
          <w:bCs w:val="0"/>
          <w:color w:val="000000"/>
          <w:sz w:val="20"/>
          <w:szCs w:val="20"/>
        </w:rPr>
        <w:t>供应商</w:t>
      </w:r>
      <w:r>
        <w:rPr>
          <w:rFonts w:hint="eastAsia" w:ascii="宋体" w:hAnsi="宋体" w:cs="宋体"/>
          <w:b w:val="0"/>
          <w:bCs w:val="0"/>
          <w:color w:val="000000"/>
          <w:sz w:val="20"/>
          <w:szCs w:val="20"/>
          <w:lang w:val="en-US" w:eastAsia="zh-CN"/>
        </w:rPr>
        <w:t>应具有</w:t>
      </w:r>
      <w:r>
        <w:rPr>
          <w:rFonts w:hint="eastAsia" w:ascii="宋体" w:hAnsi="宋体" w:eastAsia="宋体" w:cs="宋体"/>
          <w:b w:val="0"/>
          <w:bCs w:val="0"/>
          <w:color w:val="000000"/>
          <w:sz w:val="20"/>
          <w:szCs w:val="20"/>
        </w:rPr>
        <w:t>有效的《食品经营许可证》</w:t>
      </w:r>
      <w:r>
        <w:rPr>
          <w:rFonts w:hint="eastAsia" w:ascii="宋体" w:hAnsi="宋体" w:eastAsia="宋体" w:cs="宋体"/>
          <w:b w:val="0"/>
          <w:bCs w:val="0"/>
          <w:color w:val="000000"/>
          <w:sz w:val="20"/>
          <w:szCs w:val="20"/>
          <w:lang w:eastAsia="zh-CN"/>
        </w:rPr>
        <w:t>。</w:t>
      </w:r>
    </w:p>
    <w:p>
      <w:pPr>
        <w:spacing w:line="418" w:lineRule="exact"/>
        <w:ind w:firstLine="0" w:firstLineChars="0"/>
        <w:rPr>
          <w:rFonts w:hint="eastAsia" w:ascii="宋体" w:hAnsi="宋体"/>
          <w:color w:val="auto"/>
          <w:highlight w:val="none"/>
        </w:rPr>
      </w:pP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4"/>
      <w:bookmarkEnd w:id="15"/>
      <w:bookmarkEnd w:id="16"/>
      <w:bookmarkEnd w:id="17"/>
    </w:p>
    <w:p>
      <w:pPr>
        <w:spacing w:line="418" w:lineRule="exact"/>
        <w:ind w:left="-283" w:leftChars="-135" w:firstLine="283" w:firstLineChars="0"/>
        <w:jc w:val="left"/>
        <w:rPr>
          <w:rFonts w:ascii="宋体" w:hAnsi="宋体"/>
          <w:color w:val="auto"/>
          <w:highlight w:val="none"/>
        </w:rPr>
      </w:pPr>
      <w:bookmarkStart w:id="18" w:name="_Toc38370141"/>
      <w:r>
        <w:rPr>
          <w:rFonts w:hint="eastAsia" w:ascii="宋体" w:hAnsi="宋体"/>
          <w:color w:val="auto"/>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日</w:t>
      </w:r>
      <w:r>
        <w:rPr>
          <w:rFonts w:hint="eastAsia" w:ascii="宋体" w:hAnsi="宋体"/>
          <w:color w:val="auto"/>
          <w:highlight w:val="none"/>
          <w:lang w:eastAsia="zh-CN"/>
        </w:rPr>
        <w:t>，</w:t>
      </w:r>
      <w:r>
        <w:rPr>
          <w:rFonts w:hint="eastAsia" w:ascii="宋体" w:hAnsi="宋体"/>
          <w:color w:val="auto"/>
          <w:highlight w:val="none"/>
        </w:rPr>
        <w:t>每天上午00:00至12:00</w:t>
      </w:r>
      <w:r>
        <w:rPr>
          <w:rFonts w:hint="eastAsia" w:ascii="宋体" w:hAnsi="宋体"/>
          <w:color w:val="auto"/>
          <w:highlight w:val="none"/>
          <w:lang w:eastAsia="zh-CN"/>
        </w:rPr>
        <w:t>，</w:t>
      </w:r>
      <w:r>
        <w:rPr>
          <w:rFonts w:hint="eastAsia" w:ascii="宋体" w:hAnsi="宋体"/>
          <w:color w:val="auto"/>
          <w:highlight w:val="none"/>
        </w:rPr>
        <w:t>下午12:00至23:59(北京时间</w:t>
      </w:r>
      <w:r>
        <w:rPr>
          <w:rFonts w:hint="eastAsia" w:ascii="宋体" w:hAnsi="宋体"/>
          <w:color w:val="auto"/>
          <w:highlight w:val="none"/>
          <w:lang w:eastAsia="zh-CN"/>
        </w:rPr>
        <w:t>，</w:t>
      </w:r>
      <w:r>
        <w:rPr>
          <w:rFonts w:hint="eastAsia" w:ascii="宋体" w:hAnsi="宋体"/>
          <w:color w:val="auto"/>
          <w:highlight w:val="none"/>
        </w:rPr>
        <w:t>法定节假日除外)</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szCs w:val="21"/>
          <w:highlight w:val="none"/>
        </w:rPr>
        <w:t>广西政府采购云平台（https://www.gcy.zfcg.gxzf.gov.cn/）</w:t>
      </w:r>
    </w:p>
    <w:p>
      <w:pPr>
        <w:pStyle w:val="18"/>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szCs w:val="21"/>
          <w:highlight w:val="none"/>
        </w:rPr>
        <w:t>广西政府采购云平台（https://www.gcy.zfcg.gxzf.gov.cn/）</w:t>
      </w:r>
      <w:r>
        <w:rPr>
          <w:rFonts w:hint="eastAsia" w:ascii="宋体" w:hAnsi="宋体"/>
          <w:color w:val="auto"/>
          <w:highlight w:val="none"/>
        </w:rPr>
        <w:t>在线获取招标文件(进入“项目采购”应用选择项目</w:t>
      </w:r>
      <w:r>
        <w:rPr>
          <w:rFonts w:hint="eastAsia" w:ascii="宋体" w:hAnsi="宋体"/>
          <w:color w:val="auto"/>
          <w:highlight w:val="none"/>
          <w:lang w:eastAsia="zh-CN"/>
        </w:rPr>
        <w:t>，</w:t>
      </w:r>
      <w:r>
        <w:rPr>
          <w:rFonts w:hint="eastAsia" w:ascii="宋体" w:hAnsi="宋体"/>
          <w:color w:val="auto"/>
          <w:highlight w:val="none"/>
        </w:rPr>
        <w:t>获取招标文件)</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8"/>
      <w:bookmarkStart w:id="19" w:name="_Toc28359082"/>
      <w:bookmarkStart w:id="20" w:name="_Toc28359005"/>
      <w:bookmarkStart w:id="21" w:name="_Toc35393624"/>
      <w:bookmarkStart w:id="22" w:name="_Toc35393793"/>
      <w:r>
        <w:rPr>
          <w:rFonts w:hint="eastAsia" w:ascii="宋体" w:hAnsi="宋体"/>
          <w:b/>
          <w:color w:val="auto"/>
          <w:highlight w:val="none"/>
        </w:rPr>
        <w:t>投标文件</w:t>
      </w:r>
      <w:bookmarkEnd w:id="19"/>
      <w:bookmarkEnd w:id="20"/>
      <w:r>
        <w:rPr>
          <w:rFonts w:hint="eastAsia" w:ascii="宋体" w:hAnsi="宋体"/>
          <w:b/>
          <w:color w:val="auto"/>
          <w:highlight w:val="none"/>
        </w:rPr>
        <w:t>提交截止时间、开标时间和</w:t>
      </w:r>
      <w:bookmarkEnd w:id="21"/>
      <w:bookmarkEnd w:id="22"/>
      <w:r>
        <w:rPr>
          <w:rFonts w:hint="eastAsia" w:ascii="宋体" w:hAnsi="宋体"/>
          <w:b/>
          <w:color w:val="auto"/>
          <w:highlight w:val="none"/>
        </w:rPr>
        <w:t>地点</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pPr>
        <w:pStyle w:val="18"/>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szCs w:val="21"/>
          <w:highlight w:val="none"/>
        </w:rPr>
        <w:t>广西政府采购云平台（https://www.gcy.zfcg.gxzf.gov.cn/）</w:t>
      </w:r>
    </w:p>
    <w:p>
      <w:pPr>
        <w:spacing w:line="418" w:lineRule="exact"/>
        <w:ind w:left="-283" w:leftChars="-135" w:firstLine="283" w:firstLineChars="0"/>
        <w:rPr>
          <w:rFonts w:ascii="宋体" w:hAnsi="宋体" w:cs="Courier New"/>
          <w:color w:val="auto"/>
          <w:szCs w:val="21"/>
          <w:highlight w:val="none"/>
        </w:rPr>
      </w:pPr>
      <w:bookmarkStart w:id="23" w:name="OLE_LINK5"/>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bookmarkEnd w:id="23"/>
    <w:p>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4" w:name="_Toc28359084"/>
      <w:bookmarkStart w:id="25" w:name="_Toc28359007"/>
      <w:bookmarkStart w:id="26" w:name="_Toc35393794"/>
      <w:bookmarkStart w:id="27" w:name="_Toc35393625"/>
      <w:r>
        <w:rPr>
          <w:rFonts w:hint="eastAsia" w:ascii="宋体" w:hAnsi="宋体" w:cs="Courier New"/>
          <w:color w:val="auto"/>
          <w:szCs w:val="21"/>
          <w:highlight w:val="none"/>
        </w:rPr>
        <w:t>广西钦州市金海湾东大街8号市政务服务中心三楼评标区</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4"/>
      <w:bookmarkEnd w:id="25"/>
      <w:bookmarkEnd w:id="26"/>
      <w:bookmarkEnd w:id="27"/>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pPr>
        <w:spacing w:line="418" w:lineRule="exact"/>
        <w:ind w:left="-283" w:leftChars="-135" w:firstLine="283" w:firstLineChars="0"/>
        <w:rPr>
          <w:rFonts w:ascii="宋体" w:hAnsi="宋体"/>
          <w:b/>
          <w:color w:val="auto"/>
          <w:highlight w:val="none"/>
        </w:rPr>
      </w:pPr>
      <w:bookmarkStart w:id="28" w:name="_Toc28359085"/>
      <w:bookmarkStart w:id="29" w:name="_Toc35393627"/>
      <w:bookmarkStart w:id="30" w:name="_Toc28359008"/>
      <w:bookmarkStart w:id="31" w:name="_Toc35393796"/>
      <w:r>
        <w:rPr>
          <w:rFonts w:hint="eastAsia" w:ascii="宋体" w:hAnsi="宋体"/>
          <w:b/>
          <w:color w:val="auto"/>
          <w:highlight w:val="none"/>
        </w:rPr>
        <w:t>六、其他补充事宜</w:t>
      </w:r>
    </w:p>
    <w:p>
      <w:pPr>
        <w:pageBreakBefore w:val="0"/>
        <w:numPr>
          <w:ilvl w:val="0"/>
          <w:numId w:val="0"/>
        </w:numPr>
        <w:kinsoku/>
        <w:wordWrap/>
        <w:overflowPunct/>
        <w:topLinePunct w:val="0"/>
        <w:bidi w:val="0"/>
        <w:spacing w:line="418" w:lineRule="exact"/>
        <w:rPr>
          <w:rFonts w:hint="eastAsia" w:ascii="宋体" w:hAnsi="宋体" w:eastAsia="宋体" w:cs="Courier New"/>
          <w:color w:val="auto"/>
          <w:szCs w:val="21"/>
          <w:highlight w:val="none"/>
          <w:lang w:eastAsia="zh-CN"/>
        </w:rPr>
      </w:pPr>
      <w:r>
        <w:rPr>
          <w:rFonts w:hint="eastAsia" w:ascii="宋体" w:hAnsi="宋体" w:cs="宋体"/>
          <w:iCs/>
          <w:color w:val="auto"/>
          <w:kern w:val="0"/>
          <w:szCs w:val="21"/>
          <w:lang w:val="en-US" w:eastAsia="zh-CN"/>
        </w:rPr>
        <w:t>1.</w:t>
      </w:r>
      <w:r>
        <w:rPr>
          <w:rFonts w:hint="eastAsia" w:ascii="宋体" w:hAnsi="宋体" w:cs="宋体"/>
          <w:iCs/>
          <w:color w:val="auto"/>
          <w:kern w:val="0"/>
          <w:szCs w:val="21"/>
        </w:rPr>
        <w:t>本项目需要落实的政府采购政策</w:t>
      </w:r>
      <w:r>
        <w:rPr>
          <w:rFonts w:hint="eastAsia" w:ascii="宋体" w:hAnsi="宋体" w:cs="宋体"/>
          <w:iCs/>
          <w:color w:val="auto"/>
          <w:kern w:val="0"/>
          <w:szCs w:val="21"/>
          <w:lang w:eastAsia="zh-CN"/>
        </w:rPr>
        <w:t>：</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2020</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46号)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2014</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68号)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(3)财政部民政部中国残疾人联合会关于促进残疾人就业政府采购政策的通知(财库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2017</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141号)</w:t>
      </w:r>
    </w:p>
    <w:p>
      <w:pPr>
        <w:pageBreakBefore w:val="0"/>
        <w:kinsoku/>
        <w:wordWrap/>
        <w:overflowPunct/>
        <w:topLinePunct w:val="0"/>
        <w:bidi w:val="0"/>
        <w:spacing w:line="418" w:lineRule="exact"/>
        <w:ind w:left="-283" w:leftChars="-135" w:firstLine="210" w:firstLineChars="1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投标保证金：</w:t>
      </w:r>
      <w:bookmarkStart w:id="32" w:name="OLE_LINK7"/>
      <w:r>
        <w:rPr>
          <w:rFonts w:hint="eastAsia" w:ascii="宋体" w:hAnsi="宋体"/>
          <w:color w:val="auto"/>
          <w:highlight w:val="none"/>
          <w:lang w:val="en-US" w:eastAsia="zh-CN"/>
        </w:rPr>
        <w:t>叁万元整</w:t>
      </w:r>
      <w:r>
        <w:rPr>
          <w:rFonts w:hint="eastAsia" w:ascii="宋体" w:hAnsi="宋体"/>
          <w:color w:val="auto"/>
          <w:highlight w:val="none"/>
        </w:rPr>
        <w:t>(￥</w:t>
      </w:r>
      <w:r>
        <w:rPr>
          <w:rFonts w:hint="eastAsia" w:ascii="宋体" w:hAnsi="宋体"/>
          <w:color w:val="auto"/>
          <w:highlight w:val="none"/>
          <w:lang w:val="en-US" w:eastAsia="zh-CN"/>
        </w:rPr>
        <w:t>30，000.00</w:t>
      </w:r>
      <w:r>
        <w:rPr>
          <w:rFonts w:ascii="宋体" w:hAnsi="宋体"/>
          <w:color w:val="auto"/>
          <w:highlight w:val="none"/>
        </w:rPr>
        <w:t>)</w:t>
      </w:r>
      <w:bookmarkEnd w:id="32"/>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pPr>
        <w:spacing w:line="418" w:lineRule="exact"/>
        <w:ind w:left="-283" w:leftChars="-135" w:firstLine="283" w:firstLineChars="0"/>
        <w:rPr>
          <w:rFonts w:ascii="宋体" w:hAnsi="宋体"/>
          <w:b/>
          <w:color w:val="auto"/>
          <w:highlight w:val="none"/>
        </w:rPr>
      </w:pPr>
      <w:bookmarkStart w:id="33" w:name="_Hlk91771226"/>
      <w:r>
        <w:rPr>
          <w:rFonts w:hint="eastAsia" w:ascii="宋体" w:hAnsi="宋体"/>
          <w:color w:val="auto"/>
          <w:highlight w:val="none"/>
        </w:rPr>
        <w:t>以支票、汇票、本票、保函等形式提交保证金的</w:t>
      </w:r>
      <w:r>
        <w:rPr>
          <w:rFonts w:hint="eastAsia" w:ascii="宋体" w:hAnsi="宋体"/>
          <w:color w:val="auto"/>
          <w:highlight w:val="none"/>
          <w:lang w:eastAsia="zh-CN"/>
        </w:rPr>
        <w:t>，</w:t>
      </w:r>
      <w:r>
        <w:rPr>
          <w:rFonts w:hint="eastAsia" w:ascii="宋体" w:hAnsi="宋体"/>
          <w:color w:val="auto"/>
          <w:highlight w:val="none"/>
        </w:rPr>
        <w:t>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s="宋体"/>
          <w:bCs/>
          <w:color w:val="auto"/>
          <w:kern w:val="0"/>
          <w:szCs w:val="21"/>
          <w:highlight w:val="none"/>
          <w:lang w:eastAsia="zh-CN"/>
        </w:rPr>
        <w:t>，</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3"/>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w:t>
      </w:r>
      <w:r>
        <w:rPr>
          <w:rFonts w:hint="eastAsia" w:ascii="宋体" w:hAnsi="宋体"/>
          <w:color w:val="auto"/>
          <w:highlight w:val="none"/>
          <w:lang w:eastAsia="zh-CN"/>
        </w:rPr>
        <w:t>，</w:t>
      </w:r>
      <w:r>
        <w:rPr>
          <w:rFonts w:hint="eastAsia" w:ascii="宋体" w:hAnsi="宋体"/>
          <w:color w:val="auto"/>
          <w:highlight w:val="none"/>
        </w:rPr>
        <w:t>投标人必须于投标文件递交截止时间前从投标人账户缴存至本中心银行账户(以到账时间为准)。</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pPr>
        <w:ind w:firstLine="0" w:firstLineChars="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pacing w:line="418" w:lineRule="exact"/>
        <w:ind w:left="-283" w:leftChars="-135" w:firstLine="283" w:firstLineChars="0"/>
        <w:rPr>
          <w:rFonts w:ascii="宋体" w:hAnsi="宋体"/>
          <w:color w:val="auto"/>
          <w:highlight w:val="none"/>
        </w:rPr>
      </w:pPr>
      <w:r>
        <w:rPr>
          <w:rFonts w:ascii="宋体" w:hAnsi="宋体"/>
          <w:color w:val="auto"/>
          <w:highlight w:val="none"/>
        </w:rPr>
        <w:t>3.</w:t>
      </w:r>
      <w:bookmarkStart w:id="34" w:name="_Hlk91598380"/>
      <w:r>
        <w:rPr>
          <w:rFonts w:hint="eastAsia" w:ascii="宋体" w:hAnsi="宋体"/>
          <w:color w:val="auto"/>
          <w:highlight w:val="none"/>
        </w:rPr>
        <w:t>全流程电子化</w:t>
      </w:r>
      <w:bookmarkEnd w:id="34"/>
      <w:r>
        <w:rPr>
          <w:rFonts w:hint="eastAsia" w:ascii="宋体" w:hAnsi="宋体"/>
          <w:color w:val="auto"/>
          <w:highlight w:val="none"/>
        </w:rPr>
        <w:t>要求：</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w:t>
      </w:r>
      <w:r>
        <w:rPr>
          <w:rFonts w:hint="eastAsia" w:ascii="宋体" w:hAnsi="宋体"/>
          <w:color w:val="auto"/>
          <w:highlight w:val="none"/>
          <w:lang w:eastAsia="zh-CN"/>
        </w:rPr>
        <w:t>，</w:t>
      </w:r>
      <w:r>
        <w:rPr>
          <w:rFonts w:hint="eastAsia" w:ascii="宋体" w:hAnsi="宋体"/>
          <w:color w:val="auto"/>
          <w:highlight w:val="none"/>
        </w:rPr>
        <w:t>潜在投标人应做好参与全流程电子化交易的充分准备</w:t>
      </w:r>
      <w:r>
        <w:rPr>
          <w:rFonts w:hint="eastAsia" w:ascii="宋体" w:hAnsi="宋体"/>
          <w:color w:val="auto"/>
          <w:highlight w:val="none"/>
          <w:lang w:eastAsia="zh-CN"/>
        </w:rPr>
        <w:t>，</w:t>
      </w:r>
      <w:r>
        <w:rPr>
          <w:rFonts w:hint="eastAsia" w:ascii="宋体" w:hAnsi="宋体"/>
          <w:color w:val="auto"/>
          <w:highlight w:val="none"/>
        </w:rPr>
        <w:t>熟悉掌握电子化采购项目操作指南</w:t>
      </w:r>
      <w:r>
        <w:rPr>
          <w:rFonts w:hint="eastAsia"/>
          <w:color w:val="auto"/>
          <w:highlight w:val="none"/>
        </w:rPr>
        <w:t>(操作指南：政采云电子卖场首页右上角—服务中心—帮助文档—项目采购)</w:t>
      </w:r>
      <w:r>
        <w:rPr>
          <w:rFonts w:hint="eastAsia"/>
          <w:color w:val="auto"/>
          <w:highlight w:val="none"/>
          <w:lang w:eastAsia="zh-CN"/>
        </w:rPr>
        <w:t>，</w:t>
      </w:r>
      <w:r>
        <w:rPr>
          <w:rFonts w:hint="eastAsia"/>
          <w:color w:val="auto"/>
          <w:highlight w:val="none"/>
        </w:rPr>
        <w:t>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w:t>
      </w:r>
      <w:r>
        <w:t>登录</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57"/>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w:t>
      </w:r>
      <w:r>
        <w:rPr>
          <w:rFonts w:hint="eastAsia" w:ascii="宋体" w:hAnsi="宋体"/>
          <w:color w:val="auto"/>
          <w:highlight w:val="none"/>
          <w:lang w:eastAsia="zh-CN"/>
        </w:rPr>
        <w:t>，</w:t>
      </w:r>
      <w:r>
        <w:rPr>
          <w:rFonts w:hint="eastAsia" w:ascii="宋体" w:hAnsi="宋体"/>
          <w:color w:val="auto"/>
          <w:highlight w:val="none"/>
        </w:rPr>
        <w:t>客户端请供应商自行前往下载安装</w:t>
      </w:r>
      <w:r>
        <w:rPr>
          <w:rFonts w:hint="eastAsia"/>
          <w:color w:val="auto"/>
          <w:highlight w:val="none"/>
        </w:rPr>
        <w:t>（</w:t>
      </w:r>
      <w:bookmarkStart w:id="35"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57"/>
          <w:rFonts w:hint="eastAsia"/>
          <w:color w:val="auto"/>
          <w:highlight w:val="none"/>
          <w:u w:val="none"/>
        </w:rPr>
        <w:t>客户端</w:t>
      </w:r>
      <w:bookmarkStart w:id="36" w:name="_Hlt151995012"/>
      <w:bookmarkStart w:id="37" w:name="_Hlt151995013"/>
      <w:r>
        <w:rPr>
          <w:rStyle w:val="57"/>
          <w:rFonts w:hint="eastAsia"/>
          <w:color w:val="auto"/>
          <w:highlight w:val="none"/>
          <w:u w:val="none"/>
        </w:rPr>
        <w:t>下</w:t>
      </w:r>
      <w:bookmarkEnd w:id="36"/>
      <w:bookmarkEnd w:id="37"/>
      <w:bookmarkStart w:id="38" w:name="_Hlt152683317"/>
      <w:bookmarkStart w:id="39" w:name="_Hlt152683104"/>
      <w:bookmarkStart w:id="40" w:name="_Hlt152683103"/>
      <w:bookmarkStart w:id="41" w:name="_Hlt152683316"/>
      <w:r>
        <w:rPr>
          <w:rStyle w:val="57"/>
          <w:rFonts w:hint="eastAsia"/>
          <w:color w:val="auto"/>
          <w:highlight w:val="none"/>
          <w:u w:val="none"/>
        </w:rPr>
        <w:t>载</w:t>
      </w:r>
      <w:bookmarkEnd w:id="38"/>
      <w:bookmarkEnd w:id="39"/>
      <w:bookmarkEnd w:id="40"/>
      <w:bookmarkEnd w:id="41"/>
      <w:r>
        <w:rPr>
          <w:color w:val="auto"/>
          <w:highlight w:val="none"/>
        </w:rPr>
        <w:fldChar w:fldCharType="end"/>
      </w:r>
      <w:bookmarkEnd w:id="35"/>
      <w:r>
        <w:rPr>
          <w:rFonts w:hint="eastAsia"/>
          <w:color w:val="auto"/>
          <w:highlight w:val="none"/>
        </w:rPr>
        <w:t>）</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w:t>
      </w:r>
      <w:r>
        <w:rPr>
          <w:rFonts w:hint="eastAsia" w:ascii="宋体" w:hAnsi="宋体"/>
          <w:color w:val="auto"/>
          <w:highlight w:val="none"/>
          <w:lang w:eastAsia="zh-CN"/>
        </w:rPr>
        <w:t>，</w:t>
      </w:r>
      <w:r>
        <w:rPr>
          <w:rFonts w:hint="eastAsia" w:ascii="宋体" w:hAnsi="宋体"/>
          <w:color w:val="auto"/>
          <w:highlight w:val="none"/>
        </w:rPr>
        <w:t>投标文件在线提交截止时间后</w:t>
      </w:r>
      <w:r>
        <w:rPr>
          <w:rFonts w:hint="eastAsia" w:ascii="宋体" w:hAnsi="宋体"/>
          <w:color w:val="auto"/>
          <w:highlight w:val="none"/>
          <w:lang w:eastAsia="zh-CN"/>
        </w:rPr>
        <w:t>，</w:t>
      </w:r>
      <w:r>
        <w:rPr>
          <w:rFonts w:hint="eastAsia" w:ascii="宋体" w:hAnsi="宋体"/>
          <w:color w:val="auto"/>
          <w:highlight w:val="none"/>
        </w:rPr>
        <w:t>政府采购云平台自动提取全部投标文件</w:t>
      </w:r>
      <w:r>
        <w:rPr>
          <w:rFonts w:hint="eastAsia" w:ascii="宋体" w:hAnsi="宋体"/>
          <w:color w:val="auto"/>
          <w:highlight w:val="none"/>
          <w:lang w:eastAsia="zh-CN"/>
        </w:rPr>
        <w:t>，</w:t>
      </w:r>
      <w:r>
        <w:rPr>
          <w:rFonts w:hint="eastAsia" w:ascii="宋体" w:hAnsi="宋体"/>
          <w:color w:val="auto"/>
          <w:highlight w:val="none"/>
        </w:rPr>
        <w:t>各投标人须在提交截止时间后30分钟内对已上传政府采购云平台的投标文件进行解密</w:t>
      </w:r>
      <w:r>
        <w:rPr>
          <w:rFonts w:hint="eastAsia" w:ascii="宋体" w:hAnsi="宋体"/>
          <w:color w:val="auto"/>
          <w:highlight w:val="none"/>
          <w:lang w:eastAsia="zh-CN"/>
        </w:rPr>
        <w:t>，</w:t>
      </w:r>
      <w:r>
        <w:rPr>
          <w:rFonts w:hint="eastAsia" w:ascii="宋体" w:hAnsi="宋体"/>
          <w:color w:val="auto"/>
          <w:highlight w:val="none"/>
        </w:rPr>
        <w:t>参与本项目的全部投标人在规定的解密时限内解密完成或解密时限结束后</w:t>
      </w:r>
      <w:r>
        <w:rPr>
          <w:rFonts w:hint="eastAsia" w:ascii="宋体" w:hAnsi="宋体"/>
          <w:color w:val="auto"/>
          <w:highlight w:val="none"/>
          <w:lang w:eastAsia="zh-CN"/>
        </w:rPr>
        <w:t>，</w:t>
      </w:r>
      <w:r>
        <w:rPr>
          <w:rFonts w:hint="eastAsia" w:ascii="宋体" w:hAnsi="宋体"/>
          <w:color w:val="auto"/>
          <w:highlight w:val="none"/>
        </w:rPr>
        <w:t>我中心开启投标文件；投标人在解密时限内未完成解密的</w:t>
      </w:r>
      <w:r>
        <w:rPr>
          <w:rFonts w:hint="eastAsia" w:ascii="宋体" w:hAnsi="宋体"/>
          <w:color w:val="auto"/>
          <w:highlight w:val="none"/>
          <w:lang w:eastAsia="zh-CN"/>
        </w:rPr>
        <w:t>，</w:t>
      </w:r>
      <w:r>
        <w:rPr>
          <w:rFonts w:hint="eastAsia" w:ascii="宋体" w:hAnsi="宋体"/>
          <w:color w:val="auto"/>
          <w:highlight w:val="none"/>
        </w:rPr>
        <w:t>政府采购云平台默认为投标人放弃参与投标。</w:t>
      </w:r>
    </w:p>
    <w:p>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投标人法定代表人或委托代理人须按时</w:t>
      </w:r>
      <w:bookmarkStart w:id="42"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42"/>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w:t>
      </w:r>
      <w:r>
        <w:rPr>
          <w:rFonts w:hint="eastAsia" w:ascii="宋体" w:hAnsi="宋体"/>
          <w:color w:val="auto"/>
          <w:highlight w:val="none"/>
          <w:lang w:eastAsia="zh-CN"/>
        </w:rPr>
        <w:t>，</w:t>
      </w:r>
      <w:r>
        <w:rPr>
          <w:rFonts w:hint="eastAsia" w:ascii="宋体" w:hAnsi="宋体"/>
          <w:color w:val="auto"/>
          <w:highlight w:val="none"/>
        </w:rPr>
        <w:t>请咨询政采云技术支持热线：</w:t>
      </w:r>
      <w:r>
        <w:rPr>
          <w:rFonts w:ascii="宋体" w:hAnsi="宋体"/>
          <w:color w:val="auto"/>
          <w:highlight w:val="none"/>
        </w:rPr>
        <w:t>95763</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查询媒体：</w:t>
      </w:r>
      <w:bookmarkStart w:id="43"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4" w:name="_Hlt97804098"/>
      <w:bookmarkStart w:id="45" w:name="_Hlt97804099"/>
      <w:r>
        <w:rPr>
          <w:rFonts w:hint="eastAsia" w:ascii="宋体" w:hAnsi="宋体"/>
          <w:color w:val="auto"/>
          <w:highlight w:val="none"/>
        </w:rPr>
        <w:t>采</w:t>
      </w:r>
      <w:bookmarkEnd w:id="44"/>
      <w:bookmarkEnd w:id="45"/>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3"/>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钦州市政府采购中心联系方式：</w:t>
      </w:r>
    </w:p>
    <w:p>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w:t>
      </w:r>
      <w:r>
        <w:rPr>
          <w:rFonts w:hint="eastAsia" w:ascii="宋体" w:hAnsi="宋体"/>
          <w:b/>
          <w:color w:val="auto"/>
          <w:highlight w:val="none"/>
          <w:lang w:eastAsia="zh-CN"/>
        </w:rPr>
        <w:t>，</w:t>
      </w:r>
      <w:r>
        <w:rPr>
          <w:rFonts w:hint="eastAsia" w:ascii="宋体" w:hAnsi="宋体"/>
          <w:b/>
          <w:color w:val="auto"/>
          <w:highlight w:val="none"/>
        </w:rPr>
        <w:t>请按</w:t>
      </w:r>
      <w:r>
        <w:rPr>
          <w:rFonts w:ascii="宋体" w:hAnsi="宋体"/>
          <w:b/>
          <w:color w:val="auto"/>
          <w:highlight w:val="none"/>
        </w:rPr>
        <w:t>以下方式</w:t>
      </w:r>
      <w:r>
        <w:rPr>
          <w:rFonts w:hint="eastAsia" w:ascii="宋体" w:hAnsi="宋体"/>
          <w:b/>
          <w:color w:val="auto"/>
          <w:highlight w:val="none"/>
        </w:rPr>
        <w:t>联系</w:t>
      </w:r>
      <w:bookmarkEnd w:id="28"/>
      <w:bookmarkEnd w:id="29"/>
      <w:bookmarkEnd w:id="30"/>
      <w:bookmarkEnd w:id="31"/>
    </w:p>
    <w:bookmarkEnd w:id="8"/>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pPr>
        <w:spacing w:line="418" w:lineRule="exact"/>
        <w:ind w:left="-283" w:leftChars="-135" w:firstLine="283" w:firstLineChars="0"/>
        <w:rPr>
          <w:rFonts w:hint="default" w:ascii="宋体" w:hAnsi="宋体" w:eastAsia="宋体" w:cs="宋体"/>
          <w:highlight w:val="none"/>
          <w:lang w:val="en-US" w:eastAsia="zh-CN"/>
        </w:rPr>
      </w:pPr>
      <w:r>
        <w:rPr>
          <w:rFonts w:hint="eastAsia" w:ascii="宋体" w:hAnsi="宋体"/>
          <w:color w:val="auto"/>
          <w:highlight w:val="none"/>
        </w:rPr>
        <w:t>名称</w:t>
      </w:r>
      <w:r>
        <w:rPr>
          <w:rFonts w:hint="eastAsia" w:ascii="宋体" w:hAnsi="宋体" w:eastAsia="宋体" w:cs="宋体"/>
          <w:highlight w:val="none"/>
          <w:lang w:val="en-US" w:eastAsia="zh-CN"/>
        </w:rPr>
        <w:t>：中国共产党钦州市纪律检查委员会</w:t>
      </w:r>
    </w:p>
    <w:p>
      <w:pPr>
        <w:spacing w:line="418" w:lineRule="exact"/>
        <w:ind w:left="-283" w:leftChars="-135" w:firstLine="283" w:firstLineChars="0"/>
        <w:rPr>
          <w:rFonts w:hint="eastAsia" w:ascii="宋体" w:hAnsi="宋体" w:eastAsia="宋体" w:cs="宋体"/>
          <w:highlight w:val="none"/>
          <w:lang w:val="en-US" w:eastAsia="zh-CN"/>
        </w:rPr>
      </w:pPr>
      <w:r>
        <w:rPr>
          <w:rFonts w:hint="eastAsia" w:ascii="宋体" w:hAnsi="宋体"/>
          <w:color w:val="auto"/>
          <w:highlight w:val="none"/>
        </w:rPr>
        <w:t>地址</w:t>
      </w:r>
      <w:r>
        <w:rPr>
          <w:rFonts w:hint="eastAsia" w:ascii="宋体" w:hAnsi="宋体" w:eastAsia="宋体" w:cs="宋体"/>
          <w:highlight w:val="none"/>
          <w:lang w:val="en-US" w:eastAsia="zh-CN"/>
        </w:rPr>
        <w:t>：钦州市钦南区南珠东大街521号</w:t>
      </w:r>
    </w:p>
    <w:p>
      <w:pPr>
        <w:spacing w:line="418" w:lineRule="exact"/>
        <w:ind w:left="-283" w:leftChars="-135" w:firstLine="283" w:firstLineChars="0"/>
        <w:rPr>
          <w:rFonts w:hint="eastAsia" w:ascii="宋体" w:hAnsi="宋体" w:eastAsia="宋体" w:cs="宋体"/>
          <w:highlight w:val="none"/>
          <w:lang w:val="en-US" w:eastAsia="zh-CN"/>
        </w:rPr>
      </w:pPr>
      <w:r>
        <w:rPr>
          <w:rFonts w:hint="eastAsia" w:ascii="宋体" w:hAnsi="宋体"/>
          <w:color w:val="auto"/>
          <w:highlight w:val="none"/>
        </w:rPr>
        <w:t>项目联系</w:t>
      </w:r>
      <w:r>
        <w:rPr>
          <w:rFonts w:hint="eastAsia" w:ascii="宋体" w:hAnsi="宋体" w:eastAsia="宋体" w:cs="宋体"/>
          <w:highlight w:val="none"/>
          <w:lang w:val="en-US" w:eastAsia="zh-CN"/>
        </w:rPr>
        <w:t>人：陈富宁</w:t>
      </w:r>
    </w:p>
    <w:p>
      <w:pPr>
        <w:spacing w:line="418" w:lineRule="exact"/>
        <w:ind w:left="-283" w:leftChars="-135" w:firstLine="283" w:firstLineChars="0"/>
        <w:rPr>
          <w:rFonts w:hint="default" w:ascii="宋体" w:hAnsi="宋体" w:eastAsia="宋体" w:cs="宋体"/>
          <w:highlight w:val="none"/>
          <w:lang w:val="en-US" w:eastAsia="zh-CN"/>
        </w:rPr>
      </w:pPr>
      <w:r>
        <w:rPr>
          <w:rFonts w:hint="eastAsia" w:ascii="宋体" w:hAnsi="宋体" w:eastAsia="宋体" w:cs="宋体"/>
          <w:highlight w:val="none"/>
          <w:lang w:val="en-US" w:eastAsia="zh-CN"/>
        </w:rPr>
        <w:t>项目联系方式</w:t>
      </w:r>
      <w:bookmarkStart w:id="46" w:name="_Toc28359086"/>
      <w:bookmarkStart w:id="47" w:name="_Toc28359009"/>
      <w:r>
        <w:rPr>
          <w:rFonts w:hint="eastAsia" w:ascii="宋体" w:hAnsi="宋体" w:eastAsia="宋体" w:cs="宋体"/>
          <w:highlight w:val="none"/>
          <w:lang w:val="en-US" w:eastAsia="zh-CN"/>
        </w:rPr>
        <w:t>：</w:t>
      </w:r>
      <w:bookmarkStart w:id="48" w:name="_Hlk92356946"/>
      <w:r>
        <w:rPr>
          <w:rFonts w:hint="eastAsia" w:ascii="宋体" w:hAnsi="宋体" w:eastAsia="宋体" w:cs="宋体"/>
          <w:highlight w:val="none"/>
          <w:lang w:val="en-US" w:eastAsia="zh-CN"/>
        </w:rPr>
        <w:t>0777-3685883</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6"/>
      <w:bookmarkEnd w:id="47"/>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9" w:name="_Toc28359087"/>
      <w:bookmarkStart w:id="50" w:name="_Toc28359010"/>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8"/>
    <w:bookmarkEnd w:id="49"/>
    <w:bookmarkEnd w:id="50"/>
    <w:p>
      <w:pPr>
        <w:ind w:firstLine="0" w:firstLineChars="0"/>
        <w:jc w:val="left"/>
        <w:rPr>
          <w:rFonts w:hint="eastAsia" w:ascii="宋体" w:hAnsi="宋体"/>
          <w:color w:val="auto"/>
          <w:highlight w:val="none"/>
        </w:rPr>
      </w:pPr>
      <w:r>
        <w:rPr>
          <w:rFonts w:ascii="宋体" w:hAnsi="宋体"/>
          <w:color w:val="auto"/>
          <w:highlight w:val="none"/>
        </w:rPr>
        <w:br w:type="page"/>
      </w: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highlight w:val="none"/>
        </w:rPr>
      </w:pPr>
      <w:bookmarkStart w:id="51" w:name="_Toc352700402"/>
      <w:bookmarkStart w:id="52" w:name="_Toc91512284"/>
      <w:r>
        <w:rPr>
          <w:rFonts w:hint="eastAsia" w:ascii="宋体" w:hAnsi="宋体" w:eastAsia="宋体"/>
          <w:color w:val="auto"/>
          <w:highlight w:val="none"/>
        </w:rPr>
        <w:t xml:space="preserve">第二章  </w:t>
      </w:r>
      <w:bookmarkEnd w:id="51"/>
      <w:r>
        <w:rPr>
          <w:rFonts w:hint="eastAsia" w:ascii="宋体" w:hAnsi="宋体" w:eastAsia="宋体"/>
          <w:color w:val="auto"/>
          <w:highlight w:val="none"/>
        </w:rPr>
        <w:t>项目需求</w:t>
      </w:r>
      <w:bookmarkEnd w:id="52"/>
      <w:bookmarkStart w:id="53" w:name="_Toc352700403"/>
    </w:p>
    <w:p>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4" w:name="_Toc2486"/>
      <w:bookmarkStart w:id="55" w:name="_Toc5112"/>
      <w:bookmarkStart w:id="56" w:name="_Toc17312"/>
      <w:r>
        <w:rPr>
          <w:rFonts w:hint="eastAsia" w:ascii="宋体" w:hAnsi="宋体"/>
          <w:b/>
          <w:color w:val="auto"/>
          <w:sz w:val="36"/>
          <w:szCs w:val="36"/>
          <w:highlight w:val="none"/>
        </w:rPr>
        <w:t>项目需求</w:t>
      </w:r>
    </w:p>
    <w:p>
      <w:pPr>
        <w:spacing w:line="500" w:lineRule="exact"/>
        <w:rPr>
          <w:rFonts w:hint="default" w:ascii="黑体" w:hAnsi="黑体" w:eastAsia="黑体" w:cs="黑体"/>
          <w:bCs/>
          <w:color w:val="auto"/>
          <w:sz w:val="28"/>
          <w:szCs w:val="28"/>
          <w:highlight w:val="none"/>
          <w:lang w:val="en-US" w:eastAsia="zh-CN"/>
        </w:rPr>
      </w:pPr>
      <w:bookmarkStart w:id="57" w:name="_Hlk89960406"/>
      <w:r>
        <w:rPr>
          <w:rFonts w:hint="eastAsia" w:ascii="黑体" w:hAnsi="黑体" w:eastAsia="黑体" w:cs="黑体"/>
          <w:bCs/>
          <w:color w:val="auto"/>
          <w:sz w:val="28"/>
          <w:szCs w:val="28"/>
          <w:highlight w:val="none"/>
          <w:lang w:val="en-US" w:eastAsia="zh-CN"/>
        </w:rPr>
        <w:t>一、说明</w:t>
      </w:r>
    </w:p>
    <w:p>
      <w:pPr>
        <w:tabs>
          <w:tab w:val="left" w:pos="180"/>
          <w:tab w:val="left" w:pos="1620"/>
        </w:tabs>
        <w:spacing w:line="360" w:lineRule="auto"/>
        <w:ind w:firstLine="420" w:firstLineChars="200"/>
        <w:rPr>
          <w:rFonts w:hint="eastAsia" w:ascii="宋体" w:hAnsi="宋体" w:eastAsia="宋体"/>
          <w:b w:val="0"/>
          <w:bCs/>
          <w:color w:val="auto"/>
          <w:spacing w:val="-11"/>
          <w:sz w:val="21"/>
          <w:highlight w:val="none"/>
          <w:lang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一</w:t>
      </w:r>
      <w:r>
        <w:rPr>
          <w:rFonts w:hint="eastAsia" w:ascii="宋体" w:hAnsi="宋体"/>
          <w:b w:val="0"/>
          <w:bCs/>
          <w:color w:val="auto"/>
          <w:highlight w:val="none"/>
          <w:lang w:eastAsia="zh-CN"/>
        </w:rPr>
        <w:t>）</w:t>
      </w:r>
      <w:r>
        <w:rPr>
          <w:rFonts w:hint="eastAsia" w:ascii="宋体" w:hAnsi="宋体"/>
          <w:b w:val="0"/>
          <w:bCs/>
          <w:color w:val="auto"/>
          <w:highlight w:val="none"/>
        </w:rPr>
        <w:t>项目名称：</w:t>
      </w:r>
      <w:r>
        <w:rPr>
          <w:rFonts w:hint="eastAsia" w:ascii="宋体" w:hAnsi="宋体"/>
          <w:b w:val="0"/>
          <w:bCs/>
          <w:color w:val="auto"/>
          <w:spacing w:val="-11"/>
          <w:sz w:val="21"/>
          <w:highlight w:val="none"/>
          <w:lang w:eastAsia="zh-CN"/>
        </w:rPr>
        <w:t>中国共产党钦州市纪律检查委员会钦州市反腐倡廉教育基地食堂食材配送服务</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二</w:t>
      </w:r>
      <w:r>
        <w:rPr>
          <w:rFonts w:hint="eastAsia" w:ascii="宋体" w:hAnsi="宋体"/>
          <w:b w:val="0"/>
          <w:bCs/>
          <w:color w:val="auto"/>
          <w:highlight w:val="none"/>
          <w:lang w:eastAsia="zh-CN"/>
        </w:rPr>
        <w:t>）</w:t>
      </w:r>
      <w:r>
        <w:rPr>
          <w:rFonts w:hint="eastAsia" w:ascii="宋体" w:hAnsi="宋体"/>
          <w:b w:val="0"/>
          <w:bCs/>
          <w:color w:val="auto"/>
          <w:highlight w:val="none"/>
        </w:rPr>
        <w:t xml:space="preserve">项目编号: </w:t>
      </w:r>
      <w:r>
        <w:rPr>
          <w:rFonts w:hint="eastAsia" w:ascii="宋体" w:hAnsi="宋体"/>
          <w:b w:val="0"/>
          <w:bCs/>
          <w:color w:val="auto"/>
          <w:highlight w:val="none"/>
          <w:u w:val="single"/>
          <w:lang w:eastAsia="zh-CN"/>
        </w:rPr>
        <w:t>QZZC2026-G3-990148-QZSZ</w:t>
      </w:r>
      <w:r>
        <w:rPr>
          <w:rFonts w:hint="eastAsia" w:ascii="宋体" w:hAnsi="宋体"/>
          <w:b w:val="0"/>
          <w:bCs/>
          <w:color w:val="auto"/>
          <w:highlight w:val="none"/>
          <w:u w:val="single"/>
        </w:rPr>
        <w:t xml:space="preserve"> </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三</w:t>
      </w:r>
      <w:r>
        <w:rPr>
          <w:rFonts w:hint="eastAsia" w:ascii="宋体" w:hAnsi="宋体"/>
          <w:b w:val="0"/>
          <w:bCs/>
          <w:color w:val="auto"/>
          <w:highlight w:val="none"/>
          <w:lang w:eastAsia="zh-CN"/>
        </w:rPr>
        <w:t>）</w:t>
      </w:r>
      <w:r>
        <w:rPr>
          <w:rFonts w:hint="eastAsia" w:ascii="宋体" w:hAnsi="宋体"/>
          <w:b w:val="0"/>
          <w:bCs/>
          <w:color w:val="auto"/>
          <w:highlight w:val="none"/>
        </w:rPr>
        <w:t>项目类别：</w:t>
      </w:r>
      <w:r>
        <w:rPr>
          <w:rFonts w:hint="eastAsia" w:ascii="宋体" w:hAnsi="宋体"/>
          <w:b w:val="0"/>
          <w:bCs/>
          <w:color w:val="auto"/>
          <w:highlight w:val="none"/>
          <w:u w:val="single"/>
        </w:rPr>
        <w:t>服务类</w:t>
      </w:r>
    </w:p>
    <w:p>
      <w:pPr>
        <w:tabs>
          <w:tab w:val="left" w:pos="180"/>
          <w:tab w:val="left" w:pos="1620"/>
        </w:tabs>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四</w:t>
      </w:r>
      <w:r>
        <w:rPr>
          <w:rFonts w:hint="eastAsia" w:ascii="宋体" w:hAnsi="宋体"/>
          <w:b w:val="0"/>
          <w:bCs/>
          <w:color w:val="auto"/>
          <w:highlight w:val="none"/>
          <w:lang w:eastAsia="zh-CN"/>
        </w:rPr>
        <w:t>）</w:t>
      </w:r>
      <w:r>
        <w:rPr>
          <w:rFonts w:ascii="宋体" w:hAnsi="宋体"/>
          <w:b w:val="0"/>
          <w:bCs/>
          <w:color w:val="auto"/>
          <w:highlight w:val="none"/>
        </w:rPr>
        <w:t>本项目采购标的对应的中小企业划分标准所属行业为</w:t>
      </w:r>
      <w:r>
        <w:rPr>
          <w:rFonts w:hint="eastAsia" w:ascii="宋体" w:hAnsi="宋体"/>
          <w:b w:val="0"/>
          <w:bCs/>
          <w:color w:val="auto"/>
          <w:highlight w:val="none"/>
        </w:rPr>
        <w:t>：</w:t>
      </w:r>
      <w:r>
        <w:rPr>
          <w:rFonts w:hint="eastAsia" w:ascii="宋体" w:hAnsi="宋体"/>
          <w:b/>
          <w:bCs w:val="0"/>
          <w:color w:val="auto"/>
          <w:highlight w:val="none"/>
          <w:u w:val="single"/>
          <w:lang w:val="en-US" w:eastAsia="zh-CN"/>
        </w:rPr>
        <w:t>批发业</w:t>
      </w:r>
      <w:r>
        <w:rPr>
          <w:rFonts w:hint="eastAsia" w:ascii="宋体" w:hAnsi="宋体"/>
          <w:b/>
          <w:bCs w:val="0"/>
          <w:color w:val="auto"/>
          <w:highlight w:val="none"/>
        </w:rPr>
        <w:t>。</w:t>
      </w:r>
    </w:p>
    <w:p>
      <w:pPr>
        <w:tabs>
          <w:tab w:val="left" w:pos="180"/>
          <w:tab w:val="left" w:pos="1620"/>
        </w:tabs>
        <w:spacing w:line="360" w:lineRule="auto"/>
        <w:ind w:firstLine="420" w:firstLineChars="200"/>
        <w:rPr>
          <w:rFonts w:ascii="宋体" w:hAnsi="宋体"/>
          <w:b w:val="0"/>
          <w:bCs/>
          <w:color w:val="auto"/>
          <w:szCs w:val="21"/>
          <w:highlight w:val="none"/>
        </w:rPr>
      </w:pPr>
      <w:r>
        <w:rPr>
          <w:rFonts w:hint="eastAsia"/>
          <w:b w:val="0"/>
          <w:bCs/>
          <w:color w:val="auto"/>
          <w:highlight w:val="none"/>
          <w:lang w:eastAsia="zh-CN"/>
        </w:rPr>
        <w:t>（</w:t>
      </w:r>
      <w:r>
        <w:rPr>
          <w:rFonts w:hint="eastAsia"/>
          <w:b w:val="0"/>
          <w:bCs/>
          <w:color w:val="auto"/>
          <w:highlight w:val="none"/>
          <w:lang w:val="en-US" w:eastAsia="zh-CN"/>
        </w:rPr>
        <w:t>五</w:t>
      </w:r>
      <w:r>
        <w:rPr>
          <w:rFonts w:hint="eastAsia"/>
          <w:b w:val="0"/>
          <w:bCs/>
          <w:color w:val="auto"/>
          <w:highlight w:val="none"/>
          <w:lang w:eastAsia="zh-CN"/>
        </w:rPr>
        <w:t>）</w:t>
      </w:r>
      <w:r>
        <w:rPr>
          <w:rFonts w:hint="eastAsia" w:ascii="宋体" w:hAnsi="宋体" w:cs="Arial"/>
          <w:b w:val="0"/>
          <w:bCs/>
          <w:color w:val="auto"/>
          <w:szCs w:val="21"/>
          <w:highlight w:val="none"/>
        </w:rPr>
        <w:t>采购需求中如</w:t>
      </w:r>
      <w:r>
        <w:rPr>
          <w:rFonts w:hint="eastAsia"/>
          <w:b w:val="0"/>
          <w:bCs/>
          <w:color w:val="auto"/>
          <w:highlight w:val="none"/>
        </w:rPr>
        <w:t>标注“</w:t>
      </w:r>
      <w:bookmarkStart w:id="58" w:name="OLE_LINK2"/>
      <w:r>
        <w:rPr>
          <w:rFonts w:hint="eastAsia"/>
          <w:b w:val="0"/>
          <w:bCs/>
          <w:color w:val="auto"/>
          <w:highlight w:val="none"/>
        </w:rPr>
        <w:t>★</w:t>
      </w:r>
      <w:bookmarkEnd w:id="58"/>
      <w:r>
        <w:rPr>
          <w:rFonts w:hint="eastAsia"/>
          <w:b w:val="0"/>
          <w:bCs/>
          <w:color w:val="auto"/>
          <w:highlight w:val="none"/>
        </w:rPr>
        <w:t>”号或“必须”的条款为实质性条款</w:t>
      </w:r>
      <w:r>
        <w:rPr>
          <w:rFonts w:hint="eastAsia"/>
          <w:b w:val="0"/>
          <w:bCs/>
          <w:color w:val="auto"/>
          <w:highlight w:val="none"/>
          <w:lang w:eastAsia="zh-CN"/>
        </w:rPr>
        <w:t>，</w:t>
      </w:r>
      <w:r>
        <w:rPr>
          <w:rFonts w:hint="eastAsia"/>
          <w:b w:val="0"/>
          <w:bCs/>
          <w:color w:val="auto"/>
          <w:highlight w:val="none"/>
          <w:lang w:val="en-US" w:eastAsia="zh-CN"/>
        </w:rPr>
        <w:t>投标</w:t>
      </w:r>
      <w:r>
        <w:rPr>
          <w:rFonts w:hint="eastAsia"/>
          <w:b w:val="0"/>
          <w:bCs/>
          <w:color w:val="auto"/>
          <w:highlight w:val="none"/>
        </w:rPr>
        <w:t>人必须满足或优于</w:t>
      </w:r>
      <w:r>
        <w:rPr>
          <w:rFonts w:hint="eastAsia"/>
          <w:b w:val="0"/>
          <w:bCs/>
          <w:color w:val="auto"/>
          <w:highlight w:val="none"/>
          <w:lang w:eastAsia="zh-CN"/>
        </w:rPr>
        <w:t>，</w:t>
      </w:r>
      <w:r>
        <w:rPr>
          <w:rFonts w:hint="eastAsia"/>
          <w:b w:val="0"/>
          <w:bCs/>
          <w:color w:val="auto"/>
          <w:highlight w:val="none"/>
        </w:rPr>
        <w:t>否则</w:t>
      </w:r>
      <w:r>
        <w:rPr>
          <w:rFonts w:hint="eastAsia"/>
          <w:b w:val="0"/>
          <w:bCs/>
          <w:color w:val="auto"/>
          <w:highlight w:val="none"/>
          <w:lang w:val="en-US" w:eastAsia="zh-CN"/>
        </w:rPr>
        <w:t>投</w:t>
      </w:r>
      <w:r>
        <w:rPr>
          <w:rFonts w:hint="eastAsia"/>
          <w:b w:val="0"/>
          <w:bCs/>
          <w:color w:val="auto"/>
          <w:highlight w:val="none"/>
        </w:rPr>
        <w:t>无效。</w:t>
      </w:r>
      <w:bookmarkEnd w:id="57"/>
    </w:p>
    <w:p>
      <w:pPr>
        <w:spacing w:line="500" w:lineRule="exact"/>
        <w:rPr>
          <w:rFonts w:hint="eastAsia" w:ascii="黑体" w:hAnsi="黑体" w:eastAsia="黑体" w:cs="黑体"/>
          <w:bCs/>
          <w:color w:val="auto"/>
          <w:sz w:val="28"/>
          <w:szCs w:val="28"/>
          <w:highlight w:val="none"/>
        </w:rPr>
      </w:pPr>
    </w:p>
    <w:bookmarkEnd w:id="54"/>
    <w:bookmarkEnd w:id="55"/>
    <w:bookmarkEnd w:id="56"/>
    <w:tbl>
      <w:tblPr>
        <w:tblStyle w:val="48"/>
        <w:tblW w:w="894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345"/>
        <w:gridCol w:w="744"/>
        <w:gridCol w:w="720"/>
        <w:gridCol w:w="5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43" w:type="dxa"/>
            <w:gridSpan w:val="5"/>
            <w:noWrap w:val="0"/>
            <w:vAlign w:val="center"/>
          </w:tcPr>
          <w:p>
            <w:pPr>
              <w:pageBreakBefore w:val="0"/>
              <w:tabs>
                <w:tab w:val="left" w:pos="2055"/>
              </w:tabs>
              <w:kinsoku/>
              <w:wordWrap/>
              <w:overflowPunct/>
              <w:topLinePunct w:val="0"/>
              <w:bidi w:val="0"/>
              <w:adjustRightInd/>
              <w:spacing w:line="360" w:lineRule="auto"/>
              <w:ind w:firstLine="0" w:firstLineChars="0"/>
              <w:textAlignment w:val="auto"/>
              <w:rPr>
                <w:b/>
                <w:bCs/>
                <w:color w:val="000000"/>
                <w:szCs w:val="21"/>
              </w:rPr>
            </w:pPr>
            <w:r>
              <w:rPr>
                <w:rFonts w:hint="eastAsia"/>
                <w:b w:val="0"/>
                <w:bCs/>
                <w:color w:val="auto"/>
                <w:highlight w:val="none"/>
              </w:rPr>
              <w:t>★</w:t>
            </w:r>
            <w:r>
              <w:rPr>
                <w:rFonts w:hint="eastAsia"/>
                <w:b/>
                <w:bCs/>
                <w:color w:val="000000"/>
                <w:szCs w:val="21"/>
                <w:lang w:eastAsia="zh-CN"/>
              </w:rPr>
              <w:t>一</w:t>
            </w:r>
            <w:r>
              <w:rPr>
                <w:b/>
                <w:bCs/>
                <w:color w:val="000000"/>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序号</w:t>
            </w:r>
          </w:p>
        </w:tc>
        <w:tc>
          <w:tcPr>
            <w:tcW w:w="1345"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标的名称</w:t>
            </w:r>
          </w:p>
        </w:tc>
        <w:tc>
          <w:tcPr>
            <w:tcW w:w="744"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数量</w:t>
            </w:r>
          </w:p>
        </w:tc>
        <w:tc>
          <w:tcPr>
            <w:tcW w:w="720"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单位</w:t>
            </w:r>
          </w:p>
        </w:tc>
        <w:tc>
          <w:tcPr>
            <w:tcW w:w="5424" w:type="dxa"/>
            <w:noWrap w:val="0"/>
            <w:vAlign w:val="center"/>
          </w:tcPr>
          <w:p>
            <w:pPr>
              <w:pageBreakBefore w:val="0"/>
              <w:tabs>
                <w:tab w:val="left" w:pos="2055"/>
              </w:tabs>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noWrap w:val="0"/>
            <w:vAlign w:val="center"/>
          </w:tcPr>
          <w:p>
            <w:pPr>
              <w:pageBreakBefore w:val="0"/>
              <w:kinsoku/>
              <w:wordWrap/>
              <w:overflowPunct/>
              <w:topLinePunct w:val="0"/>
              <w:bidi w:val="0"/>
              <w:adjustRightInd/>
              <w:spacing w:line="360" w:lineRule="auto"/>
              <w:ind w:firstLine="0" w:firstLineChars="0"/>
              <w:jc w:val="center"/>
              <w:textAlignment w:val="auto"/>
              <w:rPr>
                <w:bCs/>
                <w:color w:val="000000"/>
                <w:szCs w:val="21"/>
              </w:rPr>
            </w:pPr>
            <w:r>
              <w:rPr>
                <w:bCs/>
                <w:color w:val="000000"/>
                <w:szCs w:val="21"/>
              </w:rPr>
              <w:t>1</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bCs/>
                <w:color w:val="000000"/>
                <w:szCs w:val="21"/>
              </w:rPr>
            </w:pPr>
            <w:r>
              <w:rPr>
                <w:bCs/>
                <w:color w:val="000000"/>
                <w:szCs w:val="21"/>
              </w:rPr>
              <w:t>钦州市反腐倡廉教育基地食堂食材配送服务</w:t>
            </w:r>
          </w:p>
        </w:tc>
        <w:tc>
          <w:tcPr>
            <w:tcW w:w="744" w:type="dxa"/>
            <w:noWrap w:val="0"/>
            <w:vAlign w:val="center"/>
          </w:tcPr>
          <w:p>
            <w:pPr>
              <w:pageBreakBefore w:val="0"/>
              <w:kinsoku/>
              <w:wordWrap/>
              <w:overflowPunct/>
              <w:topLinePunct w:val="0"/>
              <w:bidi w:val="0"/>
              <w:adjustRightInd/>
              <w:spacing w:line="360" w:lineRule="auto"/>
              <w:ind w:firstLine="0" w:firstLineChars="0"/>
              <w:jc w:val="center"/>
              <w:textAlignment w:val="auto"/>
              <w:rPr>
                <w:bCs/>
                <w:color w:val="000000"/>
                <w:szCs w:val="21"/>
              </w:rPr>
            </w:pPr>
            <w:r>
              <w:rPr>
                <w:bCs/>
                <w:color w:val="000000"/>
                <w:szCs w:val="21"/>
              </w:rPr>
              <w:t xml:space="preserve">1 </w:t>
            </w:r>
          </w:p>
        </w:tc>
        <w:tc>
          <w:tcPr>
            <w:tcW w:w="720" w:type="dxa"/>
            <w:noWrap w:val="0"/>
            <w:vAlign w:val="center"/>
          </w:tcPr>
          <w:p>
            <w:pPr>
              <w:pageBreakBefore w:val="0"/>
              <w:kinsoku/>
              <w:wordWrap/>
              <w:overflowPunct/>
              <w:topLinePunct w:val="0"/>
              <w:bidi w:val="0"/>
              <w:adjustRightInd/>
              <w:spacing w:line="360" w:lineRule="auto"/>
              <w:ind w:firstLine="0" w:firstLineChars="0"/>
              <w:jc w:val="center"/>
              <w:textAlignment w:val="auto"/>
              <w:rPr>
                <w:bCs/>
                <w:color w:val="000000"/>
                <w:szCs w:val="21"/>
              </w:rPr>
            </w:pPr>
            <w:r>
              <w:rPr>
                <w:bCs/>
                <w:color w:val="000000"/>
                <w:szCs w:val="21"/>
              </w:rPr>
              <w:t>项</w:t>
            </w:r>
          </w:p>
        </w:tc>
        <w:tc>
          <w:tcPr>
            <w:tcW w:w="5424" w:type="dxa"/>
            <w:noWrap w:val="0"/>
            <w:vAlign w:val="center"/>
          </w:tcPr>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b/>
                <w:bCs/>
              </w:rPr>
              <w:t>一、项目说明</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1.供应商提供的配送服务严格遵守国家相关食品安全、卫生等法律法规及保障要求，保障采购人所需的食品、副食品等正常、安全供应。</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2.供应商所配送的食品配送价格不高于市场价格。</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3.配送预算金额：330万元。</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4.服务期限：签订合同之日起1年。</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b/>
                <w:bCs/>
                <w:lang w:val="en-US" w:eastAsia="zh-CN"/>
              </w:rPr>
            </w:pPr>
            <w:r>
              <w:rPr>
                <w:rFonts w:hint="eastAsia"/>
                <w:b/>
                <w:bCs/>
                <w:lang w:val="en-US" w:eastAsia="zh-CN"/>
              </w:rPr>
              <w:t>二、服务要求</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b/>
                <w:bCs/>
                <w:lang w:eastAsia="zh-CN"/>
              </w:rPr>
            </w:pPr>
            <w:r>
              <w:rPr>
                <w:rFonts w:hint="eastAsia"/>
                <w:b/>
                <w:bCs/>
                <w:lang w:val="en-US" w:eastAsia="zh-CN"/>
              </w:rPr>
              <w:t>1.配送</w:t>
            </w:r>
            <w:r>
              <w:rPr>
                <w:rFonts w:hint="eastAsia"/>
                <w:b/>
                <w:bCs/>
                <w:lang w:eastAsia="zh-CN"/>
              </w:rPr>
              <w:t>物品</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pPr>
            <w:r>
              <w:t>蔬菜类、水果类、畜肉类、禽肉类、水产类、干杂调料类、饮料类、</w:t>
            </w:r>
            <w:r>
              <w:rPr>
                <w:rFonts w:hint="eastAsia"/>
                <w:lang w:eastAsia="zh-CN"/>
              </w:rPr>
              <w:t>粮油类、</w:t>
            </w:r>
            <w:r>
              <w:t>米面蛋及杂粮类、厨房日用品类等（详见附件1）。实际</w:t>
            </w:r>
            <w:r>
              <w:rPr>
                <w:rFonts w:hint="eastAsia"/>
                <w:lang w:eastAsia="zh-CN"/>
              </w:rPr>
              <w:t>配送</w:t>
            </w:r>
            <w:r>
              <w:t>食材与数量根据采购人需要以实际采购清单为准，供应商不得因实际供应量提出异议。</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2</w:t>
            </w:r>
            <w:r>
              <w:rPr>
                <w:b/>
                <w:bCs/>
              </w:rPr>
              <w:t>.供应商要求</w:t>
            </w:r>
          </w:p>
          <w:p>
            <w:pPr>
              <w:keepNext w:val="0"/>
              <w:keepLines w:val="0"/>
              <w:pageBreakBefore w:val="0"/>
              <w:kinsoku/>
              <w:wordWrap/>
              <w:overflowPunct/>
              <w:topLinePunct w:val="0"/>
              <w:bidi w:val="0"/>
              <w:adjustRightInd/>
              <w:snapToGrid/>
              <w:spacing w:line="320" w:lineRule="exact"/>
              <w:ind w:firstLine="0" w:firstLineChars="0"/>
              <w:textAlignment w:val="auto"/>
            </w:pPr>
            <w:r>
              <w:t>（1）供应商应具有有效期内的食品经营许可证。</w:t>
            </w:r>
          </w:p>
          <w:p>
            <w:pPr>
              <w:keepNext w:val="0"/>
              <w:keepLines w:val="0"/>
              <w:pageBreakBefore w:val="0"/>
              <w:kinsoku/>
              <w:wordWrap/>
              <w:overflowPunct/>
              <w:topLinePunct w:val="0"/>
              <w:bidi w:val="0"/>
              <w:adjustRightInd/>
              <w:snapToGrid/>
              <w:spacing w:line="320" w:lineRule="exact"/>
              <w:ind w:firstLine="0" w:firstLineChars="0"/>
              <w:textAlignment w:val="auto"/>
            </w:pPr>
            <w:r>
              <w:t>（2）供应商具有固定的经营场所或办公室</w:t>
            </w:r>
            <w:r>
              <w:rPr>
                <w:rFonts w:hint="eastAsia"/>
                <w:lang w:eastAsia="zh-CN"/>
              </w:rPr>
              <w:t>、</w:t>
            </w:r>
            <w:r>
              <w:t>办事处，场地条件要符合国家规定的相应卫生标准。</w:t>
            </w:r>
          </w:p>
          <w:p>
            <w:pPr>
              <w:keepNext w:val="0"/>
              <w:keepLines w:val="0"/>
              <w:pageBreakBefore w:val="0"/>
              <w:kinsoku/>
              <w:wordWrap/>
              <w:overflowPunct/>
              <w:topLinePunct w:val="0"/>
              <w:bidi w:val="0"/>
              <w:adjustRightInd/>
              <w:snapToGrid/>
              <w:spacing w:line="320" w:lineRule="exact"/>
              <w:ind w:firstLine="0" w:firstLineChars="0"/>
              <w:textAlignment w:val="auto"/>
            </w:pPr>
            <w:r>
              <w:t>（3）供应商需具备专门的蔬菜检查室、冷藏库和检测农药残留设备</w:t>
            </w:r>
            <w:r>
              <w:rPr>
                <w:rFonts w:hint="eastAsia"/>
              </w:rPr>
              <w:t>、食材加工和清洗设备</w:t>
            </w:r>
            <w:r>
              <w:t>，由专人负责每天检测并记录，保证</w:t>
            </w:r>
            <w:r>
              <w:rPr>
                <w:rFonts w:hint="eastAsia"/>
                <w:lang w:eastAsia="zh-CN"/>
              </w:rPr>
              <w:t>所</w:t>
            </w:r>
            <w:r>
              <w:t>供应</w:t>
            </w:r>
            <w:r>
              <w:rPr>
                <w:rFonts w:hint="eastAsia"/>
                <w:lang w:eastAsia="zh-CN"/>
              </w:rPr>
              <w:t>物品</w:t>
            </w:r>
            <w:r>
              <w:t>合规合格，如因食品问题产生其他后果，将追究配送方责任。</w:t>
            </w:r>
          </w:p>
          <w:p>
            <w:pPr>
              <w:keepNext w:val="0"/>
              <w:keepLines w:val="0"/>
              <w:pageBreakBefore w:val="0"/>
              <w:kinsoku/>
              <w:wordWrap/>
              <w:overflowPunct/>
              <w:topLinePunct w:val="0"/>
              <w:bidi w:val="0"/>
              <w:adjustRightInd/>
              <w:snapToGrid/>
              <w:spacing w:line="320" w:lineRule="exact"/>
              <w:ind w:firstLine="0" w:firstLineChars="0"/>
              <w:textAlignment w:val="auto"/>
            </w:pPr>
            <w:r>
              <w:t>（4）供应商应有相对固定的进货渠道，有完善的货物来源记录，从业人员需具有健康证，并且年审有效。</w:t>
            </w:r>
          </w:p>
          <w:p>
            <w:pPr>
              <w:keepNext w:val="0"/>
              <w:keepLines w:val="0"/>
              <w:pageBreakBefore w:val="0"/>
              <w:kinsoku/>
              <w:wordWrap/>
              <w:overflowPunct/>
              <w:topLinePunct w:val="0"/>
              <w:bidi w:val="0"/>
              <w:adjustRightInd/>
              <w:snapToGrid/>
              <w:spacing w:line="320" w:lineRule="exact"/>
              <w:ind w:firstLine="0" w:firstLineChars="0"/>
              <w:textAlignment w:val="auto"/>
            </w:pPr>
            <w:r>
              <w:t>（5）供应商具备较强的供货和配送能力、良好的企业信誉及售后服务能力，遵纪守法、诚信明礼，经营管理中无食品违纪违法不良记录，企业没有处于被勒令停业、财产被接管、冻结、重组、关闭、破产等状态。</w:t>
            </w:r>
          </w:p>
          <w:p>
            <w:pPr>
              <w:keepNext w:val="0"/>
              <w:keepLines w:val="0"/>
              <w:pageBreakBefore w:val="0"/>
              <w:kinsoku/>
              <w:wordWrap/>
              <w:overflowPunct/>
              <w:topLinePunct w:val="0"/>
              <w:bidi w:val="0"/>
              <w:adjustRightInd/>
              <w:snapToGrid/>
              <w:spacing w:line="320" w:lineRule="exact"/>
              <w:ind w:firstLine="0" w:firstLineChars="0"/>
              <w:textAlignment w:val="auto"/>
            </w:pPr>
            <w:r>
              <w:t>（6）供应商负责货物的运输、搬运等工作，所产生的费用由供应商负责。</w:t>
            </w:r>
          </w:p>
          <w:p>
            <w:pPr>
              <w:keepNext w:val="0"/>
              <w:keepLines w:val="0"/>
              <w:pageBreakBefore w:val="0"/>
              <w:kinsoku/>
              <w:wordWrap/>
              <w:overflowPunct/>
              <w:topLinePunct w:val="0"/>
              <w:bidi w:val="0"/>
              <w:adjustRightInd/>
              <w:snapToGrid/>
              <w:spacing w:line="320" w:lineRule="exact"/>
              <w:ind w:firstLine="0" w:firstLineChars="0"/>
              <w:textAlignment w:val="auto"/>
            </w:pPr>
            <w:r>
              <w:t>（7）供应商自觉接受采购单位的监督，并做到热情周到，耐心细致，有问必答。</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3</w:t>
            </w:r>
            <w:r>
              <w:rPr>
                <w:b/>
                <w:bCs/>
              </w:rPr>
              <w:t>.供货价格确定</w:t>
            </w:r>
          </w:p>
          <w:p>
            <w:pPr>
              <w:keepNext w:val="0"/>
              <w:keepLines w:val="0"/>
              <w:pageBreakBefore w:val="0"/>
              <w:kinsoku/>
              <w:wordWrap/>
              <w:overflowPunct/>
              <w:topLinePunct w:val="0"/>
              <w:bidi w:val="0"/>
              <w:adjustRightInd/>
              <w:snapToGrid/>
              <w:spacing w:line="320" w:lineRule="exact"/>
              <w:ind w:firstLine="0" w:firstLineChars="0"/>
              <w:textAlignment w:val="auto"/>
            </w:pPr>
            <w:r>
              <w:t>（1）供应商与采购人每月共同询价确定各类食物的市场价，现场询价时产生的一切询价费用，由供应商承担。在钦州市主要大型农贸市场询问出市场价格并做好记录，供应商和采购人共同在记录表上签字确认，以此表价格为最终的市场价格。</w:t>
            </w:r>
            <w:r>
              <w:rPr>
                <w:rFonts w:hint="eastAsia"/>
              </w:rPr>
              <w:t>配送价格的确定方法，配送价格=市场价格*</w:t>
            </w:r>
            <w:r>
              <w:rPr>
                <w:rFonts w:hint="eastAsia"/>
                <w:lang w:val="en-US" w:eastAsia="zh-CN"/>
              </w:rPr>
              <w:t>中标</w:t>
            </w:r>
            <w:r>
              <w:t>折扣率</w:t>
            </w:r>
            <w:r>
              <w:rPr>
                <w:rFonts w:hint="eastAsia"/>
                <w:lang w:eastAsia="zh-CN"/>
              </w:rPr>
              <w:t>，</w:t>
            </w:r>
            <w:r>
              <w:t>配送价格的适用时期，为自此次配送价格确定后，至下次配送价格确定前。</w:t>
            </w:r>
          </w:p>
          <w:p>
            <w:pPr>
              <w:pStyle w:val="320"/>
              <w:keepNext w:val="0"/>
              <w:keepLines w:val="0"/>
              <w:pageBreakBefore w:val="0"/>
              <w:kinsoku/>
              <w:wordWrap/>
              <w:overflowPunct/>
              <w:topLinePunct w:val="0"/>
              <w:bidi w:val="0"/>
              <w:adjustRightInd/>
              <w:snapToGrid/>
              <w:spacing w:line="320" w:lineRule="exact"/>
              <w:ind w:firstLine="0" w:firstLineChars="0"/>
              <w:textAlignment w:val="auto"/>
            </w:pPr>
            <w:r>
              <w:t>（2）采购人根据自身的需求，有权终止某类中的某些商品的采购或变更某类商品的采购。</w:t>
            </w:r>
          </w:p>
          <w:p>
            <w:pPr>
              <w:keepNext w:val="0"/>
              <w:keepLines w:val="0"/>
              <w:pageBreakBefore w:val="0"/>
              <w:kinsoku/>
              <w:wordWrap/>
              <w:overflowPunct/>
              <w:topLinePunct w:val="0"/>
              <w:bidi w:val="0"/>
              <w:adjustRightInd/>
              <w:snapToGrid/>
              <w:spacing w:line="320" w:lineRule="exact"/>
              <w:ind w:firstLine="0" w:firstLineChars="0"/>
              <w:textAlignment w:val="auto"/>
            </w:pPr>
            <w:r>
              <w:t>（3）供货价包含货物的购置、包装、配送、运输、保险、装卸、退换、质保期售后服务等各项费用，不得另行收费。</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4</w:t>
            </w:r>
            <w:r>
              <w:rPr>
                <w:b/>
                <w:bCs/>
              </w:rPr>
              <w:t>.</w:t>
            </w:r>
            <w:r>
              <w:rPr>
                <w:rFonts w:hint="eastAsia"/>
                <w:b/>
                <w:bCs/>
              </w:rPr>
              <w:t>质量及包装要求</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eastAsia="宋体"/>
                <w:lang w:eastAsia="zh-CN"/>
              </w:rPr>
            </w:pPr>
            <w:r>
              <w:rPr>
                <w:rFonts w:hint="eastAsia"/>
              </w:rPr>
              <w:t>1.供应商所有供应的食品符合《中华人民共和国食品安全法》、《中华人民共和国农产品质量安全法》、《中华人民共和国食品安全法实施条例》和对食品安全有关要求，确保招标单位人员饮食安全，严禁供应假冒伪劣产品和过期食品</w:t>
            </w:r>
            <w:r>
              <w:rPr>
                <w:rFonts w:hint="eastAsia"/>
                <w:lang w:eastAsia="zh-CN"/>
              </w:rPr>
              <w:t>。</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2.中标人应充分理解并认真遵循本招标文件的要求，所提供的货物是满足招标文件要求。保证供应的货品均为正规生产的新鲜（冰鲜除外）检验合格、无毒、无辐射、无侵权货品，符合国家有关卫生、质量、包装和保质标准，要使用有效期的货品，其剩余有效期不得少于标注有效期的80%。</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3.中标人提供的蔬菜保证新鲜，且取得无公害认证优先选择，并符合食品卫生安全法要求并出具有效的《农产品检验报告》。</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4.中标人保证提供的猪肉为经检疫和肉品品质检验合格的产品，具有由定点屠宰厂（场）加盖验讫印章并出具检验检疫合格证明，所有商品并可追索，保证每日新鲜。</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5.中标人提供土鸡、土鸭等产品时，需列明产品货源（杜绝冻品），并提供相关证明材料。</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eastAsia="zh-CN"/>
              </w:rPr>
            </w:pPr>
            <w:r>
              <w:rPr>
                <w:rFonts w:hint="eastAsia"/>
              </w:rPr>
              <w:t>6.中标人提供的水果保证每日新鲜，质量要求及农药残留不超过国家限量标准</w:t>
            </w:r>
            <w:r>
              <w:rPr>
                <w:rFonts w:hint="eastAsia"/>
                <w:lang w:eastAsia="zh-CN"/>
              </w:rPr>
              <w:t>。</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7.中标人保证所提供的禽类、鲜水产、调料干货类等副食品严格按</w:t>
            </w:r>
            <w:r>
              <w:rPr>
                <w:rFonts w:hint="eastAsia"/>
                <w:color w:val="auto"/>
              </w:rPr>
              <w:t>照国家</w:t>
            </w:r>
            <w:r>
              <w:rPr>
                <w:rFonts w:hint="eastAsia"/>
                <w:color w:val="auto"/>
                <w:szCs w:val="21"/>
              </w:rPr>
              <w:t>《中华人民共和国食品安全法》</w:t>
            </w:r>
            <w:r>
              <w:rPr>
                <w:rFonts w:hint="eastAsia"/>
                <w:color w:val="auto"/>
              </w:rPr>
              <w:t>、</w:t>
            </w:r>
            <w:r>
              <w:rPr>
                <w:rFonts w:hint="eastAsia"/>
              </w:rPr>
              <w:t>《食品加工生产与储藏条例》和单位对食品安全有关要求进行加工生产和供应，确保</w:t>
            </w:r>
            <w:r>
              <w:rPr>
                <w:rFonts w:hint="eastAsia"/>
                <w:lang w:val="en-US" w:eastAsia="zh-CN"/>
              </w:rPr>
              <w:t>采购</w:t>
            </w:r>
            <w:r>
              <w:rPr>
                <w:rFonts w:hint="eastAsia"/>
              </w:rPr>
              <w:t>单位饮食安全。货物有包装的，货物的包装完整清洁（无损、无污、无皱），</w:t>
            </w:r>
            <w:r>
              <w:rPr>
                <w:rFonts w:hint="eastAsia"/>
                <w:lang w:eastAsia="zh-CN"/>
              </w:rPr>
              <w:t>采购人</w:t>
            </w:r>
            <w:r>
              <w:rPr>
                <w:rFonts w:hint="eastAsia"/>
              </w:rPr>
              <w:t>有权拒收包装不整齐、已拆封的商品。</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8.</w:t>
            </w:r>
            <w:r>
              <w:rPr>
                <w:rFonts w:hint="eastAsia"/>
                <w:lang w:eastAsia="zh-CN"/>
              </w:rPr>
              <w:t>采购人</w:t>
            </w:r>
            <w:r>
              <w:rPr>
                <w:rFonts w:hint="eastAsia"/>
              </w:rPr>
              <w:t>发现商品出现损坏（包括表面损坏），或出现水渍、串味、受潮等导致货物性质改变的中标人无条件退货或更换商品。</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9.中标人提供假冒伪劣、过期、变质的、有毒食品的，一经发现，除按</w:t>
            </w:r>
            <w:r>
              <w:rPr>
                <w:rFonts w:hint="eastAsia"/>
                <w:lang w:eastAsia="zh-CN"/>
              </w:rPr>
              <w:t>采购人</w:t>
            </w:r>
            <w:r>
              <w:rPr>
                <w:rFonts w:hint="eastAsia"/>
              </w:rPr>
              <w:t>要求无条件退货或换货外，还将受到如下处罚：</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（1）中标人提供的食品，外观和质量等于或优于与市场定价调查时的食品。中标人提供假冒伪劣、过期、变质食品的，</w:t>
            </w:r>
            <w:r>
              <w:rPr>
                <w:rFonts w:hint="eastAsia"/>
                <w:lang w:eastAsia="zh-CN"/>
              </w:rPr>
              <w:t>采购人</w:t>
            </w:r>
            <w:r>
              <w:rPr>
                <w:rFonts w:hint="eastAsia"/>
              </w:rPr>
              <w:t>有权要求无条件退货，首次发现的中标人将被处以5万元罚款；第二次发现的将被处以10万元罚款，由供货结算款内扣除，同时解除合同。</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（2）中标人若提供有毒食品，造成食品安全事故的，经有关单位鉴定原因后，如确实为中标人提供之食品问题，中标人负担全数之医药费，</w:t>
            </w:r>
            <w:r>
              <w:rPr>
                <w:rFonts w:hint="eastAsia"/>
                <w:lang w:eastAsia="zh-CN"/>
              </w:rPr>
              <w:t>采购人</w:t>
            </w:r>
            <w:r>
              <w:rPr>
                <w:rFonts w:hint="eastAsia"/>
              </w:rPr>
              <w:t>将</w:t>
            </w:r>
            <w:r>
              <w:rPr>
                <w:rFonts w:hint="eastAsia"/>
                <w:lang w:val="en-US" w:eastAsia="zh-CN"/>
              </w:rPr>
              <w:t>依法</w:t>
            </w:r>
            <w:r>
              <w:rPr>
                <w:rFonts w:hint="eastAsia"/>
              </w:rPr>
              <w:t>取消该中标人的供货资格，中标人同时承担相应的民事及刑事法律责任及放弃先诉抗辩权。</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5</w:t>
            </w:r>
            <w:r>
              <w:rPr>
                <w:b/>
                <w:bCs/>
              </w:rPr>
              <w:t>.配送要求</w:t>
            </w:r>
          </w:p>
          <w:p>
            <w:pPr>
              <w:keepNext w:val="0"/>
              <w:keepLines w:val="0"/>
              <w:pageBreakBefore w:val="0"/>
              <w:kinsoku/>
              <w:wordWrap/>
              <w:overflowPunct/>
              <w:topLinePunct w:val="0"/>
              <w:bidi w:val="0"/>
              <w:adjustRightInd/>
              <w:snapToGrid/>
              <w:spacing w:line="320" w:lineRule="exact"/>
              <w:ind w:firstLine="0" w:firstLineChars="0"/>
              <w:textAlignment w:val="auto"/>
            </w:pPr>
            <w:r>
              <w:t>（1）采购单位提前一天将次日食材采购清单发给供应商。供应商每天按采购单位需求将食材配送至指定地点，其中早餐食材于每天早上6点</w:t>
            </w:r>
            <w:r>
              <w:rPr>
                <w:rFonts w:hint="eastAsia"/>
                <w:lang w:eastAsia="zh-CN"/>
              </w:rPr>
              <w:t>半</w:t>
            </w:r>
            <w:r>
              <w:t>前送达，其他食材于早上8点前送达。采购单位有临时配送需求的，供应商应在1小时内完成供货。采购单位组织人员对食材的数量、质量、价格等情况进行现场点验，准确无误后，双方在送货单上签字确认后生效。</w:t>
            </w:r>
          </w:p>
          <w:p>
            <w:pPr>
              <w:keepNext w:val="0"/>
              <w:keepLines w:val="0"/>
              <w:pageBreakBefore w:val="0"/>
              <w:kinsoku/>
              <w:wordWrap/>
              <w:overflowPunct/>
              <w:topLinePunct w:val="0"/>
              <w:bidi w:val="0"/>
              <w:adjustRightInd/>
              <w:snapToGrid/>
              <w:spacing w:line="320" w:lineRule="exact"/>
              <w:ind w:firstLine="0" w:firstLineChars="0"/>
              <w:textAlignment w:val="auto"/>
            </w:pPr>
            <w:r>
              <w:t>（2</w:t>
            </w:r>
            <w:r>
              <w:rPr>
                <w:color w:val="auto"/>
              </w:rPr>
              <w:t>）因工作场所特殊，供应商为本项目配备专门的人员</w:t>
            </w:r>
            <w:r>
              <w:rPr>
                <w:rFonts w:hint="eastAsia"/>
                <w:color w:val="auto"/>
                <w:lang w:val="en-US" w:eastAsia="zh-CN"/>
              </w:rPr>
              <w:t>至少2人</w:t>
            </w:r>
            <w:r>
              <w:rPr>
                <w:color w:val="auto"/>
              </w:rPr>
              <w:t>，车辆车况良好且具备食材配送所需的必要条件。供应商在运送途</w:t>
            </w:r>
            <w:r>
              <w:t>中发生的任何情况导致损失的由供应商负责。</w:t>
            </w:r>
          </w:p>
          <w:p>
            <w:pPr>
              <w:keepNext w:val="0"/>
              <w:keepLines w:val="0"/>
              <w:pageBreakBefore w:val="0"/>
              <w:kinsoku/>
              <w:wordWrap/>
              <w:overflowPunct/>
              <w:topLinePunct w:val="0"/>
              <w:bidi w:val="0"/>
              <w:adjustRightInd/>
              <w:snapToGrid/>
              <w:spacing w:line="320" w:lineRule="exact"/>
              <w:ind w:firstLine="0" w:firstLineChars="0"/>
              <w:textAlignment w:val="auto"/>
            </w:pPr>
            <w:r>
              <w:t>（3）供应商及配送人员要做好保密工作，签订保密承诺书，严禁泄露场所信息、食材采购等情况，违反保密要求的按相关规定处理。</w:t>
            </w:r>
          </w:p>
          <w:p>
            <w:pPr>
              <w:keepNext w:val="0"/>
              <w:keepLines w:val="0"/>
              <w:pageBreakBefore w:val="0"/>
              <w:kinsoku/>
              <w:wordWrap/>
              <w:overflowPunct/>
              <w:topLinePunct w:val="0"/>
              <w:bidi w:val="0"/>
              <w:adjustRightInd/>
              <w:snapToGrid/>
              <w:spacing w:line="320" w:lineRule="exact"/>
              <w:ind w:firstLine="0" w:firstLineChars="0"/>
              <w:textAlignment w:val="auto"/>
            </w:pPr>
            <w:r>
              <w:t>（4）供应商的人员及车辆进入指定地点时服从采购单位管理，人员仅限于指定区域内活动，车辆停放在指定区域。</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eastAsia="zh-CN"/>
              </w:rPr>
            </w:pPr>
            <w:r>
              <w:t>（5）验收过程中，采购单位对供应商所配送的食材提出异议或因食材变质及其他问题等需要补采更换食材时，经双方确认，供应商需在2小时</w:t>
            </w:r>
            <w:r>
              <w:rPr>
                <w:rFonts w:hint="eastAsia"/>
              </w:rPr>
              <w:t>（含）</w:t>
            </w:r>
            <w:r>
              <w:t>内完成补采更换。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43" w:type="dxa"/>
            <w:gridSpan w:val="5"/>
            <w:noWrap w:val="0"/>
            <w:vAlign w:val="center"/>
          </w:tcPr>
          <w:p>
            <w:pPr>
              <w:pageBreakBefore w:val="0"/>
              <w:kinsoku/>
              <w:wordWrap/>
              <w:overflowPunct/>
              <w:topLinePunct w:val="0"/>
              <w:bidi w:val="0"/>
              <w:adjustRightInd/>
              <w:spacing w:line="360" w:lineRule="auto"/>
              <w:ind w:firstLine="0" w:firstLineChars="0"/>
              <w:textAlignment w:val="auto"/>
            </w:pPr>
            <w:r>
              <w:rPr>
                <w:rFonts w:hint="eastAsia"/>
                <w:b w:val="0"/>
                <w:bCs/>
                <w:color w:val="auto"/>
                <w:highlight w:val="none"/>
              </w:rPr>
              <w:t>★</w:t>
            </w:r>
            <w:r>
              <w:rPr>
                <w:rFonts w:hint="eastAsia"/>
                <w:lang w:eastAsia="zh-CN"/>
              </w:rPr>
              <w:t>二</w:t>
            </w:r>
            <w:r>
              <w:t>、商务条款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b/>
                <w:bCs/>
                <w:color w:val="000000"/>
                <w:szCs w:val="21"/>
              </w:rPr>
              <w:t>1．报价要求</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1.</w:t>
            </w:r>
            <w:r>
              <w:rPr>
                <w:rFonts w:hint="eastAsia"/>
                <w:color w:val="000000"/>
                <w:szCs w:val="21"/>
                <w:lang w:val="en-US" w:eastAsia="zh-CN"/>
              </w:rPr>
              <w:t>1</w:t>
            </w:r>
            <w:r>
              <w:rPr>
                <w:color w:val="000000"/>
                <w:szCs w:val="21"/>
              </w:rPr>
              <w:t>各供应商的</w:t>
            </w:r>
            <w:r>
              <w:rPr>
                <w:rFonts w:hint="eastAsia"/>
                <w:color w:val="000000"/>
                <w:szCs w:val="21"/>
                <w:lang w:eastAsia="zh-CN"/>
              </w:rPr>
              <w:t>投标报价</w:t>
            </w:r>
            <w:r>
              <w:rPr>
                <w:color w:val="000000"/>
                <w:szCs w:val="21"/>
              </w:rPr>
              <w:t>包括但不限于以下内容：</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auto"/>
                <w:szCs w:val="21"/>
              </w:rPr>
            </w:pPr>
            <w:r>
              <w:rPr>
                <w:color w:val="auto"/>
                <w:szCs w:val="21"/>
              </w:rPr>
              <w:t>（1）</w:t>
            </w:r>
            <w:r>
              <w:rPr>
                <w:rFonts w:hint="eastAsia" w:ascii="宋体" w:hAnsi="宋体" w:eastAsia="宋体" w:cs="宋体"/>
                <w:b w:val="0"/>
                <w:bCs w:val="0"/>
                <w:color w:val="auto"/>
                <w:sz w:val="20"/>
                <w:szCs w:val="20"/>
              </w:rPr>
              <w:t>完成采购人指定服务内容的基本费用、食材采购及相关配套服务费用</w:t>
            </w:r>
            <w:r>
              <w:rPr>
                <w:rFonts w:hint="eastAsia" w:ascii="宋体" w:hAnsi="宋体" w:cs="宋体"/>
                <w:b w:val="0"/>
                <w:bCs w:val="0"/>
                <w:color w:val="auto"/>
                <w:sz w:val="20"/>
                <w:szCs w:val="20"/>
                <w:lang w:eastAsia="zh-CN"/>
              </w:rPr>
              <w:t>（</w:t>
            </w:r>
            <w:r>
              <w:rPr>
                <w:rFonts w:hint="eastAsia" w:ascii="宋体" w:hAnsi="宋体" w:cs="宋体"/>
                <w:b w:val="0"/>
                <w:bCs w:val="0"/>
                <w:color w:val="auto"/>
                <w:sz w:val="20"/>
                <w:szCs w:val="20"/>
                <w:lang w:val="en-US" w:eastAsia="zh-CN"/>
              </w:rPr>
              <w:t>包括但不限于</w:t>
            </w:r>
            <w:r>
              <w:rPr>
                <w:color w:val="auto"/>
                <w:szCs w:val="21"/>
              </w:rPr>
              <w:t>包装、配送、运输、保险、装卸、退换、质保期售后服务</w:t>
            </w:r>
            <w:r>
              <w:rPr>
                <w:rFonts w:hint="eastAsia" w:ascii="宋体" w:hAnsi="宋体" w:cs="宋体"/>
                <w:b w:val="0"/>
                <w:bCs w:val="0"/>
                <w:color w:val="auto"/>
                <w:sz w:val="20"/>
                <w:szCs w:val="20"/>
                <w:lang w:eastAsia="zh-CN"/>
              </w:rPr>
              <w:t>）</w:t>
            </w:r>
            <w:r>
              <w:rPr>
                <w:color w:val="auto"/>
                <w:szCs w:val="21"/>
              </w:rPr>
              <w:t>等各项费用，不得另行收费。</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auto"/>
                <w:szCs w:val="21"/>
              </w:rPr>
            </w:pPr>
            <w:r>
              <w:rPr>
                <w:color w:val="auto"/>
                <w:szCs w:val="21"/>
              </w:rPr>
              <w:t>（2）本项目必要的保险费用和各项税金。</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color w:val="auto"/>
                <w:szCs w:val="21"/>
                <w:lang w:val="en-US" w:eastAsia="zh-CN"/>
              </w:rPr>
            </w:pPr>
            <w:r>
              <w:rPr>
                <w:color w:val="auto"/>
                <w:szCs w:val="21"/>
              </w:rPr>
              <w:t>1.</w:t>
            </w:r>
            <w:r>
              <w:rPr>
                <w:rFonts w:hint="eastAsia"/>
                <w:color w:val="auto"/>
                <w:szCs w:val="21"/>
                <w:lang w:val="en-US" w:eastAsia="zh-CN"/>
              </w:rPr>
              <w:t>2</w:t>
            </w:r>
            <w:r>
              <w:rPr>
                <w:color w:val="auto"/>
                <w:szCs w:val="21"/>
              </w:rPr>
              <w:t>确定</w:t>
            </w:r>
            <w:r>
              <w:rPr>
                <w:rFonts w:hint="eastAsia"/>
                <w:color w:val="auto"/>
                <w:szCs w:val="21"/>
                <w:lang w:val="en-US" w:eastAsia="zh-CN"/>
              </w:rPr>
              <w:t>中标</w:t>
            </w:r>
            <w:r>
              <w:rPr>
                <w:color w:val="auto"/>
                <w:szCs w:val="21"/>
              </w:rPr>
              <w:t>供应商并签订合同后，按实际提供的食材费用结算。</w:t>
            </w:r>
            <w:r>
              <w:rPr>
                <w:rFonts w:hint="eastAsia"/>
                <w:color w:val="auto"/>
                <w:szCs w:val="21"/>
                <w:lang w:val="en-US" w:eastAsia="zh-CN"/>
              </w:rPr>
              <w:t>食材结算单价：“例如：某种食材市场单价为100元/kg，供应商的报价折扣率为80%，食材结算单价=100元/kg×折扣率=80元/kg。”</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1.</w:t>
            </w:r>
            <w:r>
              <w:rPr>
                <w:rFonts w:hint="eastAsia"/>
                <w:color w:val="000000"/>
                <w:szCs w:val="21"/>
                <w:lang w:val="en-US" w:eastAsia="zh-CN"/>
              </w:rPr>
              <w:t>3</w:t>
            </w:r>
            <w:r>
              <w:rPr>
                <w:color w:val="000000"/>
                <w:szCs w:val="21"/>
              </w:rPr>
              <w:t>报价方式</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（1）</w:t>
            </w:r>
            <w:r>
              <w:rPr>
                <w:rFonts w:hint="eastAsia"/>
                <w:color w:val="000000"/>
                <w:szCs w:val="21"/>
                <w:lang w:eastAsia="zh-CN"/>
              </w:rPr>
              <w:t>投标报</w:t>
            </w:r>
            <w:r>
              <w:rPr>
                <w:rFonts w:hint="eastAsia"/>
                <w:color w:val="auto"/>
                <w:szCs w:val="21"/>
                <w:lang w:eastAsia="zh-CN"/>
              </w:rPr>
              <w:t>价</w:t>
            </w:r>
            <w:r>
              <w:rPr>
                <w:color w:val="auto"/>
                <w:szCs w:val="21"/>
              </w:rPr>
              <w:t>按</w:t>
            </w:r>
            <w:r>
              <w:rPr>
                <w:rFonts w:hint="eastAsia"/>
                <w:color w:val="auto"/>
                <w:szCs w:val="21"/>
                <w:lang w:val="en-US" w:eastAsia="zh-CN"/>
              </w:rPr>
              <w:t>投标</w:t>
            </w:r>
            <w:r>
              <w:rPr>
                <w:color w:val="auto"/>
                <w:szCs w:val="21"/>
              </w:rPr>
              <w:t>折扣率报价</w:t>
            </w:r>
            <w:r>
              <w:rPr>
                <w:color w:val="auto"/>
                <w:szCs w:val="21"/>
                <w:highlight w:val="none"/>
              </w:rPr>
              <w:t>，</w:t>
            </w:r>
            <w:r>
              <w:rPr>
                <w:rFonts w:hint="eastAsia"/>
                <w:color w:val="auto"/>
                <w:szCs w:val="21"/>
                <w:highlight w:val="none"/>
                <w:lang w:val="en-US" w:eastAsia="zh-CN"/>
              </w:rPr>
              <w:t>必须为固</w:t>
            </w:r>
            <w:r>
              <w:rPr>
                <w:rFonts w:hint="eastAsia"/>
                <w:color w:val="auto"/>
                <w:szCs w:val="21"/>
                <w:lang w:val="en-US" w:eastAsia="zh-CN"/>
              </w:rPr>
              <w:t>定报价，投标</w:t>
            </w:r>
            <w:r>
              <w:rPr>
                <w:color w:val="auto"/>
                <w:szCs w:val="21"/>
              </w:rPr>
              <w:t>折扣率≤100%，</w:t>
            </w:r>
            <w:r>
              <w:rPr>
                <w:rFonts w:hint="eastAsia"/>
                <w:color w:val="auto"/>
                <w:szCs w:val="21"/>
                <w:lang w:val="en-US" w:eastAsia="zh-CN"/>
              </w:rPr>
              <w:t>投标折扣率如为整数（如90%，即9折）的可不显示小数点及其后数值，折扣率带有小数（如90.50%）的需准确到小数点后两位数，四舍五入。不接受区间报价（如10%～12%），投标折扣率＞100%投标无效。</w:t>
            </w:r>
            <w:r>
              <w:rPr>
                <w:color w:val="000000"/>
                <w:szCs w:val="21"/>
              </w:rPr>
              <w:t>采购单价=市场价格×</w:t>
            </w:r>
            <w:r>
              <w:rPr>
                <w:rFonts w:hint="eastAsia"/>
                <w:color w:val="000000"/>
                <w:szCs w:val="21"/>
                <w:lang w:val="en-US" w:eastAsia="zh-CN"/>
              </w:rPr>
              <w:t>投标</w:t>
            </w:r>
            <w:r>
              <w:rPr>
                <w:color w:val="000000"/>
                <w:szCs w:val="21"/>
              </w:rPr>
              <w:t>折扣率。</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（2）</w:t>
            </w:r>
            <w:r>
              <w:rPr>
                <w:rFonts w:hint="eastAsia"/>
                <w:color w:val="000000"/>
                <w:szCs w:val="21"/>
                <w:lang w:eastAsia="zh-CN"/>
              </w:rPr>
              <w:t>投标报价</w:t>
            </w:r>
            <w:r>
              <w:rPr>
                <w:color w:val="000000"/>
                <w:szCs w:val="21"/>
              </w:rPr>
              <w:t>结合市场价格、成本及自身条件、市场风险考虑报出综合的折扣。</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color w:val="000000"/>
                <w:szCs w:val="21"/>
              </w:rPr>
              <w:t>（3）供应商与采购人每月共同询价确定各类食物的市场价格，现场询价时产生的一切询价费用，由供应商承担。在钦州市主要大型农贸市场询问出市场价格并做好记录，供应商和采购人共同在记录表上签字确认，以此表价格为最终的市场价格。配送价格的适用时期，为自此次配送价格确定后，至下次配送价格确定前。配送价格=市场价格</w:t>
            </w:r>
            <w:r>
              <w:rPr>
                <w:rFonts w:hint="eastAsia"/>
                <w:color w:val="auto"/>
                <w:szCs w:val="21"/>
                <w:lang w:val="en-US" w:eastAsia="zh-CN"/>
              </w:rPr>
              <w:t>×</w:t>
            </w:r>
            <w:r>
              <w:rPr>
                <w:rFonts w:hint="eastAsia"/>
                <w:color w:val="000000"/>
                <w:szCs w:val="21"/>
                <w:lang w:val="en-US" w:eastAsia="zh-CN"/>
              </w:rPr>
              <w:t>中标</w:t>
            </w:r>
            <w:r>
              <w:rPr>
                <w:color w:val="000000"/>
                <w:szCs w:val="21"/>
              </w:rPr>
              <w:t>折扣率（如市场价格涨幅超过10%，供应商须书面告知采购单位，经采购单位对钦州市主要大型农贸市场价格进行核实，审批同意后方可实行）。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b/>
                <w:bCs/>
                <w:color w:val="000000"/>
                <w:szCs w:val="21"/>
              </w:rPr>
              <w:t>2.合同签订日期</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rFonts w:hint="eastAsia"/>
                <w:color w:val="000000"/>
                <w:szCs w:val="21"/>
                <w:lang w:val="en-US" w:eastAsia="zh-CN"/>
              </w:rPr>
              <w:t>中标</w:t>
            </w:r>
            <w:r>
              <w:rPr>
                <w:color w:val="000000"/>
                <w:szCs w:val="21"/>
              </w:rPr>
              <w:t>通知书</w:t>
            </w:r>
            <w:r>
              <w:rPr>
                <w:color w:val="auto"/>
                <w:szCs w:val="21"/>
              </w:rPr>
              <w:t>发出后</w:t>
            </w:r>
            <w:r>
              <w:rPr>
                <w:rFonts w:hint="eastAsia"/>
                <w:color w:val="auto"/>
                <w:szCs w:val="21"/>
                <w:lang w:val="en-US" w:eastAsia="zh-CN"/>
              </w:rPr>
              <w:t>15</w:t>
            </w:r>
            <w:r>
              <w:rPr>
                <w:color w:val="auto"/>
                <w:szCs w:val="21"/>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lang w:eastAsia="zh-CN"/>
              </w:rPr>
            </w:pPr>
            <w:r>
              <w:t>3.</w:t>
            </w:r>
            <w:r>
              <w:rPr>
                <w:rFonts w:hint="eastAsia"/>
                <w:lang w:eastAsia="zh-CN"/>
              </w:rPr>
              <w:t>服务期限及地点</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lang w:val="en-US" w:eastAsia="zh-CN"/>
              </w:rPr>
            </w:pPr>
            <w:r>
              <w:rPr>
                <w:rFonts w:hint="eastAsia"/>
                <w:lang w:eastAsia="zh-CN"/>
              </w:rPr>
              <w:t>服务期限：</w:t>
            </w:r>
            <w:r>
              <w:t>签订合同之日起</w:t>
            </w:r>
            <w:r>
              <w:rPr>
                <w:rFonts w:hint="eastAsia"/>
                <w:lang w:val="en-US" w:eastAsia="zh-CN"/>
              </w:rPr>
              <w:t>1</w:t>
            </w:r>
            <w:r>
              <w:t>年</w:t>
            </w:r>
            <w:r>
              <w:rPr>
                <w:rFonts w:hint="eastAsia"/>
                <w:lang w:eastAsia="zh-CN"/>
              </w:rPr>
              <w:t>，服务地点：钦州市钦南区南珠东大街</w:t>
            </w:r>
            <w:r>
              <w:rPr>
                <w:rFonts w:hint="eastAsia"/>
                <w:lang w:val="en-US" w:eastAsia="zh-CN"/>
              </w:rPr>
              <w:t>521号。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6"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b/>
                <w:bCs/>
              </w:rPr>
            </w:pPr>
            <w:r>
              <w:rPr>
                <w:rFonts w:hint="eastAsia"/>
                <w:b/>
                <w:bCs/>
                <w:lang w:val="en-US" w:eastAsia="zh-CN"/>
              </w:rPr>
              <w:t>4</w:t>
            </w:r>
            <w:r>
              <w:rPr>
                <w:b/>
                <w:bCs/>
              </w:rPr>
              <w:t>.</w:t>
            </w:r>
            <w:r>
              <w:rPr>
                <w:rFonts w:hint="eastAsia"/>
                <w:b/>
                <w:bCs/>
                <w:lang w:eastAsia="zh-CN"/>
              </w:rPr>
              <w:t>项目</w:t>
            </w:r>
            <w:r>
              <w:rPr>
                <w:b/>
                <w:bCs/>
              </w:rPr>
              <w:t>验收</w:t>
            </w:r>
            <w:bookmarkStart w:id="59" w:name="_Hlk77607553"/>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lang w:val="en-US" w:eastAsia="zh-CN"/>
              </w:rPr>
              <w:t>4.1</w:t>
            </w:r>
            <w:r>
              <w:rPr>
                <w:rFonts w:hint="eastAsia"/>
              </w:rPr>
              <w:t>验收工作由</w:t>
            </w:r>
            <w:r>
              <w:rPr>
                <w:rFonts w:hint="eastAsia"/>
                <w:lang w:eastAsia="zh-CN"/>
              </w:rPr>
              <w:t>采购人</w:t>
            </w:r>
            <w:r>
              <w:rPr>
                <w:rFonts w:hint="eastAsia"/>
              </w:rPr>
              <w:t>和中标人共同进行。中标人提供的产品须经过食堂验收人员的感官检验、外观检验和试用检验，若产品外观、包装、形式不符合要求、感官检验不能达到食品卫生要求，当即拒收；中标人不能满足食品的质、量及售后服务要求时，</w:t>
            </w:r>
            <w:r>
              <w:rPr>
                <w:rFonts w:hint="eastAsia"/>
                <w:color w:val="auto"/>
                <w:lang w:eastAsia="zh-CN"/>
              </w:rPr>
              <w:t>采购人</w:t>
            </w:r>
            <w:r>
              <w:rPr>
                <w:rFonts w:hint="eastAsia"/>
                <w:color w:val="auto"/>
              </w:rPr>
              <w:t>有权</w:t>
            </w:r>
            <w:r>
              <w:rPr>
                <w:rFonts w:hint="eastAsia"/>
                <w:color w:val="auto"/>
                <w:lang w:val="en-US" w:eastAsia="zh-CN"/>
              </w:rPr>
              <w:t>按合同约定处理</w:t>
            </w:r>
            <w:r>
              <w:rPr>
                <w:rFonts w:hint="eastAsia"/>
                <w:color w:val="auto"/>
              </w:rPr>
              <w:t>或终</w:t>
            </w:r>
            <w:r>
              <w:rPr>
                <w:rFonts w:hint="eastAsia"/>
              </w:rPr>
              <w:t>止合同。</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lang w:eastAsia="zh-CN"/>
              </w:rPr>
            </w:pPr>
            <w:r>
              <w:rPr>
                <w:rFonts w:hint="eastAsia"/>
                <w:lang w:val="en-US" w:eastAsia="zh-CN"/>
              </w:rPr>
              <w:t>4.2</w:t>
            </w:r>
            <w:r>
              <w:rPr>
                <w:rFonts w:hint="eastAsia"/>
              </w:rPr>
              <w:t>验收工作的一般程序为：根据食品请购清单的具体要求，对所购物料进行清点、外观检查以及对物料的各项指标和性能进行实测，并逐项记录。检测结束后，验收人员在验收单上签字。对未能通过验收的，一律退货、更换，并在1小时内按质按量要求重新送达</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lang w:val="en-US" w:eastAsia="zh-CN"/>
              </w:rPr>
              <w:t>4.3</w:t>
            </w:r>
            <w:r>
              <w:rPr>
                <w:rFonts w:hint="eastAsia"/>
              </w:rPr>
              <w:t>项目验收依次序对照执行标准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rPr>
              <w:t>（1）中华人民共和国国家和履约地相关安全质量标准、行业规范标准、环保标准；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rPr>
              <w:t>（2）招标文件和</w:t>
            </w:r>
            <w:r>
              <w:rPr>
                <w:rFonts w:hint="eastAsia"/>
                <w:lang w:val="en-US" w:eastAsia="zh-CN"/>
              </w:rPr>
              <w:t>投标</w:t>
            </w:r>
            <w:r>
              <w:rPr>
                <w:rFonts w:hint="eastAsia"/>
              </w:rPr>
              <w:t>承诺中各方共同认可的各项要求；</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rPr>
              <w:t>（3）货物来源官方颁布标准；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rPr>
            </w:pPr>
            <w:r>
              <w:rPr>
                <w:rFonts w:hint="eastAsia"/>
              </w:rPr>
              <w:t>（</w:t>
            </w:r>
            <w:r>
              <w:rPr>
                <w:rFonts w:hint="eastAsia"/>
                <w:color w:val="auto"/>
              </w:rPr>
              <w:t>4）各类标准与法规必须是有关官方机构最新发布的现行标准版本。</w:t>
            </w:r>
            <w:bookmarkEnd w:id="59"/>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b w:val="0"/>
                <w:bCs w:val="0"/>
                <w:color w:val="auto"/>
                <w:sz w:val="20"/>
                <w:szCs w:val="20"/>
                <w:lang w:val="en-US" w:eastAsia="zh-CN"/>
              </w:rPr>
            </w:pPr>
            <w:r>
              <w:rPr>
                <w:rFonts w:hint="eastAsia"/>
                <w:color w:val="auto"/>
                <w:lang w:val="en-US" w:eastAsia="zh-CN"/>
              </w:rPr>
              <w:t>4.4</w:t>
            </w:r>
            <w:r>
              <w:rPr>
                <w:rFonts w:hint="eastAsia" w:ascii="宋体" w:hAnsi="宋体" w:eastAsia="宋体" w:cs="宋体"/>
                <w:b w:val="0"/>
                <w:bCs w:val="0"/>
                <w:color w:val="auto"/>
                <w:sz w:val="20"/>
                <w:szCs w:val="20"/>
              </w:rPr>
              <w:t>食品验收质量要求详见附件</w:t>
            </w:r>
            <w:r>
              <w:rPr>
                <w:rFonts w:hint="eastAsia" w:ascii="宋体" w:hAnsi="宋体" w:eastAsia="宋体" w:cs="宋体"/>
                <w:b w:val="0"/>
                <w:bCs w:val="0"/>
                <w:color w:val="auto"/>
                <w:sz w:val="20"/>
                <w:szCs w:val="20"/>
                <w:lang w:val="en-US" w:eastAsia="zh-CN"/>
              </w:rPr>
              <w:t>1《</w:t>
            </w:r>
            <w:r>
              <w:rPr>
                <w:rFonts w:hint="eastAsia" w:ascii="宋体" w:hAnsi="宋体" w:eastAsia="宋体" w:cs="宋体"/>
                <w:b w:val="0"/>
                <w:bCs w:val="0"/>
                <w:color w:val="auto"/>
                <w:sz w:val="20"/>
                <w:szCs w:val="20"/>
              </w:rPr>
              <w:t>食材配送需求清单</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highlight w:val="none"/>
                <w:lang w:val="en-US" w:eastAsia="zh-CN"/>
              </w:rPr>
            </w:pPr>
            <w:r>
              <w:rPr>
                <w:rFonts w:hint="eastAsia"/>
                <w:highlight w:val="none"/>
                <w:lang w:val="en-US" w:eastAsia="zh-CN"/>
              </w:rPr>
              <w:t>5.</w:t>
            </w:r>
            <w:r>
              <w:rPr>
                <w:rFonts w:hint="eastAsia"/>
                <w:highlight w:val="none"/>
              </w:rPr>
              <w:t>付款方式、时间及条件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r>
              <w:rPr>
                <w:rFonts w:hint="eastAsia"/>
                <w:highlight w:val="none"/>
              </w:rPr>
              <w:t>配送费用</w:t>
            </w:r>
            <w:r>
              <w:rPr>
                <w:rFonts w:hint="eastAsia"/>
                <w:highlight w:val="none"/>
                <w:lang w:eastAsia="zh-CN"/>
              </w:rPr>
              <w:t>原则上</w:t>
            </w:r>
            <w:r>
              <w:rPr>
                <w:rFonts w:hint="eastAsia"/>
                <w:highlight w:val="none"/>
              </w:rPr>
              <w:t>按月结算。供应商请款时须提供上月</w:t>
            </w:r>
            <w:r>
              <w:rPr>
                <w:rFonts w:hint="eastAsia"/>
              </w:rPr>
              <w:t>经双方确认签字的供货清单（包括货物名称、数量、单价、金额等信息）及增值税发票，无特殊情况采购单位在收到请款材料后</w:t>
            </w:r>
            <w:r>
              <w:rPr>
                <w:rFonts w:hint="eastAsia"/>
                <w:lang w:eastAsia="zh-CN"/>
              </w:rPr>
              <w:t>一般</w:t>
            </w:r>
            <w:r>
              <w:rPr>
                <w:rFonts w:hint="eastAsia"/>
              </w:rPr>
              <w:t>于30日内以银行转帐方式将配送费支付至供应商对公账户。</w:t>
            </w:r>
          </w:p>
        </w:tc>
      </w:tr>
    </w:tbl>
    <w:p>
      <w:pPr>
        <w:pageBreakBefore w:val="0"/>
        <w:kinsoku/>
        <w:wordWrap/>
        <w:overflowPunct/>
        <w:topLinePunct w:val="0"/>
        <w:bidi w:val="0"/>
        <w:adjustRightInd/>
        <w:ind w:firstLine="0" w:firstLineChars="0"/>
        <w:textAlignment w:val="auto"/>
        <w:rPr>
          <w:rFonts w:hint="eastAsia"/>
          <w:lang w:eastAsia="zh-CN"/>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Style w:val="4"/>
        <w:rPr>
          <w:color w:val="000000"/>
          <w:kern w:val="0"/>
          <w:sz w:val="28"/>
          <w:szCs w:val="28"/>
        </w:rPr>
      </w:pPr>
    </w:p>
    <w:p>
      <w:pPr>
        <w:rPr>
          <w:color w:val="000000"/>
          <w:kern w:val="0"/>
          <w:sz w:val="28"/>
          <w:szCs w:val="28"/>
        </w:rPr>
      </w:pPr>
    </w:p>
    <w:p>
      <w:pPr>
        <w:pStyle w:val="4"/>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r>
        <w:rPr>
          <w:color w:val="000000"/>
          <w:kern w:val="0"/>
          <w:sz w:val="28"/>
          <w:szCs w:val="28"/>
        </w:rPr>
        <w:t>附件1</w:t>
      </w:r>
    </w:p>
    <w:p>
      <w:pPr>
        <w:pageBreakBefore w:val="0"/>
        <w:kinsoku/>
        <w:wordWrap/>
        <w:overflowPunct/>
        <w:topLinePunct w:val="0"/>
        <w:bidi w:val="0"/>
        <w:adjustRightInd/>
        <w:ind w:firstLine="0" w:firstLineChars="0"/>
        <w:jc w:val="center"/>
        <w:textAlignment w:val="auto"/>
        <w:rPr>
          <w:color w:val="000000"/>
          <w:sz w:val="28"/>
          <w:szCs w:val="28"/>
        </w:rPr>
      </w:pPr>
      <w:r>
        <w:rPr>
          <w:rFonts w:hint="eastAsia"/>
          <w:b w:val="0"/>
          <w:bCs/>
          <w:color w:val="auto"/>
          <w:highlight w:val="none"/>
        </w:rPr>
        <w:t>★</w:t>
      </w:r>
      <w:bookmarkStart w:id="60" w:name="OLE_LINK13"/>
      <w:r>
        <w:rPr>
          <w:color w:val="000000"/>
          <w:sz w:val="28"/>
          <w:szCs w:val="28"/>
        </w:rPr>
        <w:t>食材配送需求清单</w:t>
      </w:r>
      <w:bookmarkEnd w:id="60"/>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Cs w:val="21"/>
        </w:rPr>
      </w:pPr>
    </w:p>
    <w:tbl>
      <w:tblPr>
        <w:tblStyle w:val="48"/>
        <w:tblW w:w="101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7"/>
        <w:gridCol w:w="5788"/>
        <w:gridCol w:w="3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配送种类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配送内容</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
                <w:bCs/>
                <w:color w:val="000000"/>
                <w:szCs w:val="21"/>
              </w:rPr>
            </w:pPr>
            <w:r>
              <w:rPr>
                <w:b/>
                <w:bCs/>
                <w:color w:val="000000"/>
                <w:szCs w:val="21"/>
              </w:rPr>
              <w:t>具体要求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蔬菜类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bCs/>
                <w:color w:val="000000"/>
                <w:szCs w:val="21"/>
              </w:rPr>
            </w:pPr>
            <w:r>
              <w:rPr>
                <w:color w:val="000000"/>
                <w:szCs w:val="21"/>
              </w:rPr>
              <w:t>胡萝卜、白萝卜、南瓜、冬瓜、洋葱、青（黄）瓜、青（红）菜椒、豆角、西芹、蒜头、苦瓜、</w:t>
            </w:r>
            <w:r>
              <w:rPr>
                <w:rFonts w:hint="eastAsia"/>
                <w:color w:val="000000"/>
                <w:szCs w:val="21"/>
              </w:rPr>
              <w:t>西葫芦</w:t>
            </w:r>
            <w:r>
              <w:rPr>
                <w:color w:val="000000"/>
                <w:szCs w:val="21"/>
              </w:rPr>
              <w:t>、莴笋、秋葵、豌豆、黄豆、绿豆、饭豆、花生米、海带、紫菜、</w:t>
            </w:r>
            <w:r>
              <w:rPr>
                <w:rFonts w:hint="eastAsia"/>
                <w:color w:val="000000"/>
                <w:szCs w:val="21"/>
              </w:rPr>
              <w:t>香菇、</w:t>
            </w:r>
            <w:r>
              <w:rPr>
                <w:color w:val="000000"/>
                <w:szCs w:val="21"/>
              </w:rPr>
              <w:t>凤尾菇、金针菇、鸡腿菇、新鲜茶树菇、杏鲍菇、平菇、芋头、蒜苔、土豆、油菜心、空心菜、白菜心、生菜、小白菜、娃娃菜、一点红、芹菜、蒜苗、芥菜、上海青、卷筒青、大白菜、黄白菜、油麦菜、菠菜、包心菜、红薯叶、萝卜叶、韭黄、韭菜、绿豆芽、黄豆芽、丝瓜、茄子、西兰花、甜笋、莲藕、葛根、淮山、铁棍山药、新鲜百合、黄瓜皮、假蒌叶、荷叶、香菜、指天椒、小米椒、葱花、大姜、小黄姜、嫩姜、沙姜、西红柿、酸菜、酸姜、酸笋丝、腌制柠檬、酸梅、酸荞头、萝卜尾、榨菜、水豆腐、油豆腐、豆腐皮、烟</w:t>
            </w:r>
            <w:r>
              <w:rPr>
                <w:rFonts w:hint="eastAsia"/>
                <w:color w:val="000000"/>
                <w:szCs w:val="21"/>
              </w:rPr>
              <w:t>熏</w:t>
            </w:r>
            <w:r>
              <w:rPr>
                <w:color w:val="000000"/>
                <w:szCs w:val="21"/>
              </w:rPr>
              <w:t>豆腐、萝卜干等。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shd w:val="clear" w:color="auto" w:fill="FFFFFF"/>
              </w:rPr>
            </w:pPr>
            <w:r>
              <w:rPr>
                <w:color w:val="000000"/>
                <w:kern w:val="0"/>
                <w:szCs w:val="21"/>
              </w:rPr>
              <w:t>1</w:t>
            </w:r>
            <w:r>
              <w:rPr>
                <w:color w:val="000000"/>
                <w:szCs w:val="21"/>
                <w:shd w:val="clear" w:color="auto" w:fill="FFFFFF"/>
              </w:rPr>
              <w:t>.外表光亮无斑点，新鲜，形状正常、大小均匀。无空心、无腐烂，无污染，清洁，新鲜，无异味、无病虫损害。</w:t>
            </w:r>
          </w:p>
          <w:p>
            <w:pPr>
              <w:pageBreakBefore w:val="0"/>
              <w:kinsoku/>
              <w:wordWrap/>
              <w:overflowPunct/>
              <w:topLinePunct w:val="0"/>
              <w:bidi w:val="0"/>
              <w:adjustRightInd/>
              <w:snapToGrid w:val="0"/>
              <w:ind w:firstLine="0" w:firstLineChars="0"/>
              <w:jc w:val="left"/>
              <w:textAlignment w:val="auto"/>
              <w:rPr>
                <w:color w:val="000000"/>
                <w:szCs w:val="21"/>
              </w:rPr>
            </w:pPr>
            <w:r>
              <w:rPr>
                <w:color w:val="000000"/>
                <w:kern w:val="0"/>
                <w:szCs w:val="21"/>
              </w:rPr>
              <w:t>2</w:t>
            </w:r>
            <w:r>
              <w:rPr>
                <w:color w:val="000000"/>
                <w:szCs w:val="21"/>
                <w:shd w:val="clear" w:color="auto" w:fill="FFFFFF"/>
              </w:rPr>
              <w:t>.农药残留不得超标，供货时需提供每批次蔬果类农药残留检测证明，符合国家食品安全。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水果类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苹果、芭蕉、香蕉、梨、西瓜、橙、柑橘、提子、葡萄、龙眼、荔枝、李子、冬枣、菠萝、火龙果、哈密瓜、圣女果、芒果、青枣、杨桃、香瓜、枇杷、柠檬等。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shd w:val="clear" w:color="auto" w:fill="FFFFFF"/>
              </w:rPr>
            </w:pPr>
            <w:r>
              <w:rPr>
                <w:color w:val="000000"/>
                <w:kern w:val="0"/>
                <w:szCs w:val="21"/>
              </w:rPr>
              <w:t>1</w:t>
            </w:r>
            <w:r>
              <w:rPr>
                <w:color w:val="000000"/>
                <w:szCs w:val="21"/>
                <w:shd w:val="clear" w:color="auto" w:fill="FFFFFF"/>
              </w:rPr>
              <w:t>.外表光亮无斑点，新鲜，形状正常、大小均匀。无空心、无腐烂，无污染，清洁，新鲜，无异味、无病虫损害。</w:t>
            </w:r>
          </w:p>
          <w:p>
            <w:pPr>
              <w:pageBreakBefore w:val="0"/>
              <w:kinsoku/>
              <w:wordWrap/>
              <w:overflowPunct/>
              <w:topLinePunct w:val="0"/>
              <w:bidi w:val="0"/>
              <w:adjustRightInd/>
              <w:snapToGrid w:val="0"/>
              <w:ind w:firstLine="0" w:firstLineChars="0"/>
              <w:jc w:val="left"/>
              <w:textAlignment w:val="auto"/>
              <w:rPr>
                <w:color w:val="000000"/>
                <w:szCs w:val="21"/>
              </w:rPr>
            </w:pPr>
            <w:r>
              <w:rPr>
                <w:color w:val="000000"/>
                <w:kern w:val="0"/>
                <w:szCs w:val="21"/>
              </w:rPr>
              <w:t>2</w:t>
            </w:r>
            <w:r>
              <w:rPr>
                <w:color w:val="000000"/>
                <w:szCs w:val="21"/>
                <w:shd w:val="clear" w:color="auto" w:fill="FFFFFF"/>
              </w:rPr>
              <w:t>.农药残留不得超标，供货时需提供每批次蔬果类农药残留检测证明，符合国家食品安全。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u w:val="single"/>
              </w:rPr>
            </w:pPr>
            <w:r>
              <w:rPr>
                <w:b/>
                <w:bCs/>
                <w:color w:val="000000"/>
                <w:szCs w:val="21"/>
                <w:u w:val="none"/>
              </w:rPr>
              <w:t>畜肉类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textAlignment w:val="auto"/>
              <w:rPr>
                <w:bCs/>
                <w:color w:val="000000"/>
                <w:szCs w:val="21"/>
              </w:rPr>
            </w:pPr>
            <w:r>
              <w:rPr>
                <w:color w:val="000000"/>
                <w:szCs w:val="21"/>
              </w:rPr>
              <w:t>猪五花肉、猪后腿肉、猪前胛肉、猪二皮青、猪颈肉、猪里脊、猪脚、猪排骨、猪头骨、猪中骨、猪胴骨、猪肝、猪利、猪腰、猪肚、猪大肠、猪粉肠、牛肉、牛腱肉、牛腩、牛百叶、羊肉、羊杂、腊肉、腊肠、肉丸、火腿肠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rPr>
            </w:pPr>
            <w:r>
              <w:rPr>
                <w:color w:val="000000"/>
                <w:kern w:val="0"/>
                <w:szCs w:val="21"/>
              </w:rPr>
              <w:t>1.</w:t>
            </w:r>
            <w:r>
              <w:rPr>
                <w:color w:val="000000"/>
                <w:szCs w:val="21"/>
              </w:rPr>
              <w:t>符合国家食品卫生标准。</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2.肉质新鲜，宰杀时间不得超过</w:t>
            </w:r>
            <w:r>
              <w:rPr>
                <w:rFonts w:hint="eastAsia"/>
                <w:bCs/>
                <w:color w:val="000000"/>
                <w:kern w:val="0"/>
                <w:szCs w:val="21"/>
                <w:lang w:val="en-US" w:eastAsia="zh-CN"/>
              </w:rPr>
              <w:t>6</w:t>
            </w:r>
            <w:r>
              <w:rPr>
                <w:bCs/>
                <w:color w:val="000000"/>
                <w:kern w:val="0"/>
                <w:szCs w:val="21"/>
              </w:rPr>
              <w:t>小时，色泽好，有弹性，无变质无异味、无冰冻，无注水或注入其他物质；无传染病和致人中毒的毒素、无危害人体健康的各种有害激素以及大肠杆菌不超标；严禁病死禽畜肉、无瘦肉精等禁用物质。</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3.产</w:t>
            </w:r>
            <w:r>
              <w:rPr>
                <w:bCs/>
                <w:color w:val="000000"/>
                <w:kern w:val="0"/>
                <w:szCs w:val="21"/>
                <w:highlight w:val="none"/>
              </w:rPr>
              <w:t>品必须经</w:t>
            </w:r>
            <w:r>
              <w:rPr>
                <w:bCs/>
                <w:color w:val="000000"/>
                <w:kern w:val="0"/>
                <w:szCs w:val="21"/>
              </w:rPr>
              <w:t>过定点合法牲畜屠宰场所屠宰，符合食品卫生生产标准和食品卫生安全要求，符合《中华人民共和国食品安全法》相关的要求。肉类</w:t>
            </w:r>
            <w:r>
              <w:rPr>
                <w:bCs/>
                <w:color w:val="auto"/>
                <w:kern w:val="0"/>
                <w:szCs w:val="21"/>
                <w:highlight w:val="none"/>
              </w:rPr>
              <w:t>必须经</w:t>
            </w:r>
            <w:r>
              <w:rPr>
                <w:bCs/>
                <w:color w:val="000000"/>
                <w:kern w:val="0"/>
                <w:szCs w:val="21"/>
              </w:rPr>
              <w:t>防疫部门检验合格。</w:t>
            </w:r>
          </w:p>
          <w:p>
            <w:pPr>
              <w:pageBreakBefore w:val="0"/>
              <w:kinsoku/>
              <w:wordWrap/>
              <w:overflowPunct/>
              <w:topLinePunct w:val="0"/>
              <w:bidi w:val="0"/>
              <w:adjustRightInd/>
              <w:ind w:firstLine="0" w:firstLineChars="0"/>
              <w:jc w:val="left"/>
              <w:textAlignment w:val="auto"/>
              <w:rPr>
                <w:color w:val="000000"/>
                <w:szCs w:val="21"/>
              </w:rPr>
            </w:pPr>
            <w:r>
              <w:rPr>
                <w:bCs/>
                <w:color w:val="000000"/>
                <w:kern w:val="0"/>
                <w:szCs w:val="21"/>
              </w:rPr>
              <w:t>4.每次供货必须提供《动物检疫合格证明》、《肉品品质检验合格证》等检验检疫证明。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禽肉类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bCs/>
                <w:color w:val="000000"/>
                <w:szCs w:val="21"/>
              </w:rPr>
            </w:pPr>
            <w:r>
              <w:rPr>
                <w:color w:val="000000"/>
                <w:szCs w:val="21"/>
              </w:rPr>
              <w:t>青头鸭、白鸭、海鸭、土鸭、三黄鸡、土鸡、乌鸡、烧鸭、鸭肠、鸭杂、鸡杂等。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rPr>
            </w:pPr>
            <w:r>
              <w:rPr>
                <w:color w:val="000000"/>
                <w:kern w:val="0"/>
                <w:szCs w:val="21"/>
              </w:rPr>
              <w:t>1.</w:t>
            </w:r>
            <w:r>
              <w:rPr>
                <w:color w:val="000000"/>
                <w:szCs w:val="21"/>
              </w:rPr>
              <w:t>符合国家食品卫生标准。</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2.肉质新鲜，宰杀时间不得超过</w:t>
            </w:r>
            <w:r>
              <w:rPr>
                <w:rFonts w:hint="eastAsia"/>
                <w:bCs/>
                <w:color w:val="000000"/>
                <w:kern w:val="0"/>
                <w:szCs w:val="21"/>
                <w:lang w:val="en-US" w:eastAsia="zh-CN"/>
              </w:rPr>
              <w:t>6</w:t>
            </w:r>
            <w:r>
              <w:rPr>
                <w:bCs/>
                <w:color w:val="000000"/>
                <w:kern w:val="0"/>
                <w:szCs w:val="21"/>
              </w:rPr>
              <w:t>小时，色泽好，有弹性，无变质无异味、无冰冻，无注水或注入其他物质；无传染病和致人中毒的毒素、无危害人体健康的各种有害激素以及大肠杆菌不超标；严禁病死禽畜肉、无瘦肉精等禁用物质。</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3.产品必须经过定点合法牲畜屠宰场所屠宰，符合食品卫生生产标准和食品卫生安全要求，符合《中华人民共和国食品安全法》相关的要求。肉类必须经防疫部门检验合格。</w:t>
            </w:r>
          </w:p>
          <w:p>
            <w:pPr>
              <w:pageBreakBefore w:val="0"/>
              <w:kinsoku/>
              <w:wordWrap/>
              <w:overflowPunct/>
              <w:topLinePunct w:val="0"/>
              <w:bidi w:val="0"/>
              <w:adjustRightInd/>
              <w:snapToGrid w:val="0"/>
              <w:ind w:firstLine="0" w:firstLineChars="0"/>
              <w:jc w:val="left"/>
              <w:textAlignment w:val="auto"/>
              <w:rPr>
                <w:color w:val="000000"/>
                <w:szCs w:val="21"/>
              </w:rPr>
            </w:pPr>
            <w:r>
              <w:rPr>
                <w:bCs/>
                <w:color w:val="000000"/>
                <w:kern w:val="0"/>
                <w:szCs w:val="21"/>
              </w:rPr>
              <w:t>4.每次供货必须提供《动物检疫合格证明》、《肉品品质检验合格证》等检验检疫证明。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水产类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textAlignment w:val="auto"/>
              <w:rPr>
                <w:bCs/>
                <w:color w:val="000000"/>
                <w:szCs w:val="21"/>
              </w:rPr>
            </w:pPr>
            <w:r>
              <w:rPr>
                <w:color w:val="000000"/>
                <w:szCs w:val="21"/>
              </w:rPr>
              <w:t>鲈鱼、冰鲜鱿鱼、冰鲜八爪鱼、冰鲜红杉鱼、冰鲜墨鱼、白仓鱼、冰鲜带鱼、冰鲜沙占鱼、冰鲜马鲛鱼、桂花鱼、多宝鱼、乌子婆、白腊鱼、红腊鱼、杂鱼(海鱼)、虾、蟹、大蚝、蚬仔肉、车螺、花甲螺、草鱼、脆</w:t>
            </w:r>
            <w:r>
              <w:rPr>
                <w:rFonts w:hint="eastAsia"/>
                <w:color w:val="000000"/>
                <w:szCs w:val="21"/>
              </w:rPr>
              <w:t>皖</w:t>
            </w:r>
            <w:r>
              <w:rPr>
                <w:color w:val="000000"/>
                <w:szCs w:val="21"/>
              </w:rPr>
              <w:t>、罗非鱼、鲶鱼、黄骨鱼、大头鱼、泥鳅等。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jc w:val="left"/>
              <w:textAlignment w:val="auto"/>
              <w:rPr>
                <w:color w:val="000000"/>
                <w:szCs w:val="21"/>
              </w:rPr>
            </w:pPr>
            <w:r>
              <w:rPr>
                <w:color w:val="000000"/>
                <w:szCs w:val="21"/>
                <w:shd w:val="clear" w:color="auto" w:fill="FFFFFF"/>
              </w:rPr>
              <w:t>鲜活、体色正常，体态完整，无污染，清洁，大小均匀。</w:t>
            </w:r>
            <w:r>
              <w:rPr>
                <w:color w:val="000000"/>
                <w:szCs w:val="21"/>
              </w:rPr>
              <w:t>符合国家食品安全。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bCs/>
                <w:color w:val="000000"/>
                <w:szCs w:val="21"/>
              </w:rPr>
            </w:pPr>
            <w:r>
              <w:rPr>
                <w:b/>
                <w:bCs/>
                <w:color w:val="000000"/>
                <w:szCs w:val="21"/>
              </w:rPr>
              <w:t>干杂调料类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textAlignment w:val="auto"/>
              <w:rPr>
                <w:bCs/>
                <w:color w:val="000000"/>
                <w:szCs w:val="21"/>
              </w:rPr>
            </w:pPr>
            <w:r>
              <w:rPr>
                <w:color w:val="000000"/>
                <w:szCs w:val="21"/>
              </w:rPr>
              <w:t>十三香、冰糖、白糖、味精、胡椒、胡椒粉、黑胡椒粉、枸杞、红枣、香叶、草果、八角、花椒、桂皮、陈皮、炖汤料、炖鸡料、老鸭汤料、盐焗鸡料、腐乳、黄豆酱、桂候酱、豆豉、生抽、老抽、蚝油、盐焗粉、腐竹、蒜米、剁椒、干辣椒、辣椒粉、大红醋、糯米白醋、酵母、排骨酱、甜面酱、椒盐、芥末、米酒、小苏打、沙蟹汁等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jc w:val="left"/>
              <w:textAlignment w:val="auto"/>
              <w:rPr>
                <w:color w:val="000000"/>
                <w:szCs w:val="21"/>
              </w:rPr>
            </w:pPr>
            <w:r>
              <w:rPr>
                <w:color w:val="000000"/>
                <w:kern w:val="0"/>
                <w:szCs w:val="21"/>
              </w:rPr>
              <w:t>符合国家食品卫生标准，</w:t>
            </w:r>
            <w:r>
              <w:rPr>
                <w:rFonts w:hint="eastAsia"/>
                <w:color w:val="000000"/>
                <w:kern w:val="0"/>
                <w:szCs w:val="21"/>
              </w:rPr>
              <w:t>包装用密封性能好、无毒、无害包装，包装上需印有生产企业名称、地址、联系电话及生产日期等字样，食品剩余保质期不少于总质保时限80%。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color w:val="000000"/>
                <w:szCs w:val="21"/>
              </w:rPr>
            </w:pPr>
            <w:r>
              <w:rPr>
                <w:b/>
                <w:bCs/>
                <w:color w:val="000000"/>
                <w:szCs w:val="21"/>
              </w:rPr>
              <w:t>饮料类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可乐、雪碧、王老吉、花生奶、橙汁、优酸乳、牛奶、椰子汁等。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color w:val="000000"/>
                <w:szCs w:val="21"/>
              </w:rPr>
            </w:pPr>
            <w:r>
              <w:rPr>
                <w:color w:val="000000"/>
                <w:kern w:val="0"/>
                <w:szCs w:val="21"/>
              </w:rPr>
              <w:t>符合国家食品卫生标准，</w:t>
            </w:r>
            <w:r>
              <w:rPr>
                <w:rFonts w:hint="eastAsia"/>
                <w:color w:val="000000"/>
                <w:kern w:val="0"/>
                <w:szCs w:val="21"/>
              </w:rPr>
              <w:t>包装用密封性能好、无毒、无害包装，包装上需印有生产企业名称、地址、联系电话及生产日期等字样，食品剩余保质期不少于总质保时限80%。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color w:val="000000"/>
                <w:szCs w:val="21"/>
              </w:rPr>
            </w:pPr>
            <w:r>
              <w:rPr>
                <w:rFonts w:hint="eastAsia"/>
                <w:b/>
                <w:bCs/>
                <w:color w:val="000000"/>
                <w:szCs w:val="21"/>
                <w:lang w:eastAsia="zh-CN"/>
              </w:rPr>
              <w:t>粮油</w:t>
            </w:r>
            <w:r>
              <w:rPr>
                <w:b/>
                <w:bCs/>
                <w:color w:val="000000"/>
                <w:szCs w:val="21"/>
              </w:rPr>
              <w:t>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rFonts w:hint="eastAsia"/>
                <w:color w:val="000000"/>
                <w:szCs w:val="21"/>
                <w:lang w:eastAsia="zh-CN"/>
              </w:rPr>
              <w:t>花生油、调和油、</w:t>
            </w:r>
            <w:r>
              <w:rPr>
                <w:color w:val="000000"/>
                <w:szCs w:val="21"/>
              </w:rPr>
              <w:t>大米等。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rFonts w:hint="eastAsia"/>
                <w:color w:val="000000"/>
                <w:kern w:val="0"/>
                <w:szCs w:val="21"/>
                <w:lang w:val="en-US" w:eastAsia="zh-CN"/>
              </w:rPr>
            </w:pPr>
            <w:r>
              <w:rPr>
                <w:rFonts w:hint="eastAsia"/>
                <w:color w:val="000000"/>
                <w:kern w:val="0"/>
                <w:szCs w:val="21"/>
                <w:lang w:val="en-US" w:eastAsia="zh-CN"/>
              </w:rPr>
              <w:t>花生油：必须符合花生油国家标准，具有SC许可编码，非转基因，无异常色泽和气味，新鲜不变质，无污染等，不得掺有其他食用油和非食用油，不得添加任何香精和香料。调和油：必须符合食用调和油国家标准。</w:t>
            </w:r>
          </w:p>
          <w:p>
            <w:pPr>
              <w:pageBreakBefore w:val="0"/>
              <w:kinsoku/>
              <w:wordWrap/>
              <w:overflowPunct/>
              <w:topLinePunct w:val="0"/>
              <w:bidi w:val="0"/>
              <w:adjustRightInd/>
              <w:snapToGrid w:val="0"/>
              <w:ind w:firstLine="0" w:firstLineChars="0"/>
              <w:jc w:val="left"/>
              <w:textAlignment w:val="auto"/>
            </w:pPr>
            <w:r>
              <w:rPr>
                <w:rFonts w:hint="eastAsia"/>
                <w:color w:val="000000"/>
                <w:kern w:val="0"/>
                <w:szCs w:val="21"/>
                <w:lang w:val="en-US" w:eastAsia="zh-CN"/>
              </w:rPr>
              <w:t>大米：必须符合GB/T1354标准，并具有SC许可编码。保质期达到国家规定要求，剩余保存期时间不得少于保质期的80%。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
                <w:bCs/>
                <w:color w:val="000000"/>
                <w:szCs w:val="21"/>
              </w:rPr>
            </w:pPr>
            <w:r>
              <w:rPr>
                <w:b/>
                <w:bCs/>
                <w:color w:val="000000"/>
                <w:szCs w:val="21"/>
              </w:rPr>
              <w:t>米面蛋、杂粮类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小米、黑米、紫米、薏米、糯米、糯米粉、黄豆、红豆、绿豆、赤小豆、八宝粥、荞麦、麦仁（麦片）、米粉（切粉）、饺皮、红薯粉、粉丝、面条、圆粉、扁粉、小芋头、花生、鸡蛋、皮蛋、咸蛋、鸭蛋、鹌鹑蛋、包子、馒头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color w:val="000000"/>
                <w:kern w:val="0"/>
                <w:szCs w:val="21"/>
              </w:rPr>
            </w:pPr>
            <w:r>
              <w:rPr>
                <w:color w:val="000000"/>
                <w:kern w:val="0"/>
                <w:szCs w:val="21"/>
              </w:rPr>
              <w:t>符合国家食品卫生标准，</w:t>
            </w:r>
            <w:r>
              <w:rPr>
                <w:rFonts w:hint="eastAsia"/>
                <w:color w:val="000000"/>
                <w:kern w:val="0"/>
                <w:szCs w:val="21"/>
              </w:rPr>
              <w:t>包装用密封性能好、无毒、无害包装，包装上需印有生产企业名称、地址、联系电话及生产日期等字样，食品剩余保质期不少于总质保时限80%。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
                <w:bCs/>
                <w:color w:val="000000"/>
                <w:szCs w:val="21"/>
              </w:rPr>
            </w:pPr>
            <w:r>
              <w:rPr>
                <w:b/>
                <w:bCs/>
                <w:color w:val="000000"/>
                <w:szCs w:val="21"/>
              </w:rPr>
              <w:t>厨房日用品类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刀具、铲子、勺子、剪刀、盘子、筷子、餐垫、餐巾纸、纸巾架、保鲜膜、保鲜袋、保鲜盒、储物罐、调料瓶、擦桌布、洗碗巾、清洁球、刷子、厨房纸、洗涤剂、果蔬清洗剂、洗洁精、拖把、垃圾筐等。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color w:val="000000"/>
                <w:kern w:val="0"/>
                <w:szCs w:val="21"/>
              </w:rPr>
            </w:pPr>
            <w:r>
              <w:rPr>
                <w:color w:val="000000"/>
                <w:kern w:val="0"/>
                <w:szCs w:val="21"/>
              </w:rPr>
              <w:t>符合国家食品卫生标准，保证质量、无过期。</w:t>
            </w:r>
          </w:p>
        </w:tc>
      </w:tr>
    </w:tbl>
    <w:p>
      <w:pPr>
        <w:pStyle w:val="320"/>
        <w:pageBreakBefore w:val="0"/>
        <w:kinsoku/>
        <w:wordWrap/>
        <w:overflowPunct/>
        <w:topLinePunct w:val="0"/>
        <w:bidi w:val="0"/>
        <w:adjustRightInd/>
        <w:ind w:left="0" w:leftChars="0" w:firstLine="0" w:firstLineChars="0"/>
        <w:textAlignment w:val="auto"/>
        <w:rPr>
          <w:rFonts w:hint="eastAsia"/>
          <w:lang w:eastAsia="zh-CN"/>
        </w:rPr>
      </w:pPr>
    </w:p>
    <w:p>
      <w:pPr>
        <w:pageBreakBefore w:val="0"/>
        <w:kinsoku/>
        <w:wordWrap/>
        <w:overflowPunct/>
        <w:topLinePunct w:val="0"/>
        <w:bidi w:val="0"/>
        <w:adjustRightInd/>
        <w:ind w:firstLine="0" w:firstLineChars="0"/>
        <w:textAlignment w:val="auto"/>
        <w:rPr>
          <w:rFonts w:hint="eastAsia"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61" w:name="_Toc91512285"/>
      <w:r>
        <w:rPr>
          <w:rFonts w:hint="eastAsia" w:ascii="宋体" w:hAnsi="宋体" w:eastAsia="宋体"/>
          <w:color w:val="auto"/>
          <w:highlight w:val="none"/>
        </w:rPr>
        <w:t>第三章  投标人须知及前附表</w:t>
      </w:r>
      <w:bookmarkEnd w:id="53"/>
      <w:bookmarkEnd w:id="61"/>
    </w:p>
    <w:p>
      <w:pPr>
        <w:pStyle w:val="4"/>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48"/>
        <w:tblpPr w:leftFromText="180" w:rightFromText="180" w:vertAnchor="text" w:horzAnchor="margin" w:tblpX="108" w:tblpY="390"/>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Style w:val="57"/>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项目名称：</w:t>
            </w:r>
            <w:r>
              <w:rPr>
                <w:rFonts w:hint="eastAsia" w:ascii="宋体" w:hAnsi="宋体" w:cs="Times New Roman"/>
                <w:color w:val="auto"/>
                <w:highlight w:val="none"/>
                <w:lang w:eastAsia="zh-CN"/>
              </w:rPr>
              <w:t>中国共产党钦州市纪律检查委员会钦州市反腐倡廉教育基地食堂食材配送服务</w:t>
            </w:r>
          </w:p>
          <w:p>
            <w:pPr>
              <w:snapToGrid w:val="0"/>
              <w:spacing w:line="340" w:lineRule="exact"/>
              <w:ind w:firstLine="8" w:firstLineChars="4"/>
              <w:rPr>
                <w:rFonts w:hint="eastAsia" w:ascii="宋体" w:hAnsi="宋体" w:eastAsia="宋体" w:cs="Times New Roman"/>
                <w:color w:val="auto"/>
                <w:highlight w:val="none"/>
                <w:lang w:eastAsia="zh-CN"/>
              </w:rPr>
            </w:pPr>
            <w:r>
              <w:rPr>
                <w:rStyle w:val="57"/>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QZZC2026-G3-990148-QZSZ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8" w:firstLineChars="4"/>
              <w:rPr>
                <w:rStyle w:val="57"/>
                <w:rFonts w:ascii="宋体" w:hAnsi="宋体"/>
                <w:color w:val="auto"/>
                <w:highlight w:val="none"/>
                <w:u w:val="none"/>
              </w:rPr>
            </w:pPr>
            <w:r>
              <w:rPr>
                <w:rStyle w:val="57"/>
                <w:rFonts w:ascii="宋体" w:hAnsi="宋体"/>
                <w:color w:val="auto"/>
                <w:highlight w:val="none"/>
                <w:u w:val="none"/>
              </w:rPr>
              <w:fldChar w:fldCharType="begin"/>
            </w:r>
            <w:r>
              <w:rPr>
                <w:rStyle w:val="57"/>
                <w:rFonts w:ascii="宋体" w:hAnsi="宋体"/>
                <w:color w:val="auto"/>
                <w:highlight w:val="none"/>
                <w:u w:val="none"/>
              </w:rPr>
              <w:instrText xml:space="preserve"> </w:instrText>
            </w:r>
            <w:r>
              <w:rPr>
                <w:rStyle w:val="57"/>
                <w:rFonts w:hint="eastAsia" w:ascii="宋体" w:hAnsi="宋体"/>
                <w:color w:val="auto"/>
                <w:highlight w:val="none"/>
                <w:u w:val="none"/>
              </w:rPr>
              <w:instrText xml:space="preserve">HYPERLINK </w:instrText>
            </w:r>
            <w:r>
              <w:rPr>
                <w:rStyle w:val="57"/>
                <w:rFonts w:ascii="宋体" w:hAnsi="宋体"/>
                <w:color w:val="auto"/>
                <w:highlight w:val="none"/>
                <w:u w:val="none"/>
              </w:rPr>
              <w:instrText xml:space="preserve"> \l "_一、总__则" </w:instrText>
            </w:r>
            <w:r>
              <w:rPr>
                <w:rStyle w:val="57"/>
                <w:rFonts w:ascii="宋体" w:hAnsi="宋体"/>
                <w:color w:val="auto"/>
                <w:highlight w:val="none"/>
                <w:u w:val="none"/>
              </w:rPr>
              <w:fldChar w:fldCharType="separate"/>
            </w:r>
            <w:r>
              <w:rPr>
                <w:rStyle w:val="57"/>
                <w:rFonts w:hint="eastAsia" w:ascii="宋体" w:hAnsi="宋体"/>
                <w:color w:val="auto"/>
                <w:highlight w:val="none"/>
                <w:u w:val="none"/>
              </w:rPr>
              <w:t>投标人资格：</w:t>
            </w:r>
          </w:p>
          <w:p>
            <w:pPr>
              <w:spacing w:line="418" w:lineRule="exact"/>
              <w:ind w:left="-283" w:leftChars="-135" w:firstLine="283" w:firstLineChars="0"/>
              <w:rPr>
                <w:rFonts w:ascii="宋体" w:hAnsi="宋体" w:eastAsia="宋体" w:cs="Times New Roman"/>
                <w:b/>
                <w:color w:val="auto"/>
                <w:highlight w:val="none"/>
              </w:rPr>
            </w:pPr>
            <w:bookmarkStart w:id="62" w:name="_Hlt154044978"/>
            <w:bookmarkEnd w:id="62"/>
            <w:bookmarkStart w:id="63" w:name="_Hlt154044977"/>
            <w:bookmarkEnd w:id="63"/>
            <w:r>
              <w:rPr>
                <w:rFonts w:hint="eastAsia" w:ascii="宋体" w:hAnsi="宋体" w:eastAsia="宋体" w:cs="Times New Roman"/>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eastAsia="宋体" w:cs="Times New Roman"/>
                <w:color w:val="auto"/>
                <w:highlight w:val="none"/>
                <w:lang w:val="en-US" w:eastAsia="zh-CN"/>
              </w:rPr>
              <w:t>本项目属于专门面向</w:t>
            </w:r>
            <w:r>
              <w:rPr>
                <w:rFonts w:hint="eastAsia" w:ascii="宋体" w:hAnsi="宋体" w:cs="Times New Roman"/>
                <w:color w:val="auto"/>
                <w:highlight w:val="none"/>
                <w:lang w:val="en-US" w:eastAsia="zh-CN"/>
              </w:rPr>
              <w:t>小微</w:t>
            </w:r>
            <w:r>
              <w:rPr>
                <w:rFonts w:hint="eastAsia" w:ascii="宋体" w:hAnsi="宋体" w:eastAsia="宋体" w:cs="Times New Roman"/>
                <w:color w:val="auto"/>
                <w:highlight w:val="none"/>
                <w:lang w:val="en-US" w:eastAsia="zh-CN"/>
              </w:rPr>
              <w:t>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小</w:t>
            </w:r>
            <w:r>
              <w:rPr>
                <w:rFonts w:hint="eastAsia" w:ascii="宋体" w:hAnsi="宋体" w:cs="Times New Roman"/>
                <w:color w:val="auto"/>
                <w:highlight w:val="none"/>
                <w:lang w:val="en-US" w:eastAsia="zh-CN"/>
              </w:rPr>
              <w:t>微</w:t>
            </w:r>
            <w:r>
              <w:rPr>
                <w:rFonts w:hint="eastAsia" w:ascii="宋体" w:hAnsi="宋体" w:eastAsia="宋体" w:cs="Times New Roman"/>
                <w:color w:val="auto"/>
                <w:highlight w:val="none"/>
                <w:lang w:val="en-US" w:eastAsia="zh-CN"/>
              </w:rPr>
              <w:t>企业或监狱企业或残疾人福利性单位。</w:t>
            </w:r>
          </w:p>
          <w:p>
            <w:pPr>
              <w:spacing w:line="418" w:lineRule="exact"/>
              <w:ind w:left="-283" w:leftChars="-135" w:firstLine="283"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w:t>
            </w:r>
            <w:bookmarkStart w:id="64" w:name="OLE_LINK1"/>
            <w:r>
              <w:rPr>
                <w:rFonts w:hint="eastAsia" w:ascii="宋体" w:hAnsi="宋体" w:eastAsia="宋体" w:cs="宋体"/>
                <w:b w:val="0"/>
                <w:bCs w:val="0"/>
                <w:color w:val="000000"/>
                <w:sz w:val="20"/>
                <w:szCs w:val="20"/>
              </w:rPr>
              <w:t>供应商</w:t>
            </w:r>
            <w:r>
              <w:rPr>
                <w:rFonts w:hint="eastAsia" w:ascii="宋体" w:hAnsi="宋体" w:cs="宋体"/>
                <w:b w:val="0"/>
                <w:bCs w:val="0"/>
                <w:color w:val="000000"/>
                <w:sz w:val="20"/>
                <w:szCs w:val="20"/>
                <w:lang w:val="en-US" w:eastAsia="zh-CN"/>
              </w:rPr>
              <w:t>应具有</w:t>
            </w:r>
            <w:r>
              <w:rPr>
                <w:rFonts w:hint="eastAsia" w:ascii="宋体" w:hAnsi="宋体" w:eastAsia="宋体" w:cs="宋体"/>
                <w:b w:val="0"/>
                <w:bCs w:val="0"/>
                <w:color w:val="000000"/>
                <w:sz w:val="20"/>
                <w:szCs w:val="20"/>
              </w:rPr>
              <w:t>有效的《食品经营许可证》证书</w:t>
            </w:r>
            <w:bookmarkEnd w:id="64"/>
            <w:r>
              <w:rPr>
                <w:rFonts w:hint="eastAsia" w:ascii="宋体" w:hAnsi="宋体" w:eastAsia="宋体" w:cs="宋体"/>
                <w:b w:val="0"/>
                <w:bCs w:val="0"/>
                <w:color w:val="000000"/>
                <w:sz w:val="20"/>
                <w:szCs w:val="20"/>
                <w:lang w:eastAsia="zh-CN"/>
              </w:rPr>
              <w:t>。</w:t>
            </w:r>
          </w:p>
          <w:p>
            <w:pPr>
              <w:spacing w:line="440" w:lineRule="exact"/>
              <w:ind w:firstLine="0" w:firstLineChars="0"/>
              <w:rPr>
                <w:rFonts w:hint="eastAsia" w:ascii="宋体" w:hAnsi="宋体" w:eastAsia="宋体" w:cs="Times New Roman"/>
                <w:color w:val="auto"/>
                <w:highlight w:val="none"/>
              </w:rPr>
            </w:pPr>
            <w:r>
              <w:rPr>
                <w:rStyle w:val="57"/>
                <w:rFonts w:ascii="宋体" w:hAnsi="宋体"/>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投标文件组成</w:t>
            </w:r>
            <w:bookmarkStart w:id="65" w:name="_Hlt92979199"/>
            <w:r>
              <w:rPr>
                <w:rStyle w:val="57"/>
                <w:rFonts w:hint="eastAsia" w:ascii="宋体" w:hAnsi="宋体"/>
                <w:color w:val="auto"/>
                <w:szCs w:val="21"/>
                <w:highlight w:val="none"/>
                <w:u w:val="none"/>
              </w:rPr>
              <w:t>：</w:t>
            </w:r>
            <w:bookmarkEnd w:id="65"/>
            <w:r>
              <w:rPr>
                <w:rStyle w:val="57"/>
                <w:rFonts w:hint="eastAsia" w:ascii="宋体" w:hAnsi="宋体" w:cs="Arial"/>
                <w:color w:val="auto"/>
                <w:szCs w:val="21"/>
                <w:highlight w:val="none"/>
                <w:u w:val="none"/>
              </w:rPr>
              <w:t>资格</w:t>
            </w:r>
            <w:bookmarkStart w:id="66" w:name="_Hlt92979142"/>
            <w:r>
              <w:rPr>
                <w:rStyle w:val="57"/>
                <w:rFonts w:hint="eastAsia" w:ascii="宋体" w:hAnsi="宋体" w:cs="Arial"/>
                <w:color w:val="auto"/>
                <w:szCs w:val="21"/>
                <w:highlight w:val="none"/>
                <w:u w:val="none"/>
              </w:rPr>
              <w:t>文</w:t>
            </w:r>
            <w:bookmarkEnd w:id="66"/>
            <w:r>
              <w:rPr>
                <w:rStyle w:val="57"/>
                <w:rFonts w:hint="eastAsia" w:ascii="宋体" w:hAnsi="宋体" w:cs="Arial"/>
                <w:color w:val="auto"/>
                <w:szCs w:val="21"/>
                <w:highlight w:val="none"/>
                <w:u w:val="none"/>
              </w:rPr>
              <w:t>件、商务技术文件、</w:t>
            </w:r>
            <w:r>
              <w:rPr>
                <w:rStyle w:val="57"/>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投标报价：投标人必须就本项目/标项货物及服务内容作完整唯一报价</w:t>
            </w:r>
            <w:r>
              <w:rPr>
                <w:rStyle w:val="57"/>
                <w:rFonts w:hint="eastAsia" w:ascii="宋体" w:hAnsi="宋体"/>
                <w:color w:val="auto"/>
                <w:highlight w:val="none"/>
                <w:u w:val="none"/>
                <w:lang w:eastAsia="zh-CN"/>
              </w:rPr>
              <w:t>，</w:t>
            </w:r>
            <w:r>
              <w:rPr>
                <w:rStyle w:val="57"/>
                <w:rFonts w:hint="eastAsia" w:ascii="宋体" w:hAnsi="宋体"/>
                <w:color w:val="auto"/>
                <w:highlight w:val="none"/>
                <w:u w:val="none"/>
              </w:rPr>
              <w:t>否则投标无效。</w:t>
            </w:r>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投标有效</w:t>
            </w:r>
            <w:bookmarkStart w:id="67" w:name="_Hlt113541149"/>
            <w:bookmarkStart w:id="68" w:name="_Hlt113541150"/>
            <w:r>
              <w:rPr>
                <w:rStyle w:val="57"/>
                <w:rFonts w:hint="eastAsia" w:ascii="宋体" w:hAnsi="宋体"/>
                <w:color w:val="auto"/>
                <w:highlight w:val="none"/>
                <w:u w:val="none"/>
              </w:rPr>
              <w:t>期</w:t>
            </w:r>
            <w:bookmarkEnd w:id="67"/>
            <w:bookmarkEnd w:id="68"/>
            <w:r>
              <w:rPr>
                <w:rStyle w:val="57"/>
                <w:rFonts w:hint="eastAsia" w:ascii="宋体" w:hAnsi="宋体"/>
                <w:color w:val="auto"/>
                <w:highlight w:val="none"/>
                <w:u w:val="none"/>
              </w:rPr>
              <w:t>：9</w:t>
            </w:r>
            <w:r>
              <w:rPr>
                <w:rStyle w:val="57"/>
                <w:rFonts w:ascii="宋体" w:hAnsi="宋体"/>
                <w:color w:val="auto"/>
                <w:highlight w:val="none"/>
                <w:u w:val="none"/>
              </w:rPr>
              <w:t>0</w:t>
            </w:r>
            <w:bookmarkStart w:id="69" w:name="_Hlt113541412"/>
            <w:r>
              <w:rPr>
                <w:rStyle w:val="57"/>
                <w:rFonts w:hint="eastAsia" w:ascii="宋体" w:hAnsi="宋体"/>
                <w:color w:val="auto"/>
                <w:highlight w:val="none"/>
                <w:u w:val="none"/>
              </w:rPr>
              <w:t>天</w:t>
            </w:r>
            <w:bookmarkEnd w:id="69"/>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418" w:lineRule="exact"/>
              <w:ind w:left="-283" w:leftChars="-135" w:firstLine="283" w:firstLineChars="0"/>
              <w:rPr>
                <w:rStyle w:val="57"/>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57"/>
                <w:rFonts w:hint="eastAsia" w:ascii="宋体" w:hAnsi="宋体" w:cs="宋体"/>
                <w:color w:val="auto"/>
                <w:kern w:val="0"/>
                <w:szCs w:val="21"/>
                <w:highlight w:val="none"/>
                <w:u w:val="none"/>
              </w:rPr>
              <w:t>投标保证金：</w:t>
            </w:r>
            <w:bookmarkStart w:id="70" w:name="_Hlt118880213"/>
            <w:bookmarkEnd w:id="70"/>
            <w:r>
              <w:rPr>
                <w:rFonts w:hint="eastAsia" w:ascii="宋体" w:hAnsi="宋体"/>
                <w:color w:val="auto"/>
                <w:highlight w:val="none"/>
                <w:lang w:val="en-US" w:eastAsia="zh-CN"/>
              </w:rPr>
              <w:t>叁万元整</w:t>
            </w:r>
            <w:r>
              <w:rPr>
                <w:rFonts w:hint="eastAsia" w:ascii="宋体" w:hAnsi="宋体"/>
                <w:color w:val="auto"/>
                <w:highlight w:val="none"/>
              </w:rPr>
              <w:t>(￥</w:t>
            </w:r>
            <w:r>
              <w:rPr>
                <w:rFonts w:hint="eastAsia" w:ascii="宋体" w:hAnsi="宋体"/>
                <w:color w:val="auto"/>
                <w:highlight w:val="none"/>
                <w:lang w:val="en-US" w:eastAsia="zh-CN"/>
              </w:rPr>
              <w:t>30，000.00</w:t>
            </w:r>
            <w:r>
              <w:rPr>
                <w:rFonts w:ascii="宋体" w:hAnsi="宋体"/>
                <w:color w:val="auto"/>
                <w:highlight w:val="none"/>
              </w:rPr>
              <w:t>)</w:t>
            </w:r>
          </w:p>
          <w:p>
            <w:pPr>
              <w:widowControl/>
              <w:ind w:firstLine="0" w:firstLineChars="0"/>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注：1.</w:t>
            </w:r>
            <w:r>
              <w:rPr>
                <w:rStyle w:val="57"/>
                <w:rFonts w:hint="eastAsia" w:ascii="宋体" w:hAnsi="宋体"/>
                <w:color w:val="auto"/>
                <w:highlight w:val="none"/>
                <w:u w:val="none"/>
              </w:rPr>
              <w:t>以支票、汇票、本票或者金融机构、担保机构出具的保函等形式提交保证金的</w:t>
            </w:r>
            <w:r>
              <w:rPr>
                <w:rStyle w:val="57"/>
                <w:rFonts w:hint="eastAsia" w:ascii="宋体" w:hAnsi="宋体"/>
                <w:color w:val="auto"/>
                <w:highlight w:val="none"/>
                <w:u w:val="none"/>
                <w:lang w:eastAsia="zh-CN"/>
              </w:rPr>
              <w:t>，</w:t>
            </w:r>
            <w:r>
              <w:rPr>
                <w:rStyle w:val="57"/>
                <w:rFonts w:hint="eastAsia" w:ascii="宋体" w:hAnsi="宋体"/>
                <w:b/>
                <w:bCs/>
                <w:color w:val="auto"/>
                <w:highlight w:val="none"/>
                <w:u w:val="none"/>
              </w:rPr>
              <w:t>投标人必须将</w:t>
            </w:r>
            <w:bookmarkStart w:id="71" w:name="_Hlk94188895"/>
            <w:r>
              <w:rPr>
                <w:rStyle w:val="57"/>
                <w:rFonts w:hint="eastAsia" w:ascii="宋体" w:hAnsi="宋体"/>
                <w:b/>
                <w:bCs/>
                <w:color w:val="auto"/>
                <w:highlight w:val="none"/>
                <w:u w:val="none"/>
              </w:rPr>
              <w:t>票据、保函</w:t>
            </w:r>
            <w:bookmarkEnd w:id="71"/>
            <w:r>
              <w:rPr>
                <w:rStyle w:val="57"/>
                <w:rFonts w:hint="eastAsia" w:ascii="宋体" w:hAnsi="宋体"/>
                <w:b/>
                <w:bCs/>
                <w:color w:val="auto"/>
                <w:highlight w:val="none"/>
                <w:u w:val="none"/>
              </w:rPr>
              <w:t>等原件于投标文件提交截止时间前递交至本中心财务室</w:t>
            </w:r>
            <w:r>
              <w:rPr>
                <w:rStyle w:val="57"/>
                <w:rFonts w:hint="eastAsia" w:ascii="宋体" w:hAnsi="宋体"/>
                <w:color w:val="auto"/>
                <w:highlight w:val="none"/>
                <w:u w:val="none"/>
              </w:rPr>
              <w:t>。</w:t>
            </w:r>
          </w:p>
          <w:p>
            <w:pPr>
              <w:autoSpaceDE w:val="0"/>
              <w:autoSpaceDN w:val="0"/>
              <w:snapToGrid w:val="0"/>
              <w:ind w:firstLine="8" w:firstLineChars="4"/>
              <w:textAlignment w:val="bottom"/>
              <w:rPr>
                <w:rFonts w:ascii="宋体" w:hAnsi="宋体" w:eastAsia="宋体" w:cs="Times New Roman"/>
                <w:color w:val="auto"/>
                <w:szCs w:val="21"/>
                <w:highlight w:val="none"/>
              </w:rPr>
            </w:pPr>
            <w:r>
              <w:rPr>
                <w:rStyle w:val="57"/>
                <w:rFonts w:hint="eastAsia" w:ascii="宋体" w:hAnsi="宋体"/>
                <w:color w:val="auto"/>
                <w:highlight w:val="none"/>
                <w:u w:val="none"/>
              </w:rPr>
              <w:t>2.</w:t>
            </w:r>
            <w:r>
              <w:rPr>
                <w:rStyle w:val="57"/>
                <w:rFonts w:hint="eastAsia" w:ascii="宋体" w:hAnsi="宋体"/>
                <w:color w:val="auto"/>
                <w:szCs w:val="21"/>
                <w:highlight w:val="none"/>
                <w:u w:val="none"/>
              </w:rPr>
              <w:t>以网上银行形式提交保证金的</w:t>
            </w:r>
            <w:r>
              <w:rPr>
                <w:rStyle w:val="57"/>
                <w:rFonts w:hint="eastAsia" w:ascii="宋体" w:hAnsi="宋体"/>
                <w:color w:val="auto"/>
                <w:szCs w:val="21"/>
                <w:highlight w:val="none"/>
                <w:u w:val="none"/>
                <w:lang w:eastAsia="zh-CN"/>
              </w:rPr>
              <w:t>，</w:t>
            </w:r>
            <w:r>
              <w:rPr>
                <w:rStyle w:val="57"/>
                <w:rFonts w:hint="eastAsia" w:ascii="宋体" w:hAnsi="宋体"/>
                <w:color w:val="auto"/>
                <w:szCs w:val="21"/>
                <w:highlight w:val="none"/>
                <w:u w:val="none"/>
              </w:rPr>
              <w:t>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pStyle w:val="26"/>
              <w:ind w:firstLine="8" w:firstLineChars="4"/>
              <w:rPr>
                <w:rStyle w:val="57"/>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57"/>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(北京时间)</w:t>
            </w:r>
          </w:p>
          <w:p>
            <w:pPr>
              <w:ind w:firstLine="8" w:firstLineChars="4"/>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投标地点(网址)：</w:t>
            </w:r>
            <w:r>
              <w:rPr>
                <w:rFonts w:hint="eastAsia" w:ascii="宋体" w:hAnsi="宋体" w:eastAsia="宋体" w:cs="Times New Roman"/>
                <w:szCs w:val="21"/>
                <w:highlight w:val="none"/>
              </w:rPr>
              <w:t>广西政府采购云平台（https://www.gcy.zfcg.gxzf.gov.cn/）</w:t>
            </w:r>
          </w:p>
          <w:p>
            <w:pPr>
              <w:ind w:firstLine="8" w:firstLineChars="4"/>
              <w:rPr>
                <w:rStyle w:val="57"/>
                <w:rFonts w:ascii="宋体" w:hAnsi="宋体"/>
                <w:color w:val="auto"/>
                <w:szCs w:val="21"/>
                <w:highlight w:val="none"/>
                <w:u w:val="none"/>
              </w:rPr>
            </w:pPr>
            <w:r>
              <w:rPr>
                <w:rStyle w:val="57"/>
                <w:rFonts w:hint="eastAsia" w:ascii="宋体" w:hAnsi="宋体"/>
                <w:color w:val="auto"/>
                <w:szCs w:val="21"/>
                <w:highlight w:val="none"/>
                <w:u w:val="none"/>
              </w:rPr>
              <w:t>开标地点(网址)：广西钦州市金海湾东大街8号市政务服务中心三楼开标室</w:t>
            </w:r>
          </w:p>
          <w:p>
            <w:pPr>
              <w:ind w:firstLine="8" w:firstLineChars="4"/>
              <w:rPr>
                <w:rFonts w:hint="eastAsia" w:ascii="宋体" w:hAnsi="宋体" w:eastAsia="宋体" w:cs="Times New Roman"/>
                <w:b/>
                <w:bCs/>
                <w:color w:val="auto"/>
                <w:highlight w:val="none"/>
              </w:rPr>
            </w:pPr>
            <w:r>
              <w:rPr>
                <w:rStyle w:val="57"/>
                <w:rFonts w:hint="eastAsia" w:ascii="宋体" w:hAnsi="宋体"/>
                <w:b/>
                <w:bCs/>
                <w:color w:val="auto"/>
                <w:highlight w:val="none"/>
                <w:u w:val="none"/>
              </w:rPr>
              <w:t>注：</w:t>
            </w:r>
            <w:bookmarkStart w:id="72" w:name="_Hlk90299755"/>
            <w:r>
              <w:rPr>
                <w:rStyle w:val="57"/>
                <w:rFonts w:hint="eastAsia" w:ascii="宋体" w:hAnsi="宋体"/>
                <w:b/>
                <w:bCs/>
                <w:color w:val="auto"/>
                <w:highlight w:val="none"/>
                <w:u w:val="none"/>
              </w:rPr>
              <w:t>投标人法定代表人或委托代理人须按时</w:t>
            </w:r>
            <w:r>
              <w:rPr>
                <w:rStyle w:val="57"/>
                <w:rFonts w:hint="eastAsia" w:ascii="宋体" w:hAnsi="宋体" w:eastAsia="宋体"/>
                <w:b/>
                <w:bCs/>
                <w:color w:val="auto"/>
                <w:highlight w:val="none"/>
                <w:u w:val="none"/>
                <w:lang w:val="en-US" w:eastAsia="zh-CN"/>
              </w:rPr>
              <w:t>登入政采云</w:t>
            </w:r>
            <w:r>
              <w:rPr>
                <w:rStyle w:val="57"/>
                <w:rFonts w:hint="eastAsia" w:ascii="宋体" w:hAnsi="宋体" w:cs="Courier New"/>
                <w:b/>
                <w:bCs/>
                <w:color w:val="auto"/>
                <w:szCs w:val="21"/>
                <w:highlight w:val="none"/>
                <w:u w:val="none"/>
              </w:rPr>
              <w:t>远程开标大厅</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保持全程在线并关注开标评标进度</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评标期间评标委员会提出澄清等要求时</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投标人须在规定时间内进行在线应答</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否则按招标文件或政采云平台的相关规定执行。</w:t>
            </w:r>
            <w:bookmarkEnd w:id="72"/>
            <w:r>
              <w:rPr>
                <w:rFonts w:ascii="宋体" w:hAnsi="宋体" w:eastAsia="宋体" w:cs="Courier New"/>
                <w:b/>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评标</w:t>
            </w:r>
            <w:bookmarkStart w:id="73" w:name="_Hlt111715137"/>
            <w:bookmarkStart w:id="74" w:name="_Hlt111715136"/>
            <w:r>
              <w:rPr>
                <w:rStyle w:val="57"/>
                <w:rFonts w:hint="eastAsia" w:ascii="宋体" w:hAnsi="宋体"/>
                <w:color w:val="auto"/>
                <w:szCs w:val="21"/>
                <w:highlight w:val="none"/>
                <w:u w:val="none"/>
              </w:rPr>
              <w:t>方</w:t>
            </w:r>
            <w:bookmarkEnd w:id="73"/>
            <w:bookmarkEnd w:id="74"/>
            <w:r>
              <w:rPr>
                <w:rStyle w:val="57"/>
                <w:rFonts w:hint="eastAsia" w:ascii="宋体" w:hAnsi="宋体"/>
                <w:color w:val="auto"/>
                <w:szCs w:val="21"/>
                <w:highlight w:val="none"/>
                <w:u w:val="none"/>
              </w:rPr>
              <w:t>法：</w:t>
            </w:r>
            <w:r>
              <w:rPr>
                <w:rStyle w:val="57"/>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9</w:t>
            </w:r>
          </w:p>
        </w:tc>
        <w:tc>
          <w:tcPr>
            <w:tcW w:w="9214" w:type="dxa"/>
            <w:noWrap w:val="0"/>
            <w:vAlign w:val="center"/>
          </w:tcPr>
          <w:p>
            <w:pPr>
              <w:pStyle w:val="26"/>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57"/>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pPr>
        <w:ind w:firstLine="0" w:firstLineChars="0"/>
        <w:jc w:val="left"/>
        <w:rPr>
          <w:rFonts w:ascii="宋体" w:hAnsi="宋体"/>
          <w:color w:val="auto"/>
          <w:highlight w:val="none"/>
        </w:rPr>
      </w:pPr>
      <w:r>
        <w:rPr>
          <w:rFonts w:ascii="宋体" w:hAnsi="宋体"/>
          <w:color w:val="auto"/>
          <w:highlight w:val="none"/>
        </w:rPr>
        <w:br w:type="page"/>
      </w:r>
      <w:bookmarkStart w:id="75" w:name="_Toc352578861"/>
      <w:bookmarkStart w:id="76" w:name="_Toc352578843"/>
      <w:bookmarkStart w:id="77" w:name="_Toc352578891"/>
      <w:bookmarkStart w:id="78" w:name="_Toc353785275"/>
      <w:bookmarkStart w:id="79" w:name="_Toc352700405"/>
    </w:p>
    <w:p>
      <w:pPr>
        <w:spacing w:line="520" w:lineRule="exact"/>
        <w:ind w:firstLine="0" w:firstLineChars="0"/>
        <w:jc w:val="center"/>
        <w:rPr>
          <w:rFonts w:ascii="宋体" w:hAnsi="宋体"/>
          <w:b/>
          <w:color w:val="auto"/>
          <w:sz w:val="44"/>
          <w:szCs w:val="44"/>
          <w:highlight w:val="none"/>
        </w:rPr>
      </w:pPr>
      <w:bookmarkStart w:id="80" w:name="_Hlk92374740"/>
      <w:r>
        <w:rPr>
          <w:rFonts w:hint="eastAsia" w:ascii="宋体" w:hAnsi="宋体"/>
          <w:b/>
          <w:color w:val="auto"/>
          <w:sz w:val="44"/>
          <w:szCs w:val="44"/>
          <w:highlight w:val="none"/>
        </w:rPr>
        <w:t>投标人须知</w:t>
      </w:r>
      <w:bookmarkEnd w:id="75"/>
      <w:bookmarkEnd w:id="76"/>
      <w:bookmarkEnd w:id="77"/>
      <w:bookmarkEnd w:id="78"/>
      <w:bookmarkEnd w:id="79"/>
    </w:p>
    <w:p>
      <w:pPr>
        <w:pStyle w:val="4"/>
        <w:spacing w:before="0" w:after="0" w:line="400" w:lineRule="exact"/>
        <w:ind w:firstLine="0" w:firstLineChars="0"/>
        <w:rPr>
          <w:rFonts w:hint="eastAsia" w:ascii="宋体" w:hAnsi="宋体" w:eastAsia="宋体"/>
          <w:color w:val="auto"/>
          <w:sz w:val="24"/>
          <w:szCs w:val="24"/>
          <w:highlight w:val="none"/>
        </w:rPr>
      </w:pPr>
      <w:bookmarkStart w:id="81" w:name="_一、总__则"/>
      <w:bookmarkEnd w:id="81"/>
      <w:bookmarkStart w:id="82" w:name="_Toc352700406"/>
      <w:bookmarkStart w:id="83" w:name="_Toc353785276"/>
      <w:r>
        <w:rPr>
          <w:rFonts w:hint="eastAsia" w:ascii="宋体" w:hAnsi="宋体" w:eastAsia="宋体"/>
          <w:color w:val="auto"/>
          <w:sz w:val="24"/>
          <w:szCs w:val="24"/>
          <w:highlight w:val="none"/>
        </w:rPr>
        <w:t>一、总  则</w:t>
      </w:r>
      <w:bookmarkEnd w:id="82"/>
      <w:bookmarkEnd w:id="83"/>
    </w:p>
    <w:p>
      <w:pPr>
        <w:ind w:firstLine="211" w:firstLineChars="100"/>
        <w:rPr>
          <w:rFonts w:ascii="宋体" w:hAnsi="宋体"/>
          <w:b/>
          <w:bCs/>
          <w:color w:val="auto"/>
          <w:highlight w:val="none"/>
        </w:rPr>
      </w:pPr>
      <w:r>
        <w:rPr>
          <w:rFonts w:hint="eastAsia" w:ascii="宋体" w:hAnsi="宋体"/>
          <w:b/>
          <w:bCs/>
          <w:color w:val="auto"/>
          <w:highlight w:val="none"/>
        </w:rPr>
        <w:t>(一)适用范围</w:t>
      </w:r>
    </w:p>
    <w:p>
      <w:pPr>
        <w:ind w:firstLine="420"/>
        <w:rPr>
          <w:rFonts w:hint="eastAsia" w:ascii="宋体" w:hAnsi="宋体" w:eastAsia="宋体"/>
          <w:color w:val="auto"/>
          <w:highlight w:val="none"/>
          <w:lang w:eastAsia="zh-CN"/>
        </w:rPr>
      </w:pPr>
      <w:bookmarkStart w:id="84" w:name="_Toc254970528"/>
      <w:bookmarkStart w:id="85" w:name="_Toc352700408"/>
      <w:bookmarkStart w:id="86" w:name="_Toc254970669"/>
      <w:bookmarkStart w:id="87" w:name="_Toc353785278"/>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中国共产党钦州市纪律检查委员会钦州市反腐倡廉教育基地食堂食材配送服务</w:t>
      </w:r>
    </w:p>
    <w:p>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QZZC2026-G3-990148-QZSZ</w:t>
      </w:r>
    </w:p>
    <w:p>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w:t>
      </w:r>
      <w:r>
        <w:rPr>
          <w:rFonts w:hint="eastAsia" w:ascii="宋体" w:hAnsi="宋体"/>
          <w:color w:val="auto"/>
          <w:highlight w:val="none"/>
          <w:lang w:eastAsia="zh-CN"/>
        </w:rPr>
        <w:t>，</w:t>
      </w:r>
      <w:r>
        <w:rPr>
          <w:rFonts w:hint="eastAsia" w:ascii="宋体" w:hAnsi="宋体"/>
          <w:color w:val="auto"/>
          <w:highlight w:val="none"/>
        </w:rPr>
        <w:t>从其规定)。</w:t>
      </w:r>
    </w:p>
    <w:p>
      <w:pPr>
        <w:ind w:firstLine="211" w:firstLineChars="100"/>
        <w:rPr>
          <w:rFonts w:ascii="宋体" w:hAnsi="宋体"/>
          <w:b/>
          <w:bCs/>
          <w:color w:val="auto"/>
          <w:highlight w:val="none"/>
        </w:rPr>
      </w:pPr>
      <w:r>
        <w:rPr>
          <w:rFonts w:hint="eastAsia" w:ascii="宋体" w:hAnsi="宋体"/>
          <w:b/>
          <w:bCs/>
          <w:color w:val="auto"/>
          <w:highlight w:val="none"/>
        </w:rPr>
        <w:t>(二)定义</w:t>
      </w:r>
      <w:bookmarkEnd w:id="84"/>
      <w:bookmarkEnd w:id="85"/>
      <w:bookmarkEnd w:id="86"/>
      <w:bookmarkEnd w:id="87"/>
    </w:p>
    <w:p>
      <w:pPr>
        <w:pStyle w:val="26"/>
        <w:snapToGrid w:val="0"/>
        <w:ind w:firstLine="420"/>
        <w:rPr>
          <w:rFonts w:hAnsi="宋体"/>
          <w:color w:val="auto"/>
          <w:highlight w:val="none"/>
        </w:rPr>
      </w:pPr>
      <w:bookmarkStart w:id="88"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pPr>
        <w:pStyle w:val="26"/>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pPr>
        <w:pStyle w:val="26"/>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r>
        <w:rPr>
          <w:rFonts w:hint="eastAsia" w:hAnsi="宋体"/>
          <w:bCs/>
          <w:color w:val="auto"/>
          <w:highlight w:val="none"/>
          <w:lang w:eastAsia="zh-CN"/>
        </w:rPr>
        <w:t>”</w:t>
      </w:r>
      <w:r>
        <w:rPr>
          <w:rFonts w:hint="eastAsia" w:hAnsi="宋体"/>
          <w:bCs/>
          <w:color w:val="auto"/>
          <w:highlight w:val="none"/>
        </w:rPr>
        <w:t>)。</w:t>
      </w:r>
    </w:p>
    <w:p>
      <w:pPr>
        <w:pStyle w:val="26"/>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w:t>
      </w:r>
      <w:r>
        <w:rPr>
          <w:rFonts w:hint="eastAsia" w:hAnsi="宋体"/>
          <w:bCs/>
          <w:color w:val="auto"/>
          <w:highlight w:val="none"/>
          <w:lang w:eastAsia="zh-CN"/>
        </w:rPr>
        <w:t>，</w:t>
      </w:r>
      <w:r>
        <w:rPr>
          <w:rFonts w:hint="eastAsia" w:hAnsi="宋体"/>
          <w:bCs/>
          <w:color w:val="auto"/>
          <w:highlight w:val="none"/>
        </w:rPr>
        <w:t>包括原材料、燃料、设备、产品等。</w:t>
      </w:r>
    </w:p>
    <w:p>
      <w:pPr>
        <w:pStyle w:val="26"/>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pPr>
        <w:pStyle w:val="26"/>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pPr>
        <w:pStyle w:val="26"/>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8"/>
      <w:r>
        <w:rPr>
          <w:rFonts w:hint="eastAsia" w:hAnsi="宋体"/>
          <w:bCs/>
          <w:color w:val="auto"/>
          <w:highlight w:val="none"/>
        </w:rPr>
        <w:t>是合同书、信件、电报、电传、传真等可以有形地表现所载内容的形式。</w:t>
      </w:r>
    </w:p>
    <w:p>
      <w:pPr>
        <w:ind w:firstLine="211" w:firstLineChars="100"/>
        <w:rPr>
          <w:rFonts w:ascii="宋体" w:hAnsi="宋体"/>
          <w:b/>
          <w:bCs/>
          <w:color w:val="auto"/>
          <w:highlight w:val="none"/>
        </w:rPr>
      </w:pPr>
      <w:bookmarkStart w:id="89" w:name="_Toc353785279"/>
      <w:r>
        <w:rPr>
          <w:rFonts w:hint="eastAsia" w:ascii="宋体" w:hAnsi="宋体"/>
          <w:b/>
          <w:bCs/>
          <w:color w:val="auto"/>
          <w:highlight w:val="none"/>
        </w:rPr>
        <w:t>(三)投标人资格</w:t>
      </w:r>
      <w:bookmarkEnd w:id="89"/>
    </w:p>
    <w:p>
      <w:pPr>
        <w:ind w:firstLine="420"/>
        <w:rPr>
          <w:rFonts w:hint="eastAsia" w:ascii="宋体" w:hAnsi="宋体"/>
        </w:rPr>
      </w:pPr>
      <w:bookmarkStart w:id="90" w:name="_Toc352700409"/>
      <w:bookmarkStart w:id="91" w:name="_Toc353785280"/>
      <w:bookmarkStart w:id="92" w:name="_Toc254970529"/>
      <w:bookmarkStart w:id="93" w:name="_Toc254970670"/>
      <w:bookmarkStart w:id="94" w:name="_Hlk92444465"/>
      <w:r>
        <w:rPr>
          <w:rFonts w:hint="eastAsia" w:ascii="宋体" w:hAnsi="宋体" w:cs="Courier New"/>
          <w:bCs/>
          <w:szCs w:val="21"/>
        </w:rPr>
        <w:t>投标人的资格要求详见“投标人须知前附表”。</w:t>
      </w:r>
    </w:p>
    <w:p>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90"/>
      <w:bookmarkEnd w:id="91"/>
      <w:bookmarkEnd w:id="92"/>
      <w:bookmarkEnd w:id="93"/>
    </w:p>
    <w:p>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pPr>
        <w:ind w:firstLine="211" w:firstLineChars="100"/>
        <w:rPr>
          <w:rFonts w:ascii="宋体" w:hAnsi="宋体"/>
          <w:b/>
          <w:bCs/>
          <w:color w:val="auto"/>
          <w:highlight w:val="none"/>
        </w:rPr>
      </w:pPr>
      <w:bookmarkStart w:id="95" w:name="_Toc352700410"/>
      <w:bookmarkStart w:id="96" w:name="_Toc254970671"/>
      <w:bookmarkStart w:id="97" w:name="_Toc254970530"/>
      <w:bookmarkStart w:id="98" w:name="_Toc353785281"/>
      <w:r>
        <w:rPr>
          <w:rFonts w:hint="eastAsia" w:ascii="宋体" w:hAnsi="宋体"/>
          <w:b/>
          <w:bCs/>
          <w:color w:val="auto"/>
          <w:highlight w:val="none"/>
        </w:rPr>
        <w:t>(五)投标委托</w:t>
      </w:r>
      <w:bookmarkEnd w:id="95"/>
      <w:bookmarkEnd w:id="96"/>
      <w:bookmarkEnd w:id="97"/>
      <w:bookmarkEnd w:id="98"/>
    </w:p>
    <w:p>
      <w:pPr>
        <w:pStyle w:val="26"/>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pPr>
        <w:ind w:firstLine="211" w:firstLineChars="100"/>
        <w:rPr>
          <w:rFonts w:ascii="宋体" w:hAnsi="宋体"/>
          <w:b/>
          <w:bCs/>
          <w:color w:val="auto"/>
          <w:highlight w:val="none"/>
        </w:rPr>
      </w:pPr>
      <w:bookmarkStart w:id="99" w:name="_Toc352700411"/>
      <w:bookmarkStart w:id="100" w:name="_Toc353785282"/>
      <w:bookmarkStart w:id="101" w:name="_Toc254970531"/>
      <w:bookmarkStart w:id="102" w:name="_Toc254970672"/>
      <w:r>
        <w:rPr>
          <w:rFonts w:hint="eastAsia" w:ascii="宋体" w:hAnsi="宋体"/>
          <w:b/>
          <w:bCs/>
          <w:color w:val="auto"/>
          <w:highlight w:val="none"/>
        </w:rPr>
        <w:t>(六)投标费用</w:t>
      </w:r>
      <w:bookmarkEnd w:id="99"/>
      <w:bookmarkEnd w:id="100"/>
      <w:bookmarkEnd w:id="101"/>
      <w:bookmarkEnd w:id="102"/>
    </w:p>
    <w:p>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pPr>
        <w:ind w:firstLine="211" w:firstLineChars="100"/>
        <w:rPr>
          <w:rFonts w:ascii="宋体" w:hAnsi="宋体"/>
          <w:b/>
          <w:bCs/>
          <w:color w:val="auto"/>
          <w:highlight w:val="none"/>
        </w:rPr>
      </w:pPr>
      <w:bookmarkStart w:id="103" w:name="_Toc352700413"/>
      <w:bookmarkStart w:id="104" w:name="_Toc353785283"/>
      <w:r>
        <w:rPr>
          <w:rFonts w:hint="eastAsia" w:ascii="宋体" w:hAnsi="宋体"/>
          <w:b/>
          <w:bCs/>
          <w:color w:val="auto"/>
          <w:highlight w:val="none"/>
        </w:rPr>
        <w:t>(七)转包与分包</w:t>
      </w:r>
      <w:bookmarkEnd w:id="103"/>
      <w:bookmarkEnd w:id="104"/>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应当在采购文件中明确可以分包履行的具体内容、金额或者比例。</w:t>
      </w:r>
    </w:p>
    <w:p>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小微企业不得将合同分包给大中型企业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中型企业不得将合同分包给大型企业。</w:t>
      </w:r>
    </w:p>
    <w:bookmarkEnd w:id="94"/>
    <w:p>
      <w:pPr>
        <w:ind w:firstLine="211" w:firstLineChars="100"/>
        <w:rPr>
          <w:rFonts w:ascii="宋体" w:hAnsi="宋体"/>
          <w:b/>
          <w:bCs/>
          <w:color w:val="auto"/>
          <w:highlight w:val="none"/>
        </w:rPr>
      </w:pPr>
      <w:bookmarkStart w:id="105" w:name="_Toc352700414"/>
      <w:bookmarkStart w:id="106" w:name="_Toc353785284"/>
      <w:bookmarkStart w:id="107" w:name="_Toc254970673"/>
      <w:bookmarkStart w:id="108" w:name="_Toc254970532"/>
      <w:bookmarkStart w:id="109" w:name="_Hlk92444771"/>
      <w:r>
        <w:rPr>
          <w:rFonts w:hint="eastAsia" w:ascii="宋体" w:hAnsi="宋体"/>
          <w:b/>
          <w:bCs/>
          <w:color w:val="auto"/>
          <w:highlight w:val="none"/>
        </w:rPr>
        <w:t>(八)特别说明：</w:t>
      </w:r>
      <w:bookmarkEnd w:id="105"/>
      <w:bookmarkEnd w:id="106"/>
      <w:bookmarkEnd w:id="107"/>
      <w:bookmarkEnd w:id="108"/>
    </w:p>
    <w:p>
      <w:pPr>
        <w:ind w:firstLine="420"/>
        <w:rPr>
          <w:rFonts w:ascii="宋体" w:hAnsi="宋体"/>
          <w:color w:val="auto"/>
          <w:highlight w:val="none"/>
        </w:rPr>
      </w:pPr>
      <w:r>
        <w:rPr>
          <w:rFonts w:hint="eastAsia" w:ascii="宋体" w:hAnsi="宋体"/>
          <w:color w:val="auto"/>
          <w:highlight w:val="none"/>
        </w:rPr>
        <w:t>关联供应商不得参加同一合同项下政府采购活动</w:t>
      </w:r>
      <w:r>
        <w:rPr>
          <w:rFonts w:hint="eastAsia" w:ascii="宋体" w:hAnsi="宋体"/>
          <w:color w:val="auto"/>
          <w:highlight w:val="none"/>
          <w:lang w:eastAsia="zh-CN"/>
        </w:rPr>
        <w:t>，</w:t>
      </w:r>
      <w:r>
        <w:rPr>
          <w:rFonts w:hint="eastAsia" w:ascii="宋体" w:hAnsi="宋体"/>
          <w:color w:val="auto"/>
          <w:highlight w:val="none"/>
        </w:rPr>
        <w:t>否则投标文件将被视为无效：</w:t>
      </w:r>
    </w:p>
    <w:p>
      <w:pPr>
        <w:pStyle w:val="26"/>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w:t>
      </w:r>
      <w:r>
        <w:rPr>
          <w:rFonts w:hint="eastAsia" w:hAnsi="宋体"/>
          <w:color w:val="auto"/>
          <w:highlight w:val="none"/>
          <w:lang w:eastAsia="zh-CN"/>
        </w:rPr>
        <w:t>，</w:t>
      </w:r>
      <w:r>
        <w:rPr>
          <w:rFonts w:hint="eastAsia" w:hAnsi="宋体"/>
          <w:color w:val="auto"/>
          <w:highlight w:val="none"/>
        </w:rPr>
        <w:t>不得参加同一合同项下的政府采购活动。为采购项目提供整体设计、规范编制或者项目管理、监理、检测等服务的投标人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pStyle w:val="26"/>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ind w:firstLine="211" w:firstLineChars="100"/>
        <w:rPr>
          <w:rFonts w:ascii="宋体" w:hAnsi="宋体"/>
          <w:b/>
          <w:bCs/>
          <w:color w:val="auto"/>
          <w:highlight w:val="none"/>
        </w:rPr>
      </w:pPr>
      <w:bookmarkStart w:id="110" w:name="_Toc254970674"/>
      <w:bookmarkStart w:id="111" w:name="_Toc352700415"/>
      <w:bookmarkStart w:id="112" w:name="_Toc254970533"/>
      <w:bookmarkStart w:id="113" w:name="_Toc353785285"/>
      <w:r>
        <w:rPr>
          <w:rFonts w:hint="eastAsia" w:ascii="宋体" w:hAnsi="宋体"/>
          <w:b/>
          <w:bCs/>
          <w:color w:val="auto"/>
          <w:highlight w:val="none"/>
        </w:rPr>
        <w:t>(九)询问、质疑和投诉</w:t>
      </w:r>
      <w:bookmarkEnd w:id="110"/>
      <w:bookmarkEnd w:id="111"/>
      <w:bookmarkEnd w:id="112"/>
      <w:bookmarkEnd w:id="113"/>
    </w:p>
    <w:p>
      <w:pPr>
        <w:pStyle w:val="26"/>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w:t>
      </w:r>
      <w:r>
        <w:rPr>
          <w:rFonts w:hint="eastAsia" w:hAnsi="宋体" w:cs="Arial"/>
          <w:color w:val="auto"/>
          <w:kern w:val="0"/>
          <w:highlight w:val="none"/>
          <w:lang w:eastAsia="zh-CN"/>
        </w:rPr>
        <w:t>，</w:t>
      </w:r>
      <w:r>
        <w:rPr>
          <w:rFonts w:hAnsi="宋体" w:cs="Arial"/>
          <w:color w:val="auto"/>
          <w:kern w:val="0"/>
          <w:highlight w:val="none"/>
        </w:rPr>
        <w:t>可以向采购人</w:t>
      </w:r>
      <w:r>
        <w:rPr>
          <w:rFonts w:hint="eastAsia" w:hAnsi="宋体" w:cs="Arial"/>
          <w:color w:val="auto"/>
          <w:kern w:val="0"/>
          <w:highlight w:val="none"/>
        </w:rPr>
        <w:t>或本中心</w:t>
      </w:r>
      <w:r>
        <w:rPr>
          <w:rFonts w:hAnsi="宋体" w:cs="Arial"/>
          <w:color w:val="auto"/>
          <w:kern w:val="0"/>
          <w:highlight w:val="none"/>
        </w:rPr>
        <w:t>提出询问</w:t>
      </w:r>
      <w:r>
        <w:rPr>
          <w:rFonts w:hint="eastAsia" w:hAnsi="宋体" w:cs="Arial"/>
          <w:color w:val="auto"/>
          <w:kern w:val="0"/>
          <w:highlight w:val="none"/>
          <w:lang w:eastAsia="zh-CN"/>
        </w:rPr>
        <w:t>，</w:t>
      </w:r>
      <w:r>
        <w:rPr>
          <w:rFonts w:hAnsi="宋体" w:cs="Arial"/>
          <w:color w:val="auto"/>
          <w:kern w:val="0"/>
          <w:highlight w:val="none"/>
        </w:rPr>
        <w:t>采购人</w:t>
      </w:r>
      <w:r>
        <w:rPr>
          <w:rFonts w:hint="eastAsia" w:hAnsi="宋体" w:cs="Arial"/>
          <w:color w:val="auto"/>
          <w:kern w:val="0"/>
          <w:highlight w:val="none"/>
        </w:rPr>
        <w:t>或本中心当在3个工作日内对投标人依法提出的询问作出答复</w:t>
      </w:r>
      <w:r>
        <w:rPr>
          <w:rFonts w:hint="eastAsia" w:hAnsi="宋体" w:cs="Arial"/>
          <w:color w:val="auto"/>
          <w:kern w:val="0"/>
          <w:highlight w:val="none"/>
          <w:lang w:eastAsia="zh-CN"/>
        </w:rPr>
        <w:t>，</w:t>
      </w:r>
      <w:r>
        <w:rPr>
          <w:rFonts w:hAnsi="宋体" w:cs="Arial"/>
          <w:color w:val="auto"/>
          <w:kern w:val="0"/>
          <w:highlight w:val="none"/>
        </w:rPr>
        <w:t>但答复的内容不得涉及商业秘密。</w:t>
      </w:r>
    </w:p>
    <w:p>
      <w:pPr>
        <w:pStyle w:val="26"/>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int="eastAsia" w:hAnsi="宋体"/>
          <w:bCs/>
          <w:color w:val="auto"/>
          <w:highlight w:val="none"/>
          <w:lang w:eastAsia="zh-CN"/>
        </w:rPr>
        <w:t>，</w:t>
      </w:r>
      <w:r>
        <w:rPr>
          <w:rFonts w:hAnsi="宋体"/>
          <w:bCs/>
          <w:color w:val="auto"/>
          <w:highlight w:val="none"/>
        </w:rPr>
        <w:t>可以在知道或者应知其权益受到损害之日起7个工作日内</w:t>
      </w:r>
      <w:r>
        <w:rPr>
          <w:rFonts w:hint="eastAsia" w:hAnsi="宋体"/>
          <w:bCs/>
          <w:color w:val="auto"/>
          <w:highlight w:val="none"/>
          <w:lang w:eastAsia="zh-CN"/>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向采购人、采购代理机构提出质疑。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w:t>
      </w:r>
      <w:r>
        <w:rPr>
          <w:rFonts w:hint="eastAsia" w:hAnsi="宋体" w:cs="宋体"/>
          <w:color w:val="auto"/>
          <w:highlight w:val="none"/>
          <w:lang w:eastAsia="zh-CN"/>
        </w:rPr>
        <w:t>，</w:t>
      </w:r>
      <w:r>
        <w:rPr>
          <w:rFonts w:hint="eastAsia" w:hAnsi="宋体" w:cs="宋体"/>
          <w:color w:val="auto"/>
          <w:highlight w:val="none"/>
        </w:rPr>
        <w:t>是指：</w:t>
      </w:r>
    </w:p>
    <w:p>
      <w:pPr>
        <w:pStyle w:val="26"/>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w:t>
      </w:r>
      <w:r>
        <w:rPr>
          <w:rFonts w:hint="eastAsia" w:hAnsi="宋体"/>
          <w:bCs/>
          <w:color w:val="auto"/>
          <w:highlight w:val="none"/>
          <w:lang w:eastAsia="zh-CN"/>
        </w:rPr>
        <w:t>，</w:t>
      </w:r>
      <w:r>
        <w:rPr>
          <w:rFonts w:hint="eastAsia" w:hAnsi="宋体"/>
          <w:bCs/>
          <w:color w:val="auto"/>
          <w:highlight w:val="none"/>
        </w:rPr>
        <w:t>为获取招标文件之日；</w:t>
      </w:r>
    </w:p>
    <w:p>
      <w:pPr>
        <w:pStyle w:val="26"/>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w:t>
      </w:r>
      <w:r>
        <w:rPr>
          <w:rFonts w:hint="eastAsia" w:hAnsi="宋体"/>
          <w:bCs/>
          <w:color w:val="auto"/>
          <w:highlight w:val="none"/>
          <w:lang w:eastAsia="zh-CN"/>
        </w:rPr>
        <w:t>，</w:t>
      </w:r>
      <w:r>
        <w:rPr>
          <w:rFonts w:hint="eastAsia" w:hAnsi="宋体"/>
          <w:bCs/>
          <w:color w:val="auto"/>
          <w:highlight w:val="none"/>
        </w:rPr>
        <w:t>为各采购程序环节结束之日；</w:t>
      </w:r>
    </w:p>
    <w:p>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rPr>
        <w:t>为中标结果公告期限届满之日。</w:t>
      </w:r>
    </w:p>
    <w:p>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投标人对采购人、本中心质疑答复不满意或者采购人、本中心未在规定时间内作出答复的</w:t>
      </w:r>
      <w:r>
        <w:rPr>
          <w:rFonts w:hint="eastAsia" w:ascii="宋体" w:hAnsi="宋体"/>
          <w:color w:val="auto"/>
          <w:highlight w:val="none"/>
          <w:lang w:eastAsia="zh-CN"/>
        </w:rPr>
        <w:t>，</w:t>
      </w:r>
      <w:r>
        <w:rPr>
          <w:rFonts w:hint="eastAsia" w:ascii="宋体" w:hAnsi="宋体"/>
          <w:color w:val="auto"/>
          <w:highlight w:val="none"/>
        </w:rPr>
        <w:t>可以在答复期满后十五个工作日内向同级采购监管部门投诉。</w:t>
      </w:r>
    </w:p>
    <w:p>
      <w:pPr>
        <w:pStyle w:val="26"/>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w:t>
      </w:r>
      <w:r>
        <w:rPr>
          <w:rFonts w:hint="eastAsia" w:hAnsi="宋体"/>
          <w:bCs/>
          <w:color w:val="auto"/>
          <w:highlight w:val="none"/>
          <w:lang w:eastAsia="zh-CN"/>
        </w:rPr>
        <w:t>，</w:t>
      </w:r>
      <w:r>
        <w:rPr>
          <w:rFonts w:hint="eastAsia" w:hAnsi="宋体"/>
          <w:bCs/>
          <w:color w:val="auto"/>
          <w:highlight w:val="none"/>
        </w:rPr>
        <w:t>质疑书、投诉书均应明确阐述招标文件、招标过程或中标结果中使自己合法权益受到损害的实质性内容</w:t>
      </w:r>
      <w:r>
        <w:rPr>
          <w:rFonts w:hint="eastAsia" w:hAnsi="宋体"/>
          <w:bCs/>
          <w:color w:val="auto"/>
          <w:highlight w:val="none"/>
          <w:lang w:eastAsia="zh-CN"/>
        </w:rPr>
        <w:t>，</w:t>
      </w:r>
      <w:r>
        <w:rPr>
          <w:rFonts w:hint="eastAsia" w:hAnsi="宋体"/>
          <w:bCs/>
          <w:color w:val="auto"/>
          <w:highlight w:val="none"/>
        </w:rPr>
        <w:t>提供相关事实、依据和证据及其来源或线索</w:t>
      </w:r>
      <w:r>
        <w:rPr>
          <w:rFonts w:hint="eastAsia" w:hAnsi="宋体"/>
          <w:bCs/>
          <w:color w:val="auto"/>
          <w:highlight w:val="none"/>
          <w:lang w:eastAsia="zh-CN"/>
        </w:rPr>
        <w:t>，</w:t>
      </w:r>
      <w:r>
        <w:rPr>
          <w:rFonts w:hint="eastAsia" w:hAnsi="宋体"/>
          <w:bCs/>
          <w:color w:val="auto"/>
          <w:highlight w:val="none"/>
        </w:rPr>
        <w:t>便于有关单位调查、答复和处理。(质疑、投诉不接受传真形式)</w:t>
      </w:r>
    </w:p>
    <w:p>
      <w:pPr>
        <w:ind w:firstLine="420"/>
        <w:rPr>
          <w:rFonts w:ascii="宋体" w:hAnsi="宋体"/>
          <w:color w:val="auto"/>
          <w:highlight w:val="none"/>
        </w:rPr>
      </w:pPr>
      <w:r>
        <w:rPr>
          <w:rFonts w:hint="eastAsia" w:ascii="宋体" w:hAnsi="宋体"/>
          <w:color w:val="auto"/>
          <w:highlight w:val="none"/>
        </w:rPr>
        <w:t xml:space="preserve">质疑部门联系方式：钦州市政府采购中心   </w:t>
      </w:r>
      <w:r>
        <w:rPr>
          <w:rFonts w:hint="eastAsia"/>
          <w:lang w:val="en-US" w:eastAsia="zh-CN"/>
        </w:rPr>
        <w:t>0777-2886022、0777-2886006</w:t>
      </w:r>
    </w:p>
    <w:p>
      <w:pPr>
        <w:pStyle w:val="18"/>
      </w:pPr>
      <w:r>
        <w:rPr>
          <w:rFonts w:hint="eastAsia" w:ascii="宋体" w:hAnsi="宋体"/>
          <w:color w:val="auto"/>
          <w:highlight w:val="none"/>
        </w:rPr>
        <w:t>采购监管部门联系方式：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pPr>
        <w:ind w:firstLine="420"/>
        <w:rPr>
          <w:rFonts w:ascii="宋体" w:hAnsi="宋体"/>
          <w:color w:val="auto"/>
          <w:highlight w:val="none"/>
        </w:rPr>
      </w:pPr>
    </w:p>
    <w:p>
      <w:pPr>
        <w:ind w:firstLine="211" w:firstLineChars="100"/>
        <w:rPr>
          <w:rFonts w:ascii="宋体" w:hAnsi="宋体"/>
          <w:color w:val="auto"/>
          <w:highlight w:val="none"/>
        </w:rPr>
      </w:pPr>
      <w:bookmarkStart w:id="114" w:name="_Hlk92793564"/>
      <w:r>
        <w:rPr>
          <w:rFonts w:hint="eastAsia" w:ascii="宋体" w:hAnsi="宋体"/>
          <w:b/>
          <w:bCs/>
          <w:color w:val="auto"/>
          <w:highlight w:val="none"/>
        </w:rPr>
        <w:t>(十)查询媒体</w:t>
      </w:r>
      <w:bookmarkEnd w:id="109"/>
      <w:bookmarkEnd w:id="114"/>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pPr>
        <w:ind w:firstLine="211" w:firstLineChars="100"/>
        <w:rPr>
          <w:rFonts w:hint="eastAsia" w:ascii="宋体" w:hAnsi="宋体"/>
          <w:b/>
          <w:bCs/>
          <w:color w:val="auto"/>
          <w:highlight w:val="none"/>
        </w:rPr>
      </w:pPr>
    </w:p>
    <w:p>
      <w:pPr>
        <w:pStyle w:val="4"/>
        <w:spacing w:before="0" w:after="0" w:line="400" w:lineRule="exact"/>
        <w:ind w:firstLine="0" w:firstLineChars="0"/>
        <w:rPr>
          <w:rFonts w:ascii="宋体" w:hAnsi="宋体" w:eastAsia="宋体"/>
          <w:color w:val="auto"/>
          <w:sz w:val="24"/>
          <w:szCs w:val="24"/>
          <w:highlight w:val="none"/>
        </w:rPr>
      </w:pPr>
      <w:bookmarkStart w:id="115" w:name="_Toc352700416"/>
      <w:bookmarkStart w:id="116" w:name="_Toc353785286"/>
      <w:r>
        <w:rPr>
          <w:rFonts w:hint="eastAsia" w:ascii="宋体" w:hAnsi="宋体" w:eastAsia="宋体"/>
          <w:color w:val="auto"/>
          <w:sz w:val="24"/>
          <w:szCs w:val="24"/>
          <w:highlight w:val="none"/>
        </w:rPr>
        <w:t>二、招标文件</w:t>
      </w:r>
      <w:bookmarkEnd w:id="115"/>
      <w:bookmarkEnd w:id="116"/>
    </w:p>
    <w:p>
      <w:pPr>
        <w:ind w:firstLine="211" w:firstLineChars="100"/>
        <w:rPr>
          <w:rFonts w:ascii="宋体" w:hAnsi="宋体"/>
          <w:b/>
          <w:bCs/>
          <w:color w:val="auto"/>
          <w:highlight w:val="none"/>
        </w:rPr>
      </w:pPr>
      <w:bookmarkStart w:id="117" w:name="_Toc352700417"/>
      <w:bookmarkStart w:id="118" w:name="_Toc353785287"/>
      <w:r>
        <w:rPr>
          <w:rFonts w:hint="eastAsia" w:ascii="宋体" w:hAnsi="宋体"/>
          <w:b/>
          <w:bCs/>
          <w:color w:val="auto"/>
          <w:highlight w:val="none"/>
        </w:rPr>
        <w:t>(一)招标文件的组成</w:t>
      </w:r>
      <w:bookmarkEnd w:id="117"/>
      <w:bookmarkEnd w:id="118"/>
    </w:p>
    <w:p>
      <w:pPr>
        <w:pStyle w:val="26"/>
        <w:snapToGrid w:val="0"/>
        <w:ind w:firstLine="420"/>
        <w:rPr>
          <w:rFonts w:hAnsi="宋体"/>
          <w:color w:val="auto"/>
          <w:highlight w:val="none"/>
        </w:rPr>
      </w:pPr>
      <w:r>
        <w:rPr>
          <w:rFonts w:hint="eastAsia" w:hAnsi="宋体"/>
          <w:color w:val="auto"/>
          <w:highlight w:val="none"/>
        </w:rPr>
        <w:t>第一章 招标公告</w:t>
      </w:r>
    </w:p>
    <w:p>
      <w:pPr>
        <w:pStyle w:val="26"/>
        <w:snapToGrid w:val="0"/>
        <w:ind w:firstLine="420"/>
        <w:rPr>
          <w:rFonts w:hAnsi="宋体"/>
          <w:color w:val="auto"/>
          <w:highlight w:val="none"/>
        </w:rPr>
      </w:pPr>
      <w:r>
        <w:rPr>
          <w:rFonts w:hint="eastAsia" w:hAnsi="宋体"/>
          <w:color w:val="auto"/>
          <w:highlight w:val="none"/>
        </w:rPr>
        <w:t>第二章 项目需求</w:t>
      </w:r>
    </w:p>
    <w:p>
      <w:pPr>
        <w:pStyle w:val="26"/>
        <w:snapToGrid w:val="0"/>
        <w:ind w:firstLine="420"/>
        <w:rPr>
          <w:rFonts w:hAnsi="宋体"/>
          <w:color w:val="auto"/>
          <w:highlight w:val="none"/>
        </w:rPr>
      </w:pPr>
      <w:r>
        <w:rPr>
          <w:rFonts w:hint="eastAsia" w:hAnsi="宋体"/>
          <w:color w:val="auto"/>
          <w:highlight w:val="none"/>
        </w:rPr>
        <w:t>第三章 投标人须知及前附表</w:t>
      </w:r>
    </w:p>
    <w:p>
      <w:pPr>
        <w:pStyle w:val="26"/>
        <w:snapToGrid w:val="0"/>
        <w:ind w:firstLine="420"/>
        <w:rPr>
          <w:rFonts w:hAnsi="宋体"/>
          <w:color w:val="auto"/>
          <w:highlight w:val="none"/>
        </w:rPr>
      </w:pPr>
      <w:r>
        <w:rPr>
          <w:rFonts w:hint="eastAsia" w:hAnsi="宋体"/>
          <w:color w:val="auto"/>
          <w:highlight w:val="none"/>
        </w:rPr>
        <w:t>第四章 评定标准及推荐原则</w:t>
      </w:r>
    </w:p>
    <w:p>
      <w:pPr>
        <w:pStyle w:val="26"/>
        <w:snapToGrid w:val="0"/>
        <w:ind w:firstLine="420"/>
        <w:rPr>
          <w:rFonts w:hAnsi="宋体"/>
          <w:color w:val="auto"/>
          <w:highlight w:val="none"/>
        </w:rPr>
      </w:pPr>
      <w:r>
        <w:rPr>
          <w:rFonts w:hint="eastAsia" w:hAnsi="宋体"/>
          <w:color w:val="auto"/>
          <w:highlight w:val="none"/>
        </w:rPr>
        <w:t>第五章 政府采购合同主要条款</w:t>
      </w:r>
    </w:p>
    <w:p>
      <w:pPr>
        <w:pStyle w:val="26"/>
        <w:snapToGrid w:val="0"/>
        <w:ind w:firstLine="420"/>
        <w:rPr>
          <w:rFonts w:hAnsi="宋体"/>
          <w:color w:val="auto"/>
          <w:highlight w:val="none"/>
        </w:rPr>
      </w:pPr>
      <w:r>
        <w:rPr>
          <w:rFonts w:hint="eastAsia" w:hAnsi="宋体"/>
          <w:color w:val="auto"/>
          <w:highlight w:val="none"/>
        </w:rPr>
        <w:t>第六章 投标文件格式</w:t>
      </w:r>
    </w:p>
    <w:p>
      <w:pPr>
        <w:ind w:firstLine="211" w:firstLineChars="100"/>
        <w:rPr>
          <w:rFonts w:ascii="宋体" w:hAnsi="宋体"/>
          <w:b/>
          <w:bCs/>
          <w:color w:val="auto"/>
          <w:highlight w:val="none"/>
        </w:rPr>
      </w:pPr>
      <w:bookmarkStart w:id="119" w:name="_Toc352700419"/>
      <w:bookmarkStart w:id="120" w:name="_Toc353785289"/>
      <w:r>
        <w:rPr>
          <w:rFonts w:hint="eastAsia" w:ascii="宋体" w:hAnsi="宋体"/>
          <w:b/>
          <w:bCs/>
          <w:color w:val="auto"/>
          <w:highlight w:val="none"/>
        </w:rPr>
        <w:t>(二)招标文件的澄清与修改</w:t>
      </w:r>
      <w:bookmarkEnd w:id="119"/>
      <w:bookmarkEnd w:id="120"/>
    </w:p>
    <w:p>
      <w:pPr>
        <w:pStyle w:val="26"/>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21" w:name="_Hlk92287343"/>
      <w:r>
        <w:rPr>
          <w:rFonts w:hAnsi="宋体"/>
          <w:color w:val="auto"/>
          <w:highlight w:val="none"/>
        </w:rPr>
        <w:t>澄清或者修改</w:t>
      </w:r>
      <w:bookmarkEnd w:id="121"/>
      <w:r>
        <w:rPr>
          <w:rFonts w:hint="eastAsia" w:hAnsi="宋体"/>
          <w:color w:val="auto"/>
          <w:highlight w:val="none"/>
          <w:lang w:eastAsia="zh-CN"/>
        </w:rPr>
        <w:t>，</w:t>
      </w:r>
      <w:r>
        <w:rPr>
          <w:rFonts w:hAnsi="宋体"/>
          <w:color w:val="auto"/>
          <w:highlight w:val="none"/>
        </w:rPr>
        <w:t>但不得改变采购标的和资格条件。澄清或者修改应当在原公告发布媒体上发布澄清公告。澄清或者修改的内容为招标文件的组成部分。</w:t>
      </w:r>
    </w:p>
    <w:p>
      <w:pPr>
        <w:pStyle w:val="26"/>
        <w:snapToGrid w:val="0"/>
        <w:ind w:firstLine="420"/>
        <w:jc w:val="left"/>
        <w:rPr>
          <w:rFonts w:hAnsi="宋体"/>
          <w:color w:val="auto"/>
          <w:highlight w:val="none"/>
        </w:rPr>
      </w:pPr>
      <w:r>
        <w:rPr>
          <w:rFonts w:hAnsi="宋体"/>
          <w:color w:val="auto"/>
          <w:highlight w:val="none"/>
        </w:rPr>
        <w:t>2.澄清或者修改的内容可能影响投标文件编制的</w:t>
      </w:r>
      <w:r>
        <w:rPr>
          <w:rFonts w:hint="eastAsia" w:hAnsi="宋体"/>
          <w:color w:val="auto"/>
          <w:highlight w:val="none"/>
          <w:lang w:eastAsia="zh-CN"/>
        </w:rPr>
        <w:t>，</w:t>
      </w:r>
      <w:r>
        <w:rPr>
          <w:rFonts w:hAnsi="宋体"/>
          <w:color w:val="auto"/>
          <w:highlight w:val="none"/>
        </w:rPr>
        <w:t>采购人或者采购代理机构应当在投标截止时间至少15日前</w:t>
      </w:r>
      <w:r>
        <w:rPr>
          <w:rFonts w:hint="eastAsia" w:hAnsi="宋体"/>
          <w:color w:val="auto"/>
          <w:highlight w:val="none"/>
          <w:lang w:eastAsia="zh-CN"/>
        </w:rPr>
        <w:t>，</w:t>
      </w:r>
      <w:r>
        <w:rPr>
          <w:rFonts w:hAnsi="宋体"/>
          <w:color w:val="auto"/>
          <w:highlight w:val="none"/>
        </w:rPr>
        <w:t>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w:t>
      </w:r>
      <w:r>
        <w:rPr>
          <w:rFonts w:hint="eastAsia" w:hAnsi="宋体"/>
          <w:color w:val="auto"/>
          <w:highlight w:val="none"/>
          <w:lang w:eastAsia="zh-CN"/>
        </w:rPr>
        <w:t>，</w:t>
      </w:r>
      <w:r>
        <w:rPr>
          <w:rFonts w:hAnsi="宋体"/>
          <w:color w:val="auto"/>
          <w:highlight w:val="none"/>
        </w:rPr>
        <w:t>采购人或者采购代理机构应当顺延提交投标文件的截止时间。</w:t>
      </w:r>
    </w:p>
    <w:p>
      <w:pPr>
        <w:pStyle w:val="26"/>
        <w:snapToGrid w:val="0"/>
        <w:ind w:firstLine="420"/>
        <w:jc w:val="left"/>
        <w:rPr>
          <w:rFonts w:hint="eastAsia" w:hAnsi="宋体" w:cs="Arial"/>
          <w:color w:val="auto"/>
          <w:highlight w:val="none"/>
        </w:rPr>
      </w:pPr>
      <w:bookmarkStart w:id="122" w:name="_Hlk92446337"/>
      <w:r>
        <w:rPr>
          <w:rFonts w:hAnsi="宋体"/>
          <w:color w:val="auto"/>
          <w:highlight w:val="none"/>
        </w:rPr>
        <w:t>3.</w:t>
      </w:r>
      <w:r>
        <w:rPr>
          <w:rFonts w:hAnsi="宋体" w:cs="Arial"/>
          <w:color w:val="auto"/>
          <w:highlight w:val="none"/>
        </w:rPr>
        <w:t>提供期限届满后</w:t>
      </w:r>
      <w:r>
        <w:rPr>
          <w:rFonts w:hint="eastAsia" w:hAnsi="宋体" w:cs="Arial"/>
          <w:color w:val="auto"/>
          <w:highlight w:val="none"/>
          <w:lang w:eastAsia="zh-CN"/>
        </w:rPr>
        <w:t>，</w:t>
      </w:r>
      <w:r>
        <w:rPr>
          <w:rFonts w:hAnsi="宋体" w:cs="Arial"/>
          <w:color w:val="auto"/>
          <w:highlight w:val="none"/>
        </w:rPr>
        <w:t>获取招标文件的潜在投标人不足3家的</w:t>
      </w:r>
      <w:r>
        <w:rPr>
          <w:rFonts w:hint="eastAsia" w:hAnsi="宋体" w:cs="Arial"/>
          <w:color w:val="auto"/>
          <w:highlight w:val="none"/>
          <w:lang w:eastAsia="zh-CN"/>
        </w:rPr>
        <w:t>，</w:t>
      </w:r>
      <w:r>
        <w:rPr>
          <w:rFonts w:hint="eastAsia" w:hAnsi="宋体" w:cs="Arial"/>
          <w:color w:val="auto"/>
          <w:highlight w:val="none"/>
        </w:rPr>
        <w:t>本中心</w:t>
      </w:r>
      <w:r>
        <w:rPr>
          <w:rFonts w:hAnsi="宋体" w:cs="Arial"/>
          <w:color w:val="auto"/>
          <w:highlight w:val="none"/>
        </w:rPr>
        <w:t>可以顺延提供期限</w:t>
      </w:r>
      <w:r>
        <w:rPr>
          <w:rFonts w:hint="eastAsia" w:hAnsi="宋体" w:cs="Arial"/>
          <w:color w:val="auto"/>
          <w:highlight w:val="none"/>
          <w:lang w:eastAsia="zh-CN"/>
        </w:rPr>
        <w:t>，</w:t>
      </w:r>
      <w:r>
        <w:rPr>
          <w:rFonts w:hAnsi="宋体" w:cs="Arial"/>
          <w:color w:val="auto"/>
          <w:highlight w:val="none"/>
        </w:rPr>
        <w:t>并予公告。</w:t>
      </w:r>
    </w:p>
    <w:bookmarkEnd w:id="122"/>
    <w:p>
      <w:pPr>
        <w:pStyle w:val="4"/>
        <w:spacing w:before="0" w:after="0" w:line="400" w:lineRule="exact"/>
        <w:ind w:firstLine="0" w:firstLineChars="0"/>
        <w:rPr>
          <w:rFonts w:ascii="宋体" w:hAnsi="宋体" w:eastAsia="宋体"/>
          <w:b w:val="0"/>
          <w:color w:val="auto"/>
          <w:sz w:val="24"/>
          <w:szCs w:val="24"/>
          <w:highlight w:val="none"/>
        </w:rPr>
      </w:pPr>
      <w:bookmarkStart w:id="123" w:name="_三、投标文件"/>
      <w:bookmarkEnd w:id="123"/>
      <w:bookmarkStart w:id="124" w:name="_Toc254970676"/>
      <w:bookmarkStart w:id="125" w:name="_Toc352700420"/>
      <w:bookmarkStart w:id="126" w:name="_Toc353785290"/>
      <w:bookmarkStart w:id="127" w:name="_Toc254970535"/>
      <w:r>
        <w:rPr>
          <w:rFonts w:hint="eastAsia" w:ascii="宋体" w:hAnsi="宋体" w:eastAsia="宋体"/>
          <w:b w:val="0"/>
          <w:color w:val="auto"/>
          <w:sz w:val="24"/>
          <w:szCs w:val="24"/>
          <w:highlight w:val="none"/>
        </w:rPr>
        <w:t>三、</w:t>
      </w:r>
      <w:bookmarkStart w:id="128" w:name="_Hlk92446512"/>
      <w:r>
        <w:rPr>
          <w:rFonts w:hint="eastAsia" w:ascii="宋体" w:hAnsi="宋体" w:eastAsia="宋体"/>
          <w:b w:val="0"/>
          <w:color w:val="auto"/>
          <w:sz w:val="24"/>
          <w:szCs w:val="24"/>
          <w:highlight w:val="none"/>
        </w:rPr>
        <w:t>投标文件</w:t>
      </w:r>
      <w:bookmarkEnd w:id="124"/>
      <w:bookmarkEnd w:id="125"/>
      <w:bookmarkEnd w:id="126"/>
      <w:bookmarkEnd w:id="127"/>
    </w:p>
    <w:p>
      <w:pPr>
        <w:ind w:firstLine="211" w:firstLineChars="100"/>
        <w:rPr>
          <w:rFonts w:hint="eastAsia" w:ascii="宋体" w:hAnsi="宋体"/>
          <w:b/>
          <w:bCs/>
          <w:color w:val="auto"/>
          <w:highlight w:val="none"/>
        </w:rPr>
      </w:pPr>
      <w:bookmarkStart w:id="129" w:name="_Toc254970677"/>
      <w:bookmarkStart w:id="130" w:name="_Toc352700421"/>
      <w:bookmarkStart w:id="131" w:name="_Toc353785291"/>
      <w:bookmarkStart w:id="132" w:name="_Toc254970536"/>
      <w:r>
        <w:rPr>
          <w:rFonts w:hint="eastAsia" w:ascii="宋体" w:hAnsi="宋体"/>
          <w:b/>
          <w:bCs/>
          <w:color w:val="auto"/>
          <w:highlight w:val="none"/>
        </w:rPr>
        <w:t>(一)投标人的风险</w:t>
      </w:r>
    </w:p>
    <w:p>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w:t>
      </w:r>
      <w:r>
        <w:rPr>
          <w:rFonts w:hint="eastAsia" w:ascii="宋体" w:hAnsi="宋体"/>
          <w:color w:val="auto"/>
          <w:highlight w:val="none"/>
          <w:lang w:eastAsia="zh-CN"/>
        </w:rPr>
        <w:t>，</w:t>
      </w:r>
      <w:r>
        <w:rPr>
          <w:rFonts w:hint="eastAsia" w:ascii="宋体" w:hAnsi="宋体"/>
          <w:color w:val="auto"/>
          <w:highlight w:val="none"/>
        </w:rPr>
        <w:t>按照招标文件的要求提交投标文件</w:t>
      </w:r>
      <w:r>
        <w:rPr>
          <w:rFonts w:hint="eastAsia" w:ascii="宋体" w:hAnsi="宋体"/>
          <w:color w:val="auto"/>
          <w:highlight w:val="none"/>
          <w:lang w:eastAsia="zh-CN"/>
        </w:rPr>
        <w:t>，</w:t>
      </w:r>
      <w:r>
        <w:rPr>
          <w:rFonts w:hint="eastAsia" w:ascii="宋体" w:hAnsi="宋体"/>
          <w:color w:val="auto"/>
          <w:highlight w:val="none"/>
        </w:rPr>
        <w:t>并对所提供的全部资料的真实性承担法律责任。</w:t>
      </w:r>
    </w:p>
    <w:p>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w:t>
      </w:r>
      <w:r>
        <w:rPr>
          <w:rFonts w:hint="eastAsia" w:ascii="宋体" w:hAnsi="宋体"/>
          <w:color w:val="auto"/>
          <w:highlight w:val="none"/>
          <w:lang w:eastAsia="zh-CN"/>
        </w:rPr>
        <w:t>，</w:t>
      </w:r>
      <w:r>
        <w:rPr>
          <w:rFonts w:hint="eastAsia" w:ascii="宋体" w:hAnsi="宋体"/>
          <w:color w:val="auto"/>
          <w:highlight w:val="none"/>
        </w:rPr>
        <w:t>评标委员会将报财政部门查处。</w:t>
      </w:r>
    </w:p>
    <w:bookmarkEnd w:id="128"/>
    <w:p>
      <w:pPr>
        <w:snapToGrid w:val="0"/>
        <w:ind w:firstLine="211" w:firstLineChars="100"/>
        <w:rPr>
          <w:rFonts w:ascii="宋体" w:hAnsi="宋体"/>
          <w:b/>
          <w:color w:val="auto"/>
          <w:szCs w:val="21"/>
          <w:highlight w:val="none"/>
        </w:rPr>
      </w:pPr>
      <w:bookmarkStart w:id="133"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pPr>
        <w:snapToGrid w:val="0"/>
        <w:ind w:firstLine="422"/>
        <w:rPr>
          <w:rFonts w:hint="eastAsia" w:ascii="宋体" w:hAnsi="宋体"/>
          <w:b/>
          <w:color w:val="auto"/>
          <w:szCs w:val="21"/>
          <w:highlight w:val="none"/>
        </w:rPr>
      </w:pPr>
      <w:bookmarkStart w:id="134"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35"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35"/>
    <w:p>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rFonts w:hint="eastAsia" w:ascii="宋体" w:hAnsi="宋体" w:eastAsia="宋体"/>
          <w:b w:val="0"/>
          <w:bCs w:val="0"/>
          <w:color w:val="auto"/>
          <w:szCs w:val="21"/>
        </w:rPr>
      </w:pPr>
      <w:bookmarkStart w:id="136" w:name="OLE_LINK3"/>
      <w:r>
        <w:rPr>
          <w:rFonts w:hint="eastAsia" w:ascii="宋体" w:hAnsi="宋体" w:eastAsia="宋体"/>
          <w:b w:val="0"/>
          <w:bCs w:val="0"/>
          <w:color w:val="auto"/>
          <w:szCs w:val="21"/>
        </w:rPr>
        <w:t>★(</w:t>
      </w:r>
      <w:r>
        <w:rPr>
          <w:rFonts w:hint="eastAsia" w:ascii="宋体" w:hAnsi="宋体" w:eastAsia="宋体"/>
          <w:b w:val="0"/>
          <w:bCs w:val="0"/>
          <w:color w:val="auto"/>
          <w:szCs w:val="21"/>
          <w:lang w:val="en-US" w:eastAsia="zh-CN"/>
        </w:rPr>
        <w:t>4</w:t>
      </w:r>
      <w:r>
        <w:rPr>
          <w:rFonts w:hint="eastAsia" w:ascii="宋体" w:hAnsi="宋体" w:eastAsia="宋体"/>
          <w:b w:val="0"/>
          <w:bCs w:val="0"/>
          <w:color w:val="auto"/>
          <w:szCs w:val="21"/>
        </w:rPr>
        <w:t>)</w:t>
      </w:r>
      <w:bookmarkEnd w:id="136"/>
      <w:r>
        <w:rPr>
          <w:rFonts w:hint="eastAsia" w:ascii="宋体" w:hAnsi="宋体" w:eastAsia="宋体"/>
          <w:b w:val="0"/>
          <w:bCs w:val="0"/>
          <w:color w:val="auto"/>
          <w:szCs w:val="21"/>
        </w:rPr>
        <w:t>《中小企业声明函》（属于残疾人福利性单位的提供残疾人福利性单位声明函</w:t>
      </w:r>
      <w:r>
        <w:rPr>
          <w:rFonts w:hint="eastAsia" w:ascii="宋体" w:hAnsi="宋体"/>
          <w:b w:val="0"/>
          <w:bCs w:val="0"/>
          <w:color w:val="auto"/>
          <w:szCs w:val="21"/>
          <w:lang w:eastAsia="zh-CN"/>
        </w:rPr>
        <w:t>，</w:t>
      </w:r>
      <w:r>
        <w:rPr>
          <w:rFonts w:hint="eastAsia" w:ascii="宋体" w:hAnsi="宋体" w:eastAsia="宋体"/>
          <w:b w:val="0"/>
          <w:bCs w:val="0"/>
          <w:color w:val="auto"/>
          <w:szCs w:val="21"/>
        </w:rPr>
        <w:t>属于监狱企业的提供由省级以上监狱管理局、戒毒管理局（含新疆生产建设兵团）出具的属于监狱企业的证明文件）(格式见第六章)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rFonts w:hint="eastAsia" w:ascii="宋体" w:hAnsi="宋体" w:eastAsia="宋体"/>
          <w:b w:val="0"/>
          <w:bCs w:val="0"/>
          <w:color w:val="auto"/>
          <w:szCs w:val="21"/>
        </w:rPr>
      </w:pPr>
      <w:r>
        <w:rPr>
          <w:rFonts w:hint="eastAsia" w:ascii="宋体" w:hAnsi="宋体" w:eastAsia="宋体"/>
          <w:b w:val="0"/>
          <w:bCs w:val="0"/>
          <w:color w:val="auto"/>
          <w:szCs w:val="21"/>
        </w:rPr>
        <w:t>★(</w:t>
      </w:r>
      <w:r>
        <w:rPr>
          <w:rFonts w:hint="eastAsia" w:ascii="宋体" w:hAnsi="宋体"/>
          <w:b w:val="0"/>
          <w:bCs w:val="0"/>
          <w:color w:val="auto"/>
          <w:szCs w:val="21"/>
          <w:lang w:val="en-US" w:eastAsia="zh-CN"/>
        </w:rPr>
        <w:t>5</w:t>
      </w:r>
      <w:r>
        <w:rPr>
          <w:rFonts w:hint="eastAsia" w:ascii="宋体" w:hAnsi="宋体" w:eastAsia="宋体"/>
          <w:b w:val="0"/>
          <w:bCs w:val="0"/>
          <w:color w:val="auto"/>
          <w:szCs w:val="21"/>
        </w:rPr>
        <w:t>)供应商有效的《食品经营许可证》证书复印件</w:t>
      </w:r>
    </w:p>
    <w:p>
      <w:pPr>
        <w:tabs>
          <w:tab w:val="left" w:pos="3870"/>
          <w:tab w:val="left" w:pos="4085"/>
        </w:tabs>
        <w:snapToGrid w:val="0"/>
        <w:ind w:firstLine="630" w:firstLineChars="300"/>
        <w:rPr>
          <w:rFonts w:hint="eastAsia" w:ascii="宋体" w:hAnsi="宋体"/>
          <w:color w:val="auto"/>
          <w:highlight w:val="none"/>
        </w:rPr>
      </w:pPr>
      <w:r>
        <w:rPr>
          <w:rFonts w:hint="eastAsia" w:ascii="宋体" w:hAnsi="宋体" w:eastAsia="宋体"/>
          <w:b w:val="0"/>
          <w:bCs w:val="0"/>
          <w:color w:val="auto"/>
          <w:szCs w:val="21"/>
        </w:rPr>
        <w:t>(</w:t>
      </w:r>
      <w:r>
        <w:rPr>
          <w:rFonts w:hint="eastAsia" w:ascii="宋体" w:hAnsi="宋体"/>
          <w:b w:val="0"/>
          <w:bCs w:val="0"/>
          <w:color w:val="auto"/>
          <w:szCs w:val="21"/>
          <w:lang w:val="en-US" w:eastAsia="zh-CN"/>
        </w:rPr>
        <w:t>6</w:t>
      </w:r>
      <w:r>
        <w:rPr>
          <w:rFonts w:hint="eastAsia" w:ascii="宋体" w:hAnsi="宋体" w:eastAsia="宋体"/>
          <w:b w:val="0"/>
          <w:bCs w:val="0"/>
          <w:color w:val="auto"/>
          <w:szCs w:val="21"/>
        </w:rPr>
        <w:t>)</w:t>
      </w:r>
      <w:r>
        <w:rPr>
          <w:rFonts w:hint="eastAsia" w:hAnsi="宋体"/>
          <w:szCs w:val="21"/>
        </w:rPr>
        <w:t>除招标文件规定必须提供以外，投标人认为需要提供的其他证明材料。</w:t>
      </w:r>
    </w:p>
    <w:p>
      <w:pPr>
        <w:snapToGrid w:val="0"/>
        <w:ind w:firstLine="632" w:firstLineChars="30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37" w:name="_Hlk97803518"/>
      <w:r>
        <w:rPr>
          <w:rFonts w:hint="eastAsia" w:ascii="宋体" w:hAnsi="宋体"/>
          <w:color w:val="auto"/>
          <w:szCs w:val="21"/>
          <w:highlight w:val="none"/>
        </w:rPr>
        <w:t>投标保证金票据或转账凭证扫描件(户名、账号及开户行等信息清晰可辨)</w:t>
      </w:r>
      <w:bookmarkEnd w:id="137"/>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pPr>
        <w:snapToGrid w:val="0"/>
        <w:ind w:firstLine="420" w:firstLineChars="199"/>
        <w:rPr>
          <w:rFonts w:ascii="宋体" w:hAnsi="宋体"/>
          <w:color w:val="auto"/>
          <w:highlight w:val="none"/>
        </w:rPr>
      </w:pPr>
      <w:bookmarkStart w:id="138"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38"/>
      <w:r>
        <w:rPr>
          <w:rFonts w:hint="eastAsia" w:ascii="宋体" w:hAnsi="宋体"/>
          <w:color w:val="auto"/>
          <w:szCs w:val="21"/>
          <w:highlight w:val="none"/>
        </w:rPr>
        <w:t>技术响应表</w:t>
      </w:r>
      <w:bookmarkStart w:id="139" w:name="_Hlk92285954"/>
      <w:r>
        <w:rPr>
          <w:rFonts w:ascii="宋体" w:hAnsi="宋体"/>
          <w:color w:val="auto"/>
          <w:highlight w:val="none"/>
        </w:rPr>
        <w:t>(格式见第六章)</w:t>
      </w:r>
      <w:bookmarkEnd w:id="139"/>
    </w:p>
    <w:p>
      <w:pPr>
        <w:snapToGrid w:val="0"/>
        <w:ind w:firstLine="627" w:firstLineChars="299"/>
        <w:rPr>
          <w:rFonts w:hint="eastAsia" w:ascii="宋体" w:cs="宋体"/>
          <w:color w:val="000000"/>
          <w:kern w:val="0"/>
          <w:szCs w:val="21"/>
        </w:rPr>
      </w:pPr>
      <w:r>
        <w:rPr>
          <w:rFonts w:hint="eastAsia" w:ascii="宋体" w:hAnsi="宋体"/>
          <w:color w:val="000000"/>
        </w:rPr>
        <w:t>(</w:t>
      </w:r>
      <w:r>
        <w:rPr>
          <w:rFonts w:hint="eastAsia" w:ascii="宋体" w:hAnsi="宋体"/>
          <w:color w:val="000000"/>
          <w:lang w:val="en-US" w:eastAsia="zh-CN"/>
        </w:rPr>
        <w:t>7</w:t>
      </w:r>
      <w:r>
        <w:rPr>
          <w:rFonts w:ascii="宋体" w:hAnsi="宋体"/>
          <w:color w:val="000000"/>
        </w:rPr>
        <w:t>)</w:t>
      </w:r>
      <w:r>
        <w:rPr>
          <w:rFonts w:hint="eastAsia" w:ascii="宋体" w:cs="宋体"/>
          <w:color w:val="000000"/>
          <w:kern w:val="0"/>
          <w:szCs w:val="21"/>
        </w:rPr>
        <w:t>售后服务方案</w:t>
      </w:r>
      <w:r>
        <w:rPr>
          <w:rFonts w:hint="eastAsia" w:ascii="宋体" w:cs="宋体"/>
          <w:bCs/>
          <w:color w:val="000000"/>
          <w:kern w:val="0"/>
          <w:szCs w:val="21"/>
        </w:rPr>
        <w:t>（根据项目需求及《评定标准及推荐原则》的要求提供，格式自拟）</w:t>
      </w:r>
    </w:p>
    <w:p>
      <w:pPr>
        <w:snapToGrid w:val="0"/>
        <w:spacing w:line="420" w:lineRule="exact"/>
        <w:ind w:firstLine="420"/>
        <w:rPr>
          <w:rFonts w:hint="eastAsia" w:ascii="宋体" w:hAnsi="宋体"/>
          <w:color w:val="auto"/>
          <w:highlight w:val="none"/>
        </w:rPr>
      </w:pPr>
      <w:r>
        <w:rPr>
          <w:rFonts w:hint="eastAsia" w:ascii="宋体" w:hAnsi="宋体"/>
          <w:color w:val="000000"/>
        </w:rPr>
        <w:t xml:space="preserve"> </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rPr>
        <w:t>除招标文件规定必须提供以外，投标人需要说明的其他文件和说明（格式自拟）。</w:t>
      </w:r>
    </w:p>
    <w:p>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pPr>
        <w:snapToGrid w:val="0"/>
        <w:ind w:firstLine="422"/>
        <w:rPr>
          <w:rFonts w:hint="eastAsia" w:ascii="宋体" w:hAnsi="宋体"/>
          <w:bCs/>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40" w:name="_Hlk92265738"/>
      <w:r>
        <w:rPr>
          <w:rFonts w:hint="eastAsia" w:ascii="宋体" w:hAnsi="宋体"/>
          <w:bCs/>
          <w:color w:val="auto"/>
          <w:szCs w:val="21"/>
          <w:highlight w:val="none"/>
        </w:rPr>
        <w:t>报价明细表</w:t>
      </w:r>
      <w:bookmarkEnd w:id="140"/>
      <w:r>
        <w:rPr>
          <w:rFonts w:hint="eastAsia" w:ascii="宋体" w:hAnsi="宋体"/>
          <w:bCs/>
          <w:color w:val="auto"/>
          <w:szCs w:val="21"/>
          <w:highlight w:val="none"/>
        </w:rPr>
        <w:t>(格式见第六章)</w:t>
      </w:r>
    </w:p>
    <w:p>
      <w:pPr>
        <w:snapToGrid w:val="0"/>
        <w:ind w:firstLine="630" w:firstLineChars="300"/>
        <w:rPr>
          <w:rFonts w:hint="eastAsia"/>
        </w:rPr>
      </w:pPr>
      <w:r>
        <w:rPr>
          <w:rFonts w:hint="eastAsia" w:ascii="宋体" w:hAnsi="宋体"/>
          <w:szCs w:val="21"/>
        </w:rPr>
        <w:t>(3)投标人针对报价需要说明的其他文件和说明（格式自拟）。</w:t>
      </w:r>
    </w:p>
    <w:bookmarkEnd w:id="134"/>
    <w:p>
      <w:pPr>
        <w:snapToGrid w:val="0"/>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注：①标注★号的材料均为必须提供的材料须由投标人加盖公章</w:t>
      </w:r>
      <w:r>
        <w:rPr>
          <w:rFonts w:hint="eastAsia" w:ascii="宋体" w:hAnsi="宋体"/>
          <w:color w:val="auto"/>
          <w:szCs w:val="21"/>
          <w:highlight w:val="none"/>
          <w:lang w:eastAsia="zh-CN"/>
        </w:rPr>
        <w:t>。</w:t>
      </w:r>
    </w:p>
    <w:p>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②授权委托书必须由法定代表人签名并加盖公章</w:t>
      </w:r>
      <w:r>
        <w:rPr>
          <w:rFonts w:hint="eastAsia" w:ascii="宋体" w:hAnsi="宋体"/>
          <w:color w:val="auto"/>
          <w:szCs w:val="21"/>
          <w:highlight w:val="none"/>
          <w:lang w:eastAsia="zh-CN"/>
        </w:rPr>
        <w:t>，</w:t>
      </w:r>
      <w:r>
        <w:rPr>
          <w:rFonts w:hint="eastAsia" w:ascii="宋体" w:hAnsi="宋体"/>
          <w:color w:val="auto"/>
          <w:szCs w:val="21"/>
          <w:highlight w:val="none"/>
        </w:rPr>
        <w:t>开标一览表必须由法定代表人或授权代表签名并加盖公章</w:t>
      </w:r>
      <w:r>
        <w:rPr>
          <w:rFonts w:hint="eastAsia" w:ascii="宋体" w:hAnsi="宋体"/>
          <w:color w:val="auto"/>
          <w:szCs w:val="21"/>
          <w:highlight w:val="none"/>
          <w:lang w:eastAsia="zh-CN"/>
        </w:rPr>
        <w:t>，</w:t>
      </w:r>
      <w:r>
        <w:rPr>
          <w:rFonts w:hint="eastAsia" w:ascii="宋体" w:hAnsi="宋体"/>
          <w:color w:val="auto"/>
          <w:szCs w:val="21"/>
          <w:highlight w:val="none"/>
        </w:rPr>
        <w:t>否则</w:t>
      </w:r>
      <w:r>
        <w:rPr>
          <w:rFonts w:hint="eastAsia" w:ascii="宋体" w:hAnsi="宋体"/>
          <w:color w:val="auto"/>
          <w:szCs w:val="21"/>
          <w:highlight w:val="none"/>
          <w:lang w:val="en-US" w:eastAsia="zh-CN"/>
        </w:rPr>
        <w:t>视为无效投标文件</w:t>
      </w:r>
      <w:r>
        <w:rPr>
          <w:rFonts w:hint="eastAsia" w:ascii="宋体" w:hAnsi="宋体"/>
          <w:color w:val="auto"/>
          <w:szCs w:val="21"/>
          <w:highlight w:val="none"/>
        </w:rPr>
        <w:t>。</w:t>
      </w:r>
    </w:p>
    <w:p>
      <w:pPr>
        <w:widowControl/>
        <w:spacing w:line="406" w:lineRule="exact"/>
        <w:ind w:firstLine="420"/>
        <w:jc w:val="left"/>
        <w:rPr>
          <w:rFonts w:hint="eastAsia" w:ascii="宋体" w:hAnsi="宋体" w:cs="Courier New"/>
          <w:color w:val="auto"/>
          <w:szCs w:val="21"/>
          <w:highlight w:val="none"/>
        </w:rPr>
      </w:pPr>
      <w:bookmarkStart w:id="141" w:name="_Hlk141695484"/>
      <w:bookmarkStart w:id="142" w:name="_Hlk111726335"/>
      <w:bookmarkStart w:id="143" w:name="_Hlk112424577"/>
      <w:r>
        <w:rPr>
          <w:rFonts w:hint="eastAsia" w:ascii="宋体" w:hAnsi="宋体" w:cs="Courier New"/>
          <w:color w:val="auto"/>
          <w:szCs w:val="21"/>
          <w:highlight w:val="none"/>
        </w:rPr>
        <w:t>③承接服务的企业</w:t>
      </w:r>
      <w:bookmarkEnd w:id="141"/>
      <w:r>
        <w:rPr>
          <w:rFonts w:hint="eastAsia" w:ascii="宋体" w:hAnsi="宋体" w:cs="Courier New"/>
          <w:color w:val="auto"/>
          <w:szCs w:val="21"/>
          <w:highlight w:val="none"/>
        </w:rPr>
        <w:t>按《关于政府采购支持监狱企业发展有关问题的通知》(财库〔2014〕68号)认定为监狱企业的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监狱企业视同小型、微型企业。监狱企业参加政府采购活动时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应当提供由省级以上监狱管理局、戒毒管理局(含新疆生产建设兵团)出具的属于监狱企业的证明文件。投标人按《关于促进残疾人就业政府采购政策的通知》(财库〔2017〕141号)认定为残疾人福利性单位的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残疾人福利性单位视同小型、微型企业。残疾人福利性单位参加政府采购活动时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应当提供该通知规定的《残疾人福利性单位声明函》(格式见第六章)</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并对声明的真实性负责。</w:t>
      </w:r>
      <w:bookmarkEnd w:id="142"/>
    </w:p>
    <w:bookmarkEnd w:id="129"/>
    <w:bookmarkEnd w:id="130"/>
    <w:bookmarkEnd w:id="131"/>
    <w:bookmarkEnd w:id="132"/>
    <w:bookmarkEnd w:id="133"/>
    <w:bookmarkEnd w:id="143"/>
    <w:p>
      <w:pPr>
        <w:ind w:firstLine="211" w:firstLineChars="100"/>
        <w:rPr>
          <w:rFonts w:ascii="宋体" w:hAnsi="宋体"/>
          <w:b/>
          <w:bCs/>
          <w:color w:val="auto"/>
          <w:szCs w:val="21"/>
          <w:highlight w:val="none"/>
        </w:rPr>
      </w:pPr>
      <w:bookmarkStart w:id="144" w:name="_Hlk90906323"/>
      <w:bookmarkStart w:id="145" w:name="_Hlk92447223"/>
      <w:r>
        <w:rPr>
          <w:rFonts w:hint="eastAsia" w:ascii="宋体" w:hAnsi="宋体"/>
          <w:b/>
          <w:color w:val="auto"/>
          <w:szCs w:val="21"/>
          <w:highlight w:val="none"/>
        </w:rPr>
        <w:t>(三)</w:t>
      </w:r>
      <w:bookmarkStart w:id="146" w:name="_Toc254970537"/>
      <w:bookmarkStart w:id="147" w:name="_Toc352700422"/>
      <w:bookmarkStart w:id="148" w:name="_Toc353785292"/>
      <w:bookmarkStart w:id="149" w:name="_Toc254970678"/>
      <w:r>
        <w:rPr>
          <w:rFonts w:hint="eastAsia" w:ascii="宋体" w:hAnsi="宋体"/>
          <w:b/>
          <w:bCs/>
          <w:color w:val="auto"/>
          <w:szCs w:val="21"/>
          <w:highlight w:val="none"/>
        </w:rPr>
        <w:t>投标文件的编制、签署及加密</w:t>
      </w:r>
    </w:p>
    <w:p>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w:t>
      </w:r>
      <w:r>
        <w:rPr>
          <w:rFonts w:hint="eastAsia" w:ascii="宋体" w:hAnsi="宋体"/>
          <w:color w:val="auto"/>
          <w:szCs w:val="21"/>
          <w:highlight w:val="none"/>
          <w:lang w:eastAsia="zh-CN"/>
        </w:rPr>
        <w:t>，</w:t>
      </w:r>
      <w:r>
        <w:rPr>
          <w:rFonts w:hint="eastAsia" w:ascii="宋体" w:hAnsi="宋体"/>
          <w:color w:val="auto"/>
          <w:szCs w:val="21"/>
          <w:highlight w:val="none"/>
        </w:rPr>
        <w:t>承诺履行其各项条款的规定并按要求编制</w:t>
      </w:r>
      <w:r>
        <w:rPr>
          <w:rFonts w:hint="eastAsia" w:ascii="宋体" w:hAnsi="宋体"/>
          <w:color w:val="auto"/>
          <w:szCs w:val="21"/>
          <w:highlight w:val="none"/>
          <w:lang w:eastAsia="zh-CN"/>
        </w:rPr>
        <w:t>，</w:t>
      </w:r>
      <w:r>
        <w:rPr>
          <w:rFonts w:hint="eastAsia" w:ascii="宋体" w:hAnsi="宋体"/>
          <w:color w:val="auto"/>
          <w:szCs w:val="21"/>
          <w:highlight w:val="none"/>
        </w:rPr>
        <w:t>投标文件应为电子文件或扫描件(样品除外)。</w:t>
      </w:r>
    </w:p>
    <w:p>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w:t>
      </w:r>
      <w:r>
        <w:rPr>
          <w:rFonts w:hint="eastAsia" w:ascii="宋体" w:hAnsi="宋体"/>
          <w:color w:val="auto"/>
          <w:szCs w:val="21"/>
          <w:highlight w:val="none"/>
          <w:lang w:eastAsia="zh-CN"/>
        </w:rPr>
        <w:t>，</w:t>
      </w:r>
      <w:r>
        <w:rPr>
          <w:rFonts w:hint="eastAsia" w:ascii="宋体" w:hAnsi="宋体"/>
          <w:color w:val="auto"/>
          <w:szCs w:val="21"/>
          <w:highlight w:val="none"/>
        </w:rPr>
        <w:t>投标人应按规定的顺序编制并标注页码、准确设置评审关联点</w:t>
      </w:r>
      <w:r>
        <w:rPr>
          <w:rFonts w:hint="eastAsia" w:ascii="宋体" w:hAnsi="宋体"/>
          <w:color w:val="auto"/>
          <w:szCs w:val="21"/>
          <w:highlight w:val="none"/>
          <w:lang w:eastAsia="zh-CN"/>
        </w:rPr>
        <w:t>，</w:t>
      </w:r>
      <w:r>
        <w:rPr>
          <w:rFonts w:hint="eastAsia" w:ascii="宋体" w:hAnsi="宋体"/>
          <w:color w:val="auto"/>
          <w:szCs w:val="21"/>
          <w:highlight w:val="none"/>
        </w:rPr>
        <w:t>未设置或未正确设置关联点而导致投标文件被误读、漏读或者查找不到相关响应内容的责任和后果由投标人承担。</w:t>
      </w:r>
    </w:p>
    <w:p>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w:t>
      </w:r>
      <w:r>
        <w:rPr>
          <w:rFonts w:hint="eastAsia" w:ascii="宋体" w:hAnsi="宋体"/>
          <w:b/>
          <w:bCs/>
          <w:color w:val="auto"/>
          <w:szCs w:val="21"/>
          <w:highlight w:val="none"/>
          <w:lang w:eastAsia="zh-CN"/>
        </w:rPr>
        <w:t>，</w:t>
      </w:r>
      <w:r>
        <w:rPr>
          <w:rFonts w:hint="eastAsia" w:ascii="宋体" w:hAnsi="宋体"/>
          <w:b/>
          <w:bCs/>
          <w:color w:val="auto"/>
          <w:szCs w:val="21"/>
          <w:highlight w:val="none"/>
        </w:rPr>
        <w:t>并加盖公章(简称“盖章”</w:t>
      </w:r>
      <w:r>
        <w:rPr>
          <w:rFonts w:hint="eastAsia" w:ascii="宋体" w:hAnsi="宋体"/>
          <w:b/>
          <w:bCs/>
          <w:color w:val="auto"/>
          <w:szCs w:val="21"/>
          <w:highlight w:val="none"/>
          <w:lang w:eastAsia="zh-CN"/>
        </w:rPr>
        <w:t>，</w:t>
      </w:r>
      <w:r>
        <w:rPr>
          <w:rFonts w:hint="eastAsia" w:ascii="宋体" w:hAnsi="宋体"/>
          <w:b/>
          <w:bCs/>
          <w:color w:val="auto"/>
          <w:szCs w:val="21"/>
          <w:highlight w:val="none"/>
        </w:rPr>
        <w:t>可为电子公章)</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投标人名称应写全称。</w:t>
      </w:r>
    </w:p>
    <w:p>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44"/>
    <w:p>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46"/>
      <w:bookmarkEnd w:id="147"/>
      <w:bookmarkEnd w:id="148"/>
      <w:bookmarkEnd w:id="149"/>
    </w:p>
    <w:p>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w:t>
      </w:r>
      <w:r>
        <w:rPr>
          <w:rFonts w:hint="eastAsia" w:ascii="宋体" w:hAnsi="宋体"/>
          <w:color w:val="auto"/>
          <w:szCs w:val="21"/>
          <w:highlight w:val="none"/>
          <w:lang w:eastAsia="zh-CN"/>
        </w:rPr>
        <w:t>，</w:t>
      </w:r>
      <w:r>
        <w:rPr>
          <w:rFonts w:hint="eastAsia" w:ascii="宋体" w:hAnsi="宋体"/>
          <w:color w:val="auto"/>
          <w:szCs w:val="21"/>
          <w:highlight w:val="none"/>
        </w:rPr>
        <w:t>均应以中文汉语书写。除签名、盖章、专用名称等特殊情形外</w:t>
      </w:r>
      <w:r>
        <w:rPr>
          <w:rFonts w:hint="eastAsia" w:ascii="宋体" w:hAnsi="宋体"/>
          <w:color w:val="auto"/>
          <w:szCs w:val="21"/>
          <w:highlight w:val="none"/>
          <w:lang w:eastAsia="zh-CN"/>
        </w:rPr>
        <w:t>，</w:t>
      </w:r>
      <w:r>
        <w:rPr>
          <w:rFonts w:hint="eastAsia" w:ascii="宋体" w:hAnsi="宋体"/>
          <w:color w:val="auto"/>
          <w:szCs w:val="21"/>
          <w:highlight w:val="none"/>
        </w:rPr>
        <w:t>以中文汉语以外的文字表述的视为无效文件。</w:t>
      </w:r>
    </w:p>
    <w:p>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w:t>
      </w:r>
      <w:r>
        <w:rPr>
          <w:rFonts w:hint="eastAsia" w:ascii="宋体" w:hAnsi="宋体"/>
          <w:color w:val="auto"/>
          <w:szCs w:val="21"/>
          <w:highlight w:val="none"/>
          <w:lang w:eastAsia="zh-CN"/>
        </w:rPr>
        <w:t>，</w:t>
      </w:r>
      <w:r>
        <w:rPr>
          <w:rFonts w:hint="eastAsia" w:ascii="宋体" w:hAnsi="宋体"/>
          <w:color w:val="auto"/>
          <w:szCs w:val="21"/>
          <w:highlight w:val="none"/>
        </w:rPr>
        <w:t>招标文件已有明确规定的</w:t>
      </w:r>
      <w:r>
        <w:rPr>
          <w:rFonts w:hint="eastAsia" w:ascii="宋体" w:hAnsi="宋体"/>
          <w:color w:val="auto"/>
          <w:szCs w:val="21"/>
          <w:highlight w:val="none"/>
          <w:lang w:eastAsia="zh-CN"/>
        </w:rPr>
        <w:t>，</w:t>
      </w:r>
      <w:r>
        <w:rPr>
          <w:rFonts w:hint="eastAsia" w:ascii="宋体" w:hAnsi="宋体"/>
          <w:color w:val="auto"/>
          <w:szCs w:val="21"/>
          <w:highlight w:val="none"/>
        </w:rPr>
        <w:t>使用招标文件规定的计量单位；招标文件没有规定的</w:t>
      </w:r>
      <w:r>
        <w:rPr>
          <w:rFonts w:hint="eastAsia" w:ascii="宋体" w:hAnsi="宋体"/>
          <w:color w:val="auto"/>
          <w:szCs w:val="21"/>
          <w:highlight w:val="none"/>
          <w:lang w:eastAsia="zh-CN"/>
        </w:rPr>
        <w:t>，</w:t>
      </w:r>
      <w:r>
        <w:rPr>
          <w:rFonts w:hint="eastAsia" w:ascii="宋体" w:hAnsi="宋体"/>
          <w:color w:val="auto"/>
          <w:szCs w:val="21"/>
          <w:highlight w:val="none"/>
        </w:rPr>
        <w:t>应采用中华人民共和国法定计量单位(货币单位：人民币元)</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bookmarkEnd w:id="145"/>
    <w:p>
      <w:pPr>
        <w:pStyle w:val="4"/>
        <w:spacing w:before="0" w:after="0" w:line="400" w:lineRule="exact"/>
        <w:ind w:firstLine="211" w:firstLineChars="100"/>
        <w:rPr>
          <w:rFonts w:ascii="宋体" w:hAnsi="宋体" w:eastAsia="宋体"/>
          <w:color w:val="auto"/>
          <w:sz w:val="21"/>
          <w:szCs w:val="21"/>
          <w:highlight w:val="none"/>
        </w:rPr>
      </w:pPr>
      <w:bookmarkStart w:id="150" w:name="_（五）投标报价"/>
      <w:bookmarkEnd w:id="150"/>
      <w:bookmarkStart w:id="151" w:name="_Toc352700423"/>
      <w:bookmarkStart w:id="152" w:name="_Toc254970538"/>
      <w:bookmarkStart w:id="153" w:name="_Toc254970679"/>
      <w:bookmarkStart w:id="154" w:name="_Toc353785293"/>
      <w:bookmarkStart w:id="155" w:name="_Hlk92447977"/>
      <w:r>
        <w:rPr>
          <w:rFonts w:hint="eastAsia" w:ascii="宋体" w:hAnsi="宋体" w:eastAsia="宋体"/>
          <w:color w:val="auto"/>
          <w:sz w:val="21"/>
          <w:szCs w:val="21"/>
          <w:highlight w:val="none"/>
        </w:rPr>
        <w:t>(五)投标报价</w:t>
      </w:r>
      <w:bookmarkEnd w:id="151"/>
      <w:bookmarkEnd w:id="152"/>
      <w:bookmarkEnd w:id="153"/>
      <w:bookmarkEnd w:id="154"/>
    </w:p>
    <w:p>
      <w:pPr>
        <w:pStyle w:val="26"/>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w:t>
      </w:r>
      <w:r>
        <w:rPr>
          <w:rFonts w:hint="eastAsia" w:hAnsi="宋体"/>
          <w:color w:val="auto"/>
          <w:highlight w:val="none"/>
          <w:lang w:eastAsia="zh-CN"/>
        </w:rPr>
        <w:t>，</w:t>
      </w:r>
      <w:r>
        <w:rPr>
          <w:rFonts w:hint="eastAsia" w:hAnsi="宋体"/>
          <w:color w:val="auto"/>
          <w:highlight w:val="none"/>
        </w:rPr>
        <w:t>而投标人认为必需的费用也须列入总报价。在合同实施时</w:t>
      </w:r>
      <w:r>
        <w:rPr>
          <w:rFonts w:hint="eastAsia" w:hAnsi="宋体"/>
          <w:color w:val="auto"/>
          <w:highlight w:val="none"/>
          <w:lang w:eastAsia="zh-CN"/>
        </w:rPr>
        <w:t>，</w:t>
      </w:r>
      <w:r>
        <w:rPr>
          <w:rFonts w:hint="eastAsia" w:hAnsi="宋体"/>
          <w:color w:val="auto"/>
          <w:highlight w:val="none"/>
        </w:rPr>
        <w:t>采购人将不予支付中标人没有列入总报价的费用</w:t>
      </w:r>
      <w:r>
        <w:rPr>
          <w:rFonts w:hint="eastAsia" w:hAnsi="宋体"/>
          <w:color w:val="auto"/>
          <w:highlight w:val="none"/>
          <w:lang w:eastAsia="zh-CN"/>
        </w:rPr>
        <w:t>，</w:t>
      </w:r>
      <w:r>
        <w:rPr>
          <w:rFonts w:hint="eastAsia" w:hAnsi="宋体"/>
          <w:color w:val="auto"/>
          <w:highlight w:val="none"/>
        </w:rPr>
        <w:t>并认为此项费用已包含在总报价中。</w:t>
      </w:r>
    </w:p>
    <w:p>
      <w:pPr>
        <w:pStyle w:val="26"/>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w:t>
      </w:r>
      <w:r>
        <w:rPr>
          <w:rFonts w:hint="eastAsia" w:ascii="宋体" w:hAnsi="宋体"/>
          <w:color w:val="auto"/>
          <w:szCs w:val="21"/>
          <w:highlight w:val="none"/>
          <w:lang w:eastAsia="zh-CN"/>
        </w:rPr>
        <w:t>，</w:t>
      </w:r>
      <w:r>
        <w:rPr>
          <w:rFonts w:hint="eastAsia" w:ascii="宋体" w:hAnsi="宋体"/>
          <w:color w:val="auto"/>
          <w:szCs w:val="21"/>
          <w:highlight w:val="none"/>
        </w:rPr>
        <w:t>有选择的或有条件的报价视为无效投标文件。</w:t>
      </w:r>
    </w:p>
    <w:p>
      <w:pPr>
        <w:pStyle w:val="4"/>
        <w:spacing w:before="0" w:after="0" w:line="400" w:lineRule="exact"/>
        <w:ind w:firstLine="211" w:firstLineChars="100"/>
        <w:rPr>
          <w:rFonts w:ascii="宋体" w:hAnsi="宋体" w:eastAsia="宋体"/>
          <w:color w:val="auto"/>
          <w:sz w:val="21"/>
          <w:szCs w:val="21"/>
          <w:highlight w:val="none"/>
        </w:rPr>
      </w:pPr>
      <w:bookmarkStart w:id="156" w:name="_（六）投标文件有效期"/>
      <w:bookmarkEnd w:id="156"/>
      <w:bookmarkStart w:id="157" w:name="_Toc352700424"/>
      <w:bookmarkStart w:id="158" w:name="_Toc353785294"/>
      <w:r>
        <w:rPr>
          <w:rFonts w:hint="eastAsia" w:ascii="宋体" w:hAnsi="宋体" w:eastAsia="宋体"/>
          <w:color w:val="auto"/>
          <w:sz w:val="21"/>
          <w:szCs w:val="21"/>
          <w:highlight w:val="none"/>
        </w:rPr>
        <w:t>(六)投标有效期</w:t>
      </w:r>
      <w:bookmarkEnd w:id="155"/>
      <w:bookmarkEnd w:id="157"/>
      <w:bookmarkEnd w:id="158"/>
      <w:bookmarkStart w:id="159" w:name="_（七）投标保证金"/>
      <w:bookmarkEnd w:id="159"/>
      <w:bookmarkStart w:id="160" w:name="_Toc352700425"/>
      <w:bookmarkStart w:id="161" w:name="_Toc254970682"/>
      <w:bookmarkStart w:id="162" w:name="_Toc254970541"/>
      <w:bookmarkStart w:id="163" w:name="_Toc353785295"/>
      <w:bookmarkStart w:id="164" w:name="_Hlk92448848"/>
    </w:p>
    <w:p>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pPr>
        <w:pStyle w:val="4"/>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60"/>
      <w:bookmarkEnd w:id="161"/>
      <w:bookmarkEnd w:id="162"/>
      <w:bookmarkEnd w:id="163"/>
    </w:p>
    <w:p>
      <w:pPr>
        <w:snapToGrid w:val="0"/>
        <w:ind w:firstLine="420"/>
        <w:rPr>
          <w:rFonts w:hint="eastAsia" w:ascii="宋体" w:hAnsi="宋体" w:eastAsia="宋体"/>
          <w:color w:val="auto"/>
          <w:highlight w:val="none"/>
          <w:lang w:eastAsia="zh-CN"/>
        </w:rPr>
      </w:pPr>
      <w:bookmarkStart w:id="165" w:name="_Toc353785296"/>
      <w:bookmarkStart w:id="166" w:name="_Toc254970542"/>
      <w:bookmarkStart w:id="167" w:name="_Toc352700426"/>
      <w:bookmarkStart w:id="168" w:name="_Toc254970683"/>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69" w:name="_Hlk91771269"/>
      <w:r>
        <w:rPr>
          <w:rFonts w:hint="eastAsia" w:ascii="宋体" w:hAnsi="宋体"/>
          <w:color w:val="auto"/>
          <w:szCs w:val="21"/>
          <w:highlight w:val="none"/>
        </w:rPr>
        <w:t>或者金融机构、担保机构出具的保函</w:t>
      </w:r>
      <w:bookmarkEnd w:id="169"/>
      <w:r>
        <w:rPr>
          <w:rFonts w:hint="eastAsia" w:ascii="宋体" w:hAnsi="宋体"/>
          <w:color w:val="auto"/>
          <w:szCs w:val="21"/>
          <w:highlight w:val="none"/>
        </w:rPr>
        <w:t>等非现金形式提交。</w:t>
      </w:r>
    </w:p>
    <w:p>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投标人必须将票据、保函等原件于投标文件提交截止时间前递交至本中心财务室(地址:广西钦州市钦南区水东街区金海湾东大街8号市政务服务中心二楼市政府采购中心财务室</w:t>
      </w:r>
      <w:r>
        <w:rPr>
          <w:rFonts w:hint="eastAsia" w:ascii="宋体" w:hAnsi="宋体"/>
          <w:color w:val="auto"/>
          <w:szCs w:val="21"/>
          <w:highlight w:val="none"/>
          <w:lang w:eastAsia="zh-CN"/>
        </w:rPr>
        <w:t>，</w:t>
      </w:r>
      <w:r>
        <w:rPr>
          <w:rFonts w:hint="eastAsia" w:ascii="宋体" w:hAnsi="宋体"/>
          <w:color w:val="auto"/>
          <w:szCs w:val="21"/>
          <w:highlight w:val="none"/>
        </w:rPr>
        <w:t>联系方式:0777-2886026)。</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投标人必须于投标文件提交截止时间前从投标人账户缴存至本中心银行账户并确保到账</w:t>
      </w:r>
      <w:r>
        <w:rPr>
          <w:rFonts w:hint="eastAsia" w:ascii="宋体" w:hAnsi="宋体"/>
          <w:color w:val="auto"/>
          <w:szCs w:val="21"/>
          <w:highlight w:val="none"/>
          <w:lang w:eastAsia="zh-CN"/>
        </w:rPr>
        <w:t>，</w:t>
      </w:r>
      <w:r>
        <w:rPr>
          <w:rFonts w:hint="eastAsia" w:ascii="宋体" w:hAnsi="宋体"/>
          <w:color w:val="auto"/>
          <w:szCs w:val="21"/>
          <w:highlight w:val="none"/>
        </w:rPr>
        <w:t>否则视为无效保证金。</w:t>
      </w:r>
    </w:p>
    <w:p>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pPr>
        <w:ind w:firstLine="42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w:t>
      </w:r>
      <w:r>
        <w:rPr>
          <w:rFonts w:hint="eastAsia" w:ascii="宋体" w:hAnsi="宋体"/>
          <w:color w:val="auto"/>
          <w:szCs w:val="21"/>
          <w:highlight w:val="none"/>
          <w:lang w:eastAsia="zh-CN"/>
        </w:rPr>
        <w:t>，</w:t>
      </w:r>
      <w:r>
        <w:rPr>
          <w:rFonts w:hint="eastAsia" w:ascii="宋体" w:hAnsi="宋体"/>
          <w:color w:val="auto"/>
          <w:szCs w:val="21"/>
          <w:highlight w:val="none"/>
        </w:rPr>
        <w:t>对未按规定提交投标保证金的投标文件作无效处理。</w:t>
      </w:r>
    </w:p>
    <w:p>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4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投标保证金将不予退还：</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64"/>
    <w:bookmarkEnd w:id="165"/>
    <w:bookmarkEnd w:id="166"/>
    <w:bookmarkEnd w:id="167"/>
    <w:bookmarkEnd w:id="168"/>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pPr>
        <w:snapToGrid w:val="0"/>
        <w:spacing w:line="410" w:lineRule="exact"/>
        <w:ind w:firstLine="420"/>
        <w:rPr>
          <w:rFonts w:hint="eastAsia" w:ascii="宋体" w:hAnsi="宋体"/>
          <w:color w:val="auto"/>
          <w:szCs w:val="21"/>
          <w:highlight w:val="none"/>
        </w:rPr>
      </w:pPr>
      <w:bookmarkStart w:id="170" w:name="_Toc352700427"/>
      <w:bookmarkStart w:id="171" w:name="_Toc35378529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w:t>
      </w:r>
      <w:r>
        <w:rPr>
          <w:rFonts w:hint="eastAsia" w:ascii="宋体" w:hAnsi="宋体"/>
          <w:color w:val="auto"/>
          <w:szCs w:val="21"/>
          <w:highlight w:val="none"/>
          <w:lang w:eastAsia="zh-CN"/>
        </w:rPr>
        <w:t>，</w:t>
      </w:r>
      <w:r>
        <w:rPr>
          <w:rFonts w:hint="eastAsia" w:ascii="宋体" w:hAnsi="宋体"/>
          <w:color w:val="auto"/>
          <w:szCs w:val="21"/>
          <w:highlight w:val="none"/>
        </w:rPr>
        <w:t>并在投标文件提交截止时间前提交</w:t>
      </w:r>
      <w:r>
        <w:rPr>
          <w:rFonts w:hint="eastAsia" w:ascii="宋体" w:hAnsi="宋体"/>
          <w:color w:val="auto"/>
          <w:szCs w:val="21"/>
          <w:highlight w:val="none"/>
          <w:lang w:eastAsia="zh-CN"/>
        </w:rPr>
        <w:t>，</w:t>
      </w:r>
      <w:r>
        <w:rPr>
          <w:rFonts w:hint="eastAsia" w:ascii="宋体" w:hAnsi="宋体"/>
          <w:color w:val="auto"/>
          <w:szCs w:val="21"/>
          <w:highlight w:val="none"/>
        </w:rPr>
        <w:t>否则</w:t>
      </w:r>
      <w:bookmarkStart w:id="172" w:name="_Hlk91772691"/>
      <w:r>
        <w:rPr>
          <w:rFonts w:hint="eastAsia" w:ascii="宋体" w:hAnsi="宋体"/>
          <w:color w:val="auto"/>
          <w:szCs w:val="21"/>
          <w:highlight w:val="none"/>
        </w:rPr>
        <w:t>政府采购云平台</w:t>
      </w:r>
      <w:bookmarkEnd w:id="172"/>
      <w:r>
        <w:rPr>
          <w:rFonts w:hint="eastAsia" w:ascii="宋体" w:hAnsi="宋体"/>
          <w:color w:val="auto"/>
          <w:szCs w:val="21"/>
          <w:highlight w:val="none"/>
        </w:rPr>
        <w:t>将予以拒收。投标文件提交成功后</w:t>
      </w:r>
      <w:r>
        <w:rPr>
          <w:rFonts w:hint="eastAsia" w:ascii="宋体" w:hAnsi="宋体"/>
          <w:color w:val="auto"/>
          <w:szCs w:val="21"/>
          <w:highlight w:val="none"/>
          <w:lang w:eastAsia="zh-CN"/>
        </w:rPr>
        <w:t>，</w:t>
      </w:r>
      <w:r>
        <w:rPr>
          <w:rFonts w:hint="eastAsia" w:ascii="宋体" w:hAnsi="宋体"/>
          <w:color w:val="auto"/>
          <w:szCs w:val="21"/>
          <w:highlight w:val="none"/>
        </w:rPr>
        <w:t>投标人可自行打印投标文件接收回执。</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w:t>
      </w:r>
      <w:r>
        <w:rPr>
          <w:rFonts w:hint="eastAsia" w:ascii="宋体" w:hAnsi="宋体"/>
          <w:color w:val="auto"/>
          <w:szCs w:val="21"/>
          <w:highlight w:val="none"/>
          <w:lang w:eastAsia="zh-CN"/>
        </w:rPr>
        <w:t>，</w:t>
      </w:r>
      <w:r>
        <w:rPr>
          <w:rFonts w:hint="eastAsia" w:ascii="宋体" w:hAnsi="宋体"/>
          <w:color w:val="auto"/>
          <w:szCs w:val="21"/>
          <w:highlight w:val="none"/>
        </w:rPr>
        <w:t>应当先行撤回原投标文件</w:t>
      </w:r>
      <w:r>
        <w:rPr>
          <w:rFonts w:hint="eastAsia" w:ascii="宋体" w:hAnsi="宋体"/>
          <w:color w:val="auto"/>
          <w:szCs w:val="21"/>
          <w:highlight w:val="none"/>
          <w:lang w:eastAsia="zh-CN"/>
        </w:rPr>
        <w:t>，</w:t>
      </w:r>
      <w:r>
        <w:rPr>
          <w:rFonts w:hint="eastAsia" w:ascii="宋体" w:hAnsi="宋体"/>
          <w:color w:val="auto"/>
          <w:szCs w:val="21"/>
          <w:highlight w:val="none"/>
        </w:rPr>
        <w:t>补充、修改后重新上传、提交。投标文件提交截止时间前未完成重新提交的</w:t>
      </w:r>
      <w:r>
        <w:rPr>
          <w:rFonts w:hint="eastAsia" w:ascii="宋体" w:hAnsi="宋体"/>
          <w:color w:val="auto"/>
          <w:szCs w:val="21"/>
          <w:highlight w:val="none"/>
          <w:lang w:eastAsia="zh-CN"/>
        </w:rPr>
        <w:t>，</w:t>
      </w:r>
      <w:r>
        <w:rPr>
          <w:rFonts w:hint="eastAsia" w:ascii="宋体" w:hAnsi="宋体"/>
          <w:color w:val="auto"/>
          <w:szCs w:val="21"/>
          <w:highlight w:val="none"/>
        </w:rPr>
        <w:t>视为撤回投标文件</w:t>
      </w:r>
      <w:r>
        <w:rPr>
          <w:rFonts w:hint="eastAsia" w:ascii="宋体" w:hAnsi="宋体"/>
          <w:color w:val="auto"/>
          <w:szCs w:val="21"/>
          <w:highlight w:val="none"/>
          <w:lang w:eastAsia="zh-CN"/>
        </w:rPr>
        <w:t>，</w:t>
      </w:r>
      <w:r>
        <w:rPr>
          <w:rFonts w:hint="eastAsia" w:ascii="宋体" w:hAnsi="宋体"/>
          <w:color w:val="auto"/>
          <w:szCs w:val="21"/>
          <w:highlight w:val="none"/>
        </w:rPr>
        <w:t>投标文件提交截止时间后提交投标文件的</w:t>
      </w:r>
      <w:r>
        <w:rPr>
          <w:rFonts w:hint="eastAsia" w:ascii="宋体" w:hAnsi="宋体"/>
          <w:color w:val="auto"/>
          <w:szCs w:val="21"/>
          <w:highlight w:val="none"/>
          <w:lang w:eastAsia="zh-CN"/>
        </w:rPr>
        <w:t>，</w:t>
      </w:r>
      <w:r>
        <w:rPr>
          <w:rFonts w:hint="eastAsia" w:ascii="宋体" w:hAnsi="宋体"/>
          <w:color w:val="auto"/>
          <w:szCs w:val="21"/>
          <w:highlight w:val="none"/>
        </w:rPr>
        <w:t>政府采购云平台将予以拒收。投标文件提交截止时间后</w:t>
      </w:r>
      <w:r>
        <w:rPr>
          <w:rFonts w:hint="eastAsia" w:ascii="宋体" w:hAnsi="宋体"/>
          <w:color w:val="auto"/>
          <w:szCs w:val="21"/>
          <w:highlight w:val="none"/>
          <w:lang w:eastAsia="zh-CN"/>
        </w:rPr>
        <w:t>，</w:t>
      </w:r>
      <w:r>
        <w:rPr>
          <w:rFonts w:hint="eastAsia" w:ascii="宋体" w:hAnsi="宋体"/>
          <w:color w:val="auto"/>
          <w:szCs w:val="21"/>
          <w:highlight w:val="none"/>
        </w:rPr>
        <w:t>供应商不得撤回、修改投标文件。补充、修改的内容应当按照招标文件要求签署、盖章</w:t>
      </w:r>
      <w:r>
        <w:rPr>
          <w:rFonts w:hint="eastAsia" w:ascii="宋体" w:hAnsi="宋体"/>
          <w:color w:val="auto"/>
          <w:szCs w:val="21"/>
          <w:highlight w:val="none"/>
          <w:lang w:eastAsia="zh-CN"/>
        </w:rPr>
        <w:t>，</w:t>
      </w:r>
      <w:r>
        <w:rPr>
          <w:rFonts w:hint="eastAsia" w:ascii="宋体" w:hAnsi="宋体"/>
          <w:color w:val="auto"/>
          <w:szCs w:val="21"/>
          <w:highlight w:val="none"/>
        </w:rPr>
        <w:t>作为投标文件的组成部分。</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73" w:name="_四、开标"/>
      <w:bookmarkEnd w:id="173"/>
      <w:r>
        <w:rPr>
          <w:rFonts w:hint="eastAsia" w:ascii="宋体" w:hAnsi="宋体" w:eastAsia="宋体"/>
          <w:b w:val="0"/>
          <w:bCs w:val="0"/>
          <w:color w:val="auto"/>
          <w:sz w:val="24"/>
          <w:szCs w:val="24"/>
          <w:highlight w:val="none"/>
        </w:rPr>
        <w:t>四、开标</w:t>
      </w:r>
      <w:bookmarkStart w:id="174" w:name="_Toc353785300"/>
      <w:bookmarkStart w:id="175" w:name="_Toc352700430"/>
    </w:p>
    <w:bookmarkEnd w:id="174"/>
    <w:bookmarkEnd w:id="175"/>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76" w:name="_Hlk90300735"/>
      <w:r>
        <w:rPr>
          <w:rFonts w:hint="eastAsia" w:ascii="宋体" w:hAnsi="宋体"/>
          <w:color w:val="auto"/>
          <w:highlight w:val="none"/>
        </w:rPr>
        <w:t>政采云远程开标大厅</w:t>
      </w:r>
      <w:bookmarkEnd w:id="176"/>
      <w:r>
        <w:rPr>
          <w:rFonts w:hint="eastAsia" w:ascii="宋体" w:hAnsi="宋体"/>
          <w:color w:val="auto"/>
          <w:highlight w:val="none"/>
        </w:rPr>
        <w:t>进行开标</w:t>
      </w:r>
      <w:r>
        <w:rPr>
          <w:rFonts w:hint="eastAsia" w:ascii="宋体" w:hAnsi="宋体"/>
          <w:color w:val="auto"/>
          <w:highlight w:val="none"/>
          <w:lang w:eastAsia="zh-CN"/>
        </w:rPr>
        <w:t>，</w:t>
      </w:r>
      <w:r>
        <w:rPr>
          <w:rFonts w:hint="eastAsia" w:ascii="宋体" w:hAnsi="宋体"/>
          <w:color w:val="auto"/>
          <w:highlight w:val="none"/>
        </w:rPr>
        <w:t>投标人法定代表人或委托代理人须按时</w:t>
      </w:r>
      <w:bookmarkStart w:id="177"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77"/>
      <w:r>
        <w:rPr>
          <w:rFonts w:hint="eastAsia" w:ascii="宋体" w:hAnsi="宋体"/>
          <w:color w:val="auto"/>
          <w:highlight w:val="none"/>
        </w:rPr>
        <w:t>(政府采购云平台-应用中心-项目采购-开标评标)</w:t>
      </w:r>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bookmarkStart w:id="178" w:name="_Toc352700431"/>
      <w:bookmarkStart w:id="179" w:name="_Toc353785301"/>
    </w:p>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78"/>
      <w:bookmarkEnd w:id="179"/>
    </w:p>
    <w:p>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w:t>
      </w:r>
      <w:r>
        <w:rPr>
          <w:rFonts w:hint="eastAsia" w:ascii="宋体" w:hAnsi="宋体"/>
          <w:color w:val="auto"/>
          <w:highlight w:val="none"/>
          <w:lang w:eastAsia="zh-CN"/>
        </w:rPr>
        <w:t>，</w:t>
      </w:r>
      <w:r>
        <w:rPr>
          <w:rFonts w:hint="eastAsia" w:ascii="宋体" w:hAnsi="宋体"/>
          <w:color w:val="auto"/>
          <w:highlight w:val="none"/>
        </w:rPr>
        <w:t>我中心将向各提交投标文件的投标人发出电子加密投标文件解密通知</w:t>
      </w:r>
      <w:r>
        <w:rPr>
          <w:rFonts w:hint="eastAsia" w:ascii="宋体" w:hAnsi="宋体"/>
          <w:color w:val="auto"/>
          <w:highlight w:val="none"/>
          <w:lang w:eastAsia="zh-CN"/>
        </w:rPr>
        <w:t>，</w:t>
      </w:r>
      <w:r>
        <w:rPr>
          <w:rFonts w:hint="eastAsia" w:ascii="宋体" w:hAnsi="宋体"/>
          <w:color w:val="auto"/>
          <w:highlight w:val="none"/>
        </w:rPr>
        <w:t>投标人代表应当在接到解密通知后30分钟内对已加密的电子投标文件进行在线解密。投标人未在规定时间内完成解密的</w:t>
      </w:r>
      <w:r>
        <w:rPr>
          <w:rFonts w:hint="eastAsia" w:ascii="宋体" w:hAnsi="宋体"/>
          <w:color w:val="auto"/>
          <w:highlight w:val="none"/>
          <w:lang w:eastAsia="zh-CN"/>
        </w:rPr>
        <w:t>，</w:t>
      </w:r>
      <w:r>
        <w:rPr>
          <w:rFonts w:hint="eastAsia" w:ascii="宋体" w:hAnsi="宋体"/>
          <w:color w:val="auto"/>
          <w:highlight w:val="none"/>
        </w:rPr>
        <w:t>政府采购云平台视为投标人自主放弃投标。</w:t>
      </w:r>
    </w:p>
    <w:p>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w:t>
      </w:r>
      <w:r>
        <w:rPr>
          <w:rFonts w:hint="eastAsia" w:ascii="宋体" w:hAnsi="宋体"/>
          <w:color w:val="auto"/>
          <w:highlight w:val="none"/>
          <w:lang w:eastAsia="zh-CN"/>
        </w:rPr>
        <w:t>，</w:t>
      </w:r>
      <w:r>
        <w:rPr>
          <w:rFonts w:hint="eastAsia" w:ascii="宋体" w:hAnsi="宋体"/>
          <w:color w:val="auto"/>
          <w:highlight w:val="none"/>
        </w:rPr>
        <w:t>不开标。</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w:t>
      </w:r>
      <w:r>
        <w:rPr>
          <w:rFonts w:hint="eastAsia" w:ascii="宋体" w:hAnsi="宋体"/>
          <w:color w:val="auto"/>
          <w:szCs w:val="21"/>
          <w:highlight w:val="none"/>
          <w:lang w:eastAsia="zh-CN"/>
        </w:rPr>
        <w:t>，</w:t>
      </w:r>
      <w:r>
        <w:rPr>
          <w:rFonts w:hint="eastAsia" w:ascii="宋体" w:hAnsi="宋体"/>
          <w:color w:val="auto"/>
          <w:szCs w:val="21"/>
          <w:highlight w:val="none"/>
        </w:rPr>
        <w:t>招标项目(或分标)</w:t>
      </w:r>
      <w:r>
        <w:rPr>
          <w:rFonts w:ascii="宋体" w:hAnsi="宋体" w:cs="Arial"/>
          <w:color w:val="auto"/>
          <w:highlight w:val="none"/>
        </w:rPr>
        <w:t>合格投标人不足3家的</w:t>
      </w:r>
      <w:r>
        <w:rPr>
          <w:rFonts w:hint="eastAsia" w:ascii="宋体" w:hAnsi="宋体" w:cs="Arial"/>
          <w:color w:val="auto"/>
          <w:highlight w:val="none"/>
          <w:lang w:eastAsia="zh-CN"/>
        </w:rPr>
        <w:t>，</w:t>
      </w:r>
      <w:r>
        <w:rPr>
          <w:rFonts w:ascii="宋体" w:hAnsi="宋体" w:cs="Arial"/>
          <w:color w:val="auto"/>
          <w:highlight w:val="none"/>
        </w:rPr>
        <w:t>不评标</w:t>
      </w:r>
      <w:r>
        <w:rPr>
          <w:rFonts w:hint="eastAsia" w:ascii="宋体" w:hAnsi="宋体"/>
          <w:color w:val="auto"/>
          <w:szCs w:val="21"/>
          <w:highlight w:val="none"/>
        </w:rPr>
        <w:t>。</w:t>
      </w:r>
    </w:p>
    <w:p>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w:t>
      </w:r>
      <w:r>
        <w:rPr>
          <w:rFonts w:hint="eastAsia" w:ascii="宋体" w:hAnsi="宋体"/>
          <w:color w:val="auto"/>
          <w:szCs w:val="21"/>
          <w:highlight w:val="none"/>
          <w:lang w:eastAsia="zh-CN"/>
        </w:rPr>
        <w:t>，</w:t>
      </w:r>
      <w:r>
        <w:rPr>
          <w:rFonts w:hint="eastAsia" w:ascii="宋体" w:hAnsi="宋体"/>
          <w:color w:val="auto"/>
          <w:szCs w:val="21"/>
          <w:highlight w:val="none"/>
        </w:rPr>
        <w:t>如发现下列情形之一的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投标文件将被视为无效：</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w:t>
      </w:r>
      <w:r>
        <w:rPr>
          <w:rFonts w:hint="eastAsia" w:ascii="宋体" w:hAnsi="宋体"/>
          <w:color w:val="auto"/>
          <w:szCs w:val="21"/>
          <w:highlight w:val="none"/>
          <w:lang w:eastAsia="zh-CN"/>
        </w:rPr>
        <w:t>，</w:t>
      </w:r>
      <w:r>
        <w:rPr>
          <w:rFonts w:hint="eastAsia" w:ascii="宋体" w:hAnsi="宋体"/>
          <w:color w:val="auto"/>
          <w:szCs w:val="21"/>
          <w:highlight w:val="none"/>
        </w:rPr>
        <w:t>或者不符合招标文件标明的资格要求的；</w:t>
      </w:r>
    </w:p>
    <w:p>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w:t>
      </w:r>
      <w:r>
        <w:rPr>
          <w:rFonts w:hint="eastAsia" w:ascii="宋体" w:hAnsi="宋体"/>
          <w:color w:val="auto"/>
          <w:szCs w:val="21"/>
          <w:highlight w:val="none"/>
          <w:lang w:eastAsia="zh-CN"/>
        </w:rPr>
        <w:t>，</w:t>
      </w:r>
      <w:r>
        <w:rPr>
          <w:rFonts w:hint="eastAsia" w:ascii="宋体" w:hAnsi="宋体"/>
          <w:color w:val="auto"/>
          <w:szCs w:val="21"/>
          <w:highlight w:val="none"/>
        </w:rPr>
        <w:t>将被拒绝参与本项目政府采购活动。</w:t>
      </w: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80" w:name="_五、评标"/>
      <w:bookmarkEnd w:id="180"/>
      <w:bookmarkStart w:id="181" w:name="_Toc254970686"/>
      <w:bookmarkStart w:id="182" w:name="_Toc254970545"/>
      <w:bookmarkStart w:id="183" w:name="_Toc352700432"/>
      <w:bookmarkStart w:id="184" w:name="_Toc353785302"/>
    </w:p>
    <w:p>
      <w:pPr>
        <w:pStyle w:val="4"/>
        <w:spacing w:before="0" w:after="0" w:line="410" w:lineRule="exact"/>
        <w:ind w:firstLine="0" w:firstLineChars="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五、评标</w:t>
      </w:r>
      <w:bookmarkEnd w:id="181"/>
      <w:bookmarkEnd w:id="182"/>
      <w:bookmarkEnd w:id="183"/>
      <w:bookmarkEnd w:id="184"/>
    </w:p>
    <w:p>
      <w:pPr>
        <w:snapToGrid w:val="0"/>
        <w:spacing w:line="410" w:lineRule="exact"/>
        <w:ind w:firstLine="211" w:firstLineChars="100"/>
        <w:rPr>
          <w:rFonts w:ascii="宋体" w:hAnsi="宋体"/>
          <w:b/>
          <w:bCs/>
          <w:color w:val="auto"/>
          <w:szCs w:val="21"/>
          <w:highlight w:val="none"/>
        </w:rPr>
      </w:pPr>
      <w:bookmarkStart w:id="185" w:name="_Toc352700433"/>
      <w:bookmarkStart w:id="186" w:name="_Toc353785303"/>
      <w:r>
        <w:rPr>
          <w:rFonts w:hint="eastAsia" w:ascii="宋体" w:hAnsi="宋体"/>
          <w:b/>
          <w:bCs/>
          <w:color w:val="auto"/>
          <w:szCs w:val="21"/>
          <w:highlight w:val="none"/>
        </w:rPr>
        <w:t>(一)评标原则：</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w:t>
      </w:r>
      <w:r>
        <w:rPr>
          <w:rFonts w:hint="eastAsia" w:ascii="宋体" w:hAnsi="宋体"/>
          <w:color w:val="auto"/>
          <w:szCs w:val="21"/>
          <w:highlight w:val="none"/>
          <w:lang w:eastAsia="zh-CN"/>
        </w:rPr>
        <w:t>，</w:t>
      </w:r>
      <w:r>
        <w:rPr>
          <w:rFonts w:hint="eastAsia" w:ascii="宋体" w:hAnsi="宋体"/>
          <w:color w:val="auto"/>
          <w:szCs w:val="21"/>
          <w:highlight w:val="none"/>
        </w:rPr>
        <w:t>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评标的依据为招标文件和投标文件。</w:t>
      </w:r>
    </w:p>
    <w:p>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w:t>
      </w:r>
      <w:r>
        <w:rPr>
          <w:rFonts w:hint="eastAsia" w:ascii="宋体" w:hAnsi="宋体" w:cs="宋体"/>
          <w:color w:val="auto"/>
          <w:szCs w:val="21"/>
          <w:highlight w:val="none"/>
          <w:lang w:eastAsia="zh-CN"/>
        </w:rPr>
        <w:t>，</w:t>
      </w:r>
      <w:r>
        <w:rPr>
          <w:rFonts w:hint="eastAsia" w:ascii="宋体" w:hAnsi="宋体" w:cs="宋体"/>
          <w:color w:val="auto"/>
          <w:szCs w:val="21"/>
          <w:highlight w:val="none"/>
        </w:rPr>
        <w:t>即满足招标文件全部实质性要求且按照评审因素的量化指标评审得分最高的供应商为中标候选人。</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85"/>
    <w:bookmarkEnd w:id="186"/>
    <w:p>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或以上单数，其中评审专家不得少于成员总数的三分之二。</w:t>
      </w:r>
    </w:p>
    <w:p>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w:t>
      </w:r>
      <w:r>
        <w:rPr>
          <w:rFonts w:hint="eastAsia" w:ascii="宋体" w:hAnsi="宋体"/>
          <w:color w:val="auto"/>
          <w:szCs w:val="21"/>
          <w:highlight w:val="none"/>
          <w:lang w:eastAsia="zh-CN"/>
        </w:rPr>
        <w:t>，</w:t>
      </w:r>
      <w:r>
        <w:rPr>
          <w:rFonts w:hint="eastAsia" w:ascii="宋体" w:hAnsi="宋体"/>
          <w:color w:val="auto"/>
          <w:szCs w:val="21"/>
          <w:highlight w:val="none"/>
        </w:rPr>
        <w:t>以确定其是否满足招标文件的实质性要求。</w:t>
      </w:r>
    </w:p>
    <w:p>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w:t>
      </w:r>
      <w:r>
        <w:rPr>
          <w:rFonts w:hint="eastAsia" w:ascii="宋体" w:hAnsi="宋体"/>
          <w:b/>
          <w:bCs/>
          <w:color w:val="auto"/>
          <w:szCs w:val="21"/>
          <w:highlight w:val="none"/>
          <w:lang w:eastAsia="zh-CN"/>
        </w:rPr>
        <w:t>，</w:t>
      </w:r>
      <w:r>
        <w:rPr>
          <w:rFonts w:hint="eastAsia" w:ascii="宋体" w:hAnsi="宋体"/>
          <w:b/>
          <w:bCs/>
          <w:color w:val="auto"/>
          <w:szCs w:val="21"/>
          <w:highlight w:val="none"/>
        </w:rPr>
        <w:t>如发现下列情形之一的</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投标文件将被视为无效：</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w:t>
      </w:r>
      <w:r>
        <w:rPr>
          <w:rFonts w:hint="eastAsia" w:ascii="宋体" w:hAnsi="宋体"/>
          <w:color w:val="auto"/>
          <w:szCs w:val="21"/>
          <w:highlight w:val="none"/>
          <w:lang w:eastAsia="zh-CN"/>
        </w:rPr>
        <w:t>，</w:t>
      </w:r>
      <w:r>
        <w:rPr>
          <w:rFonts w:hint="eastAsia" w:ascii="宋体" w:hAnsi="宋体"/>
          <w:color w:val="auto"/>
          <w:szCs w:val="21"/>
          <w:highlight w:val="none"/>
        </w:rPr>
        <w:t>或未按规定盖章的；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87" w:name="_Hlk112423038"/>
      <w:r>
        <w:rPr>
          <w:rFonts w:hint="eastAsia" w:ascii="宋体" w:hAnsi="宋体"/>
          <w:color w:val="auto"/>
          <w:szCs w:val="21"/>
          <w:highlight w:val="none"/>
        </w:rPr>
        <w:t>标有效期、交货时间、质保期等不允许偏离的实质性要求和条件不能满足招标文件要求的；</w:t>
      </w:r>
      <w:bookmarkEnd w:id="187"/>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w:t>
      </w:r>
      <w:r>
        <w:rPr>
          <w:rFonts w:hint="eastAsia" w:ascii="宋体" w:hAnsi="宋体"/>
          <w:color w:val="auto"/>
          <w:szCs w:val="21"/>
          <w:highlight w:val="none"/>
          <w:lang w:eastAsia="zh-CN"/>
        </w:rPr>
        <w:t>，</w:t>
      </w:r>
      <w:r>
        <w:rPr>
          <w:rFonts w:hint="eastAsia" w:ascii="宋体" w:hAnsi="宋体"/>
          <w:color w:val="auto"/>
          <w:szCs w:val="21"/>
          <w:highlight w:val="none"/>
        </w:rPr>
        <w:t>或投标文件标明的响应或偏离与事实不符的；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或者与招标文件中的技术指标、功能、服务事项发生实质性较大偏离</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已不符合采购人需求的；</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存在一个或一个以上备选(替代)投标方案的。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olor w:val="auto"/>
          <w:szCs w:val="21"/>
          <w:highlight w:val="none"/>
        </w:rPr>
        <w:t>投标人在政采云平台制作投标文件时填写的报价金额与解密后“电子加密投标文件”中报价金额不一致的</w:t>
      </w:r>
      <w:r>
        <w:rPr>
          <w:rFonts w:hint="eastAsia" w:ascii="宋体" w:hAnsi="宋体"/>
          <w:color w:val="auto"/>
          <w:szCs w:val="21"/>
          <w:highlight w:val="none"/>
          <w:lang w:eastAsia="zh-CN"/>
        </w:rPr>
        <w:t>，</w:t>
      </w:r>
      <w:r>
        <w:rPr>
          <w:rFonts w:hint="eastAsia" w:ascii="宋体" w:hAnsi="宋体"/>
          <w:color w:val="auto"/>
          <w:szCs w:val="21"/>
          <w:highlight w:val="none"/>
        </w:rPr>
        <w:t>以解密后“电子加密投标文件”中报价金额为准</w:t>
      </w:r>
      <w:r>
        <w:rPr>
          <w:rFonts w:hint="eastAsia" w:ascii="宋体" w:hAnsi="宋体"/>
          <w:color w:val="auto"/>
          <w:szCs w:val="21"/>
          <w:highlight w:val="none"/>
          <w:lang w:eastAsia="zh-CN"/>
        </w:rPr>
        <w:t>，</w:t>
      </w:r>
      <w:r>
        <w:rPr>
          <w:rFonts w:hint="eastAsia" w:ascii="宋体" w:hAnsi="宋体"/>
          <w:color w:val="auto"/>
          <w:szCs w:val="21"/>
          <w:highlight w:val="none"/>
        </w:rPr>
        <w:t>投标人拒绝接受此调整的</w:t>
      </w:r>
      <w:r>
        <w:rPr>
          <w:rFonts w:hint="eastAsia" w:ascii="宋体" w:hAnsi="宋体"/>
          <w:color w:val="auto"/>
          <w:szCs w:val="21"/>
          <w:highlight w:val="none"/>
          <w:lang w:eastAsia="zh-CN"/>
        </w:rPr>
        <w:t>，</w:t>
      </w:r>
      <w:r>
        <w:rPr>
          <w:rFonts w:hint="eastAsia" w:ascii="宋体" w:hAnsi="宋体"/>
          <w:color w:val="auto"/>
          <w:szCs w:val="21"/>
          <w:highlight w:val="none"/>
        </w:rPr>
        <w:t>视为无效投标文件。</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pPr>
        <w:snapToGrid w:val="0"/>
        <w:spacing w:line="410" w:lineRule="exact"/>
        <w:ind w:firstLine="420"/>
        <w:rPr>
          <w:rFonts w:hint="eastAsia" w:ascii="宋体" w:hAnsi="宋体" w:cs="Courier New"/>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88" w:name="_Hlk92463857"/>
      <w:r>
        <w:rPr>
          <w:rFonts w:hint="eastAsia" w:ascii="宋体" w:hAnsi="宋体" w:cs="Courier New"/>
          <w:color w:val="auto"/>
          <w:szCs w:val="21"/>
          <w:highlight w:val="none"/>
        </w:rPr>
        <w:t>详见第四章《评定标准及推荐原则》</w:t>
      </w:r>
      <w:bookmarkEnd w:id="188"/>
      <w:r>
        <w:rPr>
          <w:rFonts w:hint="eastAsia" w:ascii="宋体" w:hAnsi="宋体" w:cs="Courier New"/>
          <w:color w:val="auto"/>
          <w:szCs w:val="21"/>
          <w:highlight w:val="none"/>
        </w:rPr>
        <w:t>。</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由政府采购云平台进行计算。</w:t>
      </w:r>
    </w:p>
    <w:p>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评审中出现下列情形之一的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评标委员会应当启动异常低价投标审查程序：</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投标报价低于全部通过符合性审查供应商投标报价平均值50%的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即投标报价&lt;全部通过符合性审查供应商投标报价平均值×50%；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②</w:t>
      </w:r>
      <w:r>
        <w:rPr>
          <w:rFonts w:hint="eastAsia" w:ascii="宋体" w:hAnsi="宋体" w:cs="Courier New"/>
          <w:color w:val="auto"/>
          <w:szCs w:val="21"/>
          <w:highlight w:val="none"/>
        </w:rPr>
        <w:t>投标报价低于通过符合性审查的次低报价供应商投标报价50%的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即投标报价&lt;通过符合性审查的次低报价供应商投标报价×50%；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投标报价低于采购项目最高限价45%的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即投标报价&lt;采购项目最高限价×45%；(未设定最高限价的采购项目</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以采购项目预算金额作为最高限价)</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评标委员会基于专业判断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认为供应商报价过低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有可能影响产品质量或者不能诚信履约的其他情形。</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rPr>
        <w:t>相关法律法规对供应商报价有规定的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从其规定。</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评标委员会启动异常低价投标审查后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属于前述第</w:t>
      </w: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项至第</w:t>
      </w: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项情形的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应当要求相关供应商在评审现场合理的时间内对投标价格作出解释</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提供项目具体成本测算等与报价合理性相关的书面说明及必要的证明材料</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包括但不限于原材料成本、人工成本、制造费用等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给予相关供应商的合理时间一般不少于30分钟。其中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属于第</w:t>
      </w: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项情形</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供应商已随投标文件一并提交相关书面说明及必要的证明材料的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在评审现场可不再重复提交。</w:t>
      </w:r>
    </w:p>
    <w:p>
      <w:pPr>
        <w:widowControl/>
        <w:spacing w:line="500" w:lineRule="exact"/>
        <w:ind w:firstLine="420" w:firstLineChars="200"/>
        <w:jc w:val="left"/>
        <w:rPr>
          <w:rFonts w:hint="eastAsia" w:ascii="宋体" w:hAnsi="宋体" w:cs="Courier New"/>
          <w:b/>
          <w:bCs/>
          <w:color w:val="auto"/>
          <w:szCs w:val="21"/>
          <w:highlight w:val="none"/>
        </w:rPr>
      </w:pPr>
      <w:bookmarkStart w:id="189" w:name="OLE_LINK11"/>
      <w:r>
        <w:rPr>
          <w:rFonts w:hint="eastAsia" w:ascii="宋体" w:hAnsi="宋体" w:cs="Courier New"/>
          <w:color w:val="auto"/>
          <w:szCs w:val="21"/>
          <w:highlight w:val="none"/>
        </w:rPr>
        <w:t>评标委员会</w:t>
      </w:r>
      <w:bookmarkEnd w:id="189"/>
      <w:r>
        <w:rPr>
          <w:rFonts w:hint="eastAsia" w:ascii="宋体" w:hAnsi="宋体" w:cs="Courier New"/>
          <w:color w:val="auto"/>
          <w:szCs w:val="21"/>
          <w:highlight w:val="none"/>
        </w:rPr>
        <w:t>依据专业经验</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参考同类项目成交价格、类似产品市场价格水平、行业人工费用标准、国家有关部门指导行业协会发布的行业平均成本等情况</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对报价合理性进行判断。</w:t>
      </w:r>
      <w:r>
        <w:rPr>
          <w:rFonts w:hint="eastAsia" w:ascii="宋体" w:hAnsi="宋体" w:cs="Courier New"/>
          <w:b/>
          <w:bCs/>
          <w:color w:val="auto"/>
          <w:szCs w:val="21"/>
          <w:highlight w:val="none"/>
        </w:rPr>
        <w:t>供应商不能提供书面说明、证明材料</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或者提供的书面说明、证明材料不能证明其报价合理性的</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评标委员会应当将其作为无效投标处理。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w:t>
      </w:r>
      <w:r>
        <w:rPr>
          <w:rFonts w:hint="eastAsia" w:ascii="宋体" w:hAnsi="宋体"/>
          <w:color w:val="auto"/>
          <w:szCs w:val="21"/>
          <w:highlight w:val="none"/>
          <w:lang w:eastAsia="zh-CN"/>
        </w:rPr>
        <w:t>评标委员会</w:t>
      </w:r>
      <w:r>
        <w:rPr>
          <w:rFonts w:hint="eastAsia" w:ascii="宋体" w:hAnsi="宋体"/>
          <w:color w:val="auto"/>
          <w:szCs w:val="21"/>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highlight w:val="none"/>
          <w:lang w:eastAsia="zh-CN"/>
        </w:rPr>
        <w:t>评标委员会</w:t>
      </w:r>
      <w:r>
        <w:rPr>
          <w:rFonts w:hint="eastAsia" w:ascii="宋体" w:hAnsi="宋体"/>
          <w:color w:val="auto"/>
          <w:szCs w:val="21"/>
          <w:highlight w:val="none"/>
        </w:rPr>
        <w:t>借助互联网等渠道查询相关信息的，应当严格遵守评审工作纪律，不得实施影响评审公正的行为。</w:t>
      </w:r>
    </w:p>
    <w:p>
      <w:pPr>
        <w:snapToGrid w:val="0"/>
        <w:spacing w:line="360" w:lineRule="auto"/>
        <w:ind w:firstLine="420" w:firstLineChars="200"/>
        <w:rPr>
          <w:color w:val="auto"/>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w:t>
      </w:r>
      <w:r>
        <w:rPr>
          <w:rFonts w:hint="eastAsia" w:ascii="宋体" w:hAnsi="宋体"/>
          <w:color w:val="auto"/>
          <w:szCs w:val="21"/>
          <w:highlight w:val="none"/>
          <w:lang w:eastAsia="zh-CN"/>
        </w:rPr>
        <w:t>评标委员会</w:t>
      </w:r>
      <w:r>
        <w:rPr>
          <w:rFonts w:hint="eastAsia" w:ascii="宋体" w:hAnsi="宋体"/>
          <w:color w:val="auto"/>
          <w:szCs w:val="21"/>
          <w:highlight w:val="none"/>
        </w:rPr>
        <w:t>有关互联网浏览、查询历史一并归档。</w:t>
      </w:r>
    </w:p>
    <w:p>
      <w:pPr>
        <w:snapToGrid w:val="0"/>
        <w:spacing w:line="410" w:lineRule="exact"/>
        <w:ind w:firstLine="420"/>
        <w:rPr>
          <w:rFonts w:hint="eastAsia" w:ascii="宋体" w:hAnsi="宋体"/>
          <w:color w:val="auto"/>
          <w:szCs w:val="21"/>
          <w:highlight w:val="none"/>
        </w:rPr>
      </w:pPr>
      <w:bookmarkStart w:id="190" w:name="_Hlk90303998"/>
      <w:r>
        <w:rPr>
          <w:rFonts w:ascii="宋体" w:hAnsi="宋体"/>
          <w:color w:val="auto"/>
          <w:szCs w:val="21"/>
          <w:highlight w:val="none"/>
        </w:rPr>
        <w:t>2.</w:t>
      </w:r>
      <w:r>
        <w:rPr>
          <w:rFonts w:hint="eastAsia" w:ascii="宋体" w:hAnsi="宋体"/>
          <w:color w:val="auto"/>
          <w:szCs w:val="21"/>
          <w:highlight w:val="none"/>
        </w:rPr>
        <w:t>评标委员会</w:t>
      </w:r>
      <w:bookmarkEnd w:id="190"/>
      <w:r>
        <w:rPr>
          <w:rFonts w:hint="eastAsia" w:ascii="宋体" w:hAnsi="宋体"/>
          <w:color w:val="auto"/>
          <w:szCs w:val="21"/>
          <w:highlight w:val="none"/>
        </w:rPr>
        <w:t>完成评标后</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由政府采购云平台对各投标人各项得分进行汇总</w:t>
      </w:r>
      <w:r>
        <w:rPr>
          <w:rFonts w:hint="eastAsia" w:ascii="宋体" w:hAnsi="宋体"/>
          <w:color w:val="auto"/>
          <w:szCs w:val="21"/>
          <w:highlight w:val="none"/>
          <w:lang w:eastAsia="zh-CN"/>
        </w:rPr>
        <w:t>，</w:t>
      </w:r>
      <w:r>
        <w:rPr>
          <w:rFonts w:hint="eastAsia" w:ascii="宋体" w:hAnsi="宋体"/>
          <w:color w:val="auto"/>
          <w:szCs w:val="21"/>
          <w:highlight w:val="none"/>
        </w:rPr>
        <w:t>计算各投标人最终得分。评标委员会按推荐原则推荐中标候选人同时形成评标报告。</w:t>
      </w:r>
      <w:bookmarkStart w:id="191" w:name="_Toc353785306"/>
      <w:bookmarkStart w:id="192" w:name="_Toc352700436"/>
    </w:p>
    <w:p>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91"/>
      <w:bookmarkEnd w:id="192"/>
    </w:p>
    <w:p>
      <w:pPr>
        <w:spacing w:line="410" w:lineRule="exact"/>
        <w:ind w:firstLine="420"/>
        <w:rPr>
          <w:rFonts w:ascii="宋体" w:hAnsi="宋体"/>
          <w:color w:val="auto"/>
          <w:highlight w:val="none"/>
        </w:rPr>
      </w:pPr>
      <w:bookmarkStart w:id="193" w:name="_Toc353785307"/>
      <w:bookmarkStart w:id="194" w:name="_Toc352700437"/>
      <w:r>
        <w:rPr>
          <w:rFonts w:hint="eastAsia" w:ascii="宋体" w:hAnsi="宋体"/>
          <w:color w:val="auto"/>
          <w:highlight w:val="none"/>
        </w:rPr>
        <w:t>对于投标文件中含义不明确、同类问题表述不一致或者有明显文字和计算错误的内容</w:t>
      </w:r>
      <w:r>
        <w:rPr>
          <w:rFonts w:hint="eastAsia" w:ascii="宋体" w:hAnsi="宋体"/>
          <w:color w:val="auto"/>
          <w:highlight w:val="none"/>
          <w:lang w:eastAsia="zh-CN"/>
        </w:rPr>
        <w:t>，</w:t>
      </w:r>
      <w:r>
        <w:rPr>
          <w:rFonts w:hint="eastAsia" w:ascii="宋体" w:hAnsi="宋体"/>
          <w:color w:val="auto"/>
          <w:highlight w:val="none"/>
        </w:rPr>
        <w:t>评标委员会应当以书面形式要求投标人作出必要的</w:t>
      </w:r>
      <w:bookmarkStart w:id="195" w:name="_Hlk92457660"/>
      <w:r>
        <w:rPr>
          <w:rFonts w:hint="eastAsia" w:ascii="宋体" w:hAnsi="宋体"/>
          <w:color w:val="auto"/>
          <w:highlight w:val="none"/>
        </w:rPr>
        <w:t>澄清、说明或者补正</w:t>
      </w:r>
      <w:bookmarkEnd w:id="195"/>
      <w:r>
        <w:rPr>
          <w:rFonts w:hint="eastAsia" w:ascii="宋体" w:hAnsi="宋体"/>
          <w:color w:val="auto"/>
          <w:highlight w:val="none"/>
        </w:rPr>
        <w:t>。投标人的澄清、说明或者补正应当采用书面形式</w:t>
      </w:r>
      <w:r>
        <w:rPr>
          <w:rFonts w:hint="eastAsia" w:ascii="宋体" w:hAnsi="宋体"/>
          <w:color w:val="auto"/>
          <w:highlight w:val="none"/>
          <w:lang w:eastAsia="zh-CN"/>
        </w:rPr>
        <w:t>，</w:t>
      </w:r>
      <w:r>
        <w:rPr>
          <w:rFonts w:hint="eastAsia" w:ascii="宋体" w:hAnsi="宋体"/>
          <w:color w:val="auto"/>
          <w:highlight w:val="none"/>
        </w:rPr>
        <w:t>并加盖公章</w:t>
      </w:r>
      <w:r>
        <w:rPr>
          <w:rFonts w:hint="eastAsia" w:ascii="宋体" w:hAnsi="宋体"/>
          <w:color w:val="auto"/>
          <w:highlight w:val="none"/>
          <w:lang w:eastAsia="zh-CN"/>
        </w:rPr>
        <w:t>，</w:t>
      </w:r>
      <w:r>
        <w:rPr>
          <w:rFonts w:hint="eastAsia" w:ascii="宋体" w:hAnsi="宋体"/>
          <w:color w:val="auto"/>
          <w:highlight w:val="none"/>
        </w:rPr>
        <w:t>或者由法定代表人或其授权的代表签名。投标人的澄清、说明或者补正不得超出投标文件的范围或者改变投标文件的实质性内容。</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193"/>
      <w:bookmarkEnd w:id="194"/>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除招标文件另有规定外</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按照下列规定修正：</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96" w:name="_Hlk92464203"/>
      <w:r>
        <w:rPr>
          <w:rFonts w:hint="eastAsia" w:ascii="宋体" w:hAnsi="宋体" w:cs="Courier New"/>
          <w:color w:val="auto"/>
          <w:szCs w:val="21"/>
          <w:highlight w:val="none"/>
        </w:rPr>
        <w:t>与投标文件中相应内容不一致的</w:t>
      </w:r>
      <w:bookmarkEnd w:id="196"/>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以大写金额为准；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以开标一览表的总价为准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并修改单价；</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以单价金额计算结果为准。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按照前款规定的顺序修正。修正后的报价按照澄清、说明或者补正的规定经投标人确认后产生约束力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投标人不确认的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其投标无效。</w:t>
      </w:r>
    </w:p>
    <w:bookmarkEnd w:id="170"/>
    <w:bookmarkEnd w:id="171"/>
    <w:p>
      <w:pPr>
        <w:pStyle w:val="26"/>
        <w:spacing w:line="410" w:lineRule="exact"/>
        <w:ind w:firstLine="211" w:firstLineChars="100"/>
        <w:rPr>
          <w:rFonts w:hint="eastAsia" w:hAnsi="宋体"/>
          <w:b/>
          <w:color w:val="auto"/>
          <w:highlight w:val="none"/>
        </w:rPr>
      </w:pPr>
      <w:bookmarkStart w:id="197" w:name="_Toc352700429"/>
      <w:bookmarkStart w:id="198" w:name="_Toc254970544"/>
      <w:bookmarkStart w:id="199" w:name="_Toc254970685"/>
      <w:bookmarkStart w:id="200" w:name="_Toc353785299"/>
      <w:r>
        <w:rPr>
          <w:rFonts w:hint="eastAsia" w:hAnsi="宋体"/>
          <w:b/>
          <w:color w:val="auto"/>
          <w:highlight w:val="none"/>
        </w:rPr>
        <w:t>(七)串通投标、恶意串通行为的说明：</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w:t>
      </w:r>
      <w:r>
        <w:rPr>
          <w:rFonts w:hint="eastAsia" w:ascii="宋体" w:hAnsi="宋体"/>
          <w:color w:val="auto"/>
          <w:highlight w:val="none"/>
          <w:lang w:eastAsia="zh-CN"/>
        </w:rPr>
        <w:t>，</w:t>
      </w:r>
      <w:r>
        <w:rPr>
          <w:rFonts w:hint="eastAsia" w:ascii="宋体" w:hAnsi="宋体"/>
          <w:color w:val="auto"/>
          <w:highlight w:val="none"/>
        </w:rPr>
        <w:t>投标文件将被视为无效：</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w:t>
      </w:r>
      <w:r>
        <w:rPr>
          <w:rFonts w:hint="eastAsia" w:ascii="宋体" w:hAnsi="宋体"/>
          <w:color w:val="auto"/>
          <w:highlight w:val="none"/>
          <w:lang w:eastAsia="zh-CN"/>
        </w:rPr>
        <w:t>，</w:t>
      </w:r>
      <w:r>
        <w:rPr>
          <w:rFonts w:hint="eastAsia" w:ascii="宋体" w:hAnsi="宋体"/>
          <w:color w:val="auto"/>
          <w:highlight w:val="none"/>
        </w:rPr>
        <w:t>属于</w:t>
      </w:r>
      <w:bookmarkStart w:id="201" w:name="_Hlk90304995"/>
      <w:r>
        <w:rPr>
          <w:rFonts w:hint="eastAsia" w:ascii="宋体" w:hAnsi="宋体"/>
          <w:color w:val="auto"/>
          <w:highlight w:val="none"/>
        </w:rPr>
        <w:t>恶意串通</w:t>
      </w:r>
      <w:bookmarkEnd w:id="201"/>
      <w:r>
        <w:rPr>
          <w:rFonts w:hint="eastAsia" w:ascii="宋体" w:hAnsi="宋体"/>
          <w:color w:val="auto"/>
          <w:highlight w:val="none"/>
        </w:rPr>
        <w:t>：</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w:t>
      </w:r>
      <w:r>
        <w:rPr>
          <w:rFonts w:hint="eastAsia" w:ascii="宋体" w:hAnsi="宋体"/>
          <w:color w:val="auto"/>
          <w:highlight w:val="none"/>
          <w:lang w:eastAsia="zh-CN"/>
        </w:rPr>
        <w:t>，</w:t>
      </w:r>
      <w:r>
        <w:rPr>
          <w:rFonts w:hint="eastAsia" w:ascii="宋体" w:hAnsi="宋体"/>
          <w:color w:val="auto"/>
          <w:highlight w:val="none"/>
        </w:rPr>
        <w:t>或者在采购项目中事先约定轮流以高价位或者低价位</w:t>
      </w:r>
      <w:r>
        <w:rPr>
          <w:rFonts w:hint="eastAsia" w:ascii="宋体" w:hAnsi="宋体"/>
          <w:color w:val="auto"/>
          <w:highlight w:val="none"/>
          <w:lang w:val="en-US" w:eastAsia="zh-CN"/>
        </w:rPr>
        <w:t>中标</w:t>
      </w:r>
      <w:r>
        <w:rPr>
          <w:rFonts w:hint="eastAsia" w:ascii="宋体" w:hAnsi="宋体"/>
          <w:color w:val="auto"/>
          <w:highlight w:val="none"/>
          <w:lang w:eastAsia="zh-CN"/>
        </w:rPr>
        <w:t>，</w:t>
      </w:r>
      <w:r>
        <w:rPr>
          <w:rFonts w:hint="eastAsia" w:ascii="宋体" w:hAnsi="宋体"/>
          <w:color w:val="auto"/>
          <w:highlight w:val="none"/>
        </w:rPr>
        <w:t>或者事先约定由某一特定供应商</w:t>
      </w:r>
      <w:r>
        <w:rPr>
          <w:rFonts w:hint="eastAsia" w:ascii="宋体" w:hAnsi="宋体"/>
          <w:color w:val="auto"/>
          <w:highlight w:val="none"/>
          <w:lang w:val="en-US" w:eastAsia="zh-CN"/>
        </w:rPr>
        <w:t>中标</w:t>
      </w:r>
      <w:r>
        <w:rPr>
          <w:rFonts w:hint="eastAsia" w:ascii="宋体" w:hAnsi="宋体"/>
          <w:color w:val="auto"/>
          <w:highlight w:val="none"/>
          <w:lang w:eastAsia="zh-CN"/>
        </w:rPr>
        <w:t>，</w:t>
      </w:r>
      <w:r>
        <w:rPr>
          <w:rFonts w:hint="eastAsia" w:ascii="宋体" w:hAnsi="宋体"/>
          <w:color w:val="auto"/>
          <w:highlight w:val="none"/>
        </w:rPr>
        <w:t>然后再参加投标；</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w:t>
      </w:r>
      <w:r>
        <w:rPr>
          <w:rFonts w:hint="eastAsia" w:ascii="宋体" w:hAnsi="宋体"/>
          <w:color w:val="auto"/>
          <w:highlight w:val="none"/>
          <w:lang w:val="en-US" w:eastAsia="zh-CN"/>
        </w:rPr>
        <w:t>中标</w:t>
      </w:r>
      <w:r>
        <w:rPr>
          <w:rFonts w:hint="eastAsia" w:ascii="宋体" w:hAnsi="宋体"/>
          <w:color w:val="auto"/>
          <w:highlight w:val="none"/>
        </w:rPr>
        <w:t>；</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w:t>
      </w:r>
      <w:r>
        <w:rPr>
          <w:rFonts w:hint="eastAsia" w:ascii="宋体" w:hAnsi="宋体"/>
          <w:color w:val="auto"/>
          <w:highlight w:val="none"/>
          <w:lang w:eastAsia="zh-CN"/>
        </w:rPr>
        <w:t>，</w:t>
      </w:r>
      <w:r>
        <w:rPr>
          <w:rFonts w:hint="eastAsia" w:ascii="宋体" w:hAnsi="宋体"/>
          <w:color w:val="auto"/>
          <w:highlight w:val="none"/>
        </w:rPr>
        <w:t>为谋求特定供应商</w:t>
      </w:r>
      <w:r>
        <w:rPr>
          <w:rFonts w:hint="eastAsia" w:ascii="宋体" w:hAnsi="宋体"/>
          <w:color w:val="auto"/>
          <w:highlight w:val="none"/>
          <w:lang w:val="en-US" w:eastAsia="zh-CN"/>
        </w:rPr>
        <w:t>中标</w:t>
      </w:r>
      <w:r>
        <w:rPr>
          <w:rFonts w:hint="eastAsia" w:ascii="宋体" w:hAnsi="宋体"/>
          <w:color w:val="auto"/>
          <w:highlight w:val="none"/>
        </w:rPr>
        <w:t>或者排斥其他供应商的其他串通行为。</w:t>
      </w:r>
    </w:p>
    <w:p>
      <w:pPr>
        <w:pStyle w:val="26"/>
        <w:spacing w:line="410" w:lineRule="exact"/>
        <w:ind w:firstLine="211" w:firstLineChars="100"/>
        <w:rPr>
          <w:rFonts w:hAnsi="宋体"/>
          <w:b/>
          <w:color w:val="auto"/>
          <w:highlight w:val="none"/>
        </w:rPr>
      </w:pPr>
      <w:r>
        <w:rPr>
          <w:rFonts w:hint="eastAsia" w:hAnsi="宋体"/>
          <w:b/>
          <w:color w:val="auto"/>
          <w:highlight w:val="none"/>
        </w:rPr>
        <w:t>(八)废标</w:t>
      </w:r>
    </w:p>
    <w:p>
      <w:pPr>
        <w:pStyle w:val="26"/>
        <w:spacing w:line="410" w:lineRule="exact"/>
        <w:ind w:firstLine="420"/>
        <w:rPr>
          <w:rFonts w:hAnsi="宋体"/>
          <w:color w:val="auto"/>
          <w:highlight w:val="none"/>
        </w:rPr>
      </w:pPr>
      <w:r>
        <w:rPr>
          <w:rFonts w:hAnsi="宋体"/>
          <w:color w:val="auto"/>
          <w:highlight w:val="none"/>
        </w:rPr>
        <w:t>出现下列情形之一的</w:t>
      </w:r>
      <w:r>
        <w:rPr>
          <w:rFonts w:hint="eastAsia" w:hAnsi="宋体"/>
          <w:color w:val="auto"/>
          <w:highlight w:val="none"/>
          <w:lang w:eastAsia="zh-CN"/>
        </w:rPr>
        <w:t>，</w:t>
      </w:r>
      <w:r>
        <w:rPr>
          <w:rFonts w:hAnsi="宋体"/>
          <w:color w:val="auto"/>
          <w:highlight w:val="none"/>
        </w:rPr>
        <w:t>应予废标：</w:t>
      </w:r>
    </w:p>
    <w:p>
      <w:pPr>
        <w:pStyle w:val="26"/>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pPr>
        <w:pStyle w:val="26"/>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pPr>
        <w:pStyle w:val="26"/>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w:t>
      </w:r>
      <w:r>
        <w:rPr>
          <w:rFonts w:hint="eastAsia" w:hAnsi="宋体"/>
          <w:color w:val="auto"/>
          <w:highlight w:val="none"/>
          <w:lang w:eastAsia="zh-CN"/>
        </w:rPr>
        <w:t>，</w:t>
      </w:r>
      <w:r>
        <w:rPr>
          <w:rFonts w:hAnsi="宋体"/>
          <w:color w:val="auto"/>
          <w:highlight w:val="none"/>
        </w:rPr>
        <w:t>采购人不能支付的；</w:t>
      </w:r>
    </w:p>
    <w:p>
      <w:pPr>
        <w:pStyle w:val="26"/>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w:t>
      </w:r>
      <w:r>
        <w:rPr>
          <w:rFonts w:hint="eastAsia" w:hAnsi="宋体"/>
          <w:color w:val="auto"/>
          <w:highlight w:val="none"/>
          <w:lang w:eastAsia="zh-CN"/>
        </w:rPr>
        <w:t>，</w:t>
      </w:r>
      <w:r>
        <w:rPr>
          <w:rFonts w:hAnsi="宋体"/>
          <w:color w:val="auto"/>
          <w:highlight w:val="none"/>
        </w:rPr>
        <w:t>采购任务取消的。</w:t>
      </w:r>
      <w:bookmarkEnd w:id="197"/>
      <w:bookmarkEnd w:id="198"/>
      <w:bookmarkEnd w:id="199"/>
      <w:bookmarkEnd w:id="200"/>
    </w:p>
    <w:p>
      <w:pPr>
        <w:spacing w:line="410" w:lineRule="exact"/>
        <w:ind w:firstLine="211" w:firstLineChars="100"/>
        <w:rPr>
          <w:rFonts w:ascii="宋体" w:hAnsi="宋体"/>
          <w:b/>
          <w:bCs/>
          <w:color w:val="auto"/>
          <w:highlight w:val="none"/>
        </w:rPr>
      </w:pPr>
      <w:bookmarkStart w:id="202" w:name="_Toc353785309"/>
      <w:bookmarkStart w:id="203" w:name="_Toc35270043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202"/>
      <w:bookmarkEnd w:id="203"/>
    </w:p>
    <w:p>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w:t>
      </w:r>
      <w:r>
        <w:rPr>
          <w:rFonts w:hint="eastAsia" w:ascii="宋体" w:hAnsi="宋体"/>
          <w:color w:val="auto"/>
          <w:highlight w:val="none"/>
          <w:lang w:eastAsia="zh-CN"/>
        </w:rPr>
        <w:t>，</w:t>
      </w:r>
      <w:r>
        <w:rPr>
          <w:rFonts w:hint="eastAsia" w:ascii="宋体" w:hAnsi="宋体"/>
          <w:color w:val="auto"/>
          <w:highlight w:val="none"/>
        </w:rPr>
        <w:t>投标人在评标过程中所进行的试图影响评标结果的不公正活动</w:t>
      </w:r>
      <w:r>
        <w:rPr>
          <w:rFonts w:hint="eastAsia" w:ascii="宋体" w:hAnsi="宋体"/>
          <w:color w:val="auto"/>
          <w:highlight w:val="none"/>
          <w:lang w:eastAsia="zh-CN"/>
        </w:rPr>
        <w:t>，</w:t>
      </w:r>
      <w:r>
        <w:rPr>
          <w:rFonts w:hint="eastAsia" w:ascii="宋体" w:hAnsi="宋体"/>
          <w:color w:val="auto"/>
          <w:highlight w:val="none"/>
        </w:rPr>
        <w:t>可能导致其投标无效。</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ascii="宋体" w:hAnsi="宋体" w:eastAsia="宋体"/>
          <w:b w:val="0"/>
          <w:color w:val="auto"/>
          <w:sz w:val="24"/>
          <w:szCs w:val="24"/>
          <w:highlight w:val="none"/>
        </w:rPr>
      </w:pPr>
      <w:bookmarkStart w:id="204" w:name="_Toc254970687"/>
      <w:bookmarkStart w:id="205" w:name="_Toc254970546"/>
      <w:bookmarkStart w:id="206" w:name="_Toc352700440"/>
      <w:bookmarkStart w:id="207" w:name="_Toc353785310"/>
      <w:r>
        <w:rPr>
          <w:rFonts w:hint="eastAsia" w:ascii="宋体" w:hAnsi="宋体" w:eastAsia="宋体"/>
          <w:b w:val="0"/>
          <w:color w:val="auto"/>
          <w:sz w:val="24"/>
          <w:szCs w:val="24"/>
          <w:highlight w:val="none"/>
        </w:rPr>
        <w:t>六、评标结果</w:t>
      </w:r>
      <w:bookmarkEnd w:id="204"/>
      <w:bookmarkEnd w:id="205"/>
      <w:bookmarkEnd w:id="206"/>
      <w:bookmarkEnd w:id="207"/>
    </w:p>
    <w:p>
      <w:pPr>
        <w:pStyle w:val="26"/>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w:t>
      </w:r>
      <w:r>
        <w:rPr>
          <w:rFonts w:hint="eastAsia" w:hAnsi="宋体"/>
          <w:color w:val="auto"/>
          <w:highlight w:val="none"/>
          <w:lang w:eastAsia="zh-CN"/>
        </w:rPr>
        <w:t>，</w:t>
      </w:r>
      <w:r>
        <w:rPr>
          <w:rFonts w:hint="eastAsia" w:hAnsi="宋体"/>
          <w:color w:val="auto"/>
          <w:highlight w:val="none"/>
        </w:rPr>
        <w:t>采购人在5个工作日内按照评标报告中推荐的中标候选供应商顺序确定中标人。中标候选人并列的</w:t>
      </w:r>
      <w:r>
        <w:rPr>
          <w:rFonts w:hint="eastAsia" w:hAnsi="宋体"/>
          <w:color w:val="auto"/>
          <w:highlight w:val="none"/>
          <w:lang w:eastAsia="zh-CN"/>
        </w:rPr>
        <w:t>，</w:t>
      </w:r>
      <w:r>
        <w:rPr>
          <w:rFonts w:hint="eastAsia" w:hAnsi="宋体"/>
          <w:color w:val="auto"/>
          <w:highlight w:val="none"/>
        </w:rPr>
        <w:t>由采购人或者采购人委托评标委员会按照招标文件规定的方式确定中标人；招标文件未规定的</w:t>
      </w:r>
      <w:r>
        <w:rPr>
          <w:rFonts w:hint="eastAsia" w:hAnsi="宋体"/>
          <w:color w:val="auto"/>
          <w:highlight w:val="none"/>
          <w:lang w:eastAsia="zh-CN"/>
        </w:rPr>
        <w:t>，</w:t>
      </w:r>
      <w:r>
        <w:rPr>
          <w:rFonts w:hint="eastAsia" w:hAnsi="宋体"/>
          <w:color w:val="auto"/>
          <w:highlight w:val="none"/>
        </w:rPr>
        <w:t>采取随机抽取的方式确定。采购人也可以授权评标委员会直接确定中标人。</w:t>
      </w:r>
    </w:p>
    <w:p>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w:t>
      </w:r>
      <w:r>
        <w:rPr>
          <w:rFonts w:hint="eastAsia" w:ascii="宋体" w:hAnsi="宋体"/>
          <w:color w:val="auto"/>
          <w:highlight w:val="none"/>
          <w:lang w:eastAsia="zh-CN"/>
        </w:rPr>
        <w:t>，</w:t>
      </w:r>
      <w:r>
        <w:rPr>
          <w:rFonts w:hint="eastAsia" w:ascii="宋体" w:hAnsi="宋体"/>
          <w:color w:val="auto"/>
          <w:highlight w:val="none"/>
        </w:rPr>
        <w:t>本中心在省级以上财政部门指定的媒体上公告中标结果</w:t>
      </w:r>
      <w:r>
        <w:rPr>
          <w:rFonts w:hint="eastAsia" w:ascii="宋体" w:hAnsi="宋体"/>
          <w:color w:val="auto"/>
          <w:highlight w:val="none"/>
          <w:lang w:eastAsia="zh-CN"/>
        </w:rPr>
        <w:t>，</w:t>
      </w:r>
      <w:r>
        <w:rPr>
          <w:rFonts w:hint="eastAsia" w:ascii="宋体" w:hAnsi="宋体"/>
          <w:color w:val="auto"/>
          <w:highlight w:val="none"/>
        </w:rPr>
        <w:t>同时向中标人发出中标通知书。</w:t>
      </w:r>
    </w:p>
    <w:p>
      <w:pPr>
        <w:pStyle w:val="26"/>
        <w:spacing w:line="410" w:lineRule="exact"/>
        <w:ind w:firstLine="210" w:firstLineChars="100"/>
        <w:rPr>
          <w:rFonts w:hint="eastAsia" w:hAnsi="宋体"/>
          <w:color w:val="auto"/>
          <w:highlight w:val="none"/>
        </w:rPr>
      </w:pPr>
      <w:r>
        <w:rPr>
          <w:rFonts w:hint="eastAsia" w:hAnsi="宋体"/>
          <w:color w:val="auto"/>
          <w:highlight w:val="none"/>
        </w:rPr>
        <w:t>(三)</w:t>
      </w:r>
      <w:bookmarkStart w:id="208" w:name="_Toc352700441"/>
      <w:bookmarkStart w:id="209" w:name="_Toc353785311"/>
      <w:r>
        <w:rPr>
          <w:rFonts w:hint="eastAsia" w:hAnsi="宋体"/>
          <w:color w:val="auto"/>
          <w:highlight w:val="none"/>
        </w:rPr>
        <w:t>中标通知书发出后</w:t>
      </w:r>
      <w:r>
        <w:rPr>
          <w:rFonts w:hint="eastAsia" w:hAnsi="宋体"/>
          <w:color w:val="auto"/>
          <w:highlight w:val="none"/>
          <w:lang w:eastAsia="zh-CN"/>
        </w:rPr>
        <w:t>，</w:t>
      </w:r>
      <w:r>
        <w:rPr>
          <w:rFonts w:hint="eastAsia" w:hAnsi="宋体"/>
          <w:color w:val="auto"/>
          <w:highlight w:val="none"/>
        </w:rPr>
        <w:t>采购人不得违法改变中标结果</w:t>
      </w:r>
      <w:r>
        <w:rPr>
          <w:rFonts w:hint="eastAsia" w:hAnsi="宋体"/>
          <w:color w:val="auto"/>
          <w:highlight w:val="none"/>
          <w:lang w:eastAsia="zh-CN"/>
        </w:rPr>
        <w:t>，</w:t>
      </w:r>
      <w:r>
        <w:rPr>
          <w:rFonts w:hint="eastAsia" w:hAnsi="宋体"/>
          <w:color w:val="auto"/>
          <w:highlight w:val="none"/>
        </w:rPr>
        <w:t>中标人无正当理由不得放弃中标。</w:t>
      </w:r>
    </w:p>
    <w:p>
      <w:pPr>
        <w:pStyle w:val="26"/>
        <w:spacing w:line="410" w:lineRule="exact"/>
        <w:ind w:firstLine="210" w:firstLineChars="100"/>
        <w:rPr>
          <w:rFonts w:hint="eastAsia" w:hAnsi="宋体"/>
          <w:color w:val="auto"/>
          <w:highlight w:val="none"/>
        </w:rPr>
      </w:pPr>
    </w:p>
    <w:p>
      <w:pPr>
        <w:pStyle w:val="4"/>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208"/>
      <w:bookmarkEnd w:id="209"/>
    </w:p>
    <w:p>
      <w:pPr>
        <w:pStyle w:val="26"/>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w:t>
      </w:r>
      <w:r>
        <w:rPr>
          <w:rFonts w:hint="eastAsia" w:hAnsi="宋体"/>
          <w:color w:val="auto"/>
          <w:highlight w:val="none"/>
          <w:lang w:eastAsia="zh-CN"/>
        </w:rPr>
        <w:t>，</w:t>
      </w:r>
      <w:r>
        <w:rPr>
          <w:rFonts w:hint="eastAsia" w:hAnsi="宋体"/>
          <w:color w:val="auto"/>
          <w:highlight w:val="none"/>
        </w:rPr>
        <w:t>按照招标文件和中标人投标文件的规定</w:t>
      </w:r>
      <w:r>
        <w:rPr>
          <w:rFonts w:hint="eastAsia" w:hAnsi="宋体"/>
          <w:color w:val="auto"/>
          <w:highlight w:val="none"/>
          <w:lang w:eastAsia="zh-CN"/>
        </w:rPr>
        <w:t>，</w:t>
      </w:r>
      <w:r>
        <w:rPr>
          <w:rFonts w:hint="eastAsia" w:hAnsi="宋体"/>
          <w:color w:val="auto"/>
          <w:highlight w:val="none"/>
        </w:rPr>
        <w:t>与中标人签订书面合同。所签订的合同不得对招标文件确定的事项和中标人投标文件作实质性修改。</w:t>
      </w:r>
    </w:p>
    <w:p>
      <w:pPr>
        <w:pStyle w:val="26"/>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w:t>
      </w:r>
      <w:r>
        <w:rPr>
          <w:rFonts w:hint="eastAsia" w:hAnsi="宋体"/>
          <w:color w:val="auto"/>
          <w:highlight w:val="none"/>
          <w:lang w:eastAsia="zh-CN"/>
        </w:rPr>
        <w:t>，</w:t>
      </w:r>
      <w:r>
        <w:rPr>
          <w:rFonts w:hint="eastAsia" w:hAnsi="宋体"/>
          <w:color w:val="auto"/>
          <w:highlight w:val="none"/>
        </w:rPr>
        <w:t>采购人改变中标结果的</w:t>
      </w:r>
      <w:r>
        <w:rPr>
          <w:rFonts w:hint="eastAsia" w:hAnsi="宋体"/>
          <w:color w:val="auto"/>
          <w:highlight w:val="none"/>
          <w:lang w:eastAsia="zh-CN"/>
        </w:rPr>
        <w:t>，</w:t>
      </w:r>
      <w:r>
        <w:rPr>
          <w:rFonts w:hint="eastAsia" w:hAnsi="宋体"/>
          <w:color w:val="auto"/>
          <w:highlight w:val="none"/>
        </w:rPr>
        <w:t>或者中标人放弃中标项目的</w:t>
      </w:r>
      <w:r>
        <w:rPr>
          <w:rFonts w:hint="eastAsia" w:hAnsi="宋体"/>
          <w:color w:val="auto"/>
          <w:highlight w:val="none"/>
          <w:lang w:eastAsia="zh-CN"/>
        </w:rPr>
        <w:t>，</w:t>
      </w:r>
      <w:r>
        <w:rPr>
          <w:rFonts w:hint="eastAsia" w:hAnsi="宋体"/>
          <w:color w:val="auto"/>
          <w:highlight w:val="none"/>
        </w:rPr>
        <w:t>应当依法承担法律责任。</w:t>
      </w:r>
    </w:p>
    <w:p>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通知书或政府采购合同等在内的相关材料、信息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pPr>
        <w:pStyle w:val="26"/>
        <w:spacing w:line="410" w:lineRule="exact"/>
        <w:ind w:firstLine="210" w:firstLineChars="100"/>
        <w:rPr>
          <w:rFonts w:hAnsi="宋体"/>
          <w:color w:val="auto"/>
          <w:highlight w:val="none"/>
        </w:rPr>
      </w:pPr>
      <w:r>
        <w:rPr>
          <w:rFonts w:hint="eastAsia" w:hAnsi="宋体"/>
          <w:color w:val="auto"/>
          <w:highlight w:val="none"/>
        </w:rPr>
        <w:t>(四)中标人拒绝与采购人签订合同的</w:t>
      </w:r>
      <w:r>
        <w:rPr>
          <w:rFonts w:hint="eastAsia" w:hAnsi="宋体"/>
          <w:color w:val="auto"/>
          <w:highlight w:val="none"/>
          <w:lang w:eastAsia="zh-CN"/>
        </w:rPr>
        <w:t>，</w:t>
      </w:r>
      <w:r>
        <w:rPr>
          <w:rFonts w:hint="eastAsia" w:hAnsi="宋体"/>
          <w:color w:val="auto"/>
          <w:highlight w:val="none"/>
        </w:rPr>
        <w:t>采购人可以按照评标报告推荐的中标候选人名单排序</w:t>
      </w:r>
      <w:r>
        <w:rPr>
          <w:rFonts w:hint="eastAsia" w:hAnsi="宋体"/>
          <w:color w:val="auto"/>
          <w:highlight w:val="none"/>
          <w:lang w:eastAsia="zh-CN"/>
        </w:rPr>
        <w:t>，</w:t>
      </w:r>
      <w:r>
        <w:rPr>
          <w:rFonts w:hint="eastAsia" w:hAnsi="宋体"/>
          <w:color w:val="auto"/>
          <w:highlight w:val="none"/>
        </w:rPr>
        <w:t>确定下一候选人为中标人</w:t>
      </w:r>
      <w:r>
        <w:rPr>
          <w:rFonts w:hint="eastAsia" w:hAnsi="宋体"/>
          <w:color w:val="auto"/>
          <w:highlight w:val="none"/>
          <w:lang w:eastAsia="zh-CN"/>
        </w:rPr>
        <w:t>，</w:t>
      </w:r>
      <w:r>
        <w:rPr>
          <w:rFonts w:hint="eastAsia" w:hAnsi="宋体"/>
          <w:color w:val="auto"/>
          <w:highlight w:val="none"/>
        </w:rPr>
        <w:t>也可以重新开展政府采购活动。</w:t>
      </w:r>
    </w:p>
    <w:p>
      <w:pPr>
        <w:pStyle w:val="26"/>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pPr>
        <w:pStyle w:val="26"/>
        <w:spacing w:line="410" w:lineRule="exact"/>
        <w:ind w:firstLine="0" w:firstLineChars="0"/>
        <w:rPr>
          <w:rFonts w:hint="eastAsia" w:hAnsi="宋体"/>
          <w:color w:val="auto"/>
          <w:highlight w:val="none"/>
        </w:rPr>
      </w:pPr>
    </w:p>
    <w:p>
      <w:pPr>
        <w:spacing w:line="410" w:lineRule="exact"/>
        <w:ind w:firstLine="0" w:firstLineChars="0"/>
        <w:rPr>
          <w:rFonts w:ascii="宋体" w:hAnsi="宋体"/>
          <w:b/>
          <w:color w:val="auto"/>
          <w:sz w:val="24"/>
          <w:highlight w:val="none"/>
        </w:rPr>
      </w:pPr>
      <w:bookmarkStart w:id="210" w:name="_Toc352315998"/>
      <w:bookmarkStart w:id="211" w:name="_Toc353785315"/>
      <w:bookmarkStart w:id="212" w:name="_Toc352700445"/>
      <w:r>
        <w:rPr>
          <w:rFonts w:hint="eastAsia" w:ascii="宋体" w:hAnsi="宋体"/>
          <w:b/>
          <w:color w:val="auto"/>
          <w:sz w:val="24"/>
          <w:highlight w:val="none"/>
        </w:rPr>
        <w:t>八、适用法律</w:t>
      </w:r>
    </w:p>
    <w:p>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color w:val="auto"/>
          <w:szCs w:val="21"/>
          <w:highlight w:val="none"/>
        </w:rPr>
      </w:pPr>
    </w:p>
    <w:p>
      <w:pPr>
        <w:pStyle w:val="4"/>
        <w:spacing w:before="0" w:after="0" w:line="380" w:lineRule="exact"/>
        <w:ind w:firstLine="0" w:firstLineChars="0"/>
        <w:rPr>
          <w:rFonts w:ascii="宋体" w:hAnsi="宋体" w:eastAsia="宋体"/>
          <w:b w:val="0"/>
          <w:color w:val="auto"/>
          <w:sz w:val="24"/>
          <w:szCs w:val="24"/>
          <w:highlight w:val="none"/>
        </w:rPr>
      </w:pPr>
      <w:bookmarkStart w:id="213" w:name="_九、其他事项"/>
      <w:bookmarkEnd w:id="213"/>
      <w:r>
        <w:rPr>
          <w:rFonts w:hint="eastAsia" w:ascii="宋体" w:hAnsi="宋体" w:eastAsia="宋体"/>
          <w:b w:val="0"/>
          <w:color w:val="auto"/>
          <w:sz w:val="24"/>
          <w:szCs w:val="24"/>
          <w:highlight w:val="none"/>
        </w:rPr>
        <w:t>九、其他事项</w:t>
      </w:r>
      <w:bookmarkEnd w:id="210"/>
      <w:bookmarkEnd w:id="211"/>
      <w:bookmarkEnd w:id="212"/>
    </w:p>
    <w:p>
      <w:pPr>
        <w:pStyle w:val="26"/>
        <w:spacing w:line="380" w:lineRule="exact"/>
        <w:ind w:firstLine="210" w:firstLineChars="100"/>
        <w:rPr>
          <w:rFonts w:hAnsi="宋体"/>
          <w:bCs/>
          <w:color w:val="auto"/>
          <w:highlight w:val="none"/>
        </w:rPr>
      </w:pPr>
      <w:r>
        <w:rPr>
          <w:rFonts w:hint="eastAsia" w:hAnsi="宋体"/>
          <w:bCs/>
          <w:color w:val="auto"/>
          <w:highlight w:val="none"/>
        </w:rPr>
        <w:t>(一)代理服务费</w:t>
      </w:r>
    </w:p>
    <w:p>
      <w:pPr>
        <w:pStyle w:val="26"/>
        <w:spacing w:line="380" w:lineRule="exact"/>
        <w:ind w:firstLine="420"/>
        <w:rPr>
          <w:rFonts w:hAnsi="宋体"/>
          <w:color w:val="auto"/>
          <w:highlight w:val="none"/>
        </w:rPr>
      </w:pPr>
      <w:r>
        <w:rPr>
          <w:rFonts w:hAnsi="宋体"/>
          <w:color w:val="auto"/>
          <w:highlight w:val="none"/>
        </w:rPr>
        <w:t>1.</w:t>
      </w:r>
      <w:bookmarkStart w:id="214" w:name="_Hlk92466646"/>
      <w:r>
        <w:rPr>
          <w:rFonts w:hint="eastAsia" w:hAnsi="宋体"/>
          <w:color w:val="auto"/>
          <w:highlight w:val="none"/>
        </w:rPr>
        <w:t>本中心按钦州市物价局“钦市价费〔2013〕4号”文件规定向中标人收取代理服务费</w:t>
      </w:r>
      <w:r>
        <w:rPr>
          <w:rFonts w:hint="eastAsia" w:hAnsi="宋体"/>
          <w:color w:val="auto"/>
          <w:highlight w:val="none"/>
          <w:lang w:eastAsia="zh-CN"/>
        </w:rPr>
        <w:t>，</w:t>
      </w:r>
      <w:r>
        <w:rPr>
          <w:rFonts w:hint="eastAsia" w:hAnsi="宋体"/>
          <w:color w:val="auto"/>
          <w:highlight w:val="none"/>
        </w:rPr>
        <w:t>中标人须向本中心一次付清代理服务费。</w:t>
      </w:r>
      <w:bookmarkEnd w:id="214"/>
    </w:p>
    <w:p>
      <w:pPr>
        <w:pStyle w:val="26"/>
        <w:spacing w:line="380" w:lineRule="exact"/>
        <w:ind w:firstLine="420"/>
        <w:rPr>
          <w:rFonts w:hAnsi="宋体"/>
          <w:bCs/>
          <w:color w:val="auto"/>
          <w:highlight w:val="none"/>
        </w:rPr>
      </w:pPr>
      <w:r>
        <w:rPr>
          <w:rFonts w:hAnsi="宋体"/>
          <w:bCs/>
          <w:color w:val="auto"/>
          <w:highlight w:val="none"/>
        </w:rPr>
        <w:t>2.</w:t>
      </w:r>
      <w:bookmarkStart w:id="215" w:name="_Hlk92466736"/>
      <w:r>
        <w:rPr>
          <w:rFonts w:hint="eastAsia" w:hAnsi="宋体"/>
          <w:bCs/>
          <w:color w:val="auto"/>
          <w:highlight w:val="none"/>
        </w:rPr>
        <w:t>代理服务收费标准：</w:t>
      </w:r>
      <w:bookmarkEnd w:id="215"/>
    </w:p>
    <w:tbl>
      <w:tblPr>
        <w:tblStyle w:val="48"/>
        <w:tblW w:w="9114" w:type="dxa"/>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ind w:firstLine="0" w:firstLineChars="0"/>
              <w:jc w:val="left"/>
              <w:rPr>
                <w:rFonts w:hint="eastAsia" w:ascii="宋体" w:hAnsi="宋体" w:eastAsia="宋体" w:cs="Times New Roman"/>
                <w:color w:val="auto"/>
                <w:kern w:val="0"/>
                <w:szCs w:val="21"/>
                <w:highlight w:val="none"/>
              </w:rPr>
            </w:pPr>
          </w:p>
          <w:p>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pStyle w:val="26"/>
        <w:spacing w:line="380" w:lineRule="exact"/>
        <w:ind w:firstLine="315" w:firstLineChars="150"/>
        <w:rPr>
          <w:rFonts w:hint="eastAsia" w:hAnsi="宋体"/>
          <w:color w:val="auto"/>
          <w:highlight w:val="none"/>
        </w:rPr>
      </w:pPr>
      <w:r>
        <w:rPr>
          <w:rFonts w:hAnsi="宋体"/>
          <w:color w:val="auto"/>
          <w:highlight w:val="none"/>
        </w:rPr>
        <w:tab/>
      </w:r>
      <w:bookmarkStart w:id="216" w:name="_Hlk92466755"/>
      <w:r>
        <w:rPr>
          <w:rFonts w:hint="eastAsia" w:hAnsi="宋体"/>
          <w:color w:val="auto"/>
          <w:highlight w:val="none"/>
        </w:rPr>
        <w:t>注：代理服务收费按差额定率累进法计算</w:t>
      </w:r>
      <w:bookmarkEnd w:id="216"/>
    </w:p>
    <w:p>
      <w:pPr>
        <w:pStyle w:val="26"/>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3.缴纳代理服务费银行账户：</w:t>
      </w:r>
    </w:p>
    <w:p>
      <w:pPr>
        <w:pStyle w:val="26"/>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开户名称:钦州市政府采购中心</w:t>
      </w:r>
    </w:p>
    <w:p>
      <w:pPr>
        <w:pStyle w:val="26"/>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开户银行:兴业银行钦州支行</w:t>
      </w:r>
    </w:p>
    <w:p>
      <w:pPr>
        <w:pStyle w:val="26"/>
        <w:spacing w:line="430" w:lineRule="exact"/>
        <w:ind w:firstLine="420" w:firstLineChars="200"/>
      </w:pPr>
      <w:r>
        <w:rPr>
          <w:rFonts w:hint="eastAsia" w:hAnsi="宋体"/>
          <w:bCs/>
          <w:color w:val="000000" w:themeColor="text1"/>
          <w14:textFill>
            <w14:solidFill>
              <w14:schemeClr w14:val="tx1"/>
            </w14:solidFill>
          </w14:textFill>
        </w:rPr>
        <w:t>银行账号:554010100100129709</w:t>
      </w:r>
    </w:p>
    <w:p>
      <w:pPr>
        <w:pStyle w:val="26"/>
        <w:spacing w:line="380" w:lineRule="exact"/>
        <w:ind w:firstLine="210" w:firstLineChars="100"/>
        <w:rPr>
          <w:rFonts w:hAnsi="宋体"/>
          <w:bCs/>
          <w:color w:val="auto"/>
          <w:highlight w:val="none"/>
        </w:rPr>
      </w:pPr>
      <w:r>
        <w:rPr>
          <w:rFonts w:hint="eastAsia" w:hAnsi="宋体"/>
          <w:bCs/>
          <w:color w:val="auto"/>
          <w:highlight w:val="none"/>
        </w:rPr>
        <w:t>(二)解释权：</w:t>
      </w:r>
      <w:bookmarkStart w:id="217" w:name="_Hlk92466777"/>
      <w:r>
        <w:rPr>
          <w:rFonts w:hint="eastAsia" w:hAnsi="宋体"/>
          <w:bCs/>
          <w:color w:val="auto"/>
          <w:spacing w:val="-4"/>
          <w:highlight w:val="none"/>
        </w:rPr>
        <w:t>本招标文件解释权属本中心</w:t>
      </w:r>
      <w:bookmarkEnd w:id="217"/>
      <w:r>
        <w:rPr>
          <w:rFonts w:hint="eastAsia" w:hAnsi="宋体"/>
          <w:bCs/>
          <w:color w:val="auto"/>
          <w:spacing w:val="-4"/>
          <w:highlight w:val="none"/>
        </w:rPr>
        <w:t>。</w:t>
      </w:r>
    </w:p>
    <w:p>
      <w:pPr>
        <w:pStyle w:val="26"/>
        <w:spacing w:line="380" w:lineRule="exact"/>
        <w:ind w:firstLine="210" w:firstLineChars="100"/>
        <w:rPr>
          <w:rFonts w:hAnsi="宋体"/>
          <w:bCs/>
          <w:color w:val="auto"/>
          <w:highlight w:val="none"/>
        </w:rPr>
      </w:pPr>
      <w:r>
        <w:rPr>
          <w:rFonts w:hint="eastAsia" w:hAnsi="宋体"/>
          <w:bCs/>
          <w:color w:val="auto"/>
          <w:highlight w:val="none"/>
        </w:rPr>
        <w:t>(三)有关事宜</w:t>
      </w:r>
    </w:p>
    <w:p>
      <w:pPr>
        <w:pStyle w:val="26"/>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pPr>
        <w:pStyle w:val="26"/>
        <w:spacing w:line="380" w:lineRule="exact"/>
        <w:ind w:firstLine="420"/>
        <w:rPr>
          <w:rFonts w:hAnsi="宋体"/>
          <w:color w:val="auto"/>
          <w:highlight w:val="none"/>
        </w:rPr>
      </w:pPr>
      <w:bookmarkStart w:id="218" w:name="_Hlk92466867"/>
      <w:r>
        <w:rPr>
          <w:rFonts w:hint="eastAsia" w:hAnsi="宋体"/>
          <w:color w:val="auto"/>
          <w:highlight w:val="none"/>
        </w:rPr>
        <w:t>钦州市政府采购中心</w:t>
      </w:r>
    </w:p>
    <w:p>
      <w:pPr>
        <w:pStyle w:val="26"/>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pPr>
        <w:pStyle w:val="26"/>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80"/>
    <w:bookmarkEnd w:id="218"/>
    <w:p>
      <w:pPr>
        <w:widowControl/>
        <w:spacing w:line="380" w:lineRule="exact"/>
        <w:ind w:firstLine="420"/>
        <w:jc w:val="left"/>
        <w:rPr>
          <w:rFonts w:ascii="宋体" w:hAnsi="宋体"/>
          <w:color w:val="auto"/>
          <w:highlight w:val="none"/>
        </w:rPr>
      </w:pPr>
      <w:bookmarkStart w:id="219" w:name="_Hlk108515537"/>
      <w:r>
        <w:rPr>
          <w:rFonts w:hint="eastAsia" w:ascii="宋体" w:hAnsi="宋体"/>
          <w:color w:val="auto"/>
          <w:highlight w:val="none"/>
        </w:rPr>
        <w:t>钦州市政府采购中心联系方式：</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陈侃、陈启梅</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联系方式：0777-2886006</w:t>
      </w:r>
    </w:p>
    <w:p>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19"/>
    <w:p>
      <w:pPr>
        <w:ind w:firstLine="420"/>
        <w:rPr>
          <w:rFonts w:ascii="宋体" w:hAnsi="宋体"/>
          <w:color w:val="auto"/>
          <w:highlight w:val="none"/>
        </w:rPr>
      </w:pPr>
      <w:r>
        <w:rPr>
          <w:rFonts w:ascii="宋体" w:hAnsi="宋体"/>
          <w:color w:val="auto"/>
          <w:highlight w:val="none"/>
        </w:rPr>
        <w:br w:type="page"/>
      </w: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20" w:name="_Toc91512286"/>
      <w:r>
        <w:rPr>
          <w:rFonts w:hint="eastAsia" w:ascii="宋体" w:hAnsi="宋体" w:eastAsia="宋体"/>
          <w:color w:val="auto"/>
          <w:highlight w:val="none"/>
        </w:rPr>
        <w:t xml:space="preserve">第四章  </w:t>
      </w:r>
      <w:bookmarkEnd w:id="220"/>
      <w:r>
        <w:rPr>
          <w:rFonts w:hint="eastAsia" w:ascii="宋体" w:hAnsi="宋体" w:eastAsia="宋体"/>
          <w:color w:val="auto"/>
          <w:highlight w:val="none"/>
        </w:rPr>
        <w:t>评定标准及推荐原则</w:t>
      </w:r>
    </w:p>
    <w:p>
      <w:pPr>
        <w:ind w:firstLine="0" w:firstLineChars="0"/>
        <w:jc w:val="center"/>
        <w:rPr>
          <w:rFonts w:ascii="宋体" w:hAnsi="宋体"/>
          <w:color w:val="auto"/>
          <w:highlight w:val="none"/>
        </w:rPr>
      </w:pPr>
      <w:r>
        <w:rPr>
          <w:rFonts w:ascii="宋体" w:hAnsi="宋体"/>
          <w:color w:val="auto"/>
          <w:highlight w:val="none"/>
        </w:rPr>
        <w:br w:type="page"/>
      </w:r>
      <w:bookmarkStart w:id="221" w:name="_Hlk92268453"/>
      <w:bookmarkStart w:id="222" w:name="_Hlk118901918"/>
      <w:r>
        <w:rPr>
          <w:rFonts w:hint="eastAsia" w:ascii="宋体" w:hAnsi="宋体"/>
          <w:b/>
          <w:color w:val="auto"/>
          <w:sz w:val="32"/>
          <w:highlight w:val="none"/>
        </w:rPr>
        <w:t>评定标准和推荐原则</w:t>
      </w:r>
      <w:bookmarkEnd w:id="221"/>
    </w:p>
    <w:p>
      <w:pPr>
        <w:spacing w:line="460" w:lineRule="exact"/>
        <w:ind w:firstLine="0" w:firstLineChars="0"/>
        <w:rPr>
          <w:rFonts w:hint="eastAsia" w:ascii="宋体" w:hAnsi="宋体"/>
          <w:color w:val="auto"/>
          <w:highlight w:val="none"/>
        </w:rPr>
      </w:pPr>
    </w:p>
    <w:p>
      <w:pPr>
        <w:pStyle w:val="26"/>
        <w:numPr>
          <w:ilvl w:val="0"/>
          <w:numId w:val="1"/>
        </w:numPr>
        <w:spacing w:line="460" w:lineRule="exact"/>
        <w:ind w:firstLine="0" w:firstLineChars="0"/>
        <w:jc w:val="left"/>
        <w:rPr>
          <w:rFonts w:hint="eastAsia" w:hAnsi="宋体"/>
          <w:b/>
          <w:bCs/>
          <w:color w:val="auto"/>
          <w:highlight w:val="none"/>
        </w:rPr>
      </w:pPr>
      <w:r>
        <w:rPr>
          <w:rFonts w:hint="eastAsia" w:hAnsi="宋体"/>
          <w:b/>
          <w:bCs/>
          <w:color w:val="auto"/>
          <w:highlight w:val="none"/>
        </w:rPr>
        <w:t>评标原则</w:t>
      </w:r>
    </w:p>
    <w:p>
      <w:pPr>
        <w:pStyle w:val="26"/>
        <w:numPr>
          <w:ilvl w:val="0"/>
          <w:numId w:val="0"/>
        </w:numPr>
        <w:spacing w:line="460" w:lineRule="exact"/>
        <w:ind w:firstLine="420" w:firstLineChars="200"/>
        <w:jc w:val="left"/>
        <w:rPr>
          <w:rFonts w:hAnsi="宋体"/>
          <w:color w:val="auto"/>
          <w:highlight w:val="none"/>
        </w:rPr>
      </w:pPr>
      <w:r>
        <w:rPr>
          <w:rFonts w:hint="eastAsia" w:hAnsi="宋体"/>
          <w:color w:val="auto"/>
          <w:highlight w:val="none"/>
        </w:rPr>
        <w:t>（一）评标依据：评标委员会将以</w:t>
      </w:r>
      <w:r>
        <w:t>招标文件、投标文件</w:t>
      </w:r>
      <w:r>
        <w:rPr>
          <w:rFonts w:hint="eastAsia" w:hAnsi="宋体"/>
          <w:color w:val="auto"/>
          <w:highlight w:val="none"/>
        </w:rPr>
        <w:t>为评标依据</w:t>
      </w:r>
      <w:r>
        <w:rPr>
          <w:rFonts w:hint="eastAsia" w:hAnsi="宋体"/>
          <w:color w:val="auto"/>
          <w:highlight w:val="none"/>
          <w:lang w:eastAsia="zh-CN"/>
        </w:rPr>
        <w:t>，</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pPr>
        <w:pStyle w:val="26"/>
        <w:spacing w:line="460" w:lineRule="exact"/>
        <w:ind w:left="0" w:leftChars="0" w:firstLine="420" w:firstLineChars="200"/>
        <w:jc w:val="left"/>
        <w:rPr>
          <w:rFonts w:hAnsi="宋体"/>
          <w:color w:val="auto"/>
          <w:highlight w:val="none"/>
        </w:rPr>
      </w:pPr>
      <w:r>
        <w:rPr>
          <w:rFonts w:hint="eastAsia" w:hAnsi="宋体"/>
          <w:color w:val="auto"/>
          <w:highlight w:val="none"/>
        </w:rPr>
        <w:t>（二）评标委员会组成：由采购人代表和评审专家组成</w:t>
      </w:r>
      <w:r>
        <w:rPr>
          <w:rFonts w:hint="eastAsia" w:hAnsi="宋体"/>
          <w:color w:val="auto"/>
          <w:highlight w:val="none"/>
          <w:lang w:eastAsia="zh-CN"/>
        </w:rPr>
        <w:t>，</w:t>
      </w:r>
      <w:r>
        <w:rPr>
          <w:rFonts w:hint="eastAsia" w:hAnsi="宋体"/>
          <w:color w:val="auto"/>
          <w:highlight w:val="none"/>
        </w:rPr>
        <w:t>成员人数应当为</w:t>
      </w:r>
      <w:r>
        <w:rPr>
          <w:rFonts w:hint="eastAsia" w:hAnsi="宋体"/>
          <w:color w:val="auto"/>
          <w:highlight w:val="none"/>
          <w:lang w:val="en-US" w:eastAsia="zh-CN"/>
        </w:rPr>
        <w:t>5</w:t>
      </w:r>
      <w:r>
        <w:rPr>
          <w:rFonts w:hint="eastAsia" w:hAnsi="宋体"/>
          <w:color w:val="auto"/>
          <w:highlight w:val="none"/>
        </w:rPr>
        <w:t>人以上单数</w:t>
      </w:r>
      <w:r>
        <w:rPr>
          <w:rFonts w:hint="eastAsia" w:hAnsi="宋体"/>
          <w:color w:val="auto"/>
          <w:highlight w:val="none"/>
          <w:lang w:eastAsia="zh-CN"/>
        </w:rPr>
        <w:t>，</w:t>
      </w:r>
      <w:r>
        <w:rPr>
          <w:rFonts w:hint="eastAsia" w:hAnsi="宋体"/>
          <w:color w:val="auto"/>
          <w:highlight w:val="none"/>
        </w:rPr>
        <w:t>其中评审专家的人数不得少于成员总数的三分之二。</w:t>
      </w:r>
    </w:p>
    <w:p>
      <w:pPr>
        <w:pStyle w:val="26"/>
        <w:spacing w:line="460" w:lineRule="exact"/>
        <w:ind w:left="0" w:leftChars="0" w:firstLine="420" w:firstLineChars="200"/>
        <w:jc w:val="left"/>
        <w:rPr>
          <w:rFonts w:hAnsi="宋体"/>
          <w:color w:val="auto"/>
          <w:highlight w:val="none"/>
        </w:rPr>
      </w:pPr>
      <w:r>
        <w:rPr>
          <w:rFonts w:hint="eastAsia" w:hAnsi="宋体"/>
          <w:color w:val="auto"/>
          <w:highlight w:val="none"/>
        </w:rPr>
        <w:t>（三）评分方式：评标委员会各成员独立对每个投标人的投标文件进行评价。</w:t>
      </w:r>
    </w:p>
    <w:p>
      <w:pPr>
        <w:pStyle w:val="26"/>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pPr>
        <w:pStyle w:val="26"/>
        <w:spacing w:line="460" w:lineRule="exact"/>
        <w:ind w:left="0" w:leftChars="0" w:firstLine="420" w:firstLineChars="2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bookmarkEnd w:id="222"/>
    <w:tbl>
      <w:tblPr>
        <w:tblStyle w:val="48"/>
        <w:tblpPr w:leftFromText="180" w:rightFromText="180" w:vertAnchor="text" w:horzAnchor="page" w:tblpX="1272" w:tblpY="868"/>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61"/>
        <w:gridCol w:w="691"/>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vAlign w:val="center"/>
          </w:tcPr>
          <w:p>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461" w:type="dxa"/>
            <w:vAlign w:val="center"/>
          </w:tcPr>
          <w:p>
            <w:pPr>
              <w:adjustRightInd w:val="0"/>
              <w:ind w:firstLine="0" w:firstLineChars="0"/>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91" w:type="dxa"/>
            <w:vAlign w:val="center"/>
          </w:tcPr>
          <w:p>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6848" w:type="dxa"/>
            <w:vAlign w:val="center"/>
          </w:tcPr>
          <w:p>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价格分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（满分20分）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p>
        </w:tc>
        <w:tc>
          <w:tcPr>
            <w:tcW w:w="6848" w:type="dxa"/>
            <w:vAlign w:val="center"/>
          </w:tcPr>
          <w:p>
            <w:pPr>
              <w:keepNext w:val="0"/>
              <w:keepLines w:val="0"/>
              <w:pageBreakBefore w:val="0"/>
              <w:kinsoku/>
              <w:wordWrap/>
              <w:overflowPunct/>
              <w:topLinePunct w:val="0"/>
              <w:autoSpaceDE/>
              <w:autoSpaceDN/>
              <w:bidi w:val="0"/>
              <w:snapToGrid/>
              <w:ind w:firstLine="0" w:firstLineChars="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（1）政策性扣除计算方法：本项目专门面向小微企业采购的项目，不再执行价格评审优惠的扶持政策。</w:t>
            </w:r>
          </w:p>
          <w:p>
            <w:pPr>
              <w:keepNext w:val="0"/>
              <w:keepLines w:val="0"/>
              <w:pageBreakBefore w:val="0"/>
              <w:kinsoku/>
              <w:wordWrap/>
              <w:overflowPunct/>
              <w:topLinePunct w:val="0"/>
              <w:autoSpaceDE/>
              <w:autoSpaceDN/>
              <w:bidi w:val="0"/>
              <w:snapToGrid/>
              <w:ind w:firstLine="0" w:firstLineChars="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（2）以进入综合评分环节的最低的评标报价折扣率为基准价，基准价报价得满分</w:t>
            </w:r>
            <w:r>
              <w:rPr>
                <w:rFonts w:hint="eastAsia" w:ascii="宋体" w:hAnsi="宋体" w:cs="宋体"/>
                <w:b w:val="0"/>
                <w:bCs/>
                <w:color w:val="auto"/>
                <w:sz w:val="21"/>
                <w:szCs w:val="21"/>
                <w:highlight w:val="none"/>
                <w:lang w:val="en-US" w:eastAsia="zh-CN"/>
              </w:rPr>
              <w:t>20分</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autoSpaceDE/>
              <w:autoSpaceDN/>
              <w:bidi w:val="0"/>
              <w:snapToGrid/>
              <w:ind w:firstLine="0" w:firstLineChars="0"/>
              <w:outlineLvl w:val="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（3）价格分计算公式：某供应商价格分=基准价/某供应商有效的报价×20分。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技术分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（满分50分）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50</w:t>
            </w:r>
          </w:p>
        </w:tc>
        <w:tc>
          <w:tcPr>
            <w:tcW w:w="6848" w:type="dxa"/>
            <w:vAlign w:val="center"/>
          </w:tcPr>
          <w:p>
            <w:pPr>
              <w:keepNext w:val="0"/>
              <w:keepLines w:val="0"/>
              <w:pageBreakBefore w:val="0"/>
              <w:widowControl/>
              <w:numPr>
                <w:ilvl w:val="0"/>
                <w:numId w:val="0"/>
              </w:numPr>
              <w:kinsoku/>
              <w:wordWrap/>
              <w:overflowPunct/>
              <w:topLinePunct w:val="0"/>
              <w:autoSpaceDE/>
              <w:autoSpaceDN/>
              <w:bidi w:val="0"/>
              <w:snapToGrid/>
              <w:spacing w:line="500" w:lineRule="exact"/>
              <w:ind w:firstLine="0" w:firstLineChars="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配送服务方案（满分15分）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15</w:t>
            </w:r>
          </w:p>
        </w:tc>
        <w:tc>
          <w:tcPr>
            <w:tcW w:w="6848" w:type="dxa"/>
            <w:vAlign w:val="center"/>
          </w:tcPr>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一档(5分):供应商生产销售制度、项目管理制度、配送服务方案</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供货时间安排可以满足本项目要求，能保证配送服务的。</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二档(10分):供应商生产销售制度、项目配送体系完整，按时供货，有管理制度和配送服务方案，具体实施步骤和要求的。</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三档(15分):在满足二档的基础上供应商生产销售制度和配送工作体系健全，配送供货时间</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含临时配送</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安排在采购人要求时间之内送达的，针对本项目实际情况能提供管理制度和配送服务方案，具体实施步骤和要求，整体配送方案充分且优于本项目采购需求的。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2.2</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食材安全措施</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（满分15分）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kinsoku/>
              <w:wordWrap/>
              <w:overflowPunct/>
              <w:topLinePunct w:val="0"/>
              <w:autoSpaceDE/>
              <w:autoSpaceDN/>
              <w:bidi w:val="0"/>
              <w:snapToGrid/>
              <w:ind w:firstLine="0" w:firstLineChars="0"/>
              <w:rPr>
                <w:rFonts w:hint="eastAsia" w:ascii="宋体" w:hAnsi="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一档(5分)：</w:t>
            </w:r>
            <w:r>
              <w:rPr>
                <w:rFonts w:hint="eastAsia" w:ascii="宋体" w:hAnsi="宋体" w:cs="宋体"/>
                <w:bCs/>
                <w:color w:val="auto"/>
                <w:kern w:val="0"/>
                <w:sz w:val="21"/>
                <w:szCs w:val="21"/>
                <w:highlight w:val="none"/>
                <w:lang w:val="en-US" w:eastAsia="zh-CN"/>
              </w:rPr>
              <w:t>提供有食材安全措施。</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二档(10分):</w:t>
            </w:r>
            <w:r>
              <w:rPr>
                <w:rFonts w:hint="eastAsia" w:ascii="宋体" w:hAnsi="宋体" w:cs="宋体"/>
                <w:bCs/>
                <w:color w:val="auto"/>
                <w:kern w:val="0"/>
                <w:sz w:val="21"/>
                <w:szCs w:val="21"/>
                <w:highlight w:val="none"/>
                <w:lang w:val="en-US" w:eastAsia="zh-CN"/>
              </w:rPr>
              <w:t>提供有食材安全措施，包含</w:t>
            </w:r>
            <w:r>
              <w:rPr>
                <w:rFonts w:hint="eastAsia" w:ascii="宋体" w:hAnsi="宋体" w:eastAsia="宋体" w:cs="宋体"/>
                <w:bCs/>
                <w:color w:val="auto"/>
                <w:kern w:val="0"/>
                <w:sz w:val="21"/>
                <w:szCs w:val="21"/>
                <w:highlight w:val="none"/>
              </w:rPr>
              <w:t>对进货采购渠道管理制度，食材控制管理措施，从选择食品原料货源到运输，质量安全保证措施，食材质量标准、追溯方式、检验检疫措施</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疫情防控这几个方面</w:t>
            </w:r>
            <w:r>
              <w:rPr>
                <w:rFonts w:hint="eastAsia" w:ascii="宋体" w:hAnsi="宋体" w:cs="宋体"/>
                <w:bCs/>
                <w:color w:val="auto"/>
                <w:kern w:val="0"/>
                <w:sz w:val="21"/>
                <w:szCs w:val="21"/>
                <w:highlight w:val="none"/>
                <w:lang w:val="en-US" w:eastAsia="zh-CN"/>
              </w:rPr>
              <w:t>进</w:t>
            </w:r>
            <w:r>
              <w:rPr>
                <w:rFonts w:hint="eastAsia" w:ascii="宋体" w:hAnsi="宋体" w:eastAsia="宋体" w:cs="宋体"/>
                <w:bCs/>
                <w:color w:val="auto"/>
                <w:kern w:val="0"/>
                <w:sz w:val="21"/>
                <w:szCs w:val="21"/>
                <w:highlight w:val="none"/>
                <w:lang w:val="en-US" w:eastAsia="zh-CN"/>
              </w:rPr>
              <w:t>行</w:t>
            </w:r>
            <w:r>
              <w:rPr>
                <w:rFonts w:hint="eastAsia" w:ascii="宋体" w:hAnsi="宋体" w:eastAsia="宋体" w:cs="宋体"/>
                <w:bCs/>
                <w:color w:val="auto"/>
                <w:kern w:val="0"/>
                <w:sz w:val="21"/>
                <w:szCs w:val="21"/>
                <w:highlight w:val="none"/>
              </w:rPr>
              <w:t>描述。</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三档(15分)：在满足二档的基础上</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有食材的加工清洗设备</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能严格进行食材质量把关</w:t>
            </w:r>
            <w:r>
              <w:rPr>
                <w:rFonts w:hint="eastAsia" w:ascii="宋体" w:hAnsi="宋体" w:eastAsia="宋体" w:cs="宋体"/>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2.3</w:t>
            </w:r>
          </w:p>
        </w:tc>
        <w:tc>
          <w:tcPr>
            <w:tcW w:w="146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应急处理服务方案（满分10分）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一档(4分):</w:t>
            </w:r>
            <w:r>
              <w:rPr>
                <w:rFonts w:hint="eastAsia" w:ascii="宋体" w:hAnsi="宋体" w:cs="宋体"/>
                <w:i w:val="0"/>
                <w:iCs w:val="0"/>
                <w:color w:val="auto"/>
                <w:kern w:val="0"/>
                <w:sz w:val="21"/>
                <w:szCs w:val="21"/>
                <w:u w:val="none"/>
                <w:lang w:val="en-US" w:eastAsia="zh-CN" w:bidi="ar"/>
              </w:rPr>
              <w:t>有</w:t>
            </w:r>
            <w:bookmarkStart w:id="223" w:name="OLE_LINK9"/>
            <w:r>
              <w:rPr>
                <w:rFonts w:hint="eastAsia" w:ascii="宋体" w:hAnsi="宋体" w:eastAsia="宋体" w:cs="宋体"/>
                <w:i w:val="0"/>
                <w:iCs w:val="0"/>
                <w:color w:val="auto"/>
                <w:kern w:val="0"/>
                <w:sz w:val="21"/>
                <w:szCs w:val="21"/>
                <w:u w:val="none"/>
                <w:lang w:val="en-US" w:eastAsia="zh-CN" w:bidi="ar"/>
              </w:rPr>
              <w:t>对问题食材发生紧急事件处理</w:t>
            </w:r>
            <w:bookmarkEnd w:id="223"/>
            <w:r>
              <w:rPr>
                <w:rFonts w:hint="eastAsia" w:ascii="宋体" w:hAnsi="宋体" w:eastAsia="宋体" w:cs="宋体"/>
                <w:i w:val="0"/>
                <w:iCs w:val="0"/>
                <w:color w:val="auto"/>
                <w:kern w:val="0"/>
                <w:sz w:val="21"/>
                <w:szCs w:val="21"/>
                <w:u w:val="none"/>
                <w:lang w:val="en-US" w:eastAsia="zh-CN" w:bidi="ar"/>
              </w:rPr>
              <w:t>预案，在保证配送服务业务外有 1名机动人员用于紧急事件的处理，对应急处理有响应</w:t>
            </w:r>
            <w:r>
              <w:rPr>
                <w:rFonts w:hint="eastAsia" w:ascii="宋体" w:hAnsi="宋体" w:cs="宋体"/>
                <w:i w:val="0"/>
                <w:iCs w:val="0"/>
                <w:color w:val="auto"/>
                <w:kern w:val="0"/>
                <w:sz w:val="21"/>
                <w:szCs w:val="21"/>
                <w:u w:val="none"/>
                <w:lang w:val="en-US" w:eastAsia="zh-CN" w:bidi="ar"/>
              </w:rPr>
              <w:t>时间</w:t>
            </w:r>
            <w:r>
              <w:rPr>
                <w:rFonts w:hint="eastAsia" w:ascii="宋体" w:hAnsi="宋体" w:eastAsia="宋体" w:cs="宋体"/>
                <w:i w:val="0"/>
                <w:iCs w:val="0"/>
                <w:color w:val="auto"/>
                <w:kern w:val="0"/>
                <w:sz w:val="21"/>
                <w:szCs w:val="21"/>
                <w:u w:val="none"/>
                <w:lang w:val="en-US" w:eastAsia="zh-CN" w:bidi="ar"/>
              </w:rPr>
              <w:t>，有服务承诺，能满足项目需求。</w:t>
            </w:r>
          </w:p>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二档(7分):</w:t>
            </w:r>
            <w:bookmarkStart w:id="224" w:name="OLE_LINK10"/>
            <w:r>
              <w:rPr>
                <w:rFonts w:hint="eastAsia" w:ascii="宋体" w:hAnsi="宋体" w:eastAsia="宋体" w:cs="宋体"/>
                <w:b w:val="0"/>
                <w:bCs w:val="0"/>
                <w:color w:val="auto"/>
                <w:sz w:val="20"/>
                <w:szCs w:val="20"/>
                <w:lang w:val="en-US" w:eastAsia="zh-CN"/>
              </w:rPr>
              <w:t>有</w:t>
            </w:r>
            <w:r>
              <w:rPr>
                <w:rFonts w:hint="eastAsia" w:ascii="宋体" w:hAnsi="宋体" w:eastAsia="宋体" w:cs="宋体"/>
                <w:b w:val="0"/>
                <w:bCs w:val="0"/>
                <w:color w:val="auto"/>
                <w:sz w:val="20"/>
                <w:szCs w:val="20"/>
              </w:rPr>
              <w:t>应急预案方案的报告程序，处理措施、注意事项及相关记录；其中</w:t>
            </w:r>
            <w:r>
              <w:rPr>
                <w:rFonts w:hint="eastAsia" w:ascii="宋体" w:hAnsi="宋体" w:eastAsia="宋体" w:cs="宋体"/>
                <w:i w:val="0"/>
                <w:iCs w:val="0"/>
                <w:color w:val="auto"/>
                <w:kern w:val="0"/>
                <w:sz w:val="21"/>
                <w:szCs w:val="21"/>
                <w:u w:val="none"/>
                <w:lang w:val="en-US" w:eastAsia="zh-CN" w:bidi="ar"/>
              </w:rPr>
              <w:t>对问题食材发生紧急事件处理预案</w:t>
            </w:r>
            <w:r>
              <w:rPr>
                <w:rFonts w:hint="eastAsia" w:ascii="宋体" w:hAnsi="宋体" w:cs="宋体"/>
                <w:i w:val="0"/>
                <w:iCs w:val="0"/>
                <w:color w:val="auto"/>
                <w:kern w:val="0"/>
                <w:sz w:val="21"/>
                <w:szCs w:val="21"/>
                <w:u w:val="none"/>
                <w:lang w:val="en-US" w:eastAsia="zh-CN" w:bidi="ar"/>
              </w:rPr>
              <w:t>以及</w:t>
            </w:r>
            <w:r>
              <w:rPr>
                <w:rFonts w:hint="eastAsia" w:ascii="宋体" w:hAnsi="宋体" w:eastAsia="宋体" w:cs="宋体"/>
                <w:b w:val="0"/>
                <w:bCs w:val="0"/>
                <w:color w:val="auto"/>
                <w:sz w:val="20"/>
                <w:szCs w:val="20"/>
              </w:rPr>
              <w:t>突发火灾、公共安全方面能对人员疏散、人身安全、人员急救方面</w:t>
            </w:r>
            <w:r>
              <w:rPr>
                <w:rFonts w:hint="eastAsia" w:ascii="宋体" w:hAnsi="宋体" w:eastAsia="宋体" w:cs="宋体"/>
                <w:b w:val="0"/>
                <w:bCs w:val="0"/>
                <w:color w:val="auto"/>
                <w:sz w:val="20"/>
                <w:szCs w:val="20"/>
                <w:lang w:val="en-US" w:eastAsia="zh-CN"/>
              </w:rPr>
              <w:t>进行</w:t>
            </w:r>
            <w:r>
              <w:rPr>
                <w:rFonts w:hint="eastAsia" w:ascii="宋体" w:hAnsi="宋体" w:eastAsia="宋体" w:cs="宋体"/>
                <w:b w:val="0"/>
                <w:bCs w:val="0"/>
                <w:color w:val="auto"/>
                <w:sz w:val="20"/>
                <w:szCs w:val="20"/>
              </w:rPr>
              <w:t>阐述；</w:t>
            </w:r>
            <w:r>
              <w:rPr>
                <w:rFonts w:hint="eastAsia" w:ascii="宋体" w:hAnsi="宋体" w:eastAsia="宋体" w:cs="宋体"/>
                <w:i w:val="0"/>
                <w:iCs w:val="0"/>
                <w:color w:val="auto"/>
                <w:kern w:val="0"/>
                <w:sz w:val="21"/>
                <w:szCs w:val="21"/>
                <w:u w:val="none"/>
                <w:lang w:val="en-US" w:eastAsia="zh-CN" w:bidi="ar"/>
              </w:rPr>
              <w:t>在保证配送服务业务外有 1名机动人员用于紧急事件的处理，</w:t>
            </w:r>
            <w:r>
              <w:rPr>
                <w:rFonts w:hint="eastAsia" w:ascii="宋体" w:hAnsi="宋体" w:eastAsia="宋体" w:cs="宋体"/>
                <w:b w:val="0"/>
                <w:bCs w:val="0"/>
                <w:color w:val="auto"/>
                <w:sz w:val="20"/>
                <w:szCs w:val="20"/>
              </w:rPr>
              <w:t>人员安排、响应时间等方面能及时应对突</w:t>
            </w:r>
            <w:r>
              <w:rPr>
                <w:rFonts w:hint="eastAsia" w:ascii="宋体" w:hAnsi="宋体" w:eastAsia="宋体" w:cs="宋体"/>
                <w:b w:val="0"/>
                <w:bCs w:val="0"/>
                <w:color w:val="auto"/>
                <w:sz w:val="20"/>
                <w:szCs w:val="20"/>
                <w:lang w:val="en-US" w:eastAsia="zh-CN"/>
              </w:rPr>
              <w:t>发事件。</w:t>
            </w:r>
            <w:r>
              <w:rPr>
                <w:rFonts w:hint="eastAsia" w:ascii="宋体" w:hAnsi="宋体" w:eastAsia="宋体" w:cs="宋体"/>
                <w:i w:val="0"/>
                <w:iCs w:val="0"/>
                <w:color w:val="auto"/>
                <w:kern w:val="0"/>
                <w:sz w:val="21"/>
                <w:szCs w:val="21"/>
                <w:u w:val="none"/>
                <w:lang w:val="en-US" w:eastAsia="zh-CN" w:bidi="ar"/>
              </w:rPr>
              <w:t>有服务承诺，能满足项目需求。</w:t>
            </w:r>
            <w:bookmarkEnd w:id="224"/>
          </w:p>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三档(10分):</w:t>
            </w:r>
            <w:r>
              <w:rPr>
                <w:rFonts w:hint="eastAsia" w:ascii="宋体" w:hAnsi="宋体" w:eastAsia="宋体" w:cs="宋体"/>
                <w:b w:val="0"/>
                <w:bCs w:val="0"/>
                <w:color w:val="auto"/>
                <w:sz w:val="20"/>
                <w:szCs w:val="20"/>
                <w:lang w:val="en-US" w:eastAsia="zh-CN"/>
              </w:rPr>
              <w:t>有</w:t>
            </w:r>
            <w:r>
              <w:rPr>
                <w:rFonts w:hint="eastAsia" w:ascii="宋体" w:hAnsi="宋体" w:eastAsia="宋体" w:cs="宋体"/>
                <w:b w:val="0"/>
                <w:bCs w:val="0"/>
                <w:color w:val="auto"/>
                <w:sz w:val="20"/>
                <w:szCs w:val="20"/>
              </w:rPr>
              <w:t>应急预案方案的报告程序，处理措施、注意事项及相关记录；其中</w:t>
            </w:r>
            <w:r>
              <w:rPr>
                <w:rFonts w:hint="eastAsia" w:ascii="宋体" w:hAnsi="宋体" w:eastAsia="宋体" w:cs="宋体"/>
                <w:i w:val="0"/>
                <w:iCs w:val="0"/>
                <w:color w:val="auto"/>
                <w:kern w:val="0"/>
                <w:sz w:val="21"/>
                <w:szCs w:val="21"/>
                <w:u w:val="none"/>
                <w:lang w:val="en-US" w:eastAsia="zh-CN" w:bidi="ar"/>
              </w:rPr>
              <w:t>对问题食材发生紧急事件处理预案</w:t>
            </w:r>
            <w:r>
              <w:rPr>
                <w:rFonts w:hint="eastAsia" w:ascii="宋体" w:hAnsi="宋体" w:cs="宋体"/>
                <w:i w:val="0"/>
                <w:iCs w:val="0"/>
                <w:color w:val="auto"/>
                <w:kern w:val="0"/>
                <w:sz w:val="21"/>
                <w:szCs w:val="21"/>
                <w:u w:val="none"/>
                <w:lang w:val="en-US" w:eastAsia="zh-CN" w:bidi="ar"/>
              </w:rPr>
              <w:t>以及</w:t>
            </w:r>
            <w:r>
              <w:rPr>
                <w:rFonts w:hint="eastAsia" w:ascii="宋体" w:hAnsi="宋体" w:eastAsia="宋体" w:cs="宋体"/>
                <w:b w:val="0"/>
                <w:bCs w:val="0"/>
                <w:color w:val="auto"/>
                <w:sz w:val="20"/>
                <w:szCs w:val="20"/>
              </w:rPr>
              <w:t>突发火灾、公共安全方面能对人员疏散、人身安全、人员急救方面</w:t>
            </w:r>
            <w:r>
              <w:rPr>
                <w:rFonts w:hint="eastAsia" w:ascii="宋体" w:hAnsi="宋体" w:eastAsia="宋体" w:cs="宋体"/>
                <w:b w:val="0"/>
                <w:bCs w:val="0"/>
                <w:color w:val="auto"/>
                <w:sz w:val="20"/>
                <w:szCs w:val="20"/>
                <w:lang w:val="en-US" w:eastAsia="zh-CN"/>
              </w:rPr>
              <w:t>进行</w:t>
            </w:r>
            <w:r>
              <w:rPr>
                <w:rFonts w:hint="eastAsia" w:ascii="宋体" w:hAnsi="宋体" w:eastAsia="宋体" w:cs="宋体"/>
                <w:b w:val="0"/>
                <w:bCs w:val="0"/>
                <w:color w:val="auto"/>
                <w:sz w:val="20"/>
                <w:szCs w:val="20"/>
              </w:rPr>
              <w:t>阐述；</w:t>
            </w:r>
            <w:r>
              <w:rPr>
                <w:rFonts w:hint="eastAsia" w:ascii="宋体" w:hAnsi="宋体" w:eastAsia="宋体" w:cs="宋体"/>
                <w:i w:val="0"/>
                <w:iCs w:val="0"/>
                <w:color w:val="auto"/>
                <w:kern w:val="0"/>
                <w:sz w:val="21"/>
                <w:szCs w:val="21"/>
                <w:u w:val="none"/>
                <w:lang w:val="en-US" w:eastAsia="zh-CN" w:bidi="ar"/>
              </w:rPr>
              <w:t>在保证配送服务业务外有</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名机动人员用于紧急事件的处理，</w:t>
            </w:r>
            <w:r>
              <w:rPr>
                <w:rFonts w:hint="eastAsia" w:ascii="宋体" w:hAnsi="宋体" w:eastAsia="宋体" w:cs="宋体"/>
                <w:b w:val="0"/>
                <w:bCs w:val="0"/>
                <w:color w:val="auto"/>
                <w:sz w:val="20"/>
                <w:szCs w:val="20"/>
              </w:rPr>
              <w:t>人员安排、响应时间等方面能及时应对突</w:t>
            </w:r>
            <w:r>
              <w:rPr>
                <w:rFonts w:hint="eastAsia" w:ascii="宋体" w:hAnsi="宋体" w:eastAsia="宋体" w:cs="宋体"/>
                <w:b w:val="0"/>
                <w:bCs w:val="0"/>
                <w:color w:val="auto"/>
                <w:sz w:val="20"/>
                <w:szCs w:val="20"/>
                <w:lang w:val="en-US" w:eastAsia="zh-CN"/>
              </w:rPr>
              <w:t>发事件。</w:t>
            </w:r>
            <w:r>
              <w:rPr>
                <w:rFonts w:hint="eastAsia" w:ascii="宋体" w:hAnsi="宋体" w:eastAsia="宋体" w:cs="宋体"/>
                <w:i w:val="0"/>
                <w:iCs w:val="0"/>
                <w:color w:val="auto"/>
                <w:kern w:val="0"/>
                <w:sz w:val="21"/>
                <w:szCs w:val="21"/>
                <w:u w:val="none"/>
                <w:lang w:val="en-US" w:eastAsia="zh-CN" w:bidi="ar"/>
              </w:rPr>
              <w:t>有服务承诺，满足项目需求。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2.4</w:t>
            </w:r>
          </w:p>
        </w:tc>
        <w:tc>
          <w:tcPr>
            <w:tcW w:w="1461" w:type="dxa"/>
            <w:vAlign w:val="center"/>
          </w:tcPr>
          <w:p>
            <w:pPr>
              <w:keepNext w:val="0"/>
              <w:keepLines w:val="0"/>
              <w:pageBreakBefore w:val="0"/>
              <w:tabs>
                <w:tab w:val="left" w:pos="495"/>
              </w:tabs>
              <w:kinsoku/>
              <w:wordWrap/>
              <w:overflowPunct/>
              <w:topLinePunct w:val="0"/>
              <w:autoSpaceDE/>
              <w:autoSpaceDN/>
              <w:bidi w:val="0"/>
              <w:adjustRightInd w:val="0"/>
              <w:snapToGrid/>
              <w:ind w:firstLine="0" w:firstLineChars="0"/>
              <w:jc w:val="left"/>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管理制度方案（满分5分）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一档（1分）：提供有管理制度。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二档（3分）：提供各项管理制度方案，</w:t>
            </w:r>
            <w:bookmarkStart w:id="225" w:name="OLE_LINK8"/>
            <w:r>
              <w:rPr>
                <w:rFonts w:hint="eastAsia" w:ascii="宋体" w:hAnsi="宋体" w:eastAsia="宋体" w:cs="宋体"/>
                <w:i w:val="0"/>
                <w:iCs w:val="0"/>
                <w:color w:val="auto"/>
                <w:kern w:val="0"/>
                <w:sz w:val="21"/>
                <w:szCs w:val="21"/>
                <w:u w:val="none"/>
                <w:lang w:val="en-US" w:eastAsia="zh-CN" w:bidi="ar"/>
              </w:rPr>
              <w:t>包括</w:t>
            </w:r>
            <w:bookmarkEnd w:id="225"/>
            <w:r>
              <w:rPr>
                <w:rFonts w:hint="eastAsia" w:ascii="宋体" w:hAnsi="宋体" w:eastAsia="宋体" w:cs="宋体"/>
                <w:i w:val="0"/>
                <w:iCs w:val="0"/>
                <w:color w:val="auto"/>
                <w:kern w:val="0"/>
                <w:sz w:val="21"/>
                <w:szCs w:val="21"/>
                <w:u w:val="none"/>
                <w:lang w:val="en-US" w:eastAsia="zh-CN" w:bidi="ar"/>
              </w:rPr>
              <w:t>食品质量检验制度、消费投诉处理制度、食品准入台账登记制度、卫生知识培训制度、食品留样管理制度、从业人员健康管理制度、财务管理制度等。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三档（5分）：</w:t>
            </w:r>
            <w:r>
              <w:rPr>
                <w:rFonts w:hint="eastAsia" w:ascii="宋体" w:hAnsi="宋体" w:cs="宋体"/>
                <w:i w:val="0"/>
                <w:iCs w:val="0"/>
                <w:color w:val="auto"/>
                <w:kern w:val="0"/>
                <w:sz w:val="21"/>
                <w:szCs w:val="21"/>
                <w:u w:val="none"/>
                <w:lang w:val="en-US" w:eastAsia="zh-CN" w:bidi="ar"/>
              </w:rPr>
              <w:t>在满足二档的基础上，还</w:t>
            </w:r>
            <w:r>
              <w:rPr>
                <w:rFonts w:hint="eastAsia" w:ascii="宋体" w:hAnsi="宋体" w:eastAsia="宋体" w:cs="宋体"/>
                <w:i w:val="0"/>
                <w:iCs w:val="0"/>
                <w:color w:val="auto"/>
                <w:kern w:val="0"/>
                <w:sz w:val="21"/>
                <w:szCs w:val="21"/>
                <w:u w:val="none"/>
                <w:lang w:val="en-US" w:eastAsia="zh-CN" w:bidi="ar"/>
              </w:rPr>
              <w:t>包括</w:t>
            </w:r>
            <w:r>
              <w:rPr>
                <w:rFonts w:hint="eastAsia" w:ascii="宋体" w:hAnsi="宋体" w:cs="宋体"/>
                <w:i w:val="0"/>
                <w:iCs w:val="0"/>
                <w:color w:val="auto"/>
                <w:kern w:val="0"/>
                <w:sz w:val="21"/>
                <w:szCs w:val="21"/>
                <w:u w:val="none"/>
                <w:lang w:val="en-US" w:eastAsia="zh-CN" w:bidi="ar"/>
              </w:rPr>
              <w:t>采购管理、仓储管理、 配送管理、应急管理、人员岗位配置及考核等。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2.5</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售后服务和承诺方案（满分5分）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一档（1分）：有售后服务和承诺方案。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二档（3分）：有售后服务和承诺方案，方案内容包括但不限于承诺如何确保按时、按质、按量供货，如何保障后期服务等。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三档（5分）：</w:t>
            </w:r>
            <w:r>
              <w:rPr>
                <w:rFonts w:hint="eastAsia" w:ascii="宋体" w:hAnsi="宋体" w:cs="宋体"/>
                <w:i w:val="0"/>
                <w:iCs w:val="0"/>
                <w:color w:val="auto"/>
                <w:kern w:val="0"/>
                <w:sz w:val="21"/>
                <w:szCs w:val="21"/>
                <w:u w:val="none"/>
                <w:lang w:val="en-US" w:eastAsia="zh-CN" w:bidi="ar"/>
              </w:rPr>
              <w:t>有</w:t>
            </w:r>
            <w:r>
              <w:rPr>
                <w:rFonts w:hint="eastAsia" w:ascii="宋体" w:hAnsi="宋体" w:eastAsia="宋体" w:cs="宋体"/>
                <w:i w:val="0"/>
                <w:iCs w:val="0"/>
                <w:color w:val="auto"/>
                <w:kern w:val="0"/>
                <w:sz w:val="21"/>
                <w:szCs w:val="21"/>
                <w:u w:val="none"/>
                <w:lang w:val="en-US" w:eastAsia="zh-CN" w:bidi="ar"/>
              </w:rPr>
              <w:t>针对本项目售后服务方案，有服务响应体系，方案内容包括但不限于承诺如何确保按时、按质、按量供货，优于招标文件的采购需求，并提供有食品质量安全承诺书。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商务分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（满分30分）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配送场所</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（满分7分）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供应商设</w:t>
            </w:r>
            <w:r>
              <w:rPr>
                <w:rFonts w:hint="eastAsia" w:ascii="宋体" w:hAnsi="宋体" w:eastAsia="宋体" w:cs="宋体"/>
                <w:i w:val="0"/>
                <w:iCs w:val="0"/>
                <w:color w:val="auto"/>
                <w:kern w:val="0"/>
                <w:sz w:val="21"/>
                <w:szCs w:val="21"/>
                <w:u w:val="none"/>
                <w:lang w:val="en-US" w:eastAsia="zh-CN" w:bidi="ar"/>
              </w:rPr>
              <w:t>置有固定配送场所</w:t>
            </w:r>
            <w:r>
              <w:rPr>
                <w:rFonts w:hint="eastAsia" w:ascii="宋体" w:hAnsi="宋体" w:cs="宋体"/>
                <w:i w:val="0"/>
                <w:iCs w:val="0"/>
                <w:color w:val="auto"/>
                <w:kern w:val="0"/>
                <w:sz w:val="21"/>
                <w:szCs w:val="21"/>
                <w:u w:val="none"/>
                <w:lang w:val="en-US" w:eastAsia="zh-CN" w:bidi="ar"/>
              </w:rPr>
              <w:t>或</w:t>
            </w:r>
            <w:r>
              <w:rPr>
                <w:rFonts w:hint="eastAsia" w:ascii="宋体" w:hAnsi="宋体" w:eastAsia="宋体" w:cs="宋体"/>
                <w:i w:val="0"/>
                <w:iCs w:val="0"/>
                <w:color w:val="auto"/>
                <w:kern w:val="0"/>
                <w:sz w:val="21"/>
                <w:szCs w:val="21"/>
                <w:u w:val="none"/>
                <w:lang w:val="en-US" w:eastAsia="zh-CN" w:bidi="ar"/>
              </w:rPr>
              <w:t>承诺中标后设置</w:t>
            </w:r>
            <w:r>
              <w:rPr>
                <w:rFonts w:hint="eastAsia" w:ascii="宋体" w:hAnsi="宋体" w:cs="宋体"/>
                <w:i w:val="0"/>
                <w:iCs w:val="0"/>
                <w:color w:val="auto"/>
                <w:kern w:val="0"/>
                <w:sz w:val="21"/>
                <w:szCs w:val="21"/>
                <w:u w:val="none"/>
                <w:lang w:val="en-US" w:eastAsia="zh-CN" w:bidi="ar"/>
              </w:rPr>
              <w:t>的</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且</w:t>
            </w:r>
            <w:r>
              <w:rPr>
                <w:rFonts w:hint="eastAsia" w:ascii="宋体" w:hAnsi="宋体" w:eastAsia="宋体" w:cs="宋体"/>
                <w:i w:val="0"/>
                <w:iCs w:val="0"/>
                <w:color w:val="auto"/>
                <w:kern w:val="0"/>
                <w:sz w:val="21"/>
                <w:szCs w:val="21"/>
                <w:u w:val="none"/>
                <w:lang w:val="en-US" w:eastAsia="zh-CN" w:bidi="ar"/>
              </w:rPr>
              <w:t>配送</w:t>
            </w:r>
            <w:r>
              <w:rPr>
                <w:rFonts w:hint="eastAsia" w:ascii="宋体" w:hAnsi="宋体" w:cs="宋体"/>
                <w:i w:val="0"/>
                <w:iCs w:val="0"/>
                <w:color w:val="auto"/>
                <w:kern w:val="0"/>
                <w:sz w:val="21"/>
                <w:szCs w:val="21"/>
                <w:u w:val="none"/>
                <w:lang w:val="en-US" w:eastAsia="zh-CN" w:bidi="ar"/>
              </w:rPr>
              <w:t>场所</w:t>
            </w:r>
            <w:r>
              <w:rPr>
                <w:rFonts w:hint="eastAsia" w:ascii="宋体" w:hAnsi="宋体" w:eastAsia="宋体" w:cs="宋体"/>
                <w:i w:val="0"/>
                <w:iCs w:val="0"/>
                <w:color w:val="auto"/>
                <w:kern w:val="0"/>
                <w:sz w:val="21"/>
                <w:szCs w:val="21"/>
                <w:u w:val="none"/>
                <w:lang w:val="en-US" w:eastAsia="zh-CN" w:bidi="ar"/>
              </w:rPr>
              <w:t>交通便利，功能设置合理，功能划分清晰齐全（包括各类食材分类清洗区、加工区、快检室、冷藏室</w:t>
            </w:r>
            <w:bookmarkStart w:id="255" w:name="_GoBack"/>
            <w:bookmarkEnd w:id="255"/>
            <w:r>
              <w:rPr>
                <w:rFonts w:hint="eastAsia" w:ascii="宋体" w:hAnsi="宋体" w:eastAsia="宋体" w:cs="宋体"/>
                <w:i w:val="0"/>
                <w:iCs w:val="0"/>
                <w:color w:val="auto"/>
                <w:kern w:val="0"/>
                <w:sz w:val="21"/>
                <w:szCs w:val="21"/>
                <w:u w:val="none"/>
                <w:lang w:val="en-US" w:eastAsia="zh-CN" w:bidi="ar"/>
              </w:rPr>
              <w:t>、储存区、</w:t>
            </w:r>
            <w:r>
              <w:rPr>
                <w:rFonts w:hint="eastAsia" w:ascii="宋体" w:hAnsi="宋体" w:eastAsia="宋体" w:cs="宋体"/>
                <w:i w:val="0"/>
                <w:iCs w:val="0"/>
                <w:color w:val="000000"/>
                <w:kern w:val="0"/>
                <w:sz w:val="21"/>
                <w:szCs w:val="21"/>
                <w:u w:val="none"/>
                <w:lang w:val="en-US" w:eastAsia="zh-CN" w:bidi="ar"/>
              </w:rPr>
              <w:t>办公区等）的得7分。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w:t>
            </w:r>
            <w:r>
              <w:rPr>
                <w:rFonts w:hint="eastAsia" w:ascii="宋体" w:hAnsi="宋体" w:cs="宋体"/>
                <w:b/>
                <w:bCs/>
                <w:i w:val="0"/>
                <w:iCs w:val="0"/>
                <w:color w:val="000000"/>
                <w:kern w:val="0"/>
                <w:sz w:val="21"/>
                <w:szCs w:val="21"/>
                <w:u w:val="none"/>
                <w:lang w:val="en-US" w:eastAsia="zh-CN" w:bidi="ar"/>
              </w:rPr>
              <w:t>①</w:t>
            </w:r>
            <w:r>
              <w:rPr>
                <w:rFonts w:hint="eastAsia" w:ascii="宋体" w:hAnsi="宋体" w:eastAsia="宋体" w:cs="宋体"/>
                <w:b/>
                <w:bCs/>
                <w:i w:val="0"/>
                <w:iCs w:val="0"/>
                <w:color w:val="000000"/>
                <w:kern w:val="0"/>
                <w:sz w:val="21"/>
                <w:szCs w:val="21"/>
                <w:u w:val="none"/>
                <w:lang w:val="en-US" w:eastAsia="zh-CN" w:bidi="ar"/>
              </w:rPr>
              <w:t>场地为供应商自有的提供场地不动产登记证复印件，场地为租赁的提供租赁合同复印</w:t>
            </w:r>
            <w:r>
              <w:rPr>
                <w:rFonts w:hint="eastAsia" w:ascii="宋体" w:hAnsi="宋体" w:eastAsia="宋体" w:cs="宋体"/>
                <w:b/>
                <w:bCs/>
                <w:i w:val="0"/>
                <w:iCs w:val="0"/>
                <w:color w:val="auto"/>
                <w:kern w:val="0"/>
                <w:sz w:val="21"/>
                <w:szCs w:val="21"/>
                <w:u w:val="none"/>
                <w:lang w:val="en-US" w:eastAsia="zh-CN" w:bidi="ar"/>
              </w:rPr>
              <w:t>件，提供场所</w:t>
            </w:r>
            <w:r>
              <w:rPr>
                <w:rFonts w:hint="eastAsia" w:ascii="宋体" w:hAnsi="宋体" w:cs="宋体"/>
                <w:b/>
                <w:bCs/>
                <w:i w:val="0"/>
                <w:iCs w:val="0"/>
                <w:color w:val="auto"/>
                <w:kern w:val="0"/>
                <w:sz w:val="21"/>
                <w:szCs w:val="21"/>
                <w:u w:val="none"/>
                <w:lang w:val="en-US" w:eastAsia="zh-CN" w:bidi="ar"/>
              </w:rPr>
              <w:t>平面图、效果图、照片</w:t>
            </w:r>
            <w:r>
              <w:rPr>
                <w:rFonts w:hint="eastAsia" w:ascii="宋体" w:hAnsi="宋体" w:eastAsia="宋体" w:cs="宋体"/>
                <w:b/>
                <w:bCs/>
                <w:i w:val="0"/>
                <w:iCs w:val="0"/>
                <w:color w:val="auto"/>
                <w:kern w:val="0"/>
                <w:sz w:val="21"/>
                <w:szCs w:val="21"/>
                <w:u w:val="none"/>
                <w:lang w:val="en-US" w:eastAsia="zh-CN" w:bidi="ar"/>
              </w:rPr>
              <w:t>，未按要求提供者不得分。</w:t>
            </w:r>
          </w:p>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②</w:t>
            </w:r>
            <w:r>
              <w:rPr>
                <w:rFonts w:hint="eastAsia" w:ascii="宋体" w:hAnsi="宋体" w:eastAsia="宋体" w:cs="宋体"/>
                <w:b/>
                <w:bCs/>
                <w:i w:val="0"/>
                <w:iCs w:val="0"/>
                <w:color w:val="auto"/>
                <w:kern w:val="0"/>
                <w:sz w:val="21"/>
                <w:szCs w:val="21"/>
                <w:u w:val="none"/>
                <w:lang w:val="en-US" w:eastAsia="zh-CN" w:bidi="ar"/>
              </w:rPr>
              <w:t>投标人承诺在中标后建立相应面积配送场所的，投标文件中提供相应承诺函</w:t>
            </w:r>
            <w:r>
              <w:rPr>
                <w:rFonts w:hint="eastAsia" w:ascii="宋体" w:hAnsi="宋体" w:cs="宋体"/>
                <w:b/>
                <w:bCs/>
                <w:i w:val="0"/>
                <w:iCs w:val="0"/>
                <w:color w:val="auto"/>
                <w:kern w:val="0"/>
                <w:sz w:val="21"/>
                <w:szCs w:val="21"/>
                <w:u w:val="none"/>
                <w:lang w:val="en-US" w:eastAsia="zh-CN" w:bidi="ar"/>
              </w:rPr>
              <w:t>及平面图、效果图。</w:t>
            </w:r>
            <w:r>
              <w:rPr>
                <w:rFonts w:hint="eastAsia" w:ascii="宋体" w:hAnsi="宋体" w:eastAsia="宋体" w:cs="宋体"/>
                <w:b/>
                <w:bCs/>
                <w:i w:val="0"/>
                <w:iCs w:val="0"/>
                <w:color w:val="auto"/>
                <w:kern w:val="0"/>
                <w:sz w:val="21"/>
                <w:szCs w:val="21"/>
                <w:u w:val="none"/>
                <w:lang w:val="en-US" w:eastAsia="zh-CN" w:bidi="ar"/>
              </w:rPr>
              <w:t>由采购单位组织进行考察核实投入场地情况，未能按承诺建立的将</w:t>
            </w:r>
            <w:r>
              <w:rPr>
                <w:rFonts w:hint="eastAsia" w:ascii="宋体" w:hAnsi="宋体" w:cs="宋体"/>
                <w:b/>
                <w:bCs/>
                <w:i w:val="0"/>
                <w:iCs w:val="0"/>
                <w:color w:val="auto"/>
                <w:kern w:val="0"/>
                <w:sz w:val="21"/>
                <w:szCs w:val="21"/>
                <w:u w:val="none"/>
                <w:lang w:val="en-US" w:eastAsia="zh-CN" w:bidi="ar"/>
              </w:rPr>
              <w:t>按虚假应标处理</w:t>
            </w:r>
            <w:r>
              <w:rPr>
                <w:rFonts w:hint="eastAsia" w:ascii="宋体" w:hAnsi="宋体" w:eastAsia="宋体" w:cs="宋体"/>
                <w:b/>
                <w:bCs/>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配送能力</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（满分</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供应商为本项目专门安排配送车辆,且承诺车辆配送本项目食材时不能同时配送其他采购单位或个人食材的得3分；车辆带有冷藏功能的</w:t>
            </w:r>
            <w:r>
              <w:rPr>
                <w:rFonts w:hint="eastAsia" w:ascii="宋体" w:hAnsi="宋体" w:cs="宋体"/>
                <w:i w:val="0"/>
                <w:iCs w:val="0"/>
                <w:color w:val="auto"/>
                <w:kern w:val="0"/>
                <w:sz w:val="21"/>
                <w:szCs w:val="21"/>
                <w:highlight w:val="none"/>
                <w:u w:val="none"/>
                <w:lang w:val="en-US" w:eastAsia="zh-CN" w:bidi="ar"/>
              </w:rPr>
              <w:t>加2</w:t>
            </w:r>
            <w:r>
              <w:rPr>
                <w:rFonts w:hint="eastAsia" w:ascii="宋体" w:hAnsi="宋体" w:eastAsia="宋体" w:cs="宋体"/>
                <w:i w:val="0"/>
                <w:iCs w:val="0"/>
                <w:color w:val="auto"/>
                <w:kern w:val="0"/>
                <w:sz w:val="21"/>
                <w:szCs w:val="21"/>
                <w:highlight w:val="none"/>
                <w:u w:val="none"/>
                <w:lang w:val="en-US" w:eastAsia="zh-CN" w:bidi="ar"/>
              </w:rPr>
              <w:t>分，满分</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注：投入车辆要求为供应商自有或租赁车辆，提供车辆照片、年审在有效期内的车辆行驶证复印件和机动车登记证复印件加盖公章或租赁合同复印件加盖公章，否则不得分。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投入人员</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1.投入配送人员3人得3分，不够3人不得分。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2.提供1名食品安全管理人员得2分：具有与本项目相关的职业能力证书或相关培训证或上岗证，证书或培训内容与食品安全（或检验）相关。提供</w:t>
            </w:r>
            <w:r>
              <w:rPr>
                <w:rFonts w:hint="eastAsia" w:ascii="宋体" w:hAnsi="宋体" w:eastAsia="宋体" w:cs="宋体"/>
                <w:i w:val="0"/>
                <w:iCs w:val="0"/>
                <w:color w:val="auto"/>
                <w:kern w:val="0"/>
                <w:sz w:val="21"/>
                <w:szCs w:val="21"/>
                <w:u w:val="none"/>
                <w:lang w:val="en-US" w:eastAsia="zh-CN" w:bidi="ar"/>
              </w:rPr>
              <w:t>证书扫描件或复印件的。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注：</w:t>
            </w:r>
            <w:r>
              <w:rPr>
                <w:rFonts w:hint="eastAsia"/>
                <w:b/>
                <w:bCs/>
                <w:color w:val="auto"/>
                <w:szCs w:val="21"/>
                <w:lang w:eastAsia="zh-CN"/>
              </w:rPr>
              <w:t>所配备人员必须与</w:t>
            </w:r>
            <w:r>
              <w:rPr>
                <w:rFonts w:hint="eastAsia"/>
                <w:b/>
                <w:bCs/>
                <w:color w:val="auto"/>
                <w:szCs w:val="21"/>
                <w:lang w:val="en-US" w:eastAsia="zh-CN"/>
              </w:rPr>
              <w:t>中标</w:t>
            </w:r>
            <w:r>
              <w:rPr>
                <w:rFonts w:hint="eastAsia"/>
                <w:b/>
                <w:bCs/>
                <w:color w:val="auto"/>
                <w:szCs w:val="21"/>
                <w:lang w:eastAsia="zh-CN"/>
              </w:rPr>
              <w:t>人建立合法劳动关系，</w:t>
            </w:r>
            <w:r>
              <w:rPr>
                <w:rFonts w:hint="eastAsia"/>
                <w:b/>
                <w:bCs/>
                <w:color w:val="auto"/>
                <w:szCs w:val="21"/>
                <w:lang w:val="en-US" w:eastAsia="zh-CN"/>
              </w:rPr>
              <w:t>中标</w:t>
            </w:r>
            <w:r>
              <w:rPr>
                <w:rFonts w:hint="eastAsia"/>
                <w:b/>
                <w:bCs/>
                <w:color w:val="auto"/>
                <w:szCs w:val="21"/>
                <w:lang w:eastAsia="zh-CN"/>
              </w:rPr>
              <w:t>后提供劳动合同</w:t>
            </w:r>
            <w:r>
              <w:rPr>
                <w:rFonts w:hint="eastAsia" w:ascii="宋体" w:hAnsi="宋体" w:eastAsia="宋体" w:cs="宋体"/>
                <w:b/>
                <w:bCs/>
                <w:i w:val="0"/>
                <w:iCs w:val="0"/>
                <w:color w:val="auto"/>
                <w:kern w:val="0"/>
                <w:sz w:val="21"/>
                <w:szCs w:val="21"/>
                <w:u w:val="none"/>
                <w:lang w:val="en-US" w:eastAsia="zh-CN" w:bidi="ar"/>
              </w:rPr>
              <w:t>及有效健康证复印件。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3.4</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检验检测能力分（满分</w:t>
            </w:r>
            <w:r>
              <w:rPr>
                <w:rFonts w:hint="eastAsia" w:ascii="宋体" w:hAnsi="宋体" w:cs="宋体"/>
                <w:b/>
                <w:bCs/>
                <w:i w:val="0"/>
                <w:iCs w:val="0"/>
                <w:color w:val="auto"/>
                <w:kern w:val="0"/>
                <w:sz w:val="21"/>
                <w:szCs w:val="21"/>
                <w:highlight w:val="none"/>
                <w:u w:val="none"/>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投标人配备自有食材检验室或与第三方检测机构合作得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自有食材检验室的，投标文件中须提供设备购买发票或凭证、检测设备及食材检验室现场图片；提供与第三方检测机构签订的合作协议、转款凭证、所出具检测报告等佐证材料。以上缺少任意一项，该项不得分。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3.5</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食品安全责任险（满分3分）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供应商购买《食品安全责任保险》（有效期内）或承诺合同签订后7个工作日内购买《食品安全责任保险》，保额500万元（含）以上的得2分，保额1000万元（含）以上的得3分。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1.投标人已购买《食品安全责任保险》的，提供购买食品安全险的有效证明（食品安全责任险保单和购买发票扫描件或复印件），保单金额可累计，不提供的不得分。2.投标人承诺中标后购买《食品安全责任保险》的，在投标文件中提供承诺书，格式自拟并加盖公章。签订本项目</w:t>
            </w:r>
            <w:r>
              <w:rPr>
                <w:rFonts w:hint="eastAsia" w:ascii="宋体" w:hAnsi="宋体" w:eastAsia="宋体" w:cs="宋体"/>
                <w:b/>
                <w:bCs/>
                <w:i w:val="0"/>
                <w:iCs w:val="0"/>
                <w:color w:val="auto"/>
                <w:kern w:val="0"/>
                <w:sz w:val="21"/>
                <w:szCs w:val="21"/>
                <w:u w:val="none"/>
                <w:lang w:val="en-US" w:eastAsia="zh-CN" w:bidi="ar"/>
              </w:rPr>
              <w:t>合同</w:t>
            </w:r>
            <w:r>
              <w:rPr>
                <w:rFonts w:hint="eastAsia" w:ascii="宋体" w:hAnsi="宋体" w:cs="宋体"/>
                <w:b/>
                <w:bCs/>
                <w:i w:val="0"/>
                <w:iCs w:val="0"/>
                <w:color w:val="auto"/>
                <w:kern w:val="0"/>
                <w:sz w:val="21"/>
                <w:szCs w:val="21"/>
                <w:u w:val="none"/>
                <w:lang w:val="en-US" w:eastAsia="zh-CN" w:bidi="ar"/>
              </w:rPr>
              <w:t>时</w:t>
            </w:r>
            <w:r>
              <w:rPr>
                <w:rFonts w:hint="eastAsia" w:ascii="宋体" w:hAnsi="宋体" w:eastAsia="宋体" w:cs="宋体"/>
                <w:b/>
                <w:bCs/>
                <w:i w:val="0"/>
                <w:iCs w:val="0"/>
                <w:color w:val="auto"/>
                <w:kern w:val="0"/>
                <w:sz w:val="21"/>
                <w:szCs w:val="21"/>
                <w:u w:val="none"/>
                <w:lang w:val="en-US" w:eastAsia="zh-CN" w:bidi="ar"/>
              </w:rPr>
              <w:t>提供购买《</w:t>
            </w:r>
            <w:r>
              <w:rPr>
                <w:rFonts w:hint="eastAsia" w:ascii="宋体" w:hAnsi="宋体" w:eastAsia="宋体" w:cs="宋体"/>
                <w:b/>
                <w:bCs/>
                <w:i w:val="0"/>
                <w:iCs w:val="0"/>
                <w:color w:val="000000"/>
                <w:kern w:val="0"/>
                <w:sz w:val="21"/>
                <w:szCs w:val="21"/>
                <w:u w:val="none"/>
                <w:lang w:val="en-US" w:eastAsia="zh-CN" w:bidi="ar"/>
              </w:rPr>
              <w:t>食品安全责任保险》合同或保单证明。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业绩分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（满分8分）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供应商自2022</w:t>
            </w:r>
            <w:r>
              <w:rPr>
                <w:rFonts w:hint="eastAsia" w:ascii="宋体" w:hAnsi="宋体" w:eastAsia="宋体" w:cs="宋体"/>
                <w:i w:val="0"/>
                <w:iCs w:val="0"/>
                <w:color w:val="auto"/>
                <w:kern w:val="0"/>
                <w:sz w:val="21"/>
                <w:szCs w:val="21"/>
                <w:u w:val="none"/>
                <w:lang w:val="en-US" w:eastAsia="zh-CN" w:bidi="ar"/>
              </w:rPr>
              <w:t>年以来有</w:t>
            </w:r>
            <w:r>
              <w:rPr>
                <w:rFonts w:hint="eastAsia" w:ascii="宋体" w:hAnsi="宋体" w:cs="宋体"/>
                <w:i w:val="0"/>
                <w:iCs w:val="0"/>
                <w:color w:val="auto"/>
                <w:kern w:val="0"/>
                <w:sz w:val="21"/>
                <w:szCs w:val="21"/>
                <w:u w:val="none"/>
                <w:lang w:val="en-US" w:eastAsia="zh-CN" w:bidi="ar"/>
              </w:rPr>
              <w:t>类似项目</w:t>
            </w:r>
            <w:r>
              <w:rPr>
                <w:rFonts w:hint="eastAsia" w:ascii="宋体" w:hAnsi="宋体" w:eastAsia="宋体" w:cs="宋体"/>
                <w:i w:val="0"/>
                <w:iCs w:val="0"/>
                <w:color w:val="auto"/>
                <w:kern w:val="0"/>
                <w:sz w:val="21"/>
                <w:szCs w:val="21"/>
                <w:u w:val="none"/>
                <w:lang w:val="en-US" w:eastAsia="zh-CN" w:bidi="ar"/>
              </w:rPr>
              <w:t>业绩的，</w:t>
            </w:r>
            <w:r>
              <w:rPr>
                <w:rFonts w:hint="eastAsia" w:ascii="宋体" w:hAnsi="宋体" w:eastAsia="宋体" w:cs="宋体"/>
                <w:i w:val="0"/>
                <w:iCs w:val="0"/>
                <w:color w:val="000000"/>
                <w:kern w:val="0"/>
                <w:sz w:val="21"/>
                <w:szCs w:val="21"/>
                <w:u w:val="none"/>
                <w:lang w:val="en-US" w:eastAsia="zh-CN" w:bidi="ar"/>
              </w:rPr>
              <w:t>每一个采购单位业绩得2分，满分8分；同一个采购单位的不同业绩只按一个业绩计算。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w:t>
            </w:r>
            <w:r>
              <w:rPr>
                <w:rFonts w:hint="eastAsia" w:ascii="宋体" w:hAnsi="宋体" w:cs="宋体"/>
                <w:b/>
                <w:bCs/>
                <w:i w:val="0"/>
                <w:iCs w:val="0"/>
                <w:color w:val="auto"/>
                <w:kern w:val="0"/>
                <w:sz w:val="21"/>
                <w:szCs w:val="21"/>
                <w:highlight w:val="none"/>
                <w:u w:val="none"/>
                <w:lang w:val="en-US" w:eastAsia="zh-CN" w:bidi="ar"/>
              </w:rPr>
              <w:t>投标</w:t>
            </w:r>
            <w:r>
              <w:rPr>
                <w:rFonts w:hint="eastAsia" w:ascii="宋体" w:hAnsi="宋体" w:eastAsia="宋体" w:cs="宋体"/>
                <w:b/>
                <w:bCs/>
                <w:i w:val="0"/>
                <w:iCs w:val="0"/>
                <w:color w:val="auto"/>
                <w:kern w:val="0"/>
                <w:sz w:val="21"/>
                <w:szCs w:val="21"/>
                <w:highlight w:val="none"/>
                <w:u w:val="none"/>
                <w:lang w:val="en-US" w:eastAsia="zh-CN" w:bidi="ar"/>
              </w:rPr>
              <w:t>文件中提供合同复印件并加盖单位公章，否则不得分。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4"/>
            <w:vAlign w:val="center"/>
          </w:tcPr>
          <w:p>
            <w:pPr>
              <w:ind w:firstLine="422"/>
              <w:rPr>
                <w:rFonts w:ascii="宋体" w:hAnsi="宋体" w:cs="宋体"/>
                <w:bCs/>
                <w:color w:val="auto"/>
                <w:szCs w:val="21"/>
                <w:highlight w:val="none"/>
              </w:rPr>
            </w:pPr>
            <w:r>
              <w:rPr>
                <w:rFonts w:hint="eastAsia" w:ascii="宋体" w:hAnsi="宋体" w:cs="宋体"/>
                <w:b/>
                <w:bCs/>
                <w:color w:val="auto"/>
                <w:szCs w:val="21"/>
                <w:highlight w:val="none"/>
              </w:rPr>
              <w:t>总得分=1+2+3。</w:t>
            </w:r>
          </w:p>
        </w:tc>
      </w:tr>
    </w:tbl>
    <w:p>
      <w:pPr>
        <w:spacing w:line="460" w:lineRule="exact"/>
        <w:ind w:left="0" w:leftChars="0" w:firstLine="0" w:firstLineChars="0"/>
        <w:rPr>
          <w:rFonts w:hint="eastAsia"/>
          <w:b/>
          <w:bCs/>
          <w:color w:val="auto"/>
          <w:highlight w:val="none"/>
        </w:rPr>
      </w:pPr>
    </w:p>
    <w:p>
      <w:pPr>
        <w:spacing w:line="460" w:lineRule="exact"/>
        <w:ind w:left="0" w:leftChars="0" w:firstLine="0" w:firstLineChars="0"/>
        <w:rPr>
          <w:b/>
          <w:bCs/>
          <w:color w:val="auto"/>
          <w:highlight w:val="none"/>
        </w:rPr>
      </w:pPr>
      <w:r>
        <w:rPr>
          <w:rFonts w:hint="eastAsia"/>
          <w:b/>
          <w:bCs/>
          <w:color w:val="auto"/>
          <w:highlight w:val="none"/>
        </w:rPr>
        <w:t>四、中标候选人</w:t>
      </w:r>
      <w:bookmarkStart w:id="226" w:name="_Hlk92267887"/>
      <w:r>
        <w:rPr>
          <w:rFonts w:hint="eastAsia"/>
          <w:b/>
          <w:bCs/>
          <w:color w:val="auto"/>
          <w:highlight w:val="none"/>
        </w:rPr>
        <w:t>推荐原则</w:t>
      </w:r>
      <w:bookmarkEnd w:id="226"/>
    </w:p>
    <w:p>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w:t>
      </w:r>
      <w:r>
        <w:rPr>
          <w:rFonts w:hint="eastAsia"/>
          <w:color w:val="auto"/>
          <w:highlight w:val="none"/>
          <w:lang w:eastAsia="zh-CN"/>
        </w:rPr>
        <w:t>，</w:t>
      </w:r>
      <w:r>
        <w:rPr>
          <w:color w:val="auto"/>
          <w:highlight w:val="none"/>
        </w:rPr>
        <w:t>按投标报价由低到高顺序排列。得分且投标报价相同的并列。投标文件满足招标文件全部实质性要求</w:t>
      </w:r>
      <w:r>
        <w:rPr>
          <w:rFonts w:hint="eastAsia"/>
          <w:color w:val="auto"/>
          <w:highlight w:val="none"/>
          <w:lang w:eastAsia="zh-CN"/>
        </w:rPr>
        <w:t>，</w:t>
      </w:r>
      <w:r>
        <w:rPr>
          <w:color w:val="auto"/>
          <w:highlight w:val="none"/>
        </w:rPr>
        <w:t>且按照评审因素的量化指标评审得分最高的投标人为排名第一的中标候选人。</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rPr>
          <w:rFonts w:hint="eastAsia"/>
        </w:rPr>
      </w:pPr>
    </w:p>
    <w:p>
      <w:pPr>
        <w:pStyle w:val="320"/>
        <w:rPr>
          <w:rFonts w:hint="eastAsia"/>
        </w:rPr>
      </w:pPr>
    </w:p>
    <w:p>
      <w:pPr>
        <w:rPr>
          <w:rFonts w:hint="eastAsia"/>
        </w:rPr>
      </w:pPr>
    </w:p>
    <w:p>
      <w:pPr>
        <w:pStyle w:val="320"/>
        <w:rPr>
          <w:rFonts w:hint="eastAsia"/>
        </w:rPr>
      </w:pPr>
    </w:p>
    <w:p>
      <w:pPr>
        <w:rPr>
          <w:rFonts w:hint="eastAsia"/>
        </w:rPr>
      </w:pPr>
    </w:p>
    <w:p>
      <w:pPr>
        <w:pStyle w:val="320"/>
        <w:rPr>
          <w:rFonts w:hint="eastAsia"/>
        </w:rPr>
      </w:pPr>
    </w:p>
    <w:p>
      <w:pPr>
        <w:rPr>
          <w:rFonts w:hint="eastAsia"/>
        </w:rPr>
      </w:pPr>
    </w:p>
    <w:p>
      <w:pPr>
        <w:pStyle w:val="320"/>
        <w:rPr>
          <w:rFonts w:hint="eastAsia"/>
        </w:rPr>
      </w:pPr>
    </w:p>
    <w:p>
      <w:pPr>
        <w:rPr>
          <w:rFonts w:hint="eastAsia"/>
        </w:rPr>
      </w:pPr>
    </w:p>
    <w:p>
      <w:pPr>
        <w:pStyle w:val="320"/>
        <w:rPr>
          <w:rFonts w:hint="eastAsia"/>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46"/>
        <w:ind w:left="0" w:leftChars="0" w:right="0" w:rightChars="0" w:firstLine="0" w:firstLineChars="0"/>
        <w:jc w:val="center"/>
        <w:rPr>
          <w:rFonts w:ascii="宋体" w:hAnsi="宋体" w:eastAsia="宋体"/>
          <w:color w:val="auto"/>
          <w:highlight w:val="none"/>
        </w:rPr>
      </w:pPr>
      <w:bookmarkStart w:id="227"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27"/>
      <w:r>
        <w:rPr>
          <w:rFonts w:hint="eastAsia" w:ascii="宋体" w:hAnsi="宋体" w:eastAsia="宋体"/>
          <w:color w:val="auto"/>
          <w:highlight w:val="none"/>
        </w:rPr>
        <w:t>合同文本</w:t>
      </w:r>
    </w:p>
    <w:p>
      <w:pPr>
        <w:ind w:firstLine="480"/>
        <w:jc w:val="center"/>
        <w:rPr>
          <w:rFonts w:ascii="宋体" w:hAnsi="宋体"/>
          <w:color w:val="auto"/>
          <w:sz w:val="24"/>
          <w:highlight w:val="none"/>
        </w:rPr>
      </w:pPr>
      <w:bookmarkStart w:id="228" w:name="_Toc389638324"/>
      <w:r>
        <w:rPr>
          <w:rFonts w:hint="eastAsia" w:ascii="宋体" w:hAnsi="宋体"/>
          <w:color w:val="auto"/>
          <w:sz w:val="24"/>
          <w:highlight w:val="none"/>
        </w:rPr>
        <w:t>(</w:t>
      </w:r>
      <w:r>
        <w:rPr>
          <w:rFonts w:hint="eastAsia" w:ascii="宋体" w:hAnsi="宋体"/>
          <w:color w:val="auto"/>
          <w:sz w:val="24"/>
          <w:highlight w:val="none"/>
          <w:lang w:val="en-US" w:eastAsia="zh-CN"/>
        </w:rPr>
        <w:t>格式</w:t>
      </w:r>
      <w:r>
        <w:rPr>
          <w:rFonts w:hint="eastAsia" w:ascii="宋体" w:hAnsi="宋体"/>
          <w:color w:val="auto"/>
          <w:sz w:val="24"/>
          <w:highlight w:val="none"/>
        </w:rPr>
        <w:t>)</w:t>
      </w:r>
      <w:bookmarkEnd w:id="228"/>
    </w:p>
    <w:p>
      <w:pPr>
        <w:ind w:firstLine="420"/>
        <w:rPr>
          <w:rFonts w:ascii="宋体" w:hAnsi="宋体"/>
          <w:color w:val="auto"/>
          <w:highlight w:val="none"/>
        </w:rPr>
      </w:pPr>
    </w:p>
    <w:p>
      <w:pPr>
        <w:spacing w:line="500" w:lineRule="exact"/>
        <w:ind w:firstLine="420"/>
        <w:rPr>
          <w:bCs/>
          <w:color w:val="auto"/>
          <w:szCs w:val="21"/>
          <w:highlight w:val="none"/>
        </w:rPr>
      </w:pPr>
      <w:r>
        <w:rPr>
          <w:rFonts w:hAnsi="宋体"/>
          <w:color w:val="auto"/>
          <w:highlight w:val="none"/>
        </w:rPr>
        <w:br w:type="page"/>
      </w:r>
      <w:bookmarkStart w:id="229" w:name="_Hlk92701478"/>
    </w:p>
    <w:bookmarkEnd w:id="229"/>
    <w:p>
      <w:pPr>
        <w:pStyle w:val="26"/>
        <w:spacing w:line="340" w:lineRule="exact"/>
        <w:rPr>
          <w:rFonts w:hint="eastAsia" w:ascii="宋体" w:hAnsi="宋体" w:eastAsia="宋体"/>
          <w:b/>
          <w:color w:val="auto"/>
        </w:rPr>
      </w:pPr>
      <w:r>
        <w:rPr>
          <w:rFonts w:hint="eastAsia" w:ascii="宋体" w:hAnsi="宋体" w:eastAsia="宋体"/>
          <w:b/>
          <w:color w:val="auto"/>
        </w:rPr>
        <w:t>说明：</w:t>
      </w:r>
    </w:p>
    <w:p>
      <w:pPr>
        <w:pStyle w:val="26"/>
        <w:spacing w:line="340" w:lineRule="exact"/>
        <w:rPr>
          <w:rFonts w:hint="eastAsia" w:ascii="宋体" w:hAnsi="宋体" w:eastAsia="宋体"/>
          <w:b/>
          <w:color w:val="auto"/>
        </w:rPr>
      </w:pPr>
      <w:r>
        <w:rPr>
          <w:rFonts w:hint="eastAsia" w:ascii="宋体" w:hAnsi="宋体" w:eastAsia="宋体"/>
          <w:b/>
          <w:color w:val="auto"/>
        </w:rPr>
        <w:t>1</w:t>
      </w:r>
      <w:r>
        <w:rPr>
          <w:rFonts w:hint="eastAsia" w:hAnsi="宋体"/>
          <w:b/>
          <w:color w:val="auto"/>
          <w:lang w:val="en-US" w:eastAsia="zh-CN"/>
        </w:rPr>
        <w:t>.</w:t>
      </w:r>
      <w:r>
        <w:rPr>
          <w:rFonts w:hint="eastAsia" w:ascii="宋体" w:hAnsi="宋体" w:eastAsia="宋体"/>
          <w:b/>
          <w:color w:val="auto"/>
        </w:rPr>
        <w:t>本合同书仅供签订正式合同时参考用。</w:t>
      </w:r>
    </w:p>
    <w:p>
      <w:pPr>
        <w:ind w:firstLine="422" w:firstLineChars="200"/>
        <w:rPr>
          <w:rFonts w:hint="eastAsia" w:ascii="宋体" w:hAnsi="宋体"/>
          <w:color w:val="auto"/>
          <w:highlight w:val="none"/>
        </w:rPr>
      </w:pPr>
      <w:r>
        <w:rPr>
          <w:rFonts w:hint="eastAsia" w:ascii="宋体" w:hAnsi="宋体" w:eastAsia="宋体"/>
          <w:b/>
          <w:color w:val="auto"/>
        </w:rPr>
        <w:t>2</w:t>
      </w:r>
      <w:r>
        <w:rPr>
          <w:rFonts w:hint="eastAsia" w:hAnsi="宋体"/>
          <w:b/>
          <w:color w:val="auto"/>
          <w:lang w:val="en-US" w:eastAsia="zh-CN"/>
        </w:rPr>
        <w:t>.</w:t>
      </w:r>
      <w:r>
        <w:rPr>
          <w:rFonts w:hint="eastAsia" w:ascii="宋体" w:hAnsi="宋体" w:eastAsia="宋体"/>
          <w:b/>
          <w:color w:val="auto"/>
        </w:rPr>
        <w:t>合同签订双方可根据项目的具体要求进行修订，但合同条款不得与采购文件和供应商</w:t>
      </w:r>
      <w:r>
        <w:rPr>
          <w:rFonts w:hint="eastAsia" w:ascii="宋体" w:hAnsi="宋体"/>
          <w:b/>
          <w:color w:val="auto"/>
          <w:lang w:eastAsia="zh-CN"/>
        </w:rPr>
        <w:t>投标文件</w:t>
      </w:r>
      <w:r>
        <w:rPr>
          <w:rFonts w:hint="eastAsia" w:ascii="宋体" w:hAnsi="宋体" w:eastAsia="宋体"/>
          <w:b/>
          <w:color w:val="auto"/>
        </w:rPr>
        <w:t>有实质性偏离。</w:t>
      </w:r>
    </w:p>
    <w:p>
      <w:pPr>
        <w:snapToGrid w:val="0"/>
        <w:spacing w:line="360" w:lineRule="exact"/>
        <w:ind w:right="480" w:firstLine="5985" w:firstLineChars="2850"/>
        <w:rPr>
          <w:bCs/>
          <w:color w:val="000000"/>
          <w:szCs w:val="21"/>
        </w:rPr>
      </w:pPr>
    </w:p>
    <w:p>
      <w:pPr>
        <w:snapToGrid w:val="0"/>
        <w:spacing w:line="360" w:lineRule="exact"/>
        <w:ind w:right="480" w:firstLine="5985" w:firstLineChars="2850"/>
        <w:rPr>
          <w:bCs/>
          <w:color w:val="000000"/>
          <w:szCs w:val="21"/>
        </w:rPr>
      </w:pPr>
    </w:p>
    <w:p>
      <w:pPr>
        <w:snapToGrid w:val="0"/>
        <w:spacing w:line="360" w:lineRule="exact"/>
        <w:ind w:right="480" w:firstLine="5985" w:firstLineChars="2850"/>
        <w:rPr>
          <w:bCs/>
          <w:color w:val="000000"/>
          <w:szCs w:val="21"/>
        </w:rPr>
      </w:pPr>
    </w:p>
    <w:p>
      <w:pPr>
        <w:snapToGrid w:val="0"/>
        <w:spacing w:line="360" w:lineRule="exact"/>
        <w:ind w:right="480" w:firstLine="5985" w:firstLineChars="2850"/>
        <w:rPr>
          <w:bCs/>
          <w:color w:val="000000"/>
          <w:szCs w:val="21"/>
          <w:u w:val="single"/>
        </w:rPr>
      </w:pPr>
      <w:r>
        <w:rPr>
          <w:bCs/>
          <w:color w:val="000000"/>
          <w:szCs w:val="21"/>
        </w:rPr>
        <w:t>合同编号：</w:t>
      </w:r>
    </w:p>
    <w:p>
      <w:pPr>
        <w:snapToGrid w:val="0"/>
        <w:spacing w:line="360" w:lineRule="exact"/>
        <w:rPr>
          <w:color w:val="000000"/>
          <w:szCs w:val="21"/>
        </w:rPr>
      </w:pPr>
    </w:p>
    <w:p>
      <w:pPr>
        <w:snapToGrid w:val="0"/>
        <w:spacing w:line="360" w:lineRule="exact"/>
        <w:rPr>
          <w:rFonts w:hint="default" w:eastAsia="宋体"/>
          <w:color w:val="000000"/>
          <w:szCs w:val="21"/>
          <w:u w:val="single"/>
          <w:lang w:val="en-US" w:eastAsia="zh-CN"/>
        </w:rPr>
      </w:pPr>
      <w:r>
        <w:rPr>
          <w:color w:val="000000"/>
          <w:szCs w:val="21"/>
        </w:rPr>
        <w:t>采购单位（甲方）</w:t>
      </w:r>
      <w:r>
        <w:rPr>
          <w:rFonts w:hint="eastAsia"/>
          <w:color w:val="000000"/>
          <w:szCs w:val="21"/>
          <w:lang w:eastAsia="zh-CN"/>
        </w:rPr>
        <w:t>：</w:t>
      </w:r>
      <w:r>
        <w:rPr>
          <w:color w:val="000000"/>
          <w:szCs w:val="21"/>
          <w:u w:val="single"/>
        </w:rPr>
        <w:t xml:space="preserve"> </w:t>
      </w:r>
      <w:r>
        <w:rPr>
          <w:rFonts w:hint="eastAsia"/>
          <w:color w:val="000000"/>
          <w:szCs w:val="21"/>
          <w:u w:val="single"/>
          <w:lang w:val="en-US" w:eastAsia="zh-CN"/>
        </w:rPr>
        <w:t xml:space="preserve">                     </w:t>
      </w:r>
      <w:r>
        <w:rPr>
          <w:color w:val="000000"/>
          <w:szCs w:val="21"/>
        </w:rPr>
        <w:t xml:space="preserve">  </w:t>
      </w:r>
      <w:r>
        <w:rPr>
          <w:color w:val="000000"/>
          <w:spacing w:val="-20"/>
          <w:szCs w:val="21"/>
        </w:rPr>
        <w:t>采 购 计 划 号</w:t>
      </w:r>
      <w:r>
        <w:rPr>
          <w:rFonts w:hint="eastAsia"/>
          <w:color w:val="000000"/>
          <w:szCs w:val="21"/>
          <w:u w:val="none"/>
          <w:lang w:eastAsia="zh-CN"/>
        </w:rPr>
        <w:t>：</w:t>
      </w:r>
      <w:r>
        <w:rPr>
          <w:rFonts w:hint="eastAsia"/>
          <w:color w:val="000000"/>
          <w:szCs w:val="21"/>
          <w:u w:val="single"/>
          <w:lang w:val="en-US" w:eastAsia="zh-CN"/>
        </w:rPr>
        <w:t xml:space="preserve">                       </w:t>
      </w:r>
    </w:p>
    <w:p>
      <w:pPr>
        <w:snapToGrid w:val="0"/>
        <w:spacing w:line="360" w:lineRule="exact"/>
        <w:rPr>
          <w:rFonts w:hint="default" w:eastAsia="宋体"/>
          <w:color w:val="000000"/>
          <w:szCs w:val="21"/>
          <w:lang w:val="en-US" w:eastAsia="zh-CN"/>
        </w:rPr>
      </w:pPr>
      <w:r>
        <w:rPr>
          <w:color w:val="000000"/>
          <w:szCs w:val="21"/>
        </w:rPr>
        <w:t>供 应 商（乙方）</w:t>
      </w:r>
      <w:r>
        <w:rPr>
          <w:rFonts w:hint="eastAsia"/>
          <w:color w:val="000000"/>
          <w:szCs w:val="21"/>
          <w:lang w:eastAsia="zh-CN"/>
        </w:rPr>
        <w:t>：</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p>
    <w:p>
      <w:pPr>
        <w:snapToGrid w:val="0"/>
        <w:spacing w:line="360" w:lineRule="exact"/>
        <w:rPr>
          <w:rFonts w:hint="default" w:eastAsia="宋体"/>
          <w:color w:val="000000"/>
          <w:szCs w:val="21"/>
          <w:u w:val="single"/>
          <w:lang w:val="en-US" w:eastAsia="zh-CN"/>
        </w:rPr>
      </w:pPr>
      <w:r>
        <w:rPr>
          <w:color w:val="000000"/>
          <w:spacing w:val="0"/>
          <w:szCs w:val="21"/>
        </w:rPr>
        <w:t>项目名称编号</w:t>
      </w:r>
      <w:r>
        <w:rPr>
          <w:rFonts w:hint="eastAsia"/>
          <w:color w:val="000000"/>
          <w:spacing w:val="0"/>
          <w:szCs w:val="21"/>
          <w:lang w:eastAsia="zh-CN"/>
        </w:rPr>
        <w:t>：</w:t>
      </w:r>
      <w:r>
        <w:rPr>
          <w:color w:val="000000"/>
          <w:szCs w:val="21"/>
          <w:u w:val="single"/>
        </w:rPr>
        <w:t xml:space="preserve"> </w:t>
      </w:r>
      <w:r>
        <w:rPr>
          <w:rFonts w:hint="eastAsia"/>
          <w:color w:val="000000"/>
          <w:szCs w:val="21"/>
          <w:u w:val="single"/>
          <w:lang w:val="en-US" w:eastAsia="zh-CN"/>
        </w:rPr>
        <w:t xml:space="preserve">                                                            </w:t>
      </w:r>
    </w:p>
    <w:p>
      <w:pPr>
        <w:snapToGrid w:val="0"/>
        <w:spacing w:line="360" w:lineRule="exact"/>
        <w:rPr>
          <w:rFonts w:hint="default" w:eastAsia="宋体"/>
          <w:color w:val="000000"/>
          <w:szCs w:val="21"/>
          <w:u w:val="single"/>
          <w:lang w:val="en-US" w:eastAsia="zh-CN"/>
        </w:rPr>
      </w:pPr>
      <w:r>
        <w:rPr>
          <w:color w:val="000000"/>
          <w:szCs w:val="21"/>
        </w:rPr>
        <w:t>签订地点</w:t>
      </w:r>
      <w:r>
        <w:rPr>
          <w:rFonts w:hint="eastAsia"/>
          <w:color w:val="000000"/>
          <w:szCs w:val="21"/>
          <w:lang w:eastAsia="zh-CN"/>
        </w:rPr>
        <w:t>：</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 xml:space="preserve"> 签订时间</w:t>
      </w:r>
      <w:r>
        <w:rPr>
          <w:rFonts w:hint="eastAsia"/>
          <w:color w:val="000000"/>
          <w:szCs w:val="21"/>
          <w:lang w:eastAsia="zh-CN"/>
        </w:rPr>
        <w:t>：</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p>
    <w:p>
      <w:pPr>
        <w:snapToGrid w:val="0"/>
        <w:spacing w:line="360" w:lineRule="exact"/>
        <w:ind w:firstLine="420" w:firstLineChars="200"/>
        <w:rPr>
          <w:color w:val="000000"/>
          <w:szCs w:val="21"/>
        </w:rPr>
      </w:pPr>
    </w:p>
    <w:p>
      <w:pPr>
        <w:pStyle w:val="26"/>
        <w:spacing w:line="420" w:lineRule="exact"/>
        <w:ind w:firstLine="420" w:firstLineChars="200"/>
        <w:rPr>
          <w:rFonts w:ascii="Times New Roman" w:hAnsi="Times New Roman" w:cs="Times New Roman"/>
          <w:color w:val="000000"/>
        </w:rPr>
      </w:pPr>
      <w:r>
        <w:rPr>
          <w:rFonts w:ascii="Times New Roman" w:hAnsi="Times New Roman" w:cs="Times New Roman"/>
          <w:color w:val="000000"/>
        </w:rPr>
        <w:t>根据《中华人民共和国政府采购法》等法律、法规规定，按照采购文件规定条款和乙方</w:t>
      </w:r>
      <w:r>
        <w:rPr>
          <w:rFonts w:hint="eastAsia" w:ascii="Times New Roman" w:hAnsi="Times New Roman" w:cs="Times New Roman"/>
          <w:color w:val="000000"/>
          <w:lang w:eastAsia="zh-CN"/>
        </w:rPr>
        <w:t>投标文件</w:t>
      </w:r>
      <w:r>
        <w:rPr>
          <w:rFonts w:ascii="Times New Roman" w:hAnsi="Times New Roman" w:cs="Times New Roman"/>
          <w:color w:val="000000"/>
        </w:rPr>
        <w:t>及其承诺，甲乙双方签订本合同。</w:t>
      </w:r>
    </w:p>
    <w:p>
      <w:pPr>
        <w:snapToGrid w:val="0"/>
        <w:spacing w:line="360" w:lineRule="exact"/>
        <w:ind w:firstLine="422" w:firstLineChars="200"/>
        <w:rPr>
          <w:b/>
          <w:color w:val="000000"/>
          <w:szCs w:val="21"/>
        </w:rPr>
      </w:pPr>
      <w:r>
        <w:rPr>
          <w:b/>
          <w:color w:val="000000"/>
          <w:szCs w:val="21"/>
        </w:rPr>
        <w:t>第一条　项目概况及服务范围</w:t>
      </w:r>
    </w:p>
    <w:p>
      <w:pPr>
        <w:snapToGrid w:val="0"/>
        <w:spacing w:line="360" w:lineRule="exact"/>
        <w:ind w:firstLine="420" w:firstLineChars="200"/>
        <w:rPr>
          <w:rFonts w:hint="eastAsia" w:eastAsia="宋体"/>
          <w:color w:val="000000"/>
          <w:szCs w:val="21"/>
          <w:u w:val="none"/>
          <w:lang w:eastAsia="zh-CN"/>
        </w:rPr>
      </w:pPr>
      <w:r>
        <w:rPr>
          <w:color w:val="000000"/>
          <w:szCs w:val="21"/>
        </w:rPr>
        <w:t>1.项目名称：</w:t>
      </w:r>
      <w:r>
        <w:rPr>
          <w:rFonts w:hint="eastAsia"/>
          <w:color w:val="000000"/>
          <w:kern w:val="0"/>
          <w:szCs w:val="21"/>
          <w:u w:val="single"/>
          <w:lang w:val="en-US" w:eastAsia="zh-CN"/>
        </w:rPr>
        <w:t xml:space="preserve">                                         </w:t>
      </w:r>
      <w:r>
        <w:rPr>
          <w:rFonts w:hint="eastAsia"/>
          <w:color w:val="000000"/>
          <w:kern w:val="0"/>
          <w:szCs w:val="21"/>
          <w:u w:val="none"/>
          <w:lang w:eastAsia="zh-CN"/>
        </w:rPr>
        <w:t>；</w:t>
      </w:r>
    </w:p>
    <w:p>
      <w:pPr>
        <w:snapToGrid w:val="0"/>
        <w:spacing w:line="360" w:lineRule="exact"/>
        <w:ind w:firstLine="420" w:firstLineChars="200"/>
        <w:rPr>
          <w:color w:val="000000"/>
          <w:szCs w:val="21"/>
        </w:rPr>
      </w:pPr>
      <w:r>
        <w:rPr>
          <w:color w:val="000000"/>
          <w:szCs w:val="21"/>
        </w:rPr>
        <w:t>2.服务内容及范围</w:t>
      </w:r>
      <w:r>
        <w:rPr>
          <w:rFonts w:hint="eastAsia"/>
          <w:color w:val="000000"/>
          <w:szCs w:val="21"/>
          <w:lang w:eastAsia="zh-CN"/>
        </w:rPr>
        <w:t>：</w:t>
      </w:r>
      <w:r>
        <w:rPr>
          <w:rFonts w:hint="eastAsia"/>
          <w:color w:val="000000"/>
          <w:szCs w:val="21"/>
          <w:u w:val="single"/>
          <w:lang w:val="en-US" w:eastAsia="zh-CN"/>
        </w:rPr>
        <w:t xml:space="preserve">                                   </w:t>
      </w:r>
      <w:r>
        <w:rPr>
          <w:color w:val="000000"/>
          <w:szCs w:val="21"/>
        </w:rPr>
        <w:t xml:space="preserve">；  </w:t>
      </w:r>
    </w:p>
    <w:p>
      <w:pPr>
        <w:snapToGrid w:val="0"/>
        <w:spacing w:line="360" w:lineRule="exact"/>
        <w:ind w:firstLine="420" w:firstLineChars="200"/>
        <w:rPr>
          <w:rFonts w:hint="eastAsia" w:eastAsia="宋体"/>
          <w:color w:val="000000"/>
          <w:szCs w:val="21"/>
          <w:lang w:eastAsia="zh-CN"/>
        </w:rPr>
      </w:pPr>
      <w:r>
        <w:rPr>
          <w:color w:val="000000"/>
          <w:szCs w:val="21"/>
        </w:rPr>
        <w:t>3.服务期</w:t>
      </w:r>
      <w:r>
        <w:rPr>
          <w:rFonts w:hint="eastAsia"/>
          <w:color w:val="000000"/>
          <w:szCs w:val="21"/>
          <w:lang w:eastAsia="zh-CN"/>
        </w:rPr>
        <w:t>：</w:t>
      </w:r>
      <w:r>
        <w:rPr>
          <w:rFonts w:hint="eastAsia"/>
          <w:color w:val="000000"/>
          <w:szCs w:val="21"/>
          <w:u w:val="single"/>
          <w:lang w:val="en-US" w:eastAsia="zh-CN"/>
        </w:rPr>
        <w:t xml:space="preserve">                                           </w:t>
      </w:r>
      <w:r>
        <w:rPr>
          <w:rFonts w:hint="eastAsia"/>
          <w:color w:val="000000"/>
          <w:szCs w:val="21"/>
          <w:lang w:eastAsia="zh-CN"/>
        </w:rPr>
        <w:t>；</w:t>
      </w:r>
    </w:p>
    <w:p>
      <w:pPr>
        <w:snapToGrid w:val="0"/>
        <w:spacing w:line="360" w:lineRule="exact"/>
        <w:ind w:firstLine="420" w:firstLineChars="200"/>
        <w:rPr>
          <w:rFonts w:hint="default" w:eastAsia="宋体"/>
          <w:color w:val="000000"/>
          <w:szCs w:val="21"/>
          <w:lang w:val="en-US" w:eastAsia="zh-CN"/>
        </w:rPr>
      </w:pPr>
      <w:r>
        <w:rPr>
          <w:color w:val="000000"/>
          <w:szCs w:val="21"/>
        </w:rPr>
        <w:t>4.交付时间及地点：</w:t>
      </w:r>
      <w:r>
        <w:rPr>
          <w:rFonts w:hint="eastAsia"/>
          <w:color w:val="000000"/>
          <w:szCs w:val="21"/>
          <w:u w:val="single"/>
          <w:lang w:val="en-US" w:eastAsia="zh-CN"/>
        </w:rPr>
        <w:t xml:space="preserve">                                   </w:t>
      </w:r>
      <w:r>
        <w:rPr>
          <w:rFonts w:hint="eastAsia"/>
          <w:color w:val="000000"/>
          <w:szCs w:val="21"/>
          <w:u w:val="none"/>
          <w:lang w:val="en-US" w:eastAsia="zh-CN"/>
        </w:rPr>
        <w:t>；</w:t>
      </w:r>
    </w:p>
    <w:p>
      <w:pPr>
        <w:snapToGrid w:val="0"/>
        <w:spacing w:line="360" w:lineRule="exact"/>
        <w:ind w:firstLine="420" w:firstLineChars="200"/>
        <w:rPr>
          <w:color w:val="000000"/>
          <w:szCs w:val="21"/>
        </w:rPr>
      </w:pPr>
      <w:r>
        <w:rPr>
          <w:color w:val="000000"/>
          <w:szCs w:val="21"/>
        </w:rPr>
        <w:t>5.报价要求：（1）所提供食材的自身价格以及包装、运输、搬运、加工、检验检测、人员、售后服务等相关费用。（2）本项目必要的保险费用和各项税金。如采购文件对其另有规定的，从其规定。</w:t>
      </w:r>
    </w:p>
    <w:p>
      <w:pPr>
        <w:spacing w:line="400" w:lineRule="exact"/>
        <w:ind w:firstLine="422" w:firstLineChars="200"/>
        <w:rPr>
          <w:b/>
          <w:color w:val="000000"/>
          <w:szCs w:val="21"/>
        </w:rPr>
      </w:pPr>
      <w:r>
        <w:rPr>
          <w:b/>
          <w:color w:val="000000"/>
          <w:szCs w:val="21"/>
        </w:rPr>
        <w:t>第二条　合同标的</w:t>
      </w:r>
    </w:p>
    <w:p>
      <w:pPr>
        <w:snapToGrid w:val="0"/>
        <w:spacing w:line="360" w:lineRule="exact"/>
        <w:ind w:firstLine="420" w:firstLineChars="200"/>
        <w:rPr>
          <w:color w:val="000000"/>
          <w:szCs w:val="21"/>
        </w:rPr>
      </w:pPr>
      <w:r>
        <w:rPr>
          <w:color w:val="000000"/>
          <w:szCs w:val="21"/>
        </w:rPr>
        <w:t>1</w:t>
      </w:r>
      <w:r>
        <w:rPr>
          <w:rFonts w:hint="eastAsia"/>
          <w:color w:val="000000"/>
          <w:szCs w:val="21"/>
        </w:rPr>
        <w:t>.</w:t>
      </w:r>
      <w:r>
        <w:rPr>
          <w:color w:val="000000"/>
          <w:szCs w:val="21"/>
        </w:rPr>
        <w:t xml:space="preserve">食材定价要求： </w:t>
      </w:r>
    </w:p>
    <w:p>
      <w:pPr>
        <w:snapToGrid w:val="0"/>
        <w:spacing w:line="360" w:lineRule="exact"/>
        <w:ind w:firstLine="420" w:firstLineChars="200"/>
        <w:rPr>
          <w:color w:val="000000"/>
          <w:szCs w:val="21"/>
        </w:rPr>
      </w:pPr>
      <w:r>
        <w:rPr>
          <w:color w:val="000000"/>
          <w:szCs w:val="21"/>
        </w:rPr>
        <w:t>（1）以折扣率进行报价，折扣率为</w:t>
      </w:r>
      <w:r>
        <w:rPr>
          <w:rFonts w:hint="eastAsia"/>
          <w:color w:val="000000"/>
          <w:szCs w:val="21"/>
          <w:u w:val="single"/>
          <w:lang w:eastAsia="zh-CN"/>
        </w:rPr>
        <w:t>：</w:t>
      </w:r>
      <w:r>
        <w:rPr>
          <w:rFonts w:hint="eastAsia"/>
          <w:color w:val="000000"/>
          <w:szCs w:val="21"/>
          <w:u w:val="single"/>
          <w:lang w:val="en-US" w:eastAsia="zh-CN"/>
        </w:rPr>
        <w:t xml:space="preserve">          </w:t>
      </w:r>
      <w:r>
        <w:rPr>
          <w:color w:val="000000"/>
          <w:szCs w:val="21"/>
        </w:rPr>
        <w:t>；</w:t>
      </w:r>
    </w:p>
    <w:p>
      <w:pPr>
        <w:snapToGrid w:val="0"/>
        <w:spacing w:line="360" w:lineRule="exact"/>
        <w:ind w:firstLine="420" w:firstLineChars="200"/>
        <w:rPr>
          <w:rFonts w:hint="eastAsia"/>
          <w:color w:val="000000"/>
          <w:szCs w:val="21"/>
        </w:rPr>
      </w:pPr>
      <w:r>
        <w:rPr>
          <w:color w:val="000000"/>
          <w:szCs w:val="21"/>
        </w:rPr>
        <w:t>（2）投标报价结合市场价格、成本及自身条件、市场风险考虑报出综合的折扣率，以折扣率</w:t>
      </w:r>
      <w:r>
        <w:rPr>
          <w:rFonts w:hint="eastAsia"/>
          <w:color w:val="000000"/>
          <w:szCs w:val="21"/>
          <w:u w:val="single"/>
          <w:lang w:val="en-US" w:eastAsia="zh-CN"/>
        </w:rPr>
        <w:t xml:space="preserve">         </w:t>
      </w:r>
      <w:r>
        <w:rPr>
          <w:color w:val="000000"/>
          <w:szCs w:val="21"/>
        </w:rPr>
        <w:t>的价格优惠向甲方供应食材，超出有效报价范围的视为无效报价。实际采购价格=每月询价确定的市场价格*折扣率，该结算综合折扣率在合同服务期内不得改变。如果双方对某些食材的采购价格协商不下时，由甲方举证，如同类食材的价格低于乙方坚持的报价，参本项目采购合同条款第十一条执行。</w:t>
      </w:r>
    </w:p>
    <w:p>
      <w:pPr>
        <w:snapToGrid w:val="0"/>
        <w:spacing w:line="360" w:lineRule="exact"/>
        <w:ind w:firstLine="420" w:firstLineChars="200"/>
        <w:rPr>
          <w:color w:val="000000"/>
          <w:szCs w:val="21"/>
        </w:rPr>
      </w:pPr>
      <w:r>
        <w:rPr>
          <w:color w:val="000000"/>
          <w:szCs w:val="21"/>
        </w:rPr>
        <w:t>2</w:t>
      </w:r>
      <w:r>
        <w:rPr>
          <w:rFonts w:hint="eastAsia"/>
          <w:color w:val="000000"/>
          <w:szCs w:val="21"/>
        </w:rPr>
        <w:t>.</w:t>
      </w:r>
      <w:r>
        <w:rPr>
          <w:color w:val="000000"/>
          <w:szCs w:val="21"/>
        </w:rPr>
        <w:t>每个月进行一次询价定价机制，（即每月为一个定价时间段），经双方市场询价代表按实际询价结果进行制定合理的供应价格；</w:t>
      </w:r>
    </w:p>
    <w:p>
      <w:pPr>
        <w:snapToGrid w:val="0"/>
        <w:spacing w:line="360" w:lineRule="exact"/>
        <w:ind w:firstLine="420" w:firstLineChars="200"/>
        <w:rPr>
          <w:color w:val="000000"/>
          <w:szCs w:val="21"/>
        </w:rPr>
      </w:pPr>
      <w:r>
        <w:rPr>
          <w:color w:val="000000"/>
          <w:szCs w:val="21"/>
        </w:rPr>
        <w:t>3</w:t>
      </w:r>
      <w:r>
        <w:rPr>
          <w:rFonts w:hint="eastAsia"/>
          <w:color w:val="000000"/>
          <w:szCs w:val="21"/>
        </w:rPr>
        <w:t>.</w:t>
      </w:r>
      <w:r>
        <w:rPr>
          <w:color w:val="000000"/>
          <w:szCs w:val="21"/>
        </w:rPr>
        <w:t>每个月由甲乙双方至少派出一名代表到钦州市主要大型农贸市场进行市场询价；询价在安全卫生、证件齐全的基础上以食堂食品加工能用为原则，按代表人员询价的综合价格进行汇总，现场确定下一个时间段合理的供应价，价格一旦确定不得更改。如采购商品在该市场无销售的，可参照钦州市主要大型农贸市场的价格为基准报出市场价，并经双方商定后最终确定配送价格。甲方验收食材时按对应的价格、食材品质和数量进行验收。</w:t>
      </w:r>
    </w:p>
    <w:p>
      <w:pPr>
        <w:snapToGrid w:val="0"/>
        <w:spacing w:line="360" w:lineRule="exact"/>
        <w:ind w:firstLine="420" w:firstLineChars="200"/>
        <w:rPr>
          <w:color w:val="000000"/>
          <w:szCs w:val="21"/>
        </w:rPr>
      </w:pPr>
      <w:r>
        <w:rPr>
          <w:color w:val="000000"/>
          <w:szCs w:val="21"/>
        </w:rPr>
        <w:t>4</w:t>
      </w:r>
      <w:r>
        <w:rPr>
          <w:rFonts w:hint="eastAsia"/>
          <w:color w:val="000000"/>
          <w:szCs w:val="21"/>
        </w:rPr>
        <w:t>.</w:t>
      </w:r>
      <w:r>
        <w:rPr>
          <w:color w:val="000000"/>
          <w:szCs w:val="21"/>
        </w:rPr>
        <w:t>甲方经市场多方面了解发现乙方在合同服务期内所提供的商品价格普遍比市场高的、提供假冒伪劣、质量缺陷、非正品的产品，甲方向乙方发出累计二次书面质疑书后可按1500元/次</w:t>
      </w:r>
      <w:r>
        <w:rPr>
          <w:rFonts w:hint="eastAsia"/>
          <w:color w:val="000000"/>
          <w:szCs w:val="21"/>
          <w:lang w:eastAsia="zh-CN"/>
        </w:rPr>
        <w:t>作为违约赔偿金</w:t>
      </w:r>
      <w:r>
        <w:rPr>
          <w:color w:val="000000"/>
          <w:szCs w:val="21"/>
        </w:rPr>
        <w:t>，造成其余经济损失由乙方按实际情况赔偿。</w:t>
      </w:r>
    </w:p>
    <w:p>
      <w:pPr>
        <w:snapToGrid w:val="0"/>
        <w:spacing w:line="400" w:lineRule="exact"/>
        <w:ind w:right="420" w:firstLine="420" w:firstLineChars="200"/>
        <w:rPr>
          <w:color w:val="000000"/>
          <w:szCs w:val="21"/>
        </w:rPr>
      </w:pPr>
      <w:r>
        <w:rPr>
          <w:color w:val="000000"/>
          <w:szCs w:val="21"/>
        </w:rPr>
        <w:t>5</w:t>
      </w:r>
      <w:r>
        <w:rPr>
          <w:rFonts w:hint="eastAsia"/>
          <w:color w:val="000000"/>
          <w:szCs w:val="21"/>
        </w:rPr>
        <w:t>.</w:t>
      </w:r>
      <w:r>
        <w:rPr>
          <w:color w:val="000000"/>
          <w:szCs w:val="21"/>
        </w:rPr>
        <w:t>如市场价格涨幅超过10%，</w:t>
      </w:r>
      <w:r>
        <w:rPr>
          <w:rFonts w:hint="eastAsia"/>
          <w:color w:val="000000"/>
          <w:szCs w:val="21"/>
        </w:rPr>
        <w:t>乙方</w:t>
      </w:r>
      <w:r>
        <w:rPr>
          <w:color w:val="000000"/>
          <w:szCs w:val="21"/>
        </w:rPr>
        <w:t>须书面告知</w:t>
      </w:r>
      <w:r>
        <w:rPr>
          <w:rFonts w:hint="eastAsia"/>
          <w:color w:val="000000"/>
          <w:szCs w:val="21"/>
        </w:rPr>
        <w:t>甲方</w:t>
      </w:r>
      <w:r>
        <w:rPr>
          <w:color w:val="000000"/>
          <w:szCs w:val="21"/>
        </w:rPr>
        <w:t>，经</w:t>
      </w:r>
      <w:r>
        <w:rPr>
          <w:rFonts w:hint="eastAsia"/>
          <w:color w:val="000000"/>
          <w:szCs w:val="21"/>
        </w:rPr>
        <w:t>甲方</w:t>
      </w:r>
      <w:r>
        <w:rPr>
          <w:color w:val="000000"/>
          <w:szCs w:val="21"/>
        </w:rPr>
        <w:t>对钦州市主要大型农贸市场价格进行核实，审批同意后方可实行。</w:t>
      </w:r>
    </w:p>
    <w:p>
      <w:pPr>
        <w:spacing w:line="400" w:lineRule="exact"/>
        <w:ind w:firstLine="422" w:firstLineChars="200"/>
        <w:rPr>
          <w:b/>
          <w:color w:val="000000"/>
          <w:szCs w:val="21"/>
        </w:rPr>
      </w:pPr>
      <w:r>
        <w:rPr>
          <w:b/>
          <w:bCs/>
          <w:color w:val="000000"/>
          <w:szCs w:val="21"/>
        </w:rPr>
        <w:t>第三</w:t>
      </w:r>
      <w:r>
        <w:rPr>
          <w:b/>
          <w:color w:val="000000"/>
          <w:szCs w:val="21"/>
        </w:rPr>
        <w:t>条  合同期限</w:t>
      </w:r>
    </w:p>
    <w:p>
      <w:pPr>
        <w:spacing w:line="400" w:lineRule="exact"/>
        <w:ind w:firstLine="480"/>
        <w:rPr>
          <w:rFonts w:hint="default" w:eastAsia="宋体"/>
          <w:color w:val="000000"/>
          <w:szCs w:val="21"/>
          <w:u w:val="single"/>
          <w:lang w:val="en-US" w:eastAsia="zh-CN"/>
        </w:rPr>
      </w:pPr>
      <w:r>
        <w:rPr>
          <w:color w:val="000000"/>
          <w:szCs w:val="21"/>
        </w:rPr>
        <w:t>本供货合同期限</w:t>
      </w:r>
      <w:r>
        <w:rPr>
          <w:rFonts w:hint="eastAsia"/>
          <w:color w:val="000000"/>
          <w:szCs w:val="21"/>
          <w:lang w:val="en-US" w:eastAsia="zh-CN"/>
        </w:rPr>
        <w:t xml:space="preserve"> </w:t>
      </w:r>
      <w:r>
        <w:rPr>
          <w:rFonts w:hint="eastAsia"/>
          <w:color w:val="000000"/>
          <w:szCs w:val="21"/>
          <w:u w:val="single"/>
          <w:lang w:val="en-US" w:eastAsia="zh-CN"/>
        </w:rPr>
        <w:t xml:space="preserve">      </w:t>
      </w:r>
      <w:r>
        <w:rPr>
          <w:rFonts w:hint="eastAsia"/>
          <w:color w:val="000000"/>
          <w:szCs w:val="21"/>
          <w:u w:val="none"/>
          <w:lang w:val="en-US" w:eastAsia="zh-CN"/>
        </w:rPr>
        <w:t xml:space="preserve">年 </w:t>
      </w:r>
      <w:r>
        <w:rPr>
          <w:rFonts w:hint="eastAsia"/>
          <w:color w:val="000000"/>
          <w:szCs w:val="21"/>
          <w:u w:val="single"/>
          <w:lang w:val="en-US" w:eastAsia="zh-CN"/>
        </w:rPr>
        <w:t xml:space="preserve">      </w:t>
      </w:r>
      <w:r>
        <w:rPr>
          <w:rFonts w:hint="eastAsia"/>
          <w:color w:val="000000"/>
          <w:szCs w:val="21"/>
          <w:u w:val="none"/>
          <w:lang w:val="en-US" w:eastAsia="zh-CN"/>
        </w:rPr>
        <w:t>月</w:t>
      </w:r>
      <w:r>
        <w:rPr>
          <w:rFonts w:hint="eastAsia"/>
          <w:color w:val="000000"/>
          <w:szCs w:val="21"/>
          <w:u w:val="single"/>
          <w:lang w:val="en-US" w:eastAsia="zh-CN"/>
        </w:rPr>
        <w:t xml:space="preserve">     </w:t>
      </w:r>
      <w:r>
        <w:rPr>
          <w:rFonts w:hint="eastAsia"/>
          <w:color w:val="000000"/>
          <w:szCs w:val="21"/>
          <w:u w:val="none"/>
          <w:lang w:val="en-US" w:eastAsia="zh-CN"/>
        </w:rPr>
        <w:t>日至</w:t>
      </w:r>
      <w:r>
        <w:rPr>
          <w:rFonts w:hint="eastAsia"/>
          <w:color w:val="000000"/>
          <w:szCs w:val="21"/>
          <w:u w:val="single"/>
          <w:lang w:val="en-US" w:eastAsia="zh-CN"/>
        </w:rPr>
        <w:t xml:space="preserve">      </w:t>
      </w:r>
      <w:r>
        <w:rPr>
          <w:rFonts w:hint="eastAsia"/>
          <w:color w:val="000000"/>
          <w:szCs w:val="21"/>
          <w:u w:val="none"/>
          <w:lang w:val="en-US" w:eastAsia="zh-CN"/>
        </w:rPr>
        <w:t>年</w:t>
      </w:r>
      <w:r>
        <w:rPr>
          <w:rFonts w:hint="eastAsia"/>
          <w:color w:val="000000"/>
          <w:szCs w:val="21"/>
          <w:u w:val="single"/>
          <w:lang w:val="en-US" w:eastAsia="zh-CN"/>
        </w:rPr>
        <w:t xml:space="preserve">     </w:t>
      </w:r>
      <w:r>
        <w:rPr>
          <w:rFonts w:hint="eastAsia"/>
          <w:color w:val="000000"/>
          <w:szCs w:val="21"/>
          <w:u w:val="none"/>
          <w:lang w:val="en-US" w:eastAsia="zh-CN"/>
        </w:rPr>
        <w:t>月</w:t>
      </w:r>
      <w:r>
        <w:rPr>
          <w:rFonts w:hint="eastAsia"/>
          <w:color w:val="000000"/>
          <w:szCs w:val="21"/>
          <w:u w:val="single"/>
          <w:lang w:val="en-US" w:eastAsia="zh-CN"/>
        </w:rPr>
        <w:t xml:space="preserve">    </w:t>
      </w:r>
      <w:r>
        <w:rPr>
          <w:rFonts w:hint="eastAsia"/>
          <w:color w:val="000000"/>
          <w:szCs w:val="21"/>
          <w:u w:val="none"/>
          <w:lang w:val="en-US" w:eastAsia="zh-CN"/>
        </w:rPr>
        <w:t>日</w:t>
      </w:r>
    </w:p>
    <w:p>
      <w:pPr>
        <w:spacing w:line="400" w:lineRule="exact"/>
        <w:ind w:firstLine="422" w:firstLineChars="200"/>
        <w:rPr>
          <w:b/>
          <w:bCs/>
          <w:color w:val="000000"/>
          <w:szCs w:val="21"/>
        </w:rPr>
      </w:pPr>
      <w:r>
        <w:rPr>
          <w:b/>
          <w:color w:val="000000"/>
          <w:szCs w:val="21"/>
        </w:rPr>
        <w:t xml:space="preserve">第四条  </w:t>
      </w:r>
      <w:r>
        <w:rPr>
          <w:b/>
          <w:bCs/>
          <w:color w:val="000000"/>
          <w:szCs w:val="21"/>
        </w:rPr>
        <w:t>产品的质量和包装</w:t>
      </w:r>
    </w:p>
    <w:p>
      <w:pPr>
        <w:spacing w:line="400" w:lineRule="exact"/>
        <w:ind w:firstLine="500"/>
        <w:rPr>
          <w:color w:val="000000"/>
          <w:szCs w:val="21"/>
        </w:rPr>
      </w:pPr>
      <w:r>
        <w:rPr>
          <w:color w:val="000000"/>
          <w:szCs w:val="21"/>
        </w:rPr>
        <w:t>1</w:t>
      </w:r>
      <w:r>
        <w:rPr>
          <w:rFonts w:hint="eastAsia"/>
          <w:color w:val="000000"/>
          <w:szCs w:val="21"/>
        </w:rPr>
        <w:t>.</w:t>
      </w:r>
      <w:r>
        <w:rPr>
          <w:bCs/>
          <w:smallCaps/>
          <w:color w:val="000000"/>
          <w:spacing w:val="5"/>
          <w:szCs w:val="21"/>
        </w:rPr>
        <w:t>乙方保证向甲方销售的产品质量、包装符合国家相关的食品检验标准，</w:t>
      </w:r>
      <w:r>
        <w:rPr>
          <w:color w:val="000000"/>
          <w:szCs w:val="21"/>
        </w:rPr>
        <w:t>完全符合国家农产品和食品质量相关法律法规要求。依据产品质量监督检验所提供的质量标准，乙方提供的产品必须是经过质量监督管理部门检验并取得合格证明的产品，每批次产品提供时应交存货物质量合格证明或产品质量检测合格报告复印件。采购单位有权随时对产品进行抽样送检，检测费用由乙方承担。乙方必须依法接受质量技术监督、工商、卫生、食品药品监督等职能部门的监督管理，并接受、配合相关职能部门的检测。因产品卫生和质量不合格而发生安全事故，乙方无条件承担全部责任，有关职能部门依法追究其责任，并取消乙方配送资格。</w:t>
      </w:r>
    </w:p>
    <w:p>
      <w:pPr>
        <w:spacing w:line="360" w:lineRule="exact"/>
        <w:ind w:firstLine="420" w:firstLineChars="200"/>
        <w:rPr>
          <w:color w:val="000000"/>
          <w:szCs w:val="21"/>
        </w:rPr>
      </w:pPr>
      <w:r>
        <w:rPr>
          <w:color w:val="000000"/>
          <w:szCs w:val="21"/>
        </w:rPr>
        <w:t>2</w:t>
      </w:r>
      <w:r>
        <w:rPr>
          <w:rFonts w:hint="eastAsia"/>
          <w:color w:val="000000"/>
          <w:szCs w:val="21"/>
        </w:rPr>
        <w:t>.</w:t>
      </w:r>
      <w:r>
        <w:rPr>
          <w:color w:val="000000"/>
          <w:szCs w:val="21"/>
        </w:rPr>
        <w:t>乙方应严格遵守</w:t>
      </w:r>
      <w:bookmarkStart w:id="230" w:name="OLE_LINK12"/>
      <w:r>
        <w:rPr>
          <w:rFonts w:hint="eastAsia"/>
          <w:color w:val="000000"/>
          <w:szCs w:val="21"/>
        </w:rPr>
        <w:t>《中华人民共和国食品安全法》、《中华人民共和国农产品质量安全法》、《中华人民共和国食品安全法实施条例》</w:t>
      </w:r>
      <w:r>
        <w:rPr>
          <w:color w:val="000000"/>
          <w:szCs w:val="21"/>
        </w:rPr>
        <w:t>等相关规定</w:t>
      </w:r>
      <w:bookmarkEnd w:id="230"/>
      <w:r>
        <w:rPr>
          <w:color w:val="000000"/>
          <w:szCs w:val="21"/>
        </w:rPr>
        <w:t>，所提供的产品是合格安全的产品，一经发现供应以下食品，采购方除全部退货外，</w:t>
      </w:r>
      <w:r>
        <w:rPr>
          <w:color w:val="000000"/>
          <w:kern w:val="21"/>
          <w:szCs w:val="21"/>
        </w:rPr>
        <w:t>有权可取消</w:t>
      </w:r>
      <w:r>
        <w:rPr>
          <w:color w:val="000000"/>
          <w:szCs w:val="21"/>
        </w:rPr>
        <w:t>乙方配送资格，乙方并承担由此造成的经济责任和法律责任。</w:t>
      </w:r>
    </w:p>
    <w:p>
      <w:pPr>
        <w:spacing w:line="360" w:lineRule="exact"/>
        <w:ind w:firstLine="525" w:firstLineChars="250"/>
        <w:rPr>
          <w:color w:val="000000"/>
          <w:szCs w:val="21"/>
        </w:rPr>
      </w:pPr>
      <w:r>
        <w:rPr>
          <w:rFonts w:hint="eastAsia" w:ascii="宋体" w:hAnsi="宋体" w:cs="宋体"/>
          <w:color w:val="000000"/>
          <w:szCs w:val="21"/>
        </w:rPr>
        <w:t>①</w:t>
      </w:r>
      <w:r>
        <w:rPr>
          <w:color w:val="000000"/>
          <w:szCs w:val="21"/>
        </w:rPr>
        <w:t>腐败变质、油脂酸败、霉变、生虫、污秽不洁、混有异物或者其他感官和理化性状异常，对人体健康有害的；</w:t>
      </w:r>
    </w:p>
    <w:p>
      <w:pPr>
        <w:spacing w:line="360" w:lineRule="exact"/>
        <w:ind w:firstLine="525" w:firstLineChars="250"/>
        <w:rPr>
          <w:color w:val="000000"/>
          <w:szCs w:val="21"/>
        </w:rPr>
      </w:pPr>
      <w:bookmarkStart w:id="231" w:name="_Toc22720639"/>
      <w:r>
        <w:rPr>
          <w:rFonts w:hint="eastAsia" w:ascii="宋体" w:hAnsi="宋体" w:cs="宋体"/>
          <w:color w:val="000000"/>
          <w:szCs w:val="21"/>
        </w:rPr>
        <w:t>②</w:t>
      </w:r>
      <w:r>
        <w:rPr>
          <w:color w:val="000000"/>
          <w:szCs w:val="21"/>
        </w:rPr>
        <w:t>含有毒、有害物质或者被有害物质污染，对人体健康有害的；</w:t>
      </w:r>
      <w:bookmarkEnd w:id="231"/>
    </w:p>
    <w:p>
      <w:pPr>
        <w:spacing w:line="360" w:lineRule="exact"/>
        <w:ind w:firstLine="525" w:firstLineChars="250"/>
        <w:rPr>
          <w:color w:val="000000"/>
          <w:szCs w:val="21"/>
        </w:rPr>
      </w:pPr>
      <w:r>
        <w:rPr>
          <w:rFonts w:hint="eastAsia" w:ascii="宋体" w:hAnsi="宋体" w:cs="宋体"/>
          <w:color w:val="000000"/>
          <w:szCs w:val="21"/>
        </w:rPr>
        <w:t>③</w:t>
      </w:r>
      <w:r>
        <w:rPr>
          <w:color w:val="000000"/>
          <w:szCs w:val="21"/>
        </w:rPr>
        <w:t>含有致病性寄生虫、微生物或者微生物含量超过国家限定标准的；</w:t>
      </w:r>
    </w:p>
    <w:p>
      <w:pPr>
        <w:spacing w:line="360" w:lineRule="exact"/>
        <w:ind w:firstLine="525" w:firstLineChars="250"/>
        <w:rPr>
          <w:color w:val="000000"/>
          <w:szCs w:val="21"/>
        </w:rPr>
      </w:pPr>
      <w:bookmarkStart w:id="232" w:name="_Toc22720640"/>
      <w:r>
        <w:rPr>
          <w:rFonts w:hint="eastAsia" w:ascii="宋体" w:hAnsi="宋体" w:cs="宋体"/>
          <w:color w:val="000000"/>
          <w:szCs w:val="21"/>
        </w:rPr>
        <w:t>④</w:t>
      </w:r>
      <w:r>
        <w:rPr>
          <w:color w:val="000000"/>
          <w:szCs w:val="21"/>
        </w:rPr>
        <w:t>掺假、掺杂、伪造，影响营养、卫生的；</w:t>
      </w:r>
      <w:bookmarkEnd w:id="232"/>
    </w:p>
    <w:p>
      <w:pPr>
        <w:spacing w:line="360" w:lineRule="exact"/>
        <w:ind w:firstLine="525" w:firstLineChars="250"/>
        <w:rPr>
          <w:color w:val="000000"/>
          <w:szCs w:val="21"/>
        </w:rPr>
      </w:pPr>
      <w:r>
        <w:rPr>
          <w:rFonts w:hint="eastAsia"/>
          <w:color w:val="000000"/>
          <w:szCs w:val="21"/>
        </w:rPr>
        <w:t>⑤</w:t>
      </w:r>
      <w:r>
        <w:rPr>
          <w:color w:val="000000"/>
          <w:szCs w:val="21"/>
        </w:rPr>
        <w:t>用非食品原料加工的，加入非食品用化学物质或者将非食品当作食品的；</w:t>
      </w:r>
    </w:p>
    <w:p>
      <w:pPr>
        <w:spacing w:line="360" w:lineRule="exact"/>
        <w:ind w:firstLine="525" w:firstLineChars="250"/>
        <w:rPr>
          <w:rFonts w:hint="default" w:eastAsia="宋体"/>
          <w:color w:val="auto"/>
          <w:szCs w:val="21"/>
          <w:lang w:val="en-US" w:eastAsia="zh-CN"/>
        </w:rPr>
      </w:pPr>
      <w:r>
        <w:rPr>
          <w:rFonts w:hint="eastAsia"/>
          <w:color w:val="auto"/>
          <w:szCs w:val="21"/>
        </w:rPr>
        <w:t>⑥</w:t>
      </w:r>
      <w:r>
        <w:rPr>
          <w:rFonts w:hint="eastAsia"/>
          <w:color w:val="auto"/>
          <w:szCs w:val="21"/>
          <w:lang w:val="en-US" w:eastAsia="zh-CN"/>
        </w:rPr>
        <w:t>农药残留超标的。</w:t>
      </w:r>
    </w:p>
    <w:p>
      <w:pPr>
        <w:spacing w:line="360" w:lineRule="exact"/>
        <w:ind w:firstLine="525" w:firstLineChars="250"/>
        <w:rPr>
          <w:color w:val="auto"/>
          <w:szCs w:val="21"/>
        </w:rPr>
      </w:pPr>
      <w:r>
        <w:rPr>
          <w:rFonts w:hint="eastAsia"/>
          <w:color w:val="auto"/>
          <w:szCs w:val="21"/>
          <w:lang w:val="en-US" w:eastAsia="zh-CN"/>
        </w:rPr>
        <w:t>⑦</w:t>
      </w:r>
      <w:r>
        <w:rPr>
          <w:color w:val="auto"/>
          <w:szCs w:val="21"/>
        </w:rPr>
        <w:t>超过保质期限的。</w:t>
      </w:r>
    </w:p>
    <w:p>
      <w:pPr>
        <w:spacing w:line="360" w:lineRule="exact"/>
        <w:ind w:firstLine="525" w:firstLineChars="250"/>
        <w:rPr>
          <w:color w:val="auto"/>
          <w:szCs w:val="21"/>
        </w:rPr>
      </w:pPr>
      <w:r>
        <w:rPr>
          <w:rFonts w:hint="eastAsia" w:ascii="宋体" w:hAnsi="宋体" w:cs="宋体"/>
          <w:color w:val="auto"/>
          <w:szCs w:val="21"/>
          <w:lang w:val="en-US" w:eastAsia="zh-CN"/>
        </w:rPr>
        <w:t>⑧</w:t>
      </w:r>
      <w:r>
        <w:rPr>
          <w:color w:val="auto"/>
          <w:szCs w:val="21"/>
        </w:rPr>
        <w:t>其他不符合食品</w:t>
      </w:r>
      <w:r>
        <w:rPr>
          <w:rFonts w:hint="eastAsia"/>
          <w:color w:val="auto"/>
          <w:szCs w:val="21"/>
          <w:lang w:val="en-US" w:eastAsia="zh-CN"/>
        </w:rPr>
        <w:t>安全</w:t>
      </w:r>
      <w:r>
        <w:rPr>
          <w:color w:val="auto"/>
          <w:szCs w:val="21"/>
        </w:rPr>
        <w:t>标准的情形。</w:t>
      </w:r>
      <w:bookmarkStart w:id="233" w:name="_Toc22720641"/>
    </w:p>
    <w:p>
      <w:pPr>
        <w:spacing w:line="360" w:lineRule="exact"/>
        <w:ind w:firstLine="420" w:firstLineChars="200"/>
        <w:rPr>
          <w:color w:val="000000"/>
          <w:szCs w:val="21"/>
        </w:rPr>
      </w:pPr>
      <w:r>
        <w:rPr>
          <w:color w:val="000000"/>
          <w:szCs w:val="21"/>
        </w:rPr>
        <w:t>3</w:t>
      </w:r>
      <w:r>
        <w:rPr>
          <w:rFonts w:hint="eastAsia"/>
          <w:color w:val="000000"/>
          <w:szCs w:val="21"/>
        </w:rPr>
        <w:t>.</w:t>
      </w:r>
      <w:r>
        <w:rPr>
          <w:color w:val="000000"/>
          <w:szCs w:val="21"/>
        </w:rPr>
        <w:t>基本要求</w:t>
      </w:r>
      <w:bookmarkEnd w:id="233"/>
    </w:p>
    <w:p>
      <w:pPr>
        <w:spacing w:line="400" w:lineRule="exact"/>
        <w:ind w:firstLine="420" w:firstLineChars="200"/>
        <w:rPr>
          <w:color w:val="000000"/>
          <w:szCs w:val="21"/>
        </w:rPr>
      </w:pPr>
      <w:r>
        <w:rPr>
          <w:color w:val="000000"/>
          <w:szCs w:val="21"/>
        </w:rPr>
        <w:t>（1）</w:t>
      </w:r>
      <w:r>
        <w:rPr>
          <w:bCs/>
          <w:color w:val="000000"/>
          <w:szCs w:val="21"/>
        </w:rPr>
        <w:t>配送人员必须持有有效健康证明，配送人员必须是</w:t>
      </w:r>
      <w:r>
        <w:rPr>
          <w:rFonts w:hint="eastAsia"/>
          <w:bCs/>
          <w:color w:val="000000"/>
          <w:szCs w:val="21"/>
        </w:rPr>
        <w:t>乙方</w:t>
      </w:r>
      <w:r>
        <w:rPr>
          <w:bCs/>
          <w:color w:val="000000"/>
          <w:szCs w:val="21"/>
        </w:rPr>
        <w:t>公司正式员工</w:t>
      </w:r>
      <w:r>
        <w:rPr>
          <w:color w:val="000000"/>
          <w:szCs w:val="21"/>
        </w:rPr>
        <w:t>。</w:t>
      </w:r>
    </w:p>
    <w:p>
      <w:pPr>
        <w:spacing w:line="400" w:lineRule="exact"/>
        <w:ind w:firstLine="420" w:firstLineChars="200"/>
        <w:rPr>
          <w:b/>
          <w:bCs/>
          <w:color w:val="000000"/>
          <w:szCs w:val="21"/>
          <w:u w:val="single"/>
        </w:rPr>
      </w:pPr>
      <w:r>
        <w:rPr>
          <w:color w:val="000000"/>
          <w:szCs w:val="21"/>
        </w:rPr>
        <w:t>（2）用于配送的车辆必须干净、整洁且能按甲方规定的时间及地点一次完成该批次货物的供应，车辆配送本项目食材时不得同时配送其他采购单位或个人食材。</w:t>
      </w:r>
    </w:p>
    <w:p>
      <w:pPr>
        <w:spacing w:line="400" w:lineRule="exact"/>
        <w:ind w:firstLine="500"/>
        <w:rPr>
          <w:b/>
          <w:color w:val="000000"/>
          <w:szCs w:val="21"/>
        </w:rPr>
      </w:pPr>
      <w:r>
        <w:rPr>
          <w:b/>
          <w:color w:val="000000"/>
          <w:szCs w:val="21"/>
        </w:rPr>
        <w:t>第五条  食品安全责任</w:t>
      </w:r>
    </w:p>
    <w:p>
      <w:pPr>
        <w:spacing w:line="400" w:lineRule="exact"/>
        <w:ind w:firstLine="420" w:firstLineChars="200"/>
        <w:rPr>
          <w:bCs/>
          <w:color w:val="000000"/>
          <w:szCs w:val="21"/>
        </w:rPr>
      </w:pPr>
      <w:r>
        <w:rPr>
          <w:bCs/>
          <w:color w:val="000000"/>
          <w:szCs w:val="21"/>
        </w:rPr>
        <w:t>1</w:t>
      </w:r>
      <w:r>
        <w:rPr>
          <w:rFonts w:hint="eastAsia"/>
          <w:bCs/>
          <w:color w:val="000000"/>
          <w:szCs w:val="21"/>
        </w:rPr>
        <w:t>.</w:t>
      </w:r>
      <w:r>
        <w:rPr>
          <w:bCs/>
          <w:color w:val="000000"/>
          <w:szCs w:val="21"/>
        </w:rPr>
        <w:t>建立食品安全追溯体系，如实、准确、完整记录并保存食品进货查验等信息，保证食品可追溯。</w:t>
      </w:r>
    </w:p>
    <w:p>
      <w:pPr>
        <w:widowControl/>
        <w:spacing w:line="360" w:lineRule="exact"/>
        <w:ind w:firstLine="420" w:firstLineChars="200"/>
        <w:rPr>
          <w:color w:val="000000"/>
          <w:szCs w:val="21"/>
        </w:rPr>
      </w:pPr>
      <w:r>
        <w:rPr>
          <w:bCs/>
          <w:color w:val="000000"/>
          <w:szCs w:val="21"/>
        </w:rPr>
        <w:t>2</w:t>
      </w:r>
      <w:r>
        <w:rPr>
          <w:rFonts w:hint="eastAsia"/>
          <w:bCs/>
          <w:color w:val="000000"/>
          <w:szCs w:val="21"/>
        </w:rPr>
        <w:t>.</w:t>
      </w:r>
      <w:r>
        <w:rPr>
          <w:bCs/>
          <w:color w:val="000000"/>
          <w:szCs w:val="21"/>
        </w:rPr>
        <w:t>乙方及乙方所供食材均应符合</w:t>
      </w:r>
      <w:r>
        <w:rPr>
          <w:color w:val="000000"/>
          <w:szCs w:val="21"/>
        </w:rPr>
        <w:t>《中华人民共和国食品安全法》、《中华人民共和国农产品质量安全法》、《中华人民共和国食品安全法实施条例》等</w:t>
      </w:r>
      <w:r>
        <w:rPr>
          <w:bCs/>
          <w:color w:val="000000"/>
          <w:szCs w:val="21"/>
        </w:rPr>
        <w:t>有关规定。</w:t>
      </w:r>
      <w:r>
        <w:rPr>
          <w:color w:val="000000"/>
          <w:szCs w:val="21"/>
        </w:rPr>
        <w:t>食品配送采购，按照采购方的具体要求，将采购方需要的食品在规定时间内保质保量配送到指定地点。服从采购方的监督、协调、指导与管理。凡是《食品安全法》禁止经营的食品一律不得采购和使用，严禁配送“三无”食品、有毒、有害、过期、变质、假冒伪劣等不合格食品。乙方应负责货物的供应、包装、运输、交货以及售后服务等工作。</w:t>
      </w:r>
    </w:p>
    <w:p>
      <w:pPr>
        <w:spacing w:line="400" w:lineRule="exact"/>
        <w:ind w:firstLine="420" w:firstLineChars="200"/>
        <w:jc w:val="left"/>
        <w:rPr>
          <w:color w:val="000000"/>
          <w:szCs w:val="21"/>
          <w:lang w:val="zh-TW"/>
        </w:rPr>
      </w:pPr>
      <w:r>
        <w:rPr>
          <w:color w:val="000000"/>
          <w:szCs w:val="21"/>
        </w:rPr>
        <w:t>3</w:t>
      </w:r>
      <w:r>
        <w:rPr>
          <w:rFonts w:hint="eastAsia"/>
          <w:color w:val="000000"/>
          <w:szCs w:val="21"/>
        </w:rPr>
        <w:t>.</w:t>
      </w:r>
      <w:r>
        <w:rPr>
          <w:color w:val="000000"/>
          <w:szCs w:val="21"/>
        </w:rPr>
        <w:t>乙方在本合同签订时，向甲方提供</w:t>
      </w:r>
      <w:r>
        <w:rPr>
          <w:color w:val="000000"/>
          <w:szCs w:val="21"/>
          <w:lang w:val="zh-TW"/>
        </w:rPr>
        <w:t>本单位合法有效的企业法人营业执照、</w:t>
      </w:r>
      <w:r>
        <w:rPr>
          <w:color w:val="000000"/>
        </w:rPr>
        <w:t>食品经营许可证</w:t>
      </w:r>
      <w:r>
        <w:rPr>
          <w:color w:val="000000"/>
          <w:szCs w:val="21"/>
          <w:lang w:val="zh-TW"/>
        </w:rPr>
        <w:t>等资质原件送甲方查验，将上述证件的复印件及单位经营负责人身份证签字盖章一并交甲方备案。</w:t>
      </w:r>
    </w:p>
    <w:p>
      <w:pPr>
        <w:spacing w:line="400" w:lineRule="exact"/>
        <w:ind w:firstLine="420" w:firstLineChars="200"/>
        <w:rPr>
          <w:color w:val="000000"/>
          <w:szCs w:val="21"/>
        </w:rPr>
      </w:pPr>
      <w:r>
        <w:rPr>
          <w:color w:val="000000"/>
          <w:szCs w:val="21"/>
        </w:rPr>
        <w:t>4</w:t>
      </w:r>
      <w:r>
        <w:rPr>
          <w:rFonts w:hint="eastAsia"/>
          <w:color w:val="000000"/>
          <w:szCs w:val="21"/>
          <w:lang w:val="zh-TW"/>
        </w:rPr>
        <w:t>.</w:t>
      </w:r>
      <w:r>
        <w:rPr>
          <w:color w:val="000000"/>
          <w:szCs w:val="21"/>
          <w:lang w:val="zh-TW"/>
        </w:rPr>
        <w:t>乙方每天（次）送货时必须根据不同产品向甲方提供产品批次合同证、农残检测报告、肉类检验检疫证等相关证明，否则甲方有权拒收相关批次货物并有权向乙方索取因此造成的损失。</w:t>
      </w:r>
    </w:p>
    <w:p>
      <w:pPr>
        <w:spacing w:line="400" w:lineRule="exact"/>
        <w:ind w:firstLine="422" w:firstLineChars="200"/>
        <w:rPr>
          <w:b/>
          <w:bCs/>
          <w:color w:val="000000"/>
          <w:szCs w:val="21"/>
        </w:rPr>
      </w:pPr>
      <w:r>
        <w:rPr>
          <w:b/>
          <w:bCs/>
          <w:color w:val="000000"/>
          <w:szCs w:val="21"/>
        </w:rPr>
        <w:t>第六条  报数时间、交（提）货的时间、地点和方式</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甲方提前一天将次日食材采购清单发给乙方。乙方每天按甲方需求将食材配送至指定地点，其中早餐食材于每天早上6点前送达，其他食材于早上8点前送达。甲方有临时配送需求的，乙方应在1小时内完成供货。甲方组织人员对食材的数量、质量、价格等情况进行现场点验，准确无误后，双方在送货单上签字确认后生效</w:t>
      </w:r>
      <w:r>
        <w:rPr>
          <w:bCs/>
          <w:smallCaps/>
          <w:color w:val="000000"/>
          <w:spacing w:val="5"/>
          <w:szCs w:val="21"/>
        </w:rPr>
        <w:t>。</w:t>
      </w:r>
    </w:p>
    <w:p>
      <w:pPr>
        <w:spacing w:line="400" w:lineRule="exact"/>
        <w:ind w:firstLine="420" w:firstLineChars="200"/>
        <w:rPr>
          <w:bCs/>
          <w:smallCaps/>
          <w:color w:val="000000"/>
          <w:spacing w:val="5"/>
          <w:szCs w:val="21"/>
        </w:rPr>
      </w:pPr>
      <w:r>
        <w:rPr>
          <w:color w:val="000000"/>
          <w:szCs w:val="21"/>
        </w:rPr>
        <w:t>2</w:t>
      </w:r>
      <w:r>
        <w:rPr>
          <w:rFonts w:hint="eastAsia"/>
          <w:color w:val="000000"/>
          <w:szCs w:val="21"/>
        </w:rPr>
        <w:t>.</w:t>
      </w:r>
      <w:r>
        <w:rPr>
          <w:color w:val="000000"/>
          <w:szCs w:val="21"/>
        </w:rPr>
        <w:t>交货时间</w:t>
      </w:r>
      <w:r>
        <w:rPr>
          <w:bCs/>
          <w:smallCaps/>
          <w:color w:val="000000"/>
          <w:spacing w:val="5"/>
          <w:szCs w:val="21"/>
        </w:rPr>
        <w:t xml:space="preserve">：甲方需要补货的，乙方应在甲方下单后1小时内将相关货品送至指定地点。由于特殊原因导致需要补货时，乙方必须配合甲方补齐。 </w:t>
      </w:r>
    </w:p>
    <w:p>
      <w:pPr>
        <w:spacing w:line="400" w:lineRule="exact"/>
        <w:ind w:firstLine="440" w:firstLineChars="200"/>
        <w:rPr>
          <w:bCs/>
          <w:smallCaps/>
          <w:color w:val="000000"/>
          <w:spacing w:val="5"/>
          <w:szCs w:val="21"/>
        </w:rPr>
      </w:pPr>
      <w:r>
        <w:rPr>
          <w:bCs/>
          <w:smallCaps/>
          <w:color w:val="000000"/>
          <w:spacing w:val="5"/>
          <w:szCs w:val="21"/>
        </w:rPr>
        <w:t>3</w:t>
      </w:r>
      <w:r>
        <w:rPr>
          <w:rFonts w:hint="eastAsia"/>
          <w:bCs/>
          <w:smallCaps/>
          <w:color w:val="000000"/>
          <w:spacing w:val="5"/>
          <w:szCs w:val="21"/>
        </w:rPr>
        <w:t>.</w:t>
      </w:r>
      <w:r>
        <w:rPr>
          <w:bCs/>
          <w:smallCaps/>
          <w:color w:val="000000"/>
          <w:spacing w:val="5"/>
          <w:szCs w:val="21"/>
        </w:rPr>
        <w:t>交货地点： 钦州市中心城区内。如遇特殊情况供货地点发生变动，需在钦州市中心城区以外市辖区以内配送的，乙方需积极配合配送。</w:t>
      </w:r>
    </w:p>
    <w:p>
      <w:pPr>
        <w:spacing w:line="400" w:lineRule="exact"/>
        <w:ind w:firstLine="420" w:firstLineChars="200"/>
        <w:rPr>
          <w:color w:val="000000"/>
          <w:szCs w:val="21"/>
        </w:rPr>
      </w:pPr>
      <w:r>
        <w:rPr>
          <w:color w:val="000000"/>
          <w:szCs w:val="21"/>
        </w:rPr>
        <w:t>4</w:t>
      </w:r>
      <w:r>
        <w:rPr>
          <w:rFonts w:hint="eastAsia"/>
          <w:color w:val="000000"/>
          <w:szCs w:val="21"/>
        </w:rPr>
        <w:t>.</w:t>
      </w:r>
      <w:r>
        <w:rPr>
          <w:color w:val="000000"/>
          <w:szCs w:val="21"/>
        </w:rPr>
        <w:t>甲、乙双方的任何一方如需提前或延期交货与提货，均应事先通知对方，达成协议后按协议执行。</w:t>
      </w:r>
    </w:p>
    <w:p>
      <w:pPr>
        <w:spacing w:line="400" w:lineRule="exact"/>
        <w:ind w:firstLine="442" w:firstLineChars="200"/>
        <w:rPr>
          <w:b/>
          <w:smallCaps/>
          <w:color w:val="000000"/>
          <w:spacing w:val="5"/>
          <w:szCs w:val="21"/>
        </w:rPr>
      </w:pPr>
      <w:r>
        <w:rPr>
          <w:b/>
          <w:smallCaps/>
          <w:color w:val="000000"/>
          <w:spacing w:val="5"/>
          <w:szCs w:val="21"/>
        </w:rPr>
        <w:t>第七条  验收地点、验收办法</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验收地点：</w:t>
      </w:r>
      <w:r>
        <w:rPr>
          <w:rFonts w:hint="eastAsia"/>
          <w:color w:val="000000"/>
          <w:szCs w:val="21"/>
          <w:lang w:eastAsia="zh-CN"/>
        </w:rPr>
        <w:t>甲</w:t>
      </w:r>
      <w:r>
        <w:rPr>
          <w:color w:val="000000"/>
          <w:szCs w:val="21"/>
        </w:rPr>
        <w:t>方送货的交货地点为验收地点。</w:t>
      </w:r>
    </w:p>
    <w:p>
      <w:pPr>
        <w:spacing w:line="360" w:lineRule="exact"/>
        <w:ind w:firstLine="420"/>
        <w:rPr>
          <w:color w:val="000000"/>
          <w:szCs w:val="21"/>
        </w:rPr>
      </w:pPr>
      <w:r>
        <w:rPr>
          <w:color w:val="000000"/>
          <w:szCs w:val="21"/>
        </w:rPr>
        <w:t>2</w:t>
      </w:r>
      <w:r>
        <w:rPr>
          <w:rFonts w:hint="eastAsia"/>
          <w:color w:val="000000"/>
          <w:szCs w:val="21"/>
        </w:rPr>
        <w:t>.</w:t>
      </w:r>
      <w:r>
        <w:rPr>
          <w:color w:val="000000"/>
          <w:szCs w:val="21"/>
        </w:rPr>
        <w:t>验收办法：乙方每次送货需送上厨房，甲方组织人员对食材的数量、质量、价格等情况进行现场点验，准确无误后，双方在送货单上签字确认后生效，作为送货凭证，结算依据是以双方确认的验收总量计算。</w:t>
      </w:r>
    </w:p>
    <w:p>
      <w:pPr>
        <w:widowControl/>
        <w:spacing w:line="360" w:lineRule="exact"/>
        <w:ind w:firstLine="420"/>
        <w:jc w:val="left"/>
        <w:rPr>
          <w:color w:val="000000"/>
          <w:szCs w:val="21"/>
        </w:rPr>
      </w:pPr>
      <w:r>
        <w:rPr>
          <w:color w:val="000000"/>
          <w:szCs w:val="21"/>
        </w:rPr>
        <w:t>（1）产品的验收工作由</w:t>
      </w:r>
      <w:r>
        <w:rPr>
          <w:color w:val="000000"/>
          <w:szCs w:val="21"/>
          <w:u w:val="single"/>
        </w:rPr>
        <w:t>甲方</w:t>
      </w:r>
      <w:r>
        <w:rPr>
          <w:color w:val="000000"/>
          <w:szCs w:val="21"/>
        </w:rPr>
        <w:t>和乙方共同进行。乙方提供的产品须经过</w:t>
      </w:r>
      <w:r>
        <w:rPr>
          <w:color w:val="000000"/>
          <w:szCs w:val="21"/>
          <w:u w:val="single"/>
        </w:rPr>
        <w:t>甲方</w:t>
      </w:r>
      <w:r>
        <w:rPr>
          <w:color w:val="000000"/>
          <w:szCs w:val="21"/>
        </w:rPr>
        <w:t>验收人员的感官检验、外观检验和试用检验，若产品外观、包装、形式不符合要求、食材的感官和理化性状不达到相应国家、行业产品标准要求，卫生指标不符合食品安全国家标准要求的及不符合质量和无相关检测报告的品种，当即拒收，乙方需在2小时内更换不合格产品。乙方不能满足食品的质量及售后服务要求时</w:t>
      </w:r>
      <w:r>
        <w:rPr>
          <w:color w:val="auto"/>
          <w:szCs w:val="21"/>
          <w:highlight w:val="none"/>
        </w:rPr>
        <w:t>，采购方将按1</w:t>
      </w:r>
      <w:r>
        <w:rPr>
          <w:rFonts w:hint="eastAsia"/>
          <w:color w:val="auto"/>
          <w:szCs w:val="21"/>
          <w:highlight w:val="none"/>
          <w:lang w:val="en-US" w:eastAsia="zh-CN"/>
        </w:rPr>
        <w:t>000</w:t>
      </w:r>
      <w:r>
        <w:rPr>
          <w:color w:val="auto"/>
          <w:szCs w:val="21"/>
          <w:highlight w:val="none"/>
        </w:rPr>
        <w:t>元/次</w:t>
      </w:r>
      <w:r>
        <w:rPr>
          <w:rFonts w:hint="eastAsia"/>
          <w:color w:val="auto"/>
          <w:szCs w:val="21"/>
          <w:highlight w:val="none"/>
          <w:lang w:eastAsia="zh-CN"/>
        </w:rPr>
        <w:t>作</w:t>
      </w:r>
      <w:r>
        <w:rPr>
          <w:rFonts w:hint="eastAsia"/>
          <w:color w:val="000000"/>
          <w:szCs w:val="21"/>
          <w:lang w:eastAsia="zh-CN"/>
        </w:rPr>
        <w:t>为违约赔偿金</w:t>
      </w:r>
      <w:r>
        <w:rPr>
          <w:color w:val="000000"/>
          <w:szCs w:val="21"/>
        </w:rPr>
        <w:t>，造成其余经济损失由乙方按实际情况赔偿。</w:t>
      </w:r>
    </w:p>
    <w:p>
      <w:pPr>
        <w:widowControl/>
        <w:spacing w:line="360" w:lineRule="exact"/>
        <w:ind w:firstLine="420"/>
        <w:jc w:val="left"/>
        <w:rPr>
          <w:color w:val="000000"/>
          <w:szCs w:val="21"/>
        </w:rPr>
      </w:pPr>
      <w:r>
        <w:rPr>
          <w:color w:val="000000"/>
          <w:szCs w:val="21"/>
        </w:rPr>
        <w:t>（2）验收工作的一般程序：根据采购清单的具体要求，对所购产品进行清点、外观检查以及对产品的各项指标和性能进行实测，并逐项记录。检测结束后，验收人员在验收单上签字。对未能通过验收的，一律退货、更换直至验收合格。</w:t>
      </w:r>
    </w:p>
    <w:p>
      <w:pPr>
        <w:spacing w:line="400" w:lineRule="exact"/>
        <w:ind w:firstLine="420" w:firstLineChars="200"/>
        <w:rPr>
          <w:color w:val="000000"/>
          <w:szCs w:val="21"/>
        </w:rPr>
      </w:pPr>
      <w:r>
        <w:rPr>
          <w:color w:val="000000"/>
          <w:szCs w:val="21"/>
        </w:rPr>
        <w:t>3</w:t>
      </w:r>
      <w:r>
        <w:rPr>
          <w:rFonts w:hint="eastAsia"/>
          <w:color w:val="000000"/>
          <w:szCs w:val="21"/>
        </w:rPr>
        <w:t>.</w:t>
      </w:r>
      <w:r>
        <w:rPr>
          <w:color w:val="000000"/>
          <w:szCs w:val="21"/>
        </w:rPr>
        <w:t>双方人员验货、交货完成后，甲方不得无故向乙方提出退货要求，如甲方对质量发生争议，甲乙双方应友好协商解决。</w:t>
      </w:r>
    </w:p>
    <w:p>
      <w:pPr>
        <w:spacing w:line="400" w:lineRule="exact"/>
        <w:ind w:firstLine="422" w:firstLineChars="200"/>
        <w:rPr>
          <w:b/>
          <w:bCs/>
          <w:color w:val="000000"/>
          <w:szCs w:val="21"/>
        </w:rPr>
      </w:pPr>
      <w:r>
        <w:rPr>
          <w:b/>
          <w:bCs/>
          <w:color w:val="000000"/>
          <w:szCs w:val="21"/>
        </w:rPr>
        <w:t>第八条  货款结算方式</w:t>
      </w:r>
    </w:p>
    <w:p>
      <w:pPr>
        <w:spacing w:line="400" w:lineRule="exact"/>
        <w:ind w:firstLine="420" w:firstLineChars="200"/>
        <w:rPr>
          <w:color w:val="000000"/>
          <w:szCs w:val="21"/>
        </w:rPr>
      </w:pPr>
      <w:r>
        <w:rPr>
          <w:color w:val="000000"/>
          <w:szCs w:val="21"/>
        </w:rPr>
        <w:t>结算方式：配送费用按月结算。乙方请款时须提供上月经双方确认签字的供货清单（包括货物名称、数量、单价、金额等信息）及增值税发票，无特殊情况甲方收到请款材料后于30个工作日内以银行转帐方式将配送费支付至乙方对公账户。</w:t>
      </w:r>
    </w:p>
    <w:p>
      <w:pPr>
        <w:spacing w:line="400" w:lineRule="exact"/>
        <w:ind w:firstLine="422" w:firstLineChars="200"/>
        <w:rPr>
          <w:b/>
          <w:bCs/>
          <w:color w:val="000000"/>
          <w:szCs w:val="21"/>
        </w:rPr>
      </w:pPr>
      <w:r>
        <w:rPr>
          <w:b/>
          <w:bCs/>
          <w:color w:val="000000"/>
          <w:szCs w:val="21"/>
        </w:rPr>
        <w:t>第九条  履约保证金</w:t>
      </w:r>
    </w:p>
    <w:p>
      <w:pPr>
        <w:spacing w:line="400" w:lineRule="exact"/>
        <w:ind w:firstLine="420" w:firstLineChars="200"/>
        <w:rPr>
          <w:color w:val="000000"/>
          <w:szCs w:val="21"/>
        </w:rPr>
      </w:pPr>
      <w:r>
        <w:rPr>
          <w:color w:val="000000"/>
          <w:szCs w:val="21"/>
        </w:rPr>
        <w:t>无。</w:t>
      </w:r>
    </w:p>
    <w:p>
      <w:pPr>
        <w:spacing w:line="400" w:lineRule="exact"/>
        <w:ind w:firstLine="442" w:firstLineChars="200"/>
        <w:rPr>
          <w:b/>
          <w:smallCaps/>
          <w:color w:val="000000"/>
          <w:spacing w:val="5"/>
          <w:szCs w:val="21"/>
        </w:rPr>
      </w:pPr>
      <w:r>
        <w:rPr>
          <w:b/>
          <w:smallCaps/>
          <w:color w:val="000000"/>
          <w:spacing w:val="5"/>
          <w:szCs w:val="21"/>
        </w:rPr>
        <w:t>第十条  甲方的违约责任</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甲方无故拒收乙方交售的产品的，应向乙方偿付被拒收相应产品</w:t>
      </w:r>
      <w:r>
        <w:rPr>
          <w:bCs/>
          <w:smallCaps/>
          <w:color w:val="000000"/>
          <w:spacing w:val="5"/>
          <w:szCs w:val="21"/>
        </w:rPr>
        <w:t>货款</w:t>
      </w:r>
      <w:r>
        <w:rPr>
          <w:color w:val="000000"/>
          <w:szCs w:val="21"/>
        </w:rPr>
        <w:t>。</w:t>
      </w:r>
    </w:p>
    <w:p>
      <w:pPr>
        <w:spacing w:line="400" w:lineRule="exact"/>
        <w:ind w:firstLine="420" w:firstLineChars="200"/>
        <w:rPr>
          <w:color w:val="000000"/>
          <w:szCs w:val="21"/>
        </w:rPr>
      </w:pPr>
      <w:r>
        <w:rPr>
          <w:color w:val="000000"/>
          <w:szCs w:val="21"/>
        </w:rPr>
        <w:t>2</w:t>
      </w:r>
      <w:r>
        <w:rPr>
          <w:rFonts w:hint="eastAsia"/>
          <w:color w:val="000000"/>
          <w:szCs w:val="21"/>
        </w:rPr>
        <w:t>.</w:t>
      </w:r>
      <w:r>
        <w:rPr>
          <w:color w:val="000000"/>
          <w:szCs w:val="21"/>
        </w:rPr>
        <w:t>双方交货完成后，因甲方储存不当引起产品损耗、变质的由甲方自行负责。</w:t>
      </w:r>
    </w:p>
    <w:p>
      <w:pPr>
        <w:spacing w:line="400" w:lineRule="exact"/>
        <w:ind w:firstLine="442" w:firstLineChars="200"/>
        <w:rPr>
          <w:b/>
          <w:bCs/>
          <w:smallCaps/>
          <w:color w:val="000000"/>
          <w:spacing w:val="5"/>
          <w:szCs w:val="21"/>
        </w:rPr>
      </w:pPr>
      <w:r>
        <w:rPr>
          <w:b/>
          <w:bCs/>
          <w:smallCaps/>
          <w:color w:val="000000"/>
          <w:spacing w:val="5"/>
          <w:szCs w:val="21"/>
        </w:rPr>
        <w:t>第十一条  乙方的违约责任</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若乙方供应的产品不</w:t>
      </w:r>
      <w:r>
        <w:rPr>
          <w:bCs/>
          <w:smallCaps/>
          <w:color w:val="000000"/>
          <w:szCs w:val="21"/>
        </w:rPr>
        <w:t>符合国家相关的食品检验标准的，甲方有权当场要</w:t>
      </w:r>
      <w:r>
        <w:rPr>
          <w:color w:val="000000"/>
          <w:szCs w:val="21"/>
        </w:rPr>
        <w:t>求退换不符合检验</w:t>
      </w:r>
      <w:r>
        <w:rPr>
          <w:bCs/>
          <w:smallCaps/>
          <w:color w:val="000000"/>
          <w:szCs w:val="21"/>
        </w:rPr>
        <w:t>标准的产品，</w:t>
      </w:r>
      <w:r>
        <w:rPr>
          <w:color w:val="000000"/>
          <w:szCs w:val="21"/>
        </w:rPr>
        <w:t>并由乙方承担相应责任（包括但不限于甲方直接经济损失、造成食品安全事故的赔偿和法律责任等），但因</w:t>
      </w:r>
      <w:r>
        <w:rPr>
          <w:bCs/>
          <w:smallCaps/>
          <w:color w:val="000000"/>
          <w:szCs w:val="21"/>
        </w:rPr>
        <w:t>甲方烹饪、加工引起的事故除外</w:t>
      </w:r>
      <w:r>
        <w:rPr>
          <w:color w:val="000000"/>
          <w:szCs w:val="21"/>
        </w:rPr>
        <w:t>。</w:t>
      </w:r>
    </w:p>
    <w:p>
      <w:pPr>
        <w:spacing w:line="400" w:lineRule="exact"/>
        <w:ind w:firstLine="440" w:firstLineChars="200"/>
        <w:rPr>
          <w:bCs/>
          <w:smallCaps/>
          <w:color w:val="000000"/>
          <w:spacing w:val="5"/>
          <w:szCs w:val="21"/>
        </w:rPr>
      </w:pPr>
      <w:r>
        <w:rPr>
          <w:bCs/>
          <w:smallCaps/>
          <w:color w:val="000000"/>
          <w:spacing w:val="5"/>
          <w:szCs w:val="21"/>
        </w:rPr>
        <w:t>2</w:t>
      </w:r>
      <w:r>
        <w:rPr>
          <w:rFonts w:hint="eastAsia"/>
          <w:bCs/>
          <w:smallCaps/>
          <w:color w:val="000000"/>
          <w:spacing w:val="5"/>
          <w:szCs w:val="21"/>
        </w:rPr>
        <w:t>.</w:t>
      </w:r>
      <w:r>
        <w:rPr>
          <w:bCs/>
          <w:smallCaps/>
          <w:color w:val="000000"/>
          <w:spacing w:val="5"/>
          <w:szCs w:val="21"/>
        </w:rPr>
        <w:t>乙方在接到甲方验收产品提出的书面异议后，应在24小时内做出处理。</w:t>
      </w:r>
    </w:p>
    <w:p>
      <w:pPr>
        <w:spacing w:line="400" w:lineRule="exact"/>
        <w:ind w:firstLine="440" w:firstLineChars="200"/>
        <w:rPr>
          <w:bCs/>
          <w:smallCaps/>
          <w:color w:val="000000"/>
          <w:spacing w:val="5"/>
          <w:szCs w:val="21"/>
        </w:rPr>
      </w:pPr>
      <w:r>
        <w:rPr>
          <w:bCs/>
          <w:smallCaps/>
          <w:color w:val="000000"/>
          <w:spacing w:val="5"/>
          <w:szCs w:val="21"/>
        </w:rPr>
        <w:t>3</w:t>
      </w:r>
      <w:r>
        <w:rPr>
          <w:rFonts w:hint="eastAsia"/>
          <w:bCs/>
          <w:smallCaps/>
          <w:color w:val="000000"/>
          <w:spacing w:val="5"/>
          <w:szCs w:val="21"/>
        </w:rPr>
        <w:t>.</w:t>
      </w:r>
      <w:r>
        <w:rPr>
          <w:bCs/>
          <w:smallCaps/>
          <w:color w:val="000000"/>
          <w:spacing w:val="5"/>
          <w:szCs w:val="21"/>
        </w:rPr>
        <w:t>乙方不能按甲方指定送货时间（超出预定时间30分钟以上）送达指定地点的，甲方可进行口头警告。乙方配送人员到达双方约定的交货地点并通知甲方对接人员后，甲方人员应及时验收入库，并在送货单上签字确认。</w:t>
      </w:r>
    </w:p>
    <w:p>
      <w:pPr>
        <w:spacing w:line="400" w:lineRule="exact"/>
        <w:ind w:firstLine="440" w:firstLineChars="200"/>
        <w:rPr>
          <w:b/>
          <w:smallCaps/>
          <w:color w:val="000000"/>
          <w:szCs w:val="21"/>
        </w:rPr>
      </w:pPr>
      <w:r>
        <w:rPr>
          <w:bCs/>
          <w:smallCaps/>
          <w:color w:val="000000"/>
          <w:spacing w:val="5"/>
          <w:szCs w:val="21"/>
        </w:rPr>
        <w:t>4</w:t>
      </w:r>
      <w:r>
        <w:rPr>
          <w:rFonts w:hint="eastAsia"/>
          <w:bCs/>
          <w:smallCaps/>
          <w:color w:val="000000"/>
          <w:spacing w:val="5"/>
          <w:szCs w:val="21"/>
        </w:rPr>
        <w:t>.</w:t>
      </w:r>
      <w:r>
        <w:rPr>
          <w:bCs/>
          <w:smallCaps/>
          <w:color w:val="000000"/>
          <w:spacing w:val="5"/>
          <w:szCs w:val="21"/>
        </w:rPr>
        <w:t>若乙方送货清单所标单价与周期报价不符的，低于原报价的则按送货清单单价进行结算，高于原报价的则按原报价进行结算。</w:t>
      </w:r>
    </w:p>
    <w:p>
      <w:pPr>
        <w:spacing w:line="400" w:lineRule="exact"/>
        <w:ind w:firstLine="440" w:firstLineChars="200"/>
        <w:rPr>
          <w:bCs/>
          <w:smallCaps/>
          <w:color w:val="000000"/>
          <w:spacing w:val="5"/>
          <w:szCs w:val="21"/>
        </w:rPr>
      </w:pPr>
      <w:r>
        <w:rPr>
          <w:bCs/>
          <w:smallCaps/>
          <w:color w:val="000000"/>
          <w:spacing w:val="5"/>
          <w:szCs w:val="21"/>
        </w:rPr>
        <w:t>5</w:t>
      </w:r>
      <w:r>
        <w:rPr>
          <w:rFonts w:hint="eastAsia"/>
          <w:bCs/>
          <w:smallCaps/>
          <w:color w:val="000000"/>
          <w:spacing w:val="5"/>
          <w:szCs w:val="21"/>
        </w:rPr>
        <w:t>.</w:t>
      </w:r>
      <w:r>
        <w:rPr>
          <w:bCs/>
          <w:smallCaps/>
          <w:color w:val="000000"/>
          <w:spacing w:val="5"/>
          <w:szCs w:val="21"/>
        </w:rPr>
        <w:t>一般供货要求：乙方必须按照甲方通知的时间、数量、品种、品质要求及商定的价格准时送货，经验收合格后签字确认。乙方不能以任何理由推托配送任务，如因供货商迟送、不送、食材质量等问题影响到甲方工作的正</w:t>
      </w:r>
      <w:r>
        <w:rPr>
          <w:bCs/>
          <w:smallCaps/>
          <w:color w:val="auto"/>
          <w:spacing w:val="5"/>
          <w:szCs w:val="21"/>
          <w:highlight w:val="none"/>
        </w:rPr>
        <w:t>常运转，将按</w:t>
      </w:r>
      <w:r>
        <w:rPr>
          <w:rFonts w:hint="eastAsia"/>
          <w:bCs/>
          <w:smallCaps/>
          <w:color w:val="auto"/>
          <w:spacing w:val="5"/>
          <w:szCs w:val="21"/>
          <w:highlight w:val="none"/>
          <w:lang w:val="en-US" w:eastAsia="zh-CN"/>
        </w:rPr>
        <w:t>1000</w:t>
      </w:r>
      <w:r>
        <w:rPr>
          <w:bCs/>
          <w:smallCaps/>
          <w:color w:val="auto"/>
          <w:spacing w:val="5"/>
          <w:szCs w:val="21"/>
          <w:highlight w:val="none"/>
        </w:rPr>
        <w:t>元/次</w:t>
      </w:r>
      <w:r>
        <w:rPr>
          <w:rFonts w:hint="eastAsia"/>
          <w:bCs/>
          <w:smallCaps/>
          <w:color w:val="auto"/>
          <w:spacing w:val="5"/>
          <w:szCs w:val="21"/>
          <w:highlight w:val="none"/>
          <w:lang w:eastAsia="zh-CN"/>
        </w:rPr>
        <w:t>作为违</w:t>
      </w:r>
      <w:r>
        <w:rPr>
          <w:rFonts w:hint="eastAsia"/>
          <w:bCs/>
          <w:smallCaps/>
          <w:color w:val="000000"/>
          <w:spacing w:val="5"/>
          <w:szCs w:val="21"/>
          <w:lang w:eastAsia="zh-CN"/>
        </w:rPr>
        <w:t>约赔偿金</w:t>
      </w:r>
      <w:r>
        <w:rPr>
          <w:bCs/>
          <w:smallCaps/>
          <w:color w:val="000000"/>
          <w:spacing w:val="5"/>
          <w:szCs w:val="21"/>
        </w:rPr>
        <w:t>，造成其余经济损失由乙方按实际情况赔偿。</w:t>
      </w:r>
    </w:p>
    <w:p>
      <w:pPr>
        <w:spacing w:line="400" w:lineRule="exact"/>
        <w:ind w:firstLine="440" w:firstLineChars="200"/>
        <w:rPr>
          <w:bCs/>
          <w:smallCaps/>
          <w:color w:val="000000"/>
          <w:spacing w:val="5"/>
          <w:szCs w:val="21"/>
        </w:rPr>
      </w:pPr>
      <w:r>
        <w:rPr>
          <w:bCs/>
          <w:smallCaps/>
          <w:color w:val="000000"/>
          <w:spacing w:val="5"/>
          <w:szCs w:val="21"/>
        </w:rPr>
        <w:t>6</w:t>
      </w:r>
      <w:r>
        <w:rPr>
          <w:rFonts w:hint="eastAsia"/>
          <w:bCs/>
          <w:smallCaps/>
          <w:color w:val="000000"/>
          <w:spacing w:val="5"/>
          <w:szCs w:val="21"/>
        </w:rPr>
        <w:t>.</w:t>
      </w:r>
      <w:r>
        <w:rPr>
          <w:bCs/>
          <w:smallCaps/>
          <w:color w:val="000000"/>
          <w:spacing w:val="5"/>
          <w:szCs w:val="21"/>
        </w:rPr>
        <w:t>紧急供货要求：在收到甲方发出紧急供货通知后，乙方在1个小时内完成当次现场供货。</w:t>
      </w:r>
    </w:p>
    <w:p>
      <w:pPr>
        <w:widowControl/>
        <w:spacing w:line="400" w:lineRule="exact"/>
        <w:ind w:firstLine="440" w:firstLineChars="200"/>
        <w:rPr>
          <w:bCs/>
          <w:smallCaps/>
          <w:color w:val="000000"/>
          <w:spacing w:val="5"/>
          <w:szCs w:val="21"/>
        </w:rPr>
      </w:pPr>
      <w:r>
        <w:rPr>
          <w:bCs/>
          <w:smallCaps/>
          <w:color w:val="000000"/>
          <w:spacing w:val="5"/>
          <w:szCs w:val="21"/>
        </w:rPr>
        <w:t>7</w:t>
      </w:r>
      <w:r>
        <w:rPr>
          <w:rFonts w:hint="eastAsia"/>
          <w:bCs/>
          <w:smallCaps/>
          <w:color w:val="000000"/>
          <w:spacing w:val="5"/>
          <w:szCs w:val="21"/>
        </w:rPr>
        <w:t>.</w:t>
      </w:r>
      <w:r>
        <w:rPr>
          <w:bCs/>
          <w:smallCaps/>
          <w:color w:val="000000"/>
          <w:spacing w:val="5"/>
          <w:szCs w:val="21"/>
        </w:rPr>
        <w:t>乙方每月完成供货服务后，根据完成情况，甲方相关管理部门对供货方的供货质量、服务质量、完成时间、项目人员的业务水平、职业道德、与甲方相关管理部门沟通的情况等多方面进行评分，总分年内累计3次不合格的（低于80分），甲方有权按合同约定解除其委托的服务合同。</w:t>
      </w:r>
    </w:p>
    <w:p>
      <w:pPr>
        <w:spacing w:line="400" w:lineRule="exact"/>
        <w:ind w:firstLine="440" w:firstLineChars="200"/>
        <w:rPr>
          <w:bCs/>
          <w:smallCaps/>
          <w:color w:val="000000"/>
          <w:spacing w:val="5"/>
          <w:szCs w:val="21"/>
        </w:rPr>
      </w:pPr>
      <w:r>
        <w:rPr>
          <w:bCs/>
          <w:smallCaps/>
          <w:color w:val="000000"/>
          <w:spacing w:val="5"/>
          <w:szCs w:val="21"/>
        </w:rPr>
        <w:t>8</w:t>
      </w:r>
      <w:r>
        <w:rPr>
          <w:rFonts w:hint="eastAsia"/>
          <w:bCs/>
          <w:smallCaps/>
          <w:color w:val="000000"/>
          <w:spacing w:val="5"/>
          <w:szCs w:val="21"/>
        </w:rPr>
        <w:t>.</w:t>
      </w:r>
      <w:r>
        <w:rPr>
          <w:bCs/>
          <w:smallCaps/>
          <w:color w:val="000000"/>
          <w:spacing w:val="5"/>
          <w:szCs w:val="21"/>
        </w:rPr>
        <w:t>乙方供应食材单项价格超出双方询价价格20%，甲方发送书面询价价格对照整改函至乙方，月累计超过2次不予以整改，甲方有权要求乙方停止供货4周予以整改。</w:t>
      </w:r>
    </w:p>
    <w:p>
      <w:pPr>
        <w:spacing w:line="400" w:lineRule="exact"/>
        <w:ind w:firstLine="422" w:firstLineChars="200"/>
        <w:rPr>
          <w:b/>
          <w:smallCaps/>
          <w:color w:val="000000"/>
          <w:szCs w:val="21"/>
        </w:rPr>
      </w:pPr>
      <w:r>
        <w:rPr>
          <w:b/>
          <w:smallCaps/>
          <w:color w:val="000000"/>
          <w:szCs w:val="21"/>
        </w:rPr>
        <w:t>第十</w:t>
      </w:r>
      <w:r>
        <w:rPr>
          <w:b/>
          <w:smallCaps/>
          <w:color w:val="000000"/>
          <w:spacing w:val="5"/>
          <w:szCs w:val="21"/>
        </w:rPr>
        <w:t>二</w:t>
      </w:r>
      <w:r>
        <w:rPr>
          <w:b/>
          <w:smallCaps/>
          <w:color w:val="000000"/>
          <w:szCs w:val="21"/>
        </w:rPr>
        <w:t>条  不可抗力</w:t>
      </w:r>
    </w:p>
    <w:p>
      <w:pPr>
        <w:spacing w:line="400" w:lineRule="exact"/>
        <w:ind w:firstLine="420" w:firstLineChars="200"/>
        <w:rPr>
          <w:bCs/>
          <w:smallCaps/>
          <w:color w:val="000000"/>
          <w:spacing w:val="5"/>
          <w:szCs w:val="21"/>
        </w:rPr>
      </w:pPr>
      <w:r>
        <w:rPr>
          <w:bCs/>
          <w:smallCaps/>
          <w:color w:val="000000"/>
          <w:szCs w:val="21"/>
        </w:rPr>
        <w:t>甲、乙双方的任何一方由于不可抗力的原因</w:t>
      </w:r>
      <w:r>
        <w:rPr>
          <w:bCs/>
          <w:smallCaps/>
          <w:color w:val="000000"/>
          <w:spacing w:val="5"/>
          <w:szCs w:val="21"/>
        </w:rPr>
        <w:t>不能履行合同时，应当及时向对方通报原由，经查核实后，可允许延期履行、部分履行或不履行，并可根据情况部分或全部免于承担违约责任。</w:t>
      </w:r>
    </w:p>
    <w:p>
      <w:pPr>
        <w:spacing w:line="400" w:lineRule="exact"/>
        <w:ind w:firstLine="442" w:firstLineChars="200"/>
        <w:rPr>
          <w:b/>
          <w:smallCaps/>
          <w:color w:val="000000"/>
          <w:spacing w:val="5"/>
          <w:szCs w:val="21"/>
        </w:rPr>
      </w:pPr>
      <w:r>
        <w:rPr>
          <w:b/>
          <w:smallCaps/>
          <w:color w:val="000000"/>
          <w:spacing w:val="5"/>
          <w:szCs w:val="21"/>
        </w:rPr>
        <w:t>第十</w:t>
      </w:r>
      <w:r>
        <w:rPr>
          <w:b/>
          <w:smallCaps/>
          <w:color w:val="000000"/>
          <w:szCs w:val="21"/>
        </w:rPr>
        <w:t>三</w:t>
      </w:r>
      <w:r>
        <w:rPr>
          <w:b/>
          <w:smallCaps/>
          <w:color w:val="000000"/>
          <w:spacing w:val="5"/>
          <w:szCs w:val="21"/>
        </w:rPr>
        <w:t>条  合同的变更与解除</w:t>
      </w:r>
    </w:p>
    <w:p>
      <w:pPr>
        <w:spacing w:line="400" w:lineRule="exact"/>
        <w:ind w:firstLine="420" w:firstLineChars="200"/>
        <w:rPr>
          <w:bCs/>
          <w:smallCaps/>
          <w:color w:val="000000"/>
          <w:spacing w:val="5"/>
          <w:szCs w:val="21"/>
        </w:rPr>
      </w:pPr>
      <w:r>
        <w:rPr>
          <w:bCs/>
          <w:smallCaps/>
          <w:color w:val="000000"/>
          <w:szCs w:val="21"/>
        </w:rPr>
        <w:t>甲、乙双方的任何一方要求</w:t>
      </w:r>
      <w:r>
        <w:rPr>
          <w:bCs/>
          <w:smallCaps/>
          <w:color w:val="000000"/>
          <w:spacing w:val="5"/>
          <w:szCs w:val="21"/>
        </w:rPr>
        <w:t>变更或解除合同时，应及时通知对方，并采用书面形式由双方达成协议。未达成协议以前，原合同仍然有效。当事人一方接到另一方要求变更或解除合同的建议后，应在收到通知之日起30日内做出答复（当事人双方另有约定的除外），逾期不做出答复的，视为默认。</w:t>
      </w:r>
    </w:p>
    <w:p>
      <w:pPr>
        <w:snapToGrid w:val="0"/>
        <w:spacing w:before="120" w:after="120" w:line="360" w:lineRule="exact"/>
        <w:ind w:firstLine="413" w:firstLineChars="196"/>
        <w:rPr>
          <w:b/>
          <w:color w:val="000000"/>
          <w:szCs w:val="21"/>
        </w:rPr>
      </w:pPr>
      <w:r>
        <w:rPr>
          <w:b/>
          <w:color w:val="000000"/>
          <w:szCs w:val="21"/>
        </w:rPr>
        <w:t>第十四条 不可抗力事件处理</w:t>
      </w:r>
    </w:p>
    <w:p>
      <w:pPr>
        <w:snapToGrid w:val="0"/>
        <w:spacing w:line="360" w:lineRule="exact"/>
        <w:ind w:firstLine="420" w:firstLineChars="200"/>
        <w:rPr>
          <w:color w:val="000000"/>
          <w:szCs w:val="21"/>
        </w:rPr>
      </w:pPr>
      <w:r>
        <w:rPr>
          <w:color w:val="000000"/>
          <w:szCs w:val="21"/>
        </w:rPr>
        <w:t>1. 在合同有效期内，任何一方因不可抗力事件导致不能履行合同，则合同履行期可延长，其延长期与不可抗力影响期相同。</w:t>
      </w:r>
    </w:p>
    <w:p>
      <w:pPr>
        <w:snapToGrid w:val="0"/>
        <w:spacing w:line="360" w:lineRule="exact"/>
        <w:ind w:firstLine="420" w:firstLineChars="200"/>
        <w:rPr>
          <w:color w:val="000000"/>
          <w:szCs w:val="21"/>
        </w:rPr>
      </w:pPr>
      <w:r>
        <w:rPr>
          <w:color w:val="000000"/>
          <w:szCs w:val="21"/>
        </w:rPr>
        <w:t>2. 不可抗力事件发生后，应立即通知对方，并寄送有关权威机构出具的证明。</w:t>
      </w:r>
    </w:p>
    <w:p>
      <w:pPr>
        <w:snapToGrid w:val="0"/>
        <w:spacing w:line="360" w:lineRule="exact"/>
        <w:ind w:firstLine="420" w:firstLineChars="200"/>
        <w:rPr>
          <w:color w:val="000000"/>
          <w:szCs w:val="21"/>
        </w:rPr>
      </w:pPr>
      <w:r>
        <w:rPr>
          <w:color w:val="000000"/>
          <w:szCs w:val="21"/>
        </w:rPr>
        <w:t>3. 不可抗力事件延续一百二十天以上，双方应通过友好协商，确定是否继续履行合同。</w:t>
      </w:r>
    </w:p>
    <w:p>
      <w:pPr>
        <w:snapToGrid w:val="0"/>
        <w:spacing w:line="360" w:lineRule="exact"/>
        <w:ind w:firstLine="422" w:firstLineChars="200"/>
        <w:rPr>
          <w:color w:val="000000"/>
          <w:szCs w:val="21"/>
        </w:rPr>
      </w:pPr>
      <w:r>
        <w:rPr>
          <w:b/>
          <w:color w:val="000000"/>
          <w:szCs w:val="21"/>
        </w:rPr>
        <w:t>第十五条  合同争议解决</w:t>
      </w:r>
    </w:p>
    <w:p>
      <w:pPr>
        <w:snapToGrid w:val="0"/>
        <w:spacing w:line="360" w:lineRule="exact"/>
        <w:ind w:firstLine="420" w:firstLineChars="200"/>
        <w:rPr>
          <w:color w:val="000000"/>
          <w:szCs w:val="21"/>
        </w:rPr>
      </w:pPr>
      <w:r>
        <w:rPr>
          <w:color w:val="000000"/>
          <w:szCs w:val="21"/>
        </w:rPr>
        <w:t>1. 因食材或服务成果质量问题发生争议的，应邀请国家认定的质量检测机构按照国家标准对食材或服务成果质量进行验收。食材或服务成果符合国家标准的，鉴定费由甲方承担；食材或服务成果不符合国家标准的，鉴定费由乙方承担。</w:t>
      </w:r>
    </w:p>
    <w:p>
      <w:pPr>
        <w:snapToGrid w:val="0"/>
        <w:spacing w:line="360" w:lineRule="exact"/>
        <w:ind w:firstLine="420" w:firstLineChars="200"/>
        <w:rPr>
          <w:color w:val="000000"/>
          <w:szCs w:val="21"/>
        </w:rPr>
      </w:pPr>
      <w:r>
        <w:rPr>
          <w:color w:val="000000"/>
          <w:szCs w:val="21"/>
        </w:rPr>
        <w:t>2. 因履行本合同引起的或与本合同有关的争议，甲乙双方应首先通过友好协商解决，如果协商不能解决，可向甲方所在地人民法院提起诉讼。</w:t>
      </w:r>
    </w:p>
    <w:p>
      <w:pPr>
        <w:snapToGrid w:val="0"/>
        <w:spacing w:line="360" w:lineRule="exact"/>
        <w:ind w:firstLine="420" w:firstLineChars="200"/>
        <w:rPr>
          <w:color w:val="000000"/>
          <w:szCs w:val="21"/>
        </w:rPr>
      </w:pPr>
      <w:r>
        <w:rPr>
          <w:color w:val="000000"/>
          <w:szCs w:val="21"/>
        </w:rPr>
        <w:t>3. 诉讼期间，本合同继续履行。</w:t>
      </w:r>
    </w:p>
    <w:p>
      <w:pPr>
        <w:pStyle w:val="26"/>
        <w:snapToGrid w:val="0"/>
        <w:spacing w:before="120" w:after="120" w:line="360" w:lineRule="exact"/>
        <w:ind w:firstLine="422" w:firstLineChars="200"/>
        <w:rPr>
          <w:rFonts w:ascii="Times New Roman" w:hAnsi="Times New Roman" w:cs="Times New Roman"/>
          <w:b/>
          <w:color w:val="000000"/>
        </w:rPr>
      </w:pPr>
      <w:r>
        <w:rPr>
          <w:rFonts w:ascii="Times New Roman" w:hAnsi="Times New Roman" w:cs="Times New Roman"/>
          <w:b/>
          <w:color w:val="000000"/>
        </w:rPr>
        <w:t>第十六条 合同生效及其它</w:t>
      </w:r>
    </w:p>
    <w:p>
      <w:pPr>
        <w:snapToGrid w:val="0"/>
        <w:spacing w:line="300" w:lineRule="exact"/>
        <w:ind w:firstLine="420" w:firstLineChars="200"/>
        <w:rPr>
          <w:color w:val="000000"/>
          <w:szCs w:val="21"/>
        </w:rPr>
      </w:pPr>
      <w:bookmarkStart w:id="234" w:name="_Hlk19199032"/>
      <w:r>
        <w:rPr>
          <w:color w:val="000000"/>
          <w:szCs w:val="21"/>
        </w:rPr>
        <w:t>1．本合同履行期限为：</w:t>
      </w:r>
      <w:r>
        <w:rPr>
          <w:rFonts w:hint="eastAsia"/>
          <w:color w:val="000000"/>
          <w:szCs w:val="21"/>
          <w:u w:val="single"/>
          <w:lang w:val="en-US" w:eastAsia="zh-CN"/>
        </w:rPr>
        <w:t xml:space="preserve">         </w:t>
      </w:r>
      <w:r>
        <w:rPr>
          <w:color w:val="000000"/>
          <w:szCs w:val="21"/>
        </w:rPr>
        <w:t>；合同履行地点为</w:t>
      </w:r>
      <w:r>
        <w:rPr>
          <w:color w:val="000000"/>
          <w:szCs w:val="21"/>
          <w:u w:val="single"/>
        </w:rPr>
        <w:t>：</w:t>
      </w:r>
      <w:bookmarkStart w:id="235" w:name="_Hlk130852378"/>
      <w:r>
        <w:rPr>
          <w:rFonts w:hint="eastAsia"/>
          <w:color w:val="000000"/>
          <w:szCs w:val="21"/>
          <w:u w:val="single"/>
          <w:lang w:val="en-US" w:eastAsia="zh-CN"/>
        </w:rPr>
        <w:t xml:space="preserve">     </w:t>
      </w:r>
      <w:bookmarkEnd w:id="235"/>
      <w:r>
        <w:rPr>
          <w:rFonts w:hint="eastAsia"/>
          <w:color w:val="000000"/>
          <w:szCs w:val="21"/>
          <w:u w:val="single"/>
          <w:lang w:val="en-US" w:eastAsia="zh-CN"/>
        </w:rPr>
        <w:t xml:space="preserve">  </w:t>
      </w:r>
      <w:r>
        <w:rPr>
          <w:color w:val="000000"/>
          <w:szCs w:val="21"/>
        </w:rPr>
        <w:t>；合同履行的方式：</w:t>
      </w:r>
      <w:r>
        <w:rPr>
          <w:color w:val="000000"/>
          <w:szCs w:val="21"/>
          <w:u w:val="single"/>
        </w:rPr>
        <w:t xml:space="preserve"> 按照本合同约定  </w:t>
      </w:r>
      <w:r>
        <w:rPr>
          <w:color w:val="000000"/>
          <w:szCs w:val="21"/>
        </w:rPr>
        <w:t>。</w:t>
      </w:r>
    </w:p>
    <w:bookmarkEnd w:id="234"/>
    <w:p>
      <w:pPr>
        <w:snapToGrid w:val="0"/>
        <w:spacing w:line="360" w:lineRule="exact"/>
        <w:ind w:firstLine="420" w:firstLineChars="200"/>
        <w:rPr>
          <w:color w:val="000000"/>
          <w:szCs w:val="21"/>
        </w:rPr>
      </w:pPr>
      <w:r>
        <w:rPr>
          <w:color w:val="000000"/>
          <w:szCs w:val="21"/>
        </w:rPr>
        <w:t>2．合同经双方法定代表人或授权代表签字并加盖单位公章后生效。</w:t>
      </w:r>
    </w:p>
    <w:p>
      <w:pPr>
        <w:snapToGrid w:val="0"/>
        <w:spacing w:line="360" w:lineRule="exact"/>
        <w:ind w:firstLine="420" w:firstLineChars="200"/>
        <w:rPr>
          <w:color w:val="000000"/>
          <w:szCs w:val="21"/>
        </w:rPr>
      </w:pPr>
      <w:r>
        <w:rPr>
          <w:color w:val="000000"/>
          <w:szCs w:val="21"/>
        </w:rPr>
        <w:t>3．合同执行中涉及采购资金和采购内容修改或补充的，须经财政部门审批，并签书面补充协议报财政部门备案，方可作为主合同不可分割的一部分。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color w:val="000000"/>
          <w:szCs w:val="21"/>
        </w:rPr>
      </w:pPr>
      <w:r>
        <w:rPr>
          <w:color w:val="000000"/>
          <w:szCs w:val="21"/>
        </w:rPr>
        <w:t>4．本合同未尽事宜，遵照《民法典》有关条文执行。</w:t>
      </w:r>
    </w:p>
    <w:p>
      <w:pPr>
        <w:snapToGrid w:val="0"/>
        <w:spacing w:line="360" w:lineRule="exact"/>
        <w:ind w:firstLine="422" w:firstLineChars="200"/>
        <w:rPr>
          <w:b/>
          <w:color w:val="000000"/>
          <w:szCs w:val="21"/>
        </w:rPr>
      </w:pPr>
      <w:r>
        <w:rPr>
          <w:b/>
          <w:color w:val="000000"/>
          <w:szCs w:val="21"/>
        </w:rPr>
        <w:t>第十七条　合同的变更、终止与转让</w:t>
      </w:r>
    </w:p>
    <w:p>
      <w:pPr>
        <w:snapToGrid w:val="0"/>
        <w:spacing w:line="360" w:lineRule="exact"/>
        <w:ind w:firstLine="420" w:firstLineChars="200"/>
        <w:rPr>
          <w:color w:val="000000"/>
          <w:szCs w:val="21"/>
        </w:rPr>
      </w:pPr>
      <w:r>
        <w:rPr>
          <w:color w:val="000000"/>
          <w:szCs w:val="21"/>
        </w:rPr>
        <w:t>1.除《中华人民共和国政府采购法》第五十条规定的情形外，本合同一经签订，甲乙双方不得擅自变更、中止或终止。</w:t>
      </w:r>
    </w:p>
    <w:p>
      <w:pPr>
        <w:snapToGrid w:val="0"/>
        <w:spacing w:line="360" w:lineRule="exact"/>
        <w:ind w:firstLine="420" w:firstLineChars="200"/>
        <w:rPr>
          <w:color w:val="000000"/>
          <w:szCs w:val="21"/>
        </w:rPr>
      </w:pPr>
      <w:r>
        <w:rPr>
          <w:color w:val="000000"/>
          <w:szCs w:val="21"/>
        </w:rPr>
        <w:t>2.未经甲方书面同意，乙方不得擅自转让其应履行的合同义务。</w:t>
      </w:r>
    </w:p>
    <w:p>
      <w:pPr>
        <w:snapToGrid w:val="0"/>
        <w:spacing w:line="360" w:lineRule="exact"/>
        <w:ind w:firstLine="422" w:firstLineChars="200"/>
        <w:rPr>
          <w:b/>
          <w:color w:val="000000"/>
          <w:szCs w:val="21"/>
        </w:rPr>
      </w:pPr>
      <w:r>
        <w:rPr>
          <w:b/>
          <w:color w:val="000000"/>
          <w:szCs w:val="21"/>
        </w:rPr>
        <w:t>第十八条　签订本合同依据</w:t>
      </w:r>
    </w:p>
    <w:p>
      <w:pPr>
        <w:snapToGrid w:val="0"/>
        <w:spacing w:line="360" w:lineRule="exact"/>
        <w:ind w:firstLine="420" w:firstLineChars="200"/>
        <w:rPr>
          <w:color w:val="000000"/>
          <w:szCs w:val="21"/>
        </w:rPr>
      </w:pPr>
      <w:r>
        <w:rPr>
          <w:color w:val="000000"/>
          <w:szCs w:val="21"/>
        </w:rPr>
        <w:t>1.</w:t>
      </w:r>
      <w:r>
        <w:rPr>
          <w:rFonts w:hint="eastAsia"/>
          <w:color w:val="000000"/>
          <w:szCs w:val="21"/>
          <w:lang w:val="en-US" w:eastAsia="zh-CN"/>
        </w:rPr>
        <w:t>采购需求</w:t>
      </w:r>
      <w:r>
        <w:rPr>
          <w:color w:val="000000"/>
          <w:szCs w:val="21"/>
        </w:rPr>
        <w:t>；</w:t>
      </w:r>
    </w:p>
    <w:p>
      <w:pPr>
        <w:snapToGrid w:val="0"/>
        <w:spacing w:line="360" w:lineRule="exact"/>
        <w:ind w:firstLine="420" w:firstLineChars="200"/>
        <w:rPr>
          <w:color w:val="000000"/>
          <w:szCs w:val="21"/>
        </w:rPr>
      </w:pPr>
      <w:r>
        <w:rPr>
          <w:color w:val="000000"/>
          <w:szCs w:val="21"/>
        </w:rPr>
        <w:t>2.乙方提供的</w:t>
      </w:r>
      <w:r>
        <w:rPr>
          <w:rFonts w:hint="eastAsia"/>
          <w:color w:val="000000"/>
          <w:szCs w:val="21"/>
          <w:lang w:val="en-US" w:eastAsia="zh-CN"/>
        </w:rPr>
        <w:t>响应函</w:t>
      </w:r>
      <w:r>
        <w:rPr>
          <w:color w:val="000000"/>
          <w:szCs w:val="21"/>
        </w:rPr>
        <w:t>；</w:t>
      </w:r>
    </w:p>
    <w:p>
      <w:pPr>
        <w:snapToGrid w:val="0"/>
        <w:spacing w:line="360" w:lineRule="exact"/>
        <w:ind w:firstLine="420" w:firstLineChars="200"/>
        <w:rPr>
          <w:color w:val="000000"/>
          <w:szCs w:val="21"/>
        </w:rPr>
      </w:pPr>
      <w:r>
        <w:rPr>
          <w:color w:val="000000"/>
          <w:szCs w:val="21"/>
        </w:rPr>
        <w:t>3.</w:t>
      </w:r>
      <w:r>
        <w:rPr>
          <w:rFonts w:hint="eastAsia"/>
          <w:color w:val="000000"/>
          <w:szCs w:val="21"/>
          <w:lang w:val="en-US" w:eastAsia="zh-CN"/>
        </w:rPr>
        <w:t>商务技术偏离表</w:t>
      </w:r>
      <w:r>
        <w:rPr>
          <w:color w:val="000000"/>
          <w:szCs w:val="21"/>
        </w:rPr>
        <w:t>；</w:t>
      </w:r>
    </w:p>
    <w:p>
      <w:pPr>
        <w:snapToGrid w:val="0"/>
        <w:spacing w:line="360" w:lineRule="exact"/>
        <w:ind w:firstLine="420" w:firstLineChars="200"/>
        <w:rPr>
          <w:rFonts w:hint="default" w:eastAsia="宋体"/>
          <w:color w:val="000000"/>
          <w:szCs w:val="21"/>
          <w:lang w:val="en-US" w:eastAsia="zh-CN"/>
        </w:rPr>
      </w:pPr>
      <w:r>
        <w:rPr>
          <w:color w:val="000000"/>
          <w:szCs w:val="21"/>
        </w:rPr>
        <w:t>4.</w:t>
      </w:r>
      <w:r>
        <w:rPr>
          <w:rFonts w:hint="eastAsia"/>
          <w:color w:val="000000"/>
          <w:szCs w:val="21"/>
          <w:lang w:val="en-US" w:eastAsia="zh-CN"/>
        </w:rPr>
        <w:t>报价明细表；</w:t>
      </w:r>
    </w:p>
    <w:p>
      <w:pPr>
        <w:snapToGrid w:val="0"/>
        <w:spacing w:line="360" w:lineRule="exact"/>
        <w:ind w:firstLine="420" w:firstLineChars="200"/>
        <w:rPr>
          <w:rFonts w:hint="default"/>
          <w:color w:val="000000"/>
          <w:szCs w:val="21"/>
          <w:lang w:val="en-US" w:eastAsia="zh-CN"/>
        </w:rPr>
      </w:pPr>
      <w:r>
        <w:rPr>
          <w:rFonts w:hint="eastAsia"/>
          <w:color w:val="000000"/>
          <w:szCs w:val="21"/>
          <w:lang w:val="en-US" w:eastAsia="zh-CN"/>
        </w:rPr>
        <w:t>5.中标通知书。</w:t>
      </w:r>
    </w:p>
    <w:p>
      <w:pPr>
        <w:snapToGrid w:val="0"/>
        <w:spacing w:line="360" w:lineRule="exact"/>
        <w:ind w:firstLine="422" w:firstLineChars="200"/>
        <w:rPr>
          <w:color w:val="000000"/>
          <w:szCs w:val="21"/>
        </w:rPr>
      </w:pPr>
      <w:r>
        <w:rPr>
          <w:b/>
          <w:color w:val="000000"/>
          <w:szCs w:val="21"/>
        </w:rPr>
        <w:t>第十九条　</w:t>
      </w:r>
      <w:r>
        <w:rPr>
          <w:color w:val="000000"/>
          <w:szCs w:val="21"/>
        </w:rPr>
        <w:t>本合同一式五份，具有同等法律效力。</w:t>
      </w:r>
      <w:r>
        <w:rPr>
          <w:color w:val="000000"/>
          <w:spacing w:val="4"/>
          <w:szCs w:val="21"/>
        </w:rPr>
        <w:t>政府采购监督管理部门、采购代理机构</w:t>
      </w:r>
      <w:r>
        <w:rPr>
          <w:color w:val="000000"/>
          <w:szCs w:val="21"/>
        </w:rPr>
        <w:t>各一份，甲方两份，乙方一份。</w:t>
      </w:r>
    </w:p>
    <w:p>
      <w:pPr>
        <w:snapToGrid w:val="0"/>
        <w:spacing w:line="360" w:lineRule="exact"/>
        <w:ind w:firstLine="420" w:firstLineChars="200"/>
        <w:rPr>
          <w:color w:val="000000"/>
          <w:szCs w:val="21"/>
        </w:rPr>
      </w:pPr>
      <w:r>
        <w:rPr>
          <w:color w:val="000000"/>
          <w:szCs w:val="21"/>
        </w:rPr>
        <w:t>本合同经甲乙双方法定代表人或被授权代表签字并加盖单位公章后生效。</w:t>
      </w:r>
    </w:p>
    <w:p>
      <w:pPr>
        <w:snapToGrid w:val="0"/>
        <w:spacing w:line="360" w:lineRule="exact"/>
        <w:ind w:firstLine="420" w:firstLineChars="200"/>
        <w:rPr>
          <w:color w:val="000000"/>
          <w:szCs w:val="21"/>
        </w:rPr>
      </w:pPr>
    </w:p>
    <w:tbl>
      <w:tblPr>
        <w:tblStyle w:val="48"/>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437" w:type="dxa"/>
            <w:noWrap w:val="0"/>
            <w:vAlign w:val="center"/>
          </w:tcPr>
          <w:p>
            <w:pPr>
              <w:snapToGrid w:val="0"/>
              <w:spacing w:line="360" w:lineRule="exact"/>
              <w:rPr>
                <w:color w:val="000000"/>
                <w:szCs w:val="21"/>
              </w:rPr>
            </w:pPr>
            <w:r>
              <w:rPr>
                <w:color w:val="000000"/>
                <w:szCs w:val="21"/>
              </w:rPr>
              <w:t xml:space="preserve">甲方（章）           </w:t>
            </w:r>
          </w:p>
          <w:p>
            <w:pPr>
              <w:snapToGrid w:val="0"/>
              <w:spacing w:line="360" w:lineRule="exact"/>
              <w:ind w:firstLine="945" w:firstLineChars="450"/>
              <w:jc w:val="right"/>
              <w:rPr>
                <w:color w:val="000000"/>
                <w:szCs w:val="21"/>
              </w:rPr>
            </w:pPr>
          </w:p>
        </w:tc>
        <w:tc>
          <w:tcPr>
            <w:tcW w:w="4688" w:type="dxa"/>
            <w:noWrap w:val="0"/>
            <w:vAlign w:val="center"/>
          </w:tcPr>
          <w:p>
            <w:pPr>
              <w:snapToGrid w:val="0"/>
              <w:spacing w:line="360" w:lineRule="exact"/>
              <w:rPr>
                <w:color w:val="000000"/>
                <w:szCs w:val="21"/>
              </w:rPr>
            </w:pPr>
            <w:r>
              <w:rPr>
                <w:color w:val="000000"/>
                <w:szCs w:val="21"/>
              </w:rPr>
              <w:t xml:space="preserve">乙方（章）              </w:t>
            </w:r>
          </w:p>
          <w:p>
            <w:pPr>
              <w:snapToGrid w:val="0"/>
              <w:spacing w:line="360" w:lineRule="exact"/>
              <w:jc w:val="righ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noWrap w:val="0"/>
            <w:vAlign w:val="center"/>
          </w:tcPr>
          <w:p>
            <w:pPr>
              <w:snapToGrid w:val="0"/>
              <w:spacing w:line="360" w:lineRule="exact"/>
              <w:rPr>
                <w:color w:val="000000"/>
                <w:szCs w:val="21"/>
              </w:rPr>
            </w:pPr>
            <w:r>
              <w:rPr>
                <w:color w:val="000000"/>
                <w:szCs w:val="21"/>
              </w:rPr>
              <w:t>单位地址：</w:t>
            </w:r>
          </w:p>
        </w:tc>
        <w:tc>
          <w:tcPr>
            <w:tcW w:w="4688" w:type="dxa"/>
            <w:noWrap w:val="0"/>
            <w:vAlign w:val="center"/>
          </w:tcPr>
          <w:p>
            <w:pPr>
              <w:snapToGrid w:val="0"/>
              <w:spacing w:line="360" w:lineRule="exact"/>
              <w:rPr>
                <w:color w:val="000000"/>
                <w:szCs w:val="21"/>
              </w:rPr>
            </w:pPr>
            <w:r>
              <w:rPr>
                <w:color w:val="000000"/>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noWrap w:val="0"/>
            <w:vAlign w:val="center"/>
          </w:tcPr>
          <w:p>
            <w:pPr>
              <w:snapToGrid w:val="0"/>
              <w:spacing w:line="360" w:lineRule="exact"/>
              <w:rPr>
                <w:color w:val="000000"/>
                <w:szCs w:val="21"/>
              </w:rPr>
            </w:pPr>
            <w:r>
              <w:rPr>
                <w:color w:val="000000"/>
                <w:szCs w:val="21"/>
              </w:rPr>
              <w:t>法定代表人：</w:t>
            </w:r>
          </w:p>
        </w:tc>
        <w:tc>
          <w:tcPr>
            <w:tcW w:w="4688" w:type="dxa"/>
            <w:noWrap w:val="0"/>
            <w:vAlign w:val="center"/>
          </w:tcPr>
          <w:p>
            <w:pPr>
              <w:snapToGrid w:val="0"/>
              <w:spacing w:line="360" w:lineRule="exact"/>
              <w:rPr>
                <w:color w:val="000000"/>
                <w:szCs w:val="21"/>
              </w:rPr>
            </w:pPr>
            <w:r>
              <w:rPr>
                <w:color w:val="000000"/>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437" w:type="dxa"/>
            <w:noWrap w:val="0"/>
            <w:vAlign w:val="center"/>
          </w:tcPr>
          <w:p>
            <w:pPr>
              <w:snapToGrid w:val="0"/>
              <w:spacing w:line="360" w:lineRule="exact"/>
              <w:rPr>
                <w:color w:val="000000"/>
                <w:szCs w:val="21"/>
              </w:rPr>
            </w:pPr>
            <w:r>
              <w:rPr>
                <w:color w:val="000000"/>
                <w:szCs w:val="21"/>
              </w:rPr>
              <w:t>委托代理人：</w:t>
            </w:r>
          </w:p>
        </w:tc>
        <w:tc>
          <w:tcPr>
            <w:tcW w:w="4688" w:type="dxa"/>
            <w:noWrap w:val="0"/>
            <w:vAlign w:val="center"/>
          </w:tcPr>
          <w:p>
            <w:pPr>
              <w:snapToGrid w:val="0"/>
              <w:spacing w:line="360" w:lineRule="exact"/>
              <w:rPr>
                <w:color w:val="000000"/>
                <w:szCs w:val="21"/>
              </w:rPr>
            </w:pPr>
            <w:r>
              <w:rPr>
                <w:color w:val="000000"/>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noWrap w:val="0"/>
            <w:vAlign w:val="center"/>
          </w:tcPr>
          <w:p>
            <w:pPr>
              <w:snapToGrid w:val="0"/>
              <w:spacing w:line="360" w:lineRule="exact"/>
              <w:rPr>
                <w:rFonts w:hint="default" w:eastAsia="宋体"/>
                <w:color w:val="000000"/>
                <w:szCs w:val="21"/>
                <w:lang w:val="en-US" w:eastAsia="zh-CN"/>
              </w:rPr>
            </w:pPr>
            <w:r>
              <w:rPr>
                <w:color w:val="000000"/>
                <w:szCs w:val="21"/>
              </w:rPr>
              <w:t>电话：</w:t>
            </w:r>
          </w:p>
        </w:tc>
        <w:tc>
          <w:tcPr>
            <w:tcW w:w="4688" w:type="dxa"/>
            <w:noWrap w:val="0"/>
            <w:vAlign w:val="center"/>
          </w:tcPr>
          <w:p>
            <w:pPr>
              <w:snapToGrid w:val="0"/>
              <w:spacing w:line="360" w:lineRule="exact"/>
              <w:rPr>
                <w:color w:val="000000"/>
                <w:szCs w:val="21"/>
              </w:rPr>
            </w:pPr>
            <w:r>
              <w:rPr>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noWrap w:val="0"/>
            <w:vAlign w:val="center"/>
          </w:tcPr>
          <w:p>
            <w:pPr>
              <w:snapToGrid w:val="0"/>
              <w:spacing w:line="360" w:lineRule="exact"/>
              <w:rPr>
                <w:color w:val="000000"/>
                <w:szCs w:val="21"/>
              </w:rPr>
            </w:pPr>
            <w:r>
              <w:rPr>
                <w:color w:val="000000"/>
                <w:szCs w:val="21"/>
              </w:rPr>
              <w:t>电子邮箱：</w:t>
            </w:r>
          </w:p>
        </w:tc>
        <w:tc>
          <w:tcPr>
            <w:tcW w:w="4688" w:type="dxa"/>
            <w:noWrap w:val="0"/>
            <w:vAlign w:val="center"/>
          </w:tcPr>
          <w:p>
            <w:pPr>
              <w:snapToGrid w:val="0"/>
              <w:spacing w:line="360" w:lineRule="exact"/>
              <w:rPr>
                <w:color w:val="000000"/>
                <w:szCs w:val="21"/>
              </w:rPr>
            </w:pPr>
            <w:r>
              <w:rPr>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437" w:type="dxa"/>
            <w:noWrap w:val="0"/>
            <w:vAlign w:val="center"/>
          </w:tcPr>
          <w:p>
            <w:pPr>
              <w:snapToGrid w:val="0"/>
              <w:spacing w:line="360" w:lineRule="exact"/>
              <w:rPr>
                <w:color w:val="000000"/>
                <w:szCs w:val="21"/>
              </w:rPr>
            </w:pPr>
            <w:r>
              <w:rPr>
                <w:color w:val="000000"/>
                <w:szCs w:val="21"/>
              </w:rPr>
              <w:t>开户银行：</w:t>
            </w:r>
          </w:p>
        </w:tc>
        <w:tc>
          <w:tcPr>
            <w:tcW w:w="4688" w:type="dxa"/>
            <w:noWrap w:val="0"/>
            <w:vAlign w:val="center"/>
          </w:tcPr>
          <w:p>
            <w:pPr>
              <w:snapToGrid w:val="0"/>
              <w:spacing w:line="360" w:lineRule="exact"/>
              <w:rPr>
                <w:color w:val="000000"/>
                <w:szCs w:val="21"/>
              </w:rPr>
            </w:pPr>
            <w:r>
              <w:rPr>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4437" w:type="dxa"/>
            <w:noWrap w:val="0"/>
            <w:vAlign w:val="center"/>
          </w:tcPr>
          <w:p>
            <w:pPr>
              <w:snapToGrid w:val="0"/>
              <w:spacing w:line="360" w:lineRule="exact"/>
              <w:rPr>
                <w:color w:val="000000"/>
                <w:szCs w:val="21"/>
              </w:rPr>
            </w:pPr>
            <w:r>
              <w:rPr>
                <w:color w:val="000000"/>
                <w:szCs w:val="21"/>
              </w:rPr>
              <w:t>账号：</w:t>
            </w:r>
          </w:p>
        </w:tc>
        <w:tc>
          <w:tcPr>
            <w:tcW w:w="4688" w:type="dxa"/>
            <w:noWrap w:val="0"/>
            <w:vAlign w:val="center"/>
          </w:tcPr>
          <w:p>
            <w:pPr>
              <w:snapToGrid w:val="0"/>
              <w:spacing w:line="360" w:lineRule="exact"/>
              <w:rPr>
                <w:color w:val="000000"/>
                <w:szCs w:val="21"/>
              </w:rPr>
            </w:pPr>
            <w:r>
              <w:rPr>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noWrap w:val="0"/>
            <w:vAlign w:val="center"/>
          </w:tcPr>
          <w:p>
            <w:pPr>
              <w:snapToGrid w:val="0"/>
              <w:spacing w:line="360" w:lineRule="exact"/>
              <w:rPr>
                <w:rFonts w:hint="default" w:eastAsia="宋体"/>
                <w:color w:val="000000"/>
                <w:szCs w:val="21"/>
                <w:lang w:val="en-US" w:eastAsia="zh-CN"/>
              </w:rPr>
            </w:pPr>
            <w:r>
              <w:rPr>
                <w:color w:val="000000"/>
                <w:szCs w:val="21"/>
              </w:rPr>
              <w:t>邮政编码：</w:t>
            </w:r>
          </w:p>
        </w:tc>
        <w:tc>
          <w:tcPr>
            <w:tcW w:w="4688" w:type="dxa"/>
            <w:noWrap w:val="0"/>
            <w:vAlign w:val="center"/>
          </w:tcPr>
          <w:p>
            <w:pPr>
              <w:keepNext w:val="0"/>
              <w:keepLines w:val="0"/>
              <w:widowControl/>
              <w:suppressLineNumbers w:val="0"/>
              <w:jc w:val="left"/>
              <w:rPr>
                <w:color w:val="000000"/>
                <w:szCs w:val="21"/>
              </w:rPr>
            </w:pPr>
            <w:r>
              <w:rPr>
                <w:color w:val="000000"/>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9125" w:type="dxa"/>
            <w:gridSpan w:val="2"/>
            <w:noWrap w:val="0"/>
            <w:vAlign w:val="top"/>
          </w:tcPr>
          <w:p>
            <w:pPr>
              <w:snapToGrid w:val="0"/>
              <w:spacing w:line="360" w:lineRule="exact"/>
              <w:rPr>
                <w:color w:val="000000"/>
                <w:szCs w:val="21"/>
              </w:rPr>
            </w:pPr>
            <w:r>
              <w:rPr>
                <w:color w:val="000000"/>
                <w:szCs w:val="21"/>
              </w:rPr>
              <w:t>经办人：</w:t>
            </w:r>
          </w:p>
          <w:p>
            <w:pPr>
              <w:snapToGrid w:val="0"/>
              <w:spacing w:line="360" w:lineRule="exact"/>
              <w:ind w:firstLine="630" w:firstLineChars="300"/>
              <w:jc w:val="right"/>
              <w:rPr>
                <w:color w:val="000000"/>
                <w:szCs w:val="21"/>
              </w:rPr>
            </w:pPr>
          </w:p>
          <w:p>
            <w:pPr>
              <w:snapToGrid w:val="0"/>
              <w:spacing w:line="360" w:lineRule="exact"/>
              <w:ind w:firstLine="630" w:firstLineChars="300"/>
              <w:jc w:val="right"/>
              <w:rPr>
                <w:color w:val="000000"/>
                <w:szCs w:val="21"/>
              </w:rPr>
            </w:pPr>
          </w:p>
          <w:p>
            <w:pPr>
              <w:snapToGrid w:val="0"/>
              <w:spacing w:line="360" w:lineRule="exact"/>
              <w:ind w:firstLine="630" w:firstLineChars="300"/>
              <w:jc w:val="right"/>
              <w:rPr>
                <w:color w:val="000000"/>
                <w:szCs w:val="21"/>
              </w:rPr>
            </w:pPr>
            <w:r>
              <w:rPr>
                <w:color w:val="000000"/>
                <w:szCs w:val="21"/>
              </w:rPr>
              <w:t>年    月    日</w:t>
            </w:r>
          </w:p>
        </w:tc>
      </w:tr>
    </w:tbl>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pStyle w:val="320"/>
        <w:ind w:left="0" w:leftChars="0" w:firstLine="0" w:firstLineChars="0"/>
        <w:rPr>
          <w:rFonts w:ascii="宋体" w:hAnsi="宋体"/>
          <w:color w:val="auto"/>
          <w:highlight w:val="none"/>
        </w:rPr>
      </w:pPr>
    </w:p>
    <w:p>
      <w:pPr>
        <w:spacing w:line="240" w:lineRule="auto"/>
        <w:ind w:firstLine="0" w:firstLineChars="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食堂食材配送服务质量考核标准表</w:t>
      </w:r>
    </w:p>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检查时间：</w:t>
      </w:r>
    </w:p>
    <w:tbl>
      <w:tblPr>
        <w:tblStyle w:val="49"/>
        <w:tblW w:w="9968"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54"/>
        <w:gridCol w:w="750"/>
        <w:gridCol w:w="5837"/>
        <w:gridCol w:w="72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序号</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考核内容</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分值</w:t>
            </w:r>
          </w:p>
        </w:tc>
        <w:tc>
          <w:tcPr>
            <w:tcW w:w="5837"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考核标准及未达标扣分标准</w:t>
            </w:r>
          </w:p>
        </w:tc>
        <w:tc>
          <w:tcPr>
            <w:tcW w:w="722"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扣分</w:t>
            </w:r>
          </w:p>
        </w:tc>
        <w:tc>
          <w:tcPr>
            <w:tcW w:w="76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持证上岗</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食材配送人员证件齐全且有效，具有有效期内的健康证。每出现一名无证人员扣 5分。同时成交供应商须立即撤换无证人员或健康状况不符合的人员。</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2</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运输车辆要求</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食材运输车辆手续齐全，证件有效。运输车辆、运输工具、贮物筐箱袋等符合相关要求。保持清洁卫生，坚持每天清洁工作，按规定定期消毒并做好记录，有消毒台账。不达标的扣5分。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3</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准时送货及应急要求</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送货准时，每天每餐所需食材按要求、按时、按质、按量送达。补换货、临时所需食材、紧急所需食材及应急预案能第一时间响应且在采购人及食堂要求的时限内完成。非不可抗拒情况下延误一次扣3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4</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数量</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食材配送物品清单（结算凭证）、实际配送和食堂制定的订单无差错。清单齐全且清晰，配送的食材数量和重量均准确无误。误差一样食材扣3分，以此类推，扣完为止。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食材质量安全</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30</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配送的食材达到规定的质量要求，按品类分类装箱，不可混装。每批次配送的食材提供有相应种类的质量合格证明材料。（各类食材验收标准以《食品安全法》和采购需求中各种类要求为准）。验收1个种类内有出现任何食材不合格的情况扣5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6</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价格</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20</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配送食材的单价为采购单位指定地点的现场交货价。每发现一次虚抬市场价格或弄虚作假的扣3分，以此类推，扣完为止。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7</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纪律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要求</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配送人员穿着便于辨认的工衣和佩戴胸卡，服从、执行采购单位提出的管理要求并配合做好各项相关工作。遵守采购单位的规章制度、工作纪律及保密要求，当次食材配送服务完成后即可离场。不达标的扣5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8</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及时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整改</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对配送过程中出现的问题能及时主动沟通、协调，及时整改。不及时整改再出现同样问题直接扣5分。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82" w:type="dxa"/>
            <w:gridSpan w:val="4"/>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综合得分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68" w:type="dxa"/>
            <w:gridSpan w:val="6"/>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采购人检查组成员签字：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中标单位项目负责人签字：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9968" w:type="dxa"/>
            <w:gridSpan w:val="6"/>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考核说明：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1.采购人每月对成交供应商的食材配送情况进行考核管理，考核按《食堂食材配送服务质量考核标准表》进行检查、打分，采购人检查组成员（2-3人组成）和成交供应商项目负责人一同检查后双方签字确认。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2.总分年内累计3次不合格的（低于80分），采购人有权终止本次合同。</w:t>
            </w:r>
          </w:p>
        </w:tc>
      </w:tr>
    </w:tbl>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36" w:name="_Toc352700448"/>
      <w:bookmarkStart w:id="237" w:name="_Toc352700352"/>
      <w:bookmarkStart w:id="238" w:name="_Toc91512288"/>
      <w:r>
        <w:rPr>
          <w:rFonts w:hint="eastAsia" w:ascii="宋体" w:hAnsi="宋体" w:eastAsia="宋体"/>
          <w:color w:val="auto"/>
          <w:highlight w:val="none"/>
        </w:rPr>
        <w:t>第六章　投标文件格式</w:t>
      </w:r>
      <w:bookmarkEnd w:id="236"/>
      <w:bookmarkEnd w:id="237"/>
      <w:bookmarkEnd w:id="238"/>
    </w:p>
    <w:p>
      <w:pPr>
        <w:pStyle w:val="26"/>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pPr>
        <w:tabs>
          <w:tab w:val="left" w:pos="3402"/>
        </w:tabs>
        <w:spacing w:line="320" w:lineRule="exact"/>
        <w:ind w:firstLine="0" w:firstLineChars="0"/>
        <w:jc w:val="left"/>
        <w:rPr>
          <w:rFonts w:hint="eastAsia" w:ascii="宋体" w:hAnsi="宋体"/>
          <w:b/>
          <w:color w:val="auto"/>
          <w:spacing w:val="10"/>
          <w:sz w:val="32"/>
          <w:szCs w:val="32"/>
          <w:highlight w:val="none"/>
        </w:rPr>
      </w:pPr>
    </w:p>
    <w:p>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pPr>
        <w:tabs>
          <w:tab w:val="left" w:pos="3402"/>
        </w:tabs>
        <w:spacing w:line="240" w:lineRule="auto"/>
        <w:ind w:firstLine="0" w:firstLineChars="0"/>
        <w:jc w:val="left"/>
        <w:rPr>
          <w:rFonts w:ascii="宋体" w:hAnsi="宋体"/>
          <w:b/>
          <w:color w:val="auto"/>
          <w:spacing w:val="10"/>
          <w:szCs w:val="21"/>
          <w:highlight w:val="none"/>
        </w:rPr>
      </w:pPr>
    </w:p>
    <w:p>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w:t>
      </w:r>
      <w:r>
        <w:rPr>
          <w:rFonts w:hint="eastAsia" w:ascii="宋体" w:hAnsi="宋体" w:eastAsia="宋体" w:cs="Times New Roman"/>
          <w:bCs/>
          <w:color w:val="auto"/>
          <w:highlight w:val="none"/>
        </w:rPr>
        <w:t>《中华人民共和国政府采购法》第</w:t>
      </w:r>
      <w:r>
        <w:rPr>
          <w:rFonts w:hint="eastAsia" w:ascii="宋体" w:hAnsi="宋体" w:eastAsia="宋体" w:cs="Times New Roman"/>
          <w:bCs/>
          <w:color w:val="auto"/>
          <w:highlight w:val="none"/>
          <w:lang w:val="en-US" w:eastAsia="zh-CN"/>
        </w:rPr>
        <w:t>二十二</w:t>
      </w:r>
      <w:r>
        <w:rPr>
          <w:rFonts w:hint="eastAsia" w:ascii="宋体" w:hAnsi="宋体" w:eastAsia="宋体" w:cs="Times New Roman"/>
          <w:bCs/>
          <w:color w:val="auto"/>
          <w:highlight w:val="none"/>
        </w:rPr>
        <w:t>条</w:t>
      </w:r>
      <w:r>
        <w:rPr>
          <w:rFonts w:hint="eastAsia" w:ascii="宋体" w:hAnsi="宋体" w:eastAsia="宋体" w:cs="Times New Roman"/>
          <w:bCs/>
          <w:color w:val="auto"/>
          <w:highlight w:val="none"/>
          <w:lang w:eastAsia="zh-CN"/>
        </w:rPr>
        <w:t>、</w:t>
      </w:r>
      <w:r>
        <w:rPr>
          <w:rFonts w:hint="eastAsia" w:ascii="宋体" w:hAnsi="宋体"/>
          <w:bCs/>
          <w:color w:val="auto"/>
          <w:szCs w:val="22"/>
          <w:highlight w:val="none"/>
        </w:rPr>
        <w:t>《中华人民共和国政府采购法实施条例》第十七条的规定</w:t>
      </w:r>
      <w:r>
        <w:rPr>
          <w:rFonts w:hint="eastAsia" w:ascii="宋体" w:hAnsi="宋体"/>
          <w:bCs/>
          <w:color w:val="auto"/>
          <w:szCs w:val="22"/>
          <w:highlight w:val="none"/>
          <w:lang w:eastAsia="zh-CN"/>
        </w:rPr>
        <w:t>，</w:t>
      </w:r>
      <w:r>
        <w:rPr>
          <w:rFonts w:hint="eastAsia" w:ascii="宋体" w:hAnsi="宋体"/>
          <w:bCs/>
          <w:color w:val="auto"/>
          <w:szCs w:val="22"/>
          <w:highlight w:val="none"/>
        </w:rPr>
        <w:t>现郑重承诺：</w:t>
      </w:r>
    </w:p>
    <w:p>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w:t>
      </w:r>
      <w:r>
        <w:rPr>
          <w:rFonts w:hint="eastAsia" w:ascii="宋体" w:hAnsi="宋体"/>
          <w:bCs/>
          <w:color w:val="auto"/>
          <w:szCs w:val="22"/>
          <w:highlight w:val="none"/>
          <w:lang w:eastAsia="zh-CN"/>
        </w:rPr>
        <w:t>，</w:t>
      </w:r>
      <w:r>
        <w:rPr>
          <w:rFonts w:hint="eastAsia" w:ascii="宋体" w:hAnsi="宋体"/>
          <w:bCs/>
          <w:color w:val="auto"/>
          <w:szCs w:val="22"/>
          <w:highlight w:val="none"/>
        </w:rPr>
        <w:t>具有履行合同所必需的设备和专业技术能力</w:t>
      </w:r>
      <w:r>
        <w:rPr>
          <w:rFonts w:hint="eastAsia" w:ascii="宋体" w:hAnsi="宋体"/>
          <w:bCs/>
          <w:color w:val="auto"/>
          <w:szCs w:val="22"/>
          <w:highlight w:val="none"/>
          <w:lang w:eastAsia="zh-CN"/>
        </w:rPr>
        <w:t>，</w:t>
      </w:r>
      <w:r>
        <w:rPr>
          <w:rFonts w:hint="eastAsia" w:ascii="宋体" w:hAnsi="宋体"/>
          <w:bCs/>
          <w:color w:val="auto"/>
          <w:szCs w:val="22"/>
          <w:highlight w:val="none"/>
        </w:rPr>
        <w:t>有依法缴纳税收和社会保障资金的良好记录。</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w:t>
      </w:r>
      <w:r>
        <w:rPr>
          <w:rFonts w:hint="eastAsia" w:ascii="宋体" w:hAnsi="宋体"/>
          <w:bCs/>
          <w:color w:val="auto"/>
          <w:szCs w:val="22"/>
          <w:highlight w:val="none"/>
          <w:lang w:eastAsia="zh-CN"/>
        </w:rPr>
        <w:t>，</w:t>
      </w:r>
      <w:r>
        <w:rPr>
          <w:rFonts w:hint="eastAsia" w:ascii="宋体" w:hAnsi="宋体"/>
          <w:bCs/>
          <w:color w:val="auto"/>
          <w:szCs w:val="22"/>
          <w:highlight w:val="none"/>
        </w:rPr>
        <w:t>如有虚假</w:t>
      </w:r>
      <w:r>
        <w:rPr>
          <w:rFonts w:hint="eastAsia" w:ascii="宋体" w:hAnsi="宋体"/>
          <w:bCs/>
          <w:color w:val="auto"/>
          <w:szCs w:val="22"/>
          <w:highlight w:val="none"/>
          <w:lang w:eastAsia="zh-CN"/>
        </w:rPr>
        <w:t>，</w:t>
      </w:r>
      <w:r>
        <w:rPr>
          <w:rFonts w:hint="eastAsia" w:ascii="宋体" w:hAnsi="宋体"/>
          <w:bCs/>
          <w:color w:val="auto"/>
          <w:szCs w:val="22"/>
          <w:highlight w:val="none"/>
        </w:rPr>
        <w:t>由我单位承担相关法律责任。</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pPr>
        <w:spacing w:line="240" w:lineRule="auto"/>
        <w:ind w:firstLine="420" w:firstLineChars="0"/>
        <w:rPr>
          <w:rFonts w:ascii="宋体" w:hAnsi="宋体"/>
          <w:bCs/>
          <w:color w:val="auto"/>
          <w:szCs w:val="22"/>
          <w:highlight w:val="none"/>
        </w:rPr>
      </w:pPr>
    </w:p>
    <w:p>
      <w:pPr>
        <w:spacing w:line="240" w:lineRule="auto"/>
        <w:ind w:firstLine="420" w:firstLineChars="0"/>
        <w:rPr>
          <w:rFonts w:ascii="宋体" w:hAnsi="宋体"/>
          <w:bCs/>
          <w:color w:val="auto"/>
          <w:szCs w:val="22"/>
          <w:highlight w:val="none"/>
        </w:rPr>
      </w:pPr>
    </w:p>
    <w:p>
      <w:pPr>
        <w:spacing w:line="240" w:lineRule="auto"/>
        <w:ind w:firstLine="420" w:firstLineChars="0"/>
        <w:rPr>
          <w:rFonts w:hint="eastAsia" w:ascii="宋体" w:hAnsi="宋体"/>
          <w:bCs/>
          <w:color w:val="auto"/>
          <w:szCs w:val="22"/>
          <w:highlight w:val="none"/>
        </w:rPr>
      </w:pPr>
    </w:p>
    <w:p>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pPr>
        <w:tabs>
          <w:tab w:val="left" w:pos="3402"/>
        </w:tabs>
        <w:ind w:firstLine="0" w:firstLineChars="0"/>
        <w:jc w:val="left"/>
        <w:rPr>
          <w:rFonts w:hint="eastAsia" w:ascii="宋体" w:hAnsi="宋体"/>
          <w:b/>
          <w:color w:val="auto"/>
          <w:spacing w:val="10"/>
          <w:szCs w:val="21"/>
          <w:highlight w:val="none"/>
        </w:rPr>
      </w:pPr>
    </w:p>
    <w:p>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pPr>
        <w:spacing w:line="440" w:lineRule="exact"/>
        <w:ind w:firstLine="420"/>
        <w:rPr>
          <w:rFonts w:hint="eastAsia" w:ascii="宋体" w:hAnsi="宋体"/>
          <w:bCs/>
          <w:color w:val="auto"/>
          <w:highlight w:val="none"/>
        </w:rPr>
      </w:pPr>
      <w:r>
        <w:rPr>
          <w:rFonts w:hint="eastAsia" w:ascii="宋体" w:hAnsi="宋体"/>
          <w:bCs/>
          <w:color w:val="auto"/>
          <w:highlight w:val="none"/>
        </w:rPr>
        <w:t>根据</w:t>
      </w:r>
      <w:r>
        <w:rPr>
          <w:rFonts w:hint="eastAsia" w:ascii="宋体" w:hAnsi="宋体" w:eastAsia="宋体" w:cs="Times New Roman"/>
          <w:bCs/>
          <w:color w:val="auto"/>
          <w:highlight w:val="none"/>
        </w:rPr>
        <w:t>《中华人民共和国政府采购法》第</w:t>
      </w:r>
      <w:r>
        <w:rPr>
          <w:rFonts w:hint="eastAsia" w:ascii="宋体" w:hAnsi="宋体" w:eastAsia="宋体" w:cs="Times New Roman"/>
          <w:bCs/>
          <w:color w:val="auto"/>
          <w:highlight w:val="none"/>
          <w:lang w:val="en-US" w:eastAsia="zh-CN"/>
        </w:rPr>
        <w:t>二十二</w:t>
      </w:r>
      <w:r>
        <w:rPr>
          <w:rFonts w:hint="eastAsia" w:ascii="宋体" w:hAnsi="宋体" w:eastAsia="宋体" w:cs="Times New Roman"/>
          <w:bCs/>
          <w:color w:val="auto"/>
          <w:highlight w:val="none"/>
        </w:rPr>
        <w:t>条</w:t>
      </w:r>
      <w:r>
        <w:rPr>
          <w:rFonts w:hint="eastAsia" w:ascii="宋体" w:hAnsi="宋体" w:eastAsia="宋体" w:cs="Times New Roman"/>
          <w:bCs/>
          <w:color w:val="auto"/>
          <w:highlight w:val="none"/>
          <w:lang w:eastAsia="zh-CN"/>
        </w:rPr>
        <w:t>、</w:t>
      </w:r>
      <w:r>
        <w:rPr>
          <w:rFonts w:hint="eastAsia" w:ascii="宋体" w:hAnsi="宋体"/>
          <w:bCs/>
          <w:color w:val="auto"/>
          <w:szCs w:val="22"/>
          <w:highlight w:val="none"/>
        </w:rPr>
        <w:t>《中华人民共和国政府采购法实施条例》第十七条</w:t>
      </w:r>
      <w:r>
        <w:rPr>
          <w:rFonts w:hint="eastAsia" w:ascii="宋体" w:hAnsi="宋体"/>
          <w:bCs/>
          <w:color w:val="auto"/>
          <w:highlight w:val="none"/>
        </w:rPr>
        <w:t>的规定</w:t>
      </w:r>
      <w:r>
        <w:rPr>
          <w:rFonts w:hint="eastAsia" w:ascii="宋体" w:hAnsi="宋体"/>
          <w:bCs/>
          <w:color w:val="auto"/>
          <w:highlight w:val="none"/>
          <w:lang w:eastAsia="zh-CN"/>
        </w:rPr>
        <w:t>，</w:t>
      </w:r>
      <w:r>
        <w:rPr>
          <w:rFonts w:hint="eastAsia" w:ascii="宋体" w:hAnsi="宋体"/>
          <w:bCs/>
          <w:color w:val="auto"/>
          <w:highlight w:val="none"/>
          <w:u w:val="single"/>
        </w:rPr>
        <w:t>(投标人名称)</w:t>
      </w:r>
      <w:r>
        <w:rPr>
          <w:rFonts w:hint="eastAsia" w:ascii="宋体" w:hAnsi="宋体"/>
          <w:bCs/>
          <w:color w:val="auto"/>
          <w:highlight w:val="none"/>
        </w:rPr>
        <w:t>郑重声明：</w:t>
      </w:r>
    </w:p>
    <w:p>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w:t>
      </w:r>
      <w:r>
        <w:rPr>
          <w:rFonts w:hint="eastAsia" w:ascii="宋体" w:hAnsi="宋体"/>
          <w:bCs/>
          <w:color w:val="auto"/>
          <w:highlight w:val="none"/>
          <w:lang w:eastAsia="zh-CN"/>
        </w:rPr>
        <w:t>，</w:t>
      </w:r>
      <w:r>
        <w:rPr>
          <w:rFonts w:hint="eastAsia" w:ascii="宋体" w:hAnsi="宋体"/>
          <w:bCs/>
          <w:color w:val="auto"/>
          <w:highlight w:val="none"/>
        </w:rPr>
        <w:t>如有虚假</w:t>
      </w:r>
      <w:r>
        <w:rPr>
          <w:rFonts w:hint="eastAsia" w:ascii="宋体" w:hAnsi="宋体"/>
          <w:bCs/>
          <w:color w:val="auto"/>
          <w:highlight w:val="none"/>
          <w:lang w:eastAsia="zh-CN"/>
        </w:rPr>
        <w:t>，</w:t>
      </w:r>
      <w:r>
        <w:rPr>
          <w:rFonts w:hint="eastAsia" w:ascii="宋体" w:hAnsi="宋体"/>
          <w:bCs/>
          <w:color w:val="auto"/>
          <w:highlight w:val="none"/>
        </w:rPr>
        <w:t>由我单位承担相关法律责任。</w:t>
      </w:r>
    </w:p>
    <w:p>
      <w:pPr>
        <w:ind w:firstLine="420"/>
        <w:rPr>
          <w:rFonts w:hint="eastAsia" w:ascii="宋体" w:hAnsi="宋体"/>
          <w:bCs/>
          <w:color w:val="auto"/>
          <w:highlight w:val="none"/>
        </w:rPr>
      </w:pPr>
      <w:r>
        <w:rPr>
          <w:rFonts w:hint="eastAsia" w:ascii="宋体" w:hAnsi="宋体"/>
          <w:bCs/>
          <w:color w:val="auto"/>
          <w:highlight w:val="none"/>
        </w:rPr>
        <w:t>特此声明。</w:t>
      </w:r>
    </w:p>
    <w:p>
      <w:pPr>
        <w:ind w:left="0" w:leftChars="0" w:firstLine="0" w:firstLineChars="0"/>
        <w:rPr>
          <w:rFonts w:ascii="宋体" w:hAnsi="宋体"/>
          <w:bCs/>
          <w:color w:val="auto"/>
          <w:highlight w:val="none"/>
        </w:rPr>
      </w:pPr>
    </w:p>
    <w:p>
      <w:pPr>
        <w:ind w:firstLine="420"/>
        <w:rPr>
          <w:rFonts w:hint="eastAsia" w:ascii="宋体" w:hAnsi="宋体"/>
          <w:bCs/>
          <w:color w:val="auto"/>
          <w:highlight w:val="none"/>
        </w:rPr>
      </w:pPr>
    </w:p>
    <w:p>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39"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39"/>
    </w:p>
    <w:p>
      <w:pPr>
        <w:ind w:right="1050" w:rightChars="500" w:firstLine="420"/>
        <w:jc w:val="right"/>
        <w:rPr>
          <w:rFonts w:hint="eastAsia" w:ascii="宋体" w:hAnsi="宋体"/>
          <w:bCs/>
          <w:color w:val="auto"/>
          <w:highlight w:val="none"/>
        </w:rPr>
      </w:pPr>
      <w:r>
        <w:rPr>
          <w:rFonts w:ascii="宋体" w:hAnsi="宋体"/>
          <w:bCs/>
          <w:color w:val="auto"/>
          <w:highlight w:val="none"/>
        </w:rPr>
        <w:br w:type="page"/>
      </w:r>
    </w:p>
    <w:tbl>
      <w:tblPr>
        <w:tblStyle w:val="48"/>
        <w:tblW w:w="9952" w:type="dxa"/>
        <w:tblInd w:w="150" w:type="dxa"/>
        <w:shd w:val="clear" w:color="auto" w:fill="FFFFFF"/>
        <w:tblLayout w:type="fixed"/>
        <w:tblCellMar>
          <w:top w:w="15" w:type="dxa"/>
          <w:left w:w="15" w:type="dxa"/>
          <w:bottom w:w="15" w:type="dxa"/>
          <w:right w:w="15" w:type="dxa"/>
        </w:tblCellMar>
      </w:tblPr>
      <w:tblGrid>
        <w:gridCol w:w="2132"/>
        <w:gridCol w:w="1415"/>
        <w:gridCol w:w="715"/>
        <w:gridCol w:w="1277"/>
        <w:gridCol w:w="1847"/>
        <w:gridCol w:w="1561"/>
        <w:gridCol w:w="1005"/>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pPr>
              <w:spacing w:line="440" w:lineRule="exact"/>
              <w:ind w:firstLine="420"/>
              <w:jc w:val="left"/>
              <w:rPr>
                <w:rFonts w:ascii="Times New Roman" w:hAnsi="宋体" w:eastAsia="宋体" w:cs="Times New Roman"/>
                <w:bCs/>
                <w:color w:val="auto"/>
                <w:szCs w:val="21"/>
                <w:highlight w:val="none"/>
              </w:rPr>
            </w:pP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根据《政府采购促进中小企业发展管理办法》</w:t>
            </w:r>
            <w:bookmarkStart w:id="240" w:name="_Hlk60836554"/>
            <w:r>
              <w:rPr>
                <w:rFonts w:hint="eastAsia" w:ascii="宋体" w:hAnsi="宋体" w:eastAsia="宋体" w:cs="Times New Roman"/>
                <w:bCs/>
                <w:color w:val="auto"/>
                <w:szCs w:val="21"/>
                <w:highlight w:val="none"/>
              </w:rPr>
              <w:t>（财库﹝2020﹞46号）</w:t>
            </w:r>
            <w:bookmarkEnd w:id="240"/>
            <w:r>
              <w:rPr>
                <w:rFonts w:hint="eastAsia" w:ascii="宋体" w:hAnsi="宋体" w:eastAsia="宋体" w:cs="Times New Roman"/>
                <w:bCs/>
                <w:color w:val="auto"/>
                <w:szCs w:val="21"/>
                <w:highlight w:val="none"/>
              </w:rPr>
              <w:t>的规定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41" w:name="_Hlk108682836"/>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服务全部由符合政策要求的中小企业承接</w:t>
            </w:r>
            <w:bookmarkEnd w:id="241"/>
            <w:r>
              <w:rPr>
                <w:rFonts w:hint="eastAsia" w:ascii="宋体" w:hAnsi="宋体" w:eastAsia="宋体" w:cs="Times New Roman"/>
                <w:bCs/>
                <w:color w:val="auto"/>
                <w:szCs w:val="21"/>
                <w:highlight w:val="none"/>
              </w:rPr>
              <w:t>。相关企业的具体情况如下：</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42"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42"/>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不属于大企业的分支机构</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不存在控股股东为大企业的情形</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也不存在与大企业的负责人为同一人的情形。</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将依法承担相应责任。</w:t>
            </w:r>
          </w:p>
          <w:p>
            <w:pPr>
              <w:ind w:firstLine="420"/>
              <w:rPr>
                <w:rFonts w:ascii="Times New Roman" w:hAnsi="Times New Roman" w:eastAsia="宋体" w:cs="Times New Roman"/>
                <w:color w:val="auto"/>
                <w:szCs w:val="21"/>
                <w:highlight w:val="none"/>
              </w:rPr>
            </w:pPr>
          </w:p>
          <w:p>
            <w:pPr>
              <w:ind w:firstLine="420"/>
              <w:rPr>
                <w:rFonts w:hint="eastAsia" w:ascii="Times New Roman" w:hAnsi="Times New Roman" w:eastAsia="宋体" w:cs="Times New Roman"/>
                <w:color w:val="auto"/>
                <w:szCs w:val="21"/>
                <w:highlight w:val="none"/>
              </w:rPr>
            </w:pPr>
          </w:p>
          <w:p>
            <w:pPr>
              <w:ind w:firstLine="420"/>
              <w:rPr>
                <w:rFonts w:ascii="Times New Roman" w:hAnsi="Times New Roman" w:eastAsia="宋体" w:cs="Times New Roman"/>
                <w:color w:val="auto"/>
                <w:szCs w:val="21"/>
                <w:highlight w:val="none"/>
              </w:rPr>
            </w:pPr>
          </w:p>
          <w:p>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0" w:firstLineChars="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spacing w:line="320" w:lineRule="exact"/>
              <w:ind w:firstLine="360"/>
              <w:jc w:val="left"/>
              <w:rPr>
                <w:rFonts w:hint="eastAsia" w:ascii="Times New Roman" w:hAnsi="宋体" w:eastAsia="宋体" w:cs="Times New Roman"/>
                <w:bCs/>
                <w:color w:val="auto"/>
                <w:sz w:val="18"/>
                <w:szCs w:val="18"/>
                <w:highlight w:val="none"/>
              </w:rPr>
            </w:pPr>
            <w:bookmarkStart w:id="243"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43"/>
            <w:r>
              <w:rPr>
                <w:rFonts w:hint="eastAsia" w:ascii="Times New Roman" w:hAnsi="宋体" w:eastAsia="宋体" w:cs="Times New Roman"/>
                <w:bCs/>
                <w:color w:val="auto"/>
                <w:sz w:val="18"/>
                <w:szCs w:val="18"/>
                <w:highlight w:val="none"/>
              </w:rPr>
              <w:t>上一年度数据</w:t>
            </w:r>
            <w:r>
              <w:rPr>
                <w:rFonts w:hint="eastAsia" w:hAnsi="宋体" w:cs="Times New Roman"/>
                <w:bCs/>
                <w:color w:val="auto"/>
                <w:sz w:val="18"/>
                <w:szCs w:val="18"/>
                <w:highlight w:val="none"/>
                <w:lang w:eastAsia="zh-CN"/>
              </w:rPr>
              <w:t>，</w:t>
            </w:r>
            <w:r>
              <w:rPr>
                <w:rFonts w:hint="eastAsia" w:ascii="Times New Roman" w:hAnsi="宋体" w:eastAsia="宋体" w:cs="Times New Roman"/>
                <w:bCs/>
                <w:color w:val="auto"/>
                <w:sz w:val="18"/>
                <w:szCs w:val="18"/>
                <w:highlight w:val="none"/>
              </w:rPr>
              <w:t>无上一年度数据的新成立企业可不填报。</w:t>
            </w:r>
          </w:p>
          <w:p>
            <w:pPr>
              <w:widowControl/>
              <w:spacing w:line="240" w:lineRule="auto"/>
              <w:ind w:firstLine="0" w:firstLineChars="0"/>
              <w:jc w:val="center"/>
              <w:rPr>
                <w:rFonts w:ascii="Helvetica" w:hAnsi="Helvetica" w:eastAsia="宋体" w:cs="Helvetica"/>
                <w:b/>
                <w:bCs/>
                <w:color w:val="auto"/>
                <w:kern w:val="0"/>
                <w:szCs w:val="21"/>
                <w:highlight w:val="none"/>
              </w:rPr>
            </w:pPr>
          </w:p>
          <w:p>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其中</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工业包括采矿业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制造业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电力、热力、燃气及水生产和供应业；交通运输业包括道路运输业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水上运输业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航空运输业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管道运输业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低温仓储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危险品仓储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谷物、棉花等农产品仓储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中药材仓储和其他仓储业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互联网和相关服务；其他未列明行业包括科学研究和技术服务业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水利、环境和公共设施管理业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居民服务、修理和其他服务业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社会工作</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文化、体育和娱乐业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以及房地产中介服务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其他房地产业等</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不包括自有房地产经营活动。</w:t>
      </w:r>
    </w:p>
    <w:p>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是指期末从业人员数</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没有期末从业人员数的</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工业、建筑业、限额以上批发和零售业、限额以上住宿和餐饮业以及其他设置主营业务收入指标的行业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采用主营业务收入；限额以下批发与零售业企业采用商品销售额代替；限额以下住宿与餐饮业企业采用营业额代替；农、林、牧、渔业企业采用营业总收入代替；其他未设置主营业务收入的行业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采用资产总计代替。</w:t>
      </w:r>
    </w:p>
    <w:p>
      <w:pPr>
        <w:ind w:firstLine="0" w:firstLineChars="0"/>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pPr>
        <w:ind w:firstLine="0" w:firstLineChars="0"/>
        <w:rPr>
          <w:rFonts w:hint="eastAsia" w:ascii="宋体" w:hAnsi="宋体"/>
          <w:color w:val="auto"/>
          <w:highlight w:val="none"/>
        </w:rPr>
      </w:pPr>
    </w:p>
    <w:p>
      <w:pPr>
        <w:spacing w:line="660" w:lineRule="exact"/>
        <w:ind w:firstLine="420"/>
        <w:rPr>
          <w:rFonts w:ascii="宋体" w:hAnsi="宋体" w:cs="Courier New"/>
          <w:color w:val="auto"/>
          <w:kern w:val="0"/>
          <w:szCs w:val="21"/>
          <w:highlight w:val="none"/>
        </w:rPr>
      </w:pPr>
      <w:bookmarkStart w:id="244" w:name="_Hlk94193952"/>
      <w:r>
        <w:rPr>
          <w:rFonts w:hint="eastAsia" w:ascii="宋体" w:hAnsi="宋体" w:cs="Courier New"/>
          <w:color w:val="auto"/>
          <w:kern w:val="0"/>
          <w:szCs w:val="21"/>
          <w:highlight w:val="none"/>
        </w:rPr>
        <w:t>本单位郑重声明</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根据</w:t>
      </w:r>
      <w:bookmarkStart w:id="245"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45"/>
      <w:r>
        <w:rPr>
          <w:rFonts w:hint="eastAsia" w:ascii="宋体" w:hAnsi="宋体" w:cs="Courier New"/>
          <w:color w:val="auto"/>
          <w:kern w:val="0"/>
          <w:szCs w:val="21"/>
          <w:highlight w:val="none"/>
        </w:rPr>
        <w:t>的规定</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本单位为符合条件的残疾人福利性单位</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将依法承担相应责任。</w:t>
      </w: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hint="eastAsia" w:ascii="宋体" w:hAnsi="宋体"/>
          <w:color w:val="auto"/>
          <w:szCs w:val="21"/>
          <w:highlight w:val="none"/>
        </w:rPr>
      </w:pPr>
    </w:p>
    <w:p>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44"/>
    <w:p>
      <w:pPr>
        <w:spacing w:line="440" w:lineRule="exact"/>
        <w:ind w:firstLine="4000" w:firstLineChars="1905"/>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46" w:name="_Hlt94193982"/>
      <w:bookmarkStart w:id="247" w:name="_Hlt94193983"/>
      <w:r>
        <w:rPr>
          <w:rFonts w:hint="eastAsia" w:ascii="宋体" w:hAnsi="宋体" w:cs="Courier New"/>
          <w:color w:val="auto"/>
          <w:sz w:val="18"/>
          <w:szCs w:val="18"/>
          <w:highlight w:val="none"/>
          <w:u w:val="single"/>
        </w:rPr>
        <w:t>合</w:t>
      </w:r>
      <w:bookmarkEnd w:id="246"/>
      <w:bookmarkEnd w:id="247"/>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二、资信技术文件</w:t>
      </w:r>
    </w:p>
    <w:p>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pPr>
        <w:ind w:firstLine="0" w:firstLineChars="0"/>
        <w:rPr>
          <w:rFonts w:ascii="宋体" w:hAnsi="宋体"/>
          <w:color w:val="auto"/>
          <w:szCs w:val="21"/>
          <w:highlight w:val="none"/>
        </w:rPr>
      </w:pPr>
    </w:p>
    <w:p>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bookmarkStart w:id="248" w:name="_Hlk92702218"/>
      <w:r>
        <w:rPr>
          <w:rFonts w:hint="eastAsia" w:ascii="宋体" w:hAnsi="宋体"/>
          <w:color w:val="auto"/>
          <w:szCs w:val="21"/>
          <w:highlight w:val="none"/>
          <w:lang w:eastAsia="zh-CN"/>
        </w:rPr>
        <w:t>，</w:t>
      </w:r>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48"/>
      <w:r>
        <w:rPr>
          <w:rFonts w:hint="eastAsia" w:ascii="宋体" w:hAnsi="宋体"/>
          <w:color w:val="auto"/>
          <w:szCs w:val="21"/>
          <w:highlight w:val="none"/>
        </w:rPr>
        <w:t>投标文件：</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w:t>
      </w:r>
      <w:r>
        <w:rPr>
          <w:rFonts w:hint="eastAsia" w:ascii="宋体" w:hAnsi="宋体"/>
          <w:color w:val="auto"/>
          <w:szCs w:val="21"/>
          <w:highlight w:val="none"/>
          <w:lang w:eastAsia="zh-CN"/>
        </w:rPr>
        <w:t>，</w:t>
      </w:r>
      <w:r>
        <w:rPr>
          <w:rFonts w:hint="eastAsia" w:ascii="宋体" w:hAnsi="宋体"/>
          <w:color w:val="auto"/>
          <w:szCs w:val="21"/>
          <w:highlight w:val="none"/>
        </w:rPr>
        <w:t>投标人承诺：</w:t>
      </w:r>
    </w:p>
    <w:p>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w:t>
      </w:r>
      <w:r>
        <w:rPr>
          <w:rFonts w:hint="eastAsia" w:ascii="宋体" w:hAnsi="宋体"/>
          <w:color w:val="auto"/>
          <w:szCs w:val="21"/>
          <w:highlight w:val="none"/>
          <w:lang w:eastAsia="zh-CN"/>
        </w:rPr>
        <w:t>，</w:t>
      </w:r>
      <w:r>
        <w:rPr>
          <w:rFonts w:hint="eastAsia" w:ascii="宋体" w:hAnsi="宋体"/>
          <w:color w:val="auto"/>
          <w:szCs w:val="21"/>
          <w:highlight w:val="none"/>
        </w:rPr>
        <w:t>已经了解我方对于招标文件、采购过程、采购结果有依法进行询问、质疑、投诉的权利及相关渠道和要求。</w:t>
      </w:r>
    </w:p>
    <w:p>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w:t>
      </w:r>
      <w:r>
        <w:rPr>
          <w:rFonts w:hint="eastAsia" w:ascii="宋体" w:hAnsi="宋体"/>
          <w:color w:val="auto"/>
          <w:szCs w:val="21"/>
          <w:highlight w:val="none"/>
          <w:lang w:eastAsia="zh-CN"/>
        </w:rPr>
        <w:t>，</w:t>
      </w:r>
      <w:r>
        <w:rPr>
          <w:rFonts w:hint="eastAsia" w:ascii="宋体" w:hAnsi="宋体"/>
          <w:color w:val="auto"/>
          <w:szCs w:val="21"/>
          <w:highlight w:val="none"/>
        </w:rPr>
        <w:t>与采购人聘请的为此项目提供咨询服务的公司及其附属机构没有任何联系。</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w:t>
      </w:r>
      <w:r>
        <w:rPr>
          <w:rFonts w:hint="eastAsia" w:ascii="宋体" w:hAnsi="宋体"/>
          <w:color w:val="auto"/>
          <w:szCs w:val="21"/>
          <w:highlight w:val="none"/>
          <w:lang w:eastAsia="zh-CN"/>
        </w:rPr>
        <w:t>，</w:t>
      </w:r>
      <w:r>
        <w:rPr>
          <w:rFonts w:hint="eastAsia" w:ascii="宋体" w:hAnsi="宋体"/>
          <w:color w:val="auto"/>
          <w:szCs w:val="21"/>
          <w:highlight w:val="none"/>
        </w:rPr>
        <w:t>完全理解并接受招标文件的各项规定和要求</w:t>
      </w:r>
      <w:r>
        <w:rPr>
          <w:rFonts w:hint="eastAsia" w:ascii="宋体" w:hAnsi="宋体"/>
          <w:color w:val="auto"/>
          <w:szCs w:val="21"/>
          <w:highlight w:val="none"/>
          <w:lang w:eastAsia="zh-CN"/>
        </w:rPr>
        <w:t>，</w:t>
      </w:r>
      <w:r>
        <w:rPr>
          <w:rFonts w:hint="eastAsia" w:ascii="宋体" w:hAnsi="宋体"/>
          <w:color w:val="auto"/>
          <w:szCs w:val="21"/>
          <w:highlight w:val="none"/>
        </w:rPr>
        <w:t>对招标文件的合理性、合法性不再有异议。</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w:t>
      </w:r>
      <w:r>
        <w:rPr>
          <w:rFonts w:hint="eastAsia" w:ascii="宋体" w:hAnsi="宋体"/>
          <w:color w:val="auto"/>
          <w:szCs w:val="21"/>
          <w:highlight w:val="none"/>
          <w:lang w:eastAsia="zh-CN"/>
        </w:rPr>
        <w:t>，</w:t>
      </w:r>
      <w:r>
        <w:rPr>
          <w:rFonts w:hint="eastAsia" w:ascii="宋体" w:hAnsi="宋体"/>
          <w:color w:val="auto"/>
          <w:szCs w:val="21"/>
          <w:highlight w:val="none"/>
        </w:rPr>
        <w:t>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w:t>
      </w:r>
      <w:r>
        <w:rPr>
          <w:rFonts w:hint="eastAsia" w:ascii="宋体" w:hAnsi="宋体"/>
          <w:color w:val="auto"/>
          <w:szCs w:val="21"/>
          <w:highlight w:val="none"/>
          <w:lang w:eastAsia="zh-CN"/>
        </w:rPr>
        <w:t>，</w:t>
      </w:r>
      <w:r>
        <w:rPr>
          <w:rFonts w:hint="eastAsia" w:ascii="宋体" w:hAnsi="宋体"/>
          <w:color w:val="auto"/>
          <w:szCs w:val="21"/>
          <w:highlight w:val="none"/>
        </w:rPr>
        <w:t>承担完成合同的责任和义务。</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w:t>
      </w:r>
      <w:r>
        <w:rPr>
          <w:rFonts w:hint="eastAsia" w:ascii="宋体" w:hAnsi="宋体"/>
          <w:color w:val="auto"/>
          <w:szCs w:val="21"/>
          <w:highlight w:val="none"/>
          <w:lang w:eastAsia="zh-CN"/>
        </w:rPr>
        <w:t>，</w:t>
      </w:r>
      <w:r>
        <w:rPr>
          <w:rFonts w:hint="eastAsia" w:ascii="宋体" w:hAnsi="宋体"/>
          <w:color w:val="auto"/>
          <w:szCs w:val="21"/>
          <w:highlight w:val="none"/>
        </w:rPr>
        <w:t>我方的投标保证金可被贵方全部没收。</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pPr>
        <w:ind w:firstLine="0" w:firstLineChars="0"/>
        <w:rPr>
          <w:rFonts w:ascii="宋体" w:hAnsi="宋体"/>
          <w:color w:val="auto"/>
          <w:szCs w:val="21"/>
          <w:highlight w:val="none"/>
        </w:rPr>
      </w:pPr>
    </w:p>
    <w:p>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hint="eastAsia" w:ascii="宋体" w:hAnsi="宋体"/>
          <w:color w:val="auto"/>
          <w:highlight w:val="none"/>
        </w:rPr>
      </w:pPr>
    </w:p>
    <w:p>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49"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w:t>
      </w:r>
      <w:r>
        <w:rPr>
          <w:rFonts w:hint="eastAsia" w:ascii="宋体" w:hAnsi="宋体"/>
          <w:color w:val="auto"/>
          <w:szCs w:val="21"/>
          <w:highlight w:val="none"/>
          <w:lang w:eastAsia="zh-CN"/>
        </w:rPr>
        <w:t>，</w:t>
      </w:r>
      <w:r>
        <w:rPr>
          <w:rFonts w:hint="eastAsia" w:ascii="宋体" w:hAnsi="宋体"/>
          <w:color w:val="auto"/>
          <w:szCs w:val="21"/>
          <w:highlight w:val="none"/>
        </w:rPr>
        <w:t>并代表我方全权办理针对上述项目的投标、开标、评标、签约等具体事务和签署相关文件。</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w:t>
      </w:r>
      <w:r>
        <w:rPr>
          <w:rFonts w:hint="eastAsia" w:ascii="宋体" w:hAnsi="宋体"/>
          <w:color w:val="auto"/>
          <w:szCs w:val="21"/>
          <w:highlight w:val="none"/>
          <w:lang w:eastAsia="zh-CN"/>
        </w:rPr>
        <w:t>，</w:t>
      </w:r>
      <w:r>
        <w:rPr>
          <w:rFonts w:hint="eastAsia" w:ascii="宋体" w:hAnsi="宋体"/>
          <w:color w:val="auto"/>
          <w:szCs w:val="21"/>
          <w:highlight w:val="none"/>
        </w:rPr>
        <w:t>特此委托。</w:t>
      </w:r>
    </w:p>
    <w:p>
      <w:pPr>
        <w:snapToGrid w:val="0"/>
        <w:spacing w:before="156" w:beforeLines="50" w:after="50" w:line="300" w:lineRule="exact"/>
        <w:ind w:firstLine="525" w:firstLineChars="250"/>
        <w:rPr>
          <w:rFonts w:hint="eastAsia" w:ascii="宋体" w:hAnsi="宋体"/>
          <w:color w:val="auto"/>
          <w:szCs w:val="21"/>
          <w:highlight w:val="none"/>
        </w:rPr>
      </w:pP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pPr>
        <w:ind w:left="420" w:firstLine="0" w:firstLineChars="0"/>
        <w:rPr>
          <w:rFonts w:ascii="宋体" w:hAnsi="宋体"/>
          <w:color w:val="auto"/>
          <w:highlight w:val="none"/>
        </w:rPr>
      </w:pPr>
    </w:p>
    <w:p>
      <w:pPr>
        <w:ind w:left="420" w:firstLine="0" w:firstLineChars="0"/>
        <w:rPr>
          <w:rFonts w:ascii="宋体" w:hAnsi="宋体"/>
          <w:color w:val="auto"/>
          <w:highlight w:val="none"/>
        </w:rPr>
      </w:pPr>
    </w:p>
    <w:p>
      <w:pPr>
        <w:ind w:left="420" w:firstLine="0" w:firstLineChars="0"/>
        <w:rPr>
          <w:rFonts w:hint="eastAsia" w:ascii="宋体" w:hAnsi="宋体"/>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49"/>
    <w:p>
      <w:pPr>
        <w:spacing w:line="360" w:lineRule="exact"/>
        <w:ind w:firstLine="0" w:firstLineChars="0"/>
        <w:rPr>
          <w:rFonts w:hint="eastAsia" w:ascii="宋体" w:hAnsi="宋体"/>
          <w:color w:val="auto"/>
          <w:highlight w:val="none"/>
        </w:rPr>
      </w:pPr>
      <w:r>
        <w:rPr>
          <w:rFonts w:ascii="宋体" w:hAnsi="宋体"/>
          <w:color w:val="auto"/>
          <w:highlight w:val="none"/>
        </w:rPr>
        <w:br w:type="page"/>
      </w:r>
    </w:p>
    <w:p>
      <w:pPr>
        <w:snapToGrid w:val="0"/>
        <w:spacing w:before="156" w:beforeLines="50" w:after="50" w:line="360" w:lineRule="exact"/>
        <w:ind w:firstLine="562"/>
        <w:jc w:val="center"/>
        <w:rPr>
          <w:rFonts w:ascii="仿宋_GB2312" w:eastAsia="仿宋_GB2312"/>
          <w:b/>
          <w:color w:val="auto"/>
          <w:sz w:val="28"/>
          <w:szCs w:val="28"/>
          <w:highlight w:val="none"/>
        </w:rPr>
      </w:pPr>
      <w:bookmarkStart w:id="250"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ind w:firstLine="420"/>
        <w:rPr>
          <w:color w:val="auto"/>
          <w:highlight w:val="none"/>
        </w:rPr>
      </w:pPr>
    </w:p>
    <w:tbl>
      <w:tblPr>
        <w:tblStyle w:val="48"/>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报价要求</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合同签订日期</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服务期限及地点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项目验收</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left"/>
              <w:rPr>
                <w:rFonts w:hint="eastAsia" w:ascii="宋体" w:hAnsi="宋体" w:cs="Times New Roman"/>
                <w:color w:val="auto"/>
                <w:szCs w:val="21"/>
                <w:highlight w:val="none"/>
                <w:lang w:val="en-US" w:eastAsia="zh-CN"/>
              </w:rPr>
            </w:pPr>
            <w:r>
              <w:rPr>
                <w:rFonts w:hint="eastAsia" w:ascii="Times New Roman" w:hAnsi="Times New Roman" w:eastAsia="宋体" w:cs="Times New Roman"/>
                <w:color w:val="auto"/>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bl>
    <w:p>
      <w:pPr>
        <w:tabs>
          <w:tab w:val="left" w:pos="3870"/>
          <w:tab w:val="left" w:pos="4085"/>
        </w:tabs>
        <w:snapToGrid w:val="0"/>
        <w:spacing w:line="360" w:lineRule="exact"/>
        <w:ind w:firstLine="422"/>
        <w:rPr>
          <w:rFonts w:ascii="宋体" w:hAnsi="宋体"/>
          <w:b/>
          <w:color w:val="auto"/>
          <w:szCs w:val="21"/>
          <w:highlight w:val="none"/>
        </w:rPr>
      </w:pPr>
    </w:p>
    <w:p>
      <w:pPr>
        <w:ind w:firstLine="420"/>
        <w:rPr>
          <w:color w:val="auto"/>
          <w:highlight w:val="none"/>
        </w:rPr>
      </w:pPr>
      <w:r>
        <w:rPr>
          <w:rFonts w:hint="eastAsia"/>
          <w:color w:val="auto"/>
        </w:rPr>
        <w:t>注：</w:t>
      </w:r>
      <w:r>
        <w:rPr>
          <w:rFonts w:hint="eastAsia"/>
          <w:color w:val="auto"/>
          <w:szCs w:val="21"/>
        </w:rPr>
        <w:t>应按采购文件“第二章 项目需求”中的商务要求具体条款修改并逐条作明确的</w:t>
      </w:r>
      <w:r>
        <w:rPr>
          <w:rFonts w:hint="eastAsia"/>
          <w:color w:val="auto"/>
          <w:szCs w:val="21"/>
          <w:lang w:val="en-US" w:eastAsia="zh-CN"/>
        </w:rPr>
        <w:t>投标</w:t>
      </w:r>
      <w:r>
        <w:rPr>
          <w:rFonts w:hint="eastAsia"/>
          <w:color w:val="auto"/>
          <w:szCs w:val="21"/>
        </w:rPr>
        <w:t>响应。</w:t>
      </w:r>
    </w:p>
    <w:p>
      <w:pPr>
        <w:tabs>
          <w:tab w:val="left" w:pos="3870"/>
          <w:tab w:val="left" w:pos="4085"/>
        </w:tabs>
        <w:snapToGrid w:val="0"/>
        <w:spacing w:line="360" w:lineRule="exact"/>
        <w:ind w:firstLine="422"/>
        <w:rPr>
          <w:rFonts w:ascii="宋体" w:hAnsi="宋体"/>
          <w:b/>
          <w:color w:val="auto"/>
          <w:szCs w:val="21"/>
          <w:highlight w:val="none"/>
        </w:rPr>
      </w:pPr>
    </w:p>
    <w:p>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50"/>
      <w:bookmarkStart w:id="251"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51"/>
    <w:p>
      <w:pPr>
        <w:ind w:firstLine="420"/>
        <w:rPr>
          <w:color w:val="auto"/>
          <w:highlight w:val="none"/>
        </w:rPr>
      </w:pPr>
    </w:p>
    <w:p>
      <w:pPr>
        <w:pStyle w:val="26"/>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pPr>
        <w:ind w:firstLine="420"/>
        <w:rPr>
          <w:color w:val="auto"/>
          <w:highlight w:val="none"/>
        </w:rPr>
      </w:pPr>
    </w:p>
    <w:p>
      <w:pPr>
        <w:ind w:firstLine="420"/>
        <w:rPr>
          <w:color w:val="auto"/>
          <w:highlight w:val="none"/>
        </w:rPr>
      </w:pPr>
      <w:r>
        <w:rPr>
          <w:rFonts w:hint="eastAsia"/>
          <w:color w:val="auto"/>
          <w:highlight w:val="none"/>
        </w:rPr>
        <w:t>采购项目编号：</w:t>
      </w:r>
      <w:r>
        <w:rPr>
          <w:rFonts w:hint="eastAsia"/>
          <w:color w:val="auto"/>
          <w:highlight w:val="none"/>
          <w:u w:val="single"/>
        </w:rPr>
        <w:t xml:space="preserve">                 </w:t>
      </w:r>
    </w:p>
    <w:p>
      <w:pPr>
        <w:ind w:firstLine="420"/>
        <w:rPr>
          <w:color w:val="auto"/>
          <w:highlight w:val="none"/>
        </w:rPr>
      </w:pPr>
      <w:r>
        <w:rPr>
          <w:rFonts w:hint="eastAsia"/>
          <w:color w:val="auto"/>
          <w:highlight w:val="none"/>
        </w:rPr>
        <w:t>采购项目名称：</w:t>
      </w:r>
      <w:r>
        <w:rPr>
          <w:rFonts w:hint="eastAsia"/>
          <w:color w:val="auto"/>
          <w:highlight w:val="none"/>
          <w:u w:val="single"/>
        </w:rPr>
        <w:t xml:space="preserve">                 </w:t>
      </w:r>
    </w:p>
    <w:tbl>
      <w:tblPr>
        <w:tblStyle w:val="48"/>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cs="Times New Roman"/>
                <w:color w:val="auto"/>
                <w:highlight w:val="none"/>
                <w:lang w:eastAsia="zh-CN"/>
              </w:rPr>
              <w:t>投标文件</w:t>
            </w:r>
            <w:r>
              <w:rPr>
                <w:rFonts w:hint="eastAsia" w:ascii="Times New Roman" w:hAnsi="Times New Roman" w:eastAsia="宋体" w:cs="Times New Roman"/>
                <w:color w:val="auto"/>
                <w:highlight w:val="none"/>
              </w:rPr>
              <w:t>具体响应</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bl>
    <w:p>
      <w:pPr>
        <w:pStyle w:val="21"/>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注：供应商须对照采购文件第二章《项目需求》</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逐条说明所提供服务对项目需求中服务要求作出的响应</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并申明偏离情况。</w:t>
      </w:r>
    </w:p>
    <w:p>
      <w:pPr>
        <w:pStyle w:val="26"/>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6"/>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snapToGrid w:val="0"/>
        <w:spacing w:before="50" w:after="50" w:line="360" w:lineRule="exact"/>
        <w:ind w:right="-817" w:rightChars="-389" w:firstLine="0" w:firstLineChars="0"/>
        <w:rPr>
          <w:rFonts w:ascii="宋体" w:hAnsi="宋体"/>
          <w:b/>
          <w:bCs/>
          <w:color w:val="auto"/>
          <w:sz w:val="32"/>
          <w:szCs w:val="32"/>
          <w:highlight w:val="none"/>
        </w:rPr>
      </w:pPr>
      <w:r>
        <w:rPr>
          <w:rFonts w:hint="eastAsia" w:ascii="宋体" w:hAnsi="宋体"/>
          <w:b/>
          <w:bCs/>
          <w:color w:val="auto"/>
          <w:sz w:val="32"/>
          <w:szCs w:val="32"/>
          <w:highlight w:val="none"/>
        </w:rPr>
        <w:t>三、报价文件</w:t>
      </w:r>
    </w:p>
    <w:p>
      <w:pPr>
        <w:ind w:firstLine="0" w:firstLineChars="0"/>
        <w:rPr>
          <w:rFonts w:hint="eastAsia" w:ascii="宋体" w:hAnsi="宋体"/>
          <w:color w:val="auto"/>
          <w:highlight w:val="none"/>
        </w:rPr>
      </w:pPr>
    </w:p>
    <w:p>
      <w:pPr>
        <w:snapToGrid w:val="0"/>
        <w:spacing w:before="50" w:after="50" w:line="360" w:lineRule="exact"/>
        <w:ind w:firstLine="0" w:firstLineChars="0"/>
        <w:jc w:val="center"/>
        <w:rPr>
          <w:rFonts w:hint="eastAsia"/>
        </w:rPr>
      </w:pPr>
      <w:r>
        <w:rPr>
          <w:rFonts w:hint="eastAsia" w:ascii="宋体" w:hAnsi="宋体"/>
          <w:b/>
          <w:color w:val="auto"/>
          <w:sz w:val="32"/>
          <w:szCs w:val="32"/>
          <w:highlight w:val="none"/>
        </w:rPr>
        <w:t>开标一览表</w:t>
      </w:r>
      <w:bookmarkStart w:id="252" w:name="_Hlk111729075"/>
      <w:r>
        <w:rPr>
          <w:rFonts w:hint="eastAsia" w:ascii="宋体" w:hAnsi="宋体"/>
          <w:bCs/>
          <w:color w:val="auto"/>
          <w:sz w:val="24"/>
          <w:highlight w:val="none"/>
        </w:rPr>
        <w:t>(格式)</w:t>
      </w:r>
      <w:bookmarkEnd w:id="252"/>
    </w:p>
    <w:tbl>
      <w:tblPr>
        <w:tblStyle w:val="48"/>
        <w:tblW w:w="9501" w:type="dxa"/>
        <w:tblInd w:w="0" w:type="dxa"/>
        <w:tblLayout w:type="fixed"/>
        <w:tblCellMar>
          <w:top w:w="0" w:type="dxa"/>
          <w:left w:w="108" w:type="dxa"/>
          <w:bottom w:w="0" w:type="dxa"/>
          <w:right w:w="108" w:type="dxa"/>
        </w:tblCellMar>
      </w:tblPr>
      <w:tblGrid>
        <w:gridCol w:w="802"/>
        <w:gridCol w:w="4964"/>
        <w:gridCol w:w="3735"/>
      </w:tblGrid>
      <w:tr>
        <w:tblPrEx>
          <w:tblCellMar>
            <w:top w:w="0" w:type="dxa"/>
            <w:left w:w="108" w:type="dxa"/>
            <w:bottom w:w="0" w:type="dxa"/>
            <w:right w:w="108" w:type="dxa"/>
          </w:tblCellMar>
        </w:tblPrEx>
        <w:trPr>
          <w:trHeight w:val="799"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4964"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项目名称</w:t>
            </w:r>
          </w:p>
        </w:tc>
        <w:tc>
          <w:tcPr>
            <w:tcW w:w="3735"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折扣率（%）</w:t>
            </w:r>
          </w:p>
        </w:tc>
      </w:tr>
      <w:tr>
        <w:tblPrEx>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4964"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中国共产党钦州市纪律检查委员会钦州市反腐倡廉教育基地食堂食材配送服务</w:t>
            </w:r>
          </w:p>
        </w:tc>
        <w:tc>
          <w:tcPr>
            <w:tcW w:w="3735"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rPr>
            </w:pPr>
          </w:p>
        </w:tc>
      </w:tr>
    </w:tbl>
    <w:p>
      <w:pPr>
        <w:snapToGrid w:val="0"/>
        <w:spacing w:before="50" w:after="50"/>
        <w:ind w:left="0" w:leftChars="0" w:firstLine="0" w:firstLineChars="0"/>
        <w:jc w:val="left"/>
        <w:rPr>
          <w:rFonts w:hint="eastAsia" w:ascii="宋体" w:hAnsi="宋体"/>
          <w:color w:val="auto"/>
          <w:szCs w:val="21"/>
          <w:highlight w:val="none"/>
          <w:lang w:val="en-US" w:eastAsia="zh-CN"/>
        </w:rPr>
      </w:pPr>
    </w:p>
    <w:p>
      <w:pPr>
        <w:snapToGrid w:val="0"/>
        <w:spacing w:before="50" w:after="50"/>
        <w:ind w:left="0" w:leftChars="0"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注：</w:t>
      </w:r>
      <w:r>
        <w:rPr>
          <w:rFonts w:hint="eastAsia" w:ascii="宋体" w:hAnsi="宋体"/>
          <w:color w:val="auto"/>
          <w:szCs w:val="21"/>
          <w:highlight w:val="none"/>
        </w:rPr>
        <w:t>报价一经涂改</w:t>
      </w:r>
      <w:r>
        <w:rPr>
          <w:rFonts w:hint="eastAsia" w:ascii="宋体" w:hAnsi="宋体"/>
          <w:color w:val="auto"/>
          <w:szCs w:val="21"/>
          <w:highlight w:val="none"/>
          <w:lang w:eastAsia="zh-CN"/>
        </w:rPr>
        <w:t>，</w:t>
      </w:r>
      <w:r>
        <w:rPr>
          <w:rFonts w:hint="eastAsia" w:ascii="宋体" w:hAnsi="宋体"/>
          <w:color w:val="auto"/>
          <w:szCs w:val="21"/>
          <w:highlight w:val="none"/>
        </w:rPr>
        <w:t>应在涂改处加盖公章或者由法定代表人或授权委托人签名或盖章</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p>
      <w:pPr>
        <w:snapToGrid w:val="0"/>
        <w:spacing w:before="50" w:after="50"/>
        <w:ind w:firstLine="420"/>
        <w:rPr>
          <w:rFonts w:ascii="宋体" w:hAnsi="宋体"/>
          <w:color w:val="auto"/>
          <w:szCs w:val="21"/>
          <w:highlight w:val="none"/>
        </w:rPr>
      </w:pPr>
      <w:bookmarkStart w:id="253" w:name="_Hlk90908484"/>
    </w:p>
    <w:bookmarkEnd w:id="253"/>
    <w:p>
      <w:pPr>
        <w:snapToGrid w:val="0"/>
        <w:spacing w:before="50" w:after="50" w:line="350" w:lineRule="exact"/>
        <w:ind w:right="-817" w:rightChars="-389" w:firstLine="0" w:firstLineChars="0"/>
        <w:rPr>
          <w:rFonts w:ascii="宋体" w:hAnsi="宋体"/>
          <w:color w:val="auto"/>
          <w:szCs w:val="21"/>
          <w:highlight w:val="none"/>
        </w:rPr>
      </w:pPr>
    </w:p>
    <w:p>
      <w:pPr>
        <w:snapToGrid w:val="0"/>
        <w:spacing w:before="50" w:after="50" w:line="350" w:lineRule="exact"/>
        <w:ind w:right="-817" w:rightChars="-389" w:firstLine="0" w:firstLineChars="0"/>
        <w:rPr>
          <w:rFonts w:hint="eastAsia" w:ascii="宋体" w:hAnsi="宋体"/>
          <w:color w:val="auto"/>
          <w:szCs w:val="21"/>
          <w:highlight w:val="none"/>
        </w:rPr>
      </w:pPr>
    </w:p>
    <w:p>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0" w:firstLineChars="0"/>
        <w:jc w:val="center"/>
        <w:rPr>
          <w:rFonts w:ascii="宋体" w:hAnsi="宋体"/>
          <w:color w:val="auto"/>
          <w:szCs w:val="21"/>
          <w:highlight w:val="none"/>
        </w:rPr>
      </w:pPr>
      <w:r>
        <w:rPr>
          <w:rFonts w:ascii="宋体" w:hAnsi="宋体"/>
          <w:color w:val="auto"/>
          <w:szCs w:val="21"/>
          <w:highlight w:val="none"/>
        </w:rPr>
        <w:br w:type="page"/>
      </w:r>
    </w:p>
    <w:p>
      <w:pPr>
        <w:ind w:firstLine="0" w:firstLineChars="0"/>
        <w:jc w:val="center"/>
        <w:rPr>
          <w:rFonts w:hint="eastAsia" w:ascii="宋体" w:hAnsi="宋体"/>
          <w:b/>
          <w:bCs/>
          <w:color w:val="auto"/>
          <w:sz w:val="28"/>
          <w:szCs w:val="28"/>
          <w:highlight w:val="none"/>
        </w:rPr>
      </w:pPr>
      <w:r>
        <w:rPr>
          <w:rFonts w:hint="eastAsia" w:ascii="宋体" w:hAnsi="宋体"/>
          <w:b/>
          <w:bCs/>
          <w:color w:val="auto"/>
          <w:sz w:val="32"/>
          <w:szCs w:val="32"/>
          <w:highlight w:val="none"/>
        </w:rPr>
        <w:t>报价明细表</w:t>
      </w:r>
      <w:r>
        <w:rPr>
          <w:rFonts w:hint="eastAsia" w:ascii="宋体" w:hAnsi="宋体"/>
          <w:bCs/>
          <w:color w:val="auto"/>
          <w:sz w:val="24"/>
          <w:highlight w:val="none"/>
        </w:rPr>
        <w:t>(格式)</w:t>
      </w:r>
    </w:p>
    <w:p>
      <w:pPr>
        <w:ind w:firstLine="420"/>
        <w:rPr>
          <w:rFonts w:hint="eastAsia" w:ascii="宋体" w:hAnsi="宋体" w:cs="宋体"/>
          <w:color w:val="auto"/>
          <w:szCs w:val="21"/>
          <w:highlight w:val="yellow"/>
        </w:rPr>
      </w:pP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48"/>
        <w:tblW w:w="9679" w:type="dxa"/>
        <w:tblInd w:w="0" w:type="dxa"/>
        <w:tblLayout w:type="fixed"/>
        <w:tblCellMar>
          <w:top w:w="0" w:type="dxa"/>
          <w:left w:w="108" w:type="dxa"/>
          <w:bottom w:w="0" w:type="dxa"/>
          <w:right w:w="108" w:type="dxa"/>
        </w:tblCellMar>
      </w:tblPr>
      <w:tblGrid>
        <w:gridCol w:w="802"/>
        <w:gridCol w:w="4241"/>
        <w:gridCol w:w="4636"/>
      </w:tblGrid>
      <w:tr>
        <w:tblPrEx>
          <w:tblCellMar>
            <w:top w:w="0" w:type="dxa"/>
            <w:left w:w="108" w:type="dxa"/>
            <w:bottom w:w="0" w:type="dxa"/>
            <w:right w:w="108" w:type="dxa"/>
          </w:tblCellMar>
        </w:tblPrEx>
        <w:trPr>
          <w:trHeight w:val="799"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21"/>
                <w:szCs w:val="21"/>
                <w:highlight w:val="none"/>
              </w:rPr>
            </w:pPr>
            <w:bookmarkStart w:id="254" w:name="OLE_LINK4" w:colFirst="0" w:colLast="3"/>
            <w:r>
              <w:rPr>
                <w:rFonts w:hint="eastAsia" w:ascii="宋体" w:hAnsi="宋体" w:eastAsia="宋体" w:cs="宋体"/>
                <w:color w:val="000000"/>
                <w:kern w:val="0"/>
                <w:sz w:val="21"/>
                <w:szCs w:val="21"/>
                <w:highlight w:val="none"/>
              </w:rPr>
              <w:t>序号</w:t>
            </w:r>
          </w:p>
        </w:tc>
        <w:tc>
          <w:tcPr>
            <w:tcW w:w="4241"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标的名称</w:t>
            </w:r>
          </w:p>
        </w:tc>
        <w:tc>
          <w:tcPr>
            <w:tcW w:w="463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折扣率（%）</w:t>
            </w:r>
          </w:p>
        </w:tc>
      </w:tr>
      <w:tr>
        <w:tblPrEx>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4241"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中国共产党钦州市纪律检查委员会钦州市反腐倡廉教育基地食堂食材配送服务</w:t>
            </w:r>
          </w:p>
        </w:tc>
        <w:tc>
          <w:tcPr>
            <w:tcW w:w="463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rPr>
            </w:pPr>
          </w:p>
        </w:tc>
      </w:tr>
      <w:bookmarkEnd w:id="254"/>
    </w:tbl>
    <w:p>
      <w:pPr>
        <w:pStyle w:val="19"/>
        <w:spacing w:line="380" w:lineRule="exact"/>
        <w:ind w:firstLine="0" w:firstLineChars="0"/>
        <w:rPr>
          <w:rFonts w:hint="eastAsia"/>
          <w:b w:val="0"/>
          <w:bCs w:val="0"/>
          <w:sz w:val="21"/>
          <w:szCs w:val="21"/>
          <w:highlight w:val="none"/>
        </w:rPr>
      </w:pPr>
    </w:p>
    <w:p>
      <w:pPr>
        <w:widowControl/>
        <w:ind w:firstLine="0" w:firstLineChars="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注: </w:t>
      </w:r>
    </w:p>
    <w:p>
      <w:pPr>
        <w:widowControl/>
        <w:ind w:firstLine="420" w:firstLineChars="200"/>
        <w:jc w:val="left"/>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 供应商的报价表必须加盖供应商电子签章并由法定代表人或者委托代理人签字或者电子签名，</w:t>
      </w:r>
      <w:r>
        <w:rPr>
          <w:rFonts w:hint="eastAsia" w:ascii="宋体" w:hAnsi="宋体" w:eastAsia="宋体" w:cs="宋体"/>
          <w:b w:val="0"/>
          <w:bCs w:val="0"/>
          <w:color w:val="000000"/>
          <w:kern w:val="0"/>
          <w:sz w:val="21"/>
          <w:szCs w:val="21"/>
          <w:highlight w:val="none"/>
          <w:lang w:val="en-US" w:eastAsia="zh-CN"/>
        </w:rPr>
        <w:t>否则其</w:t>
      </w:r>
      <w:r>
        <w:rPr>
          <w:rFonts w:hint="eastAsia" w:ascii="宋体" w:hAnsi="宋体" w:cs="宋体"/>
          <w:b w:val="0"/>
          <w:bCs w:val="0"/>
          <w:color w:val="000000"/>
          <w:kern w:val="0"/>
          <w:sz w:val="21"/>
          <w:szCs w:val="21"/>
          <w:highlight w:val="none"/>
          <w:lang w:val="en-US" w:eastAsia="zh-CN"/>
        </w:rPr>
        <w:t>投标文件</w:t>
      </w:r>
      <w:r>
        <w:rPr>
          <w:rFonts w:hint="eastAsia" w:ascii="宋体" w:hAnsi="宋体" w:eastAsia="宋体" w:cs="宋体"/>
          <w:b w:val="0"/>
          <w:bCs w:val="0"/>
          <w:color w:val="000000"/>
          <w:kern w:val="0"/>
          <w:sz w:val="21"/>
          <w:szCs w:val="21"/>
          <w:highlight w:val="none"/>
          <w:lang w:val="en-US" w:eastAsia="zh-CN"/>
        </w:rPr>
        <w:t xml:space="preserve">按无效处理。 </w:t>
      </w:r>
    </w:p>
    <w:p>
      <w:pPr>
        <w:widowControl/>
        <w:ind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 报价一经涂改，应在涂改处加盖供应商公章或者加盖电子签章或者由法定代表人或者授权委托人签字（或者电子签名），否则其</w:t>
      </w:r>
      <w:r>
        <w:rPr>
          <w:rFonts w:hint="eastAsia" w:ascii="宋体" w:hAnsi="宋体" w:cs="宋体"/>
          <w:color w:val="000000"/>
          <w:kern w:val="0"/>
          <w:sz w:val="21"/>
          <w:szCs w:val="21"/>
          <w:highlight w:val="none"/>
          <w:lang w:val="en-US" w:eastAsia="zh-CN"/>
        </w:rPr>
        <w:t>投标文件</w:t>
      </w:r>
      <w:r>
        <w:rPr>
          <w:rFonts w:hint="eastAsia" w:ascii="宋体" w:hAnsi="宋体" w:eastAsia="宋体" w:cs="宋体"/>
          <w:color w:val="000000"/>
          <w:kern w:val="0"/>
          <w:sz w:val="21"/>
          <w:szCs w:val="21"/>
          <w:highlight w:val="none"/>
          <w:lang w:val="en-US" w:eastAsia="zh-CN"/>
        </w:rPr>
        <w:t>按无效处理。</w:t>
      </w:r>
    </w:p>
    <w:p>
      <w:pPr>
        <w:snapToGrid w:val="0"/>
        <w:spacing w:before="50" w:after="50" w:line="350" w:lineRule="exact"/>
        <w:ind w:left="-2" w:leftChars="-1" w:right="-817" w:rightChars="-389" w:firstLine="4305" w:firstLineChars="2050"/>
        <w:rPr>
          <w:rFonts w:hint="eastAsia" w:ascii="宋体" w:hAnsi="宋体"/>
          <w:color w:val="auto"/>
          <w:szCs w:val="21"/>
          <w:highlight w:val="none"/>
        </w:rPr>
      </w:pPr>
    </w:p>
    <w:p>
      <w:pPr>
        <w:snapToGrid w:val="0"/>
        <w:spacing w:before="50" w:after="50" w:line="350" w:lineRule="exact"/>
        <w:ind w:left="-2" w:leftChars="-1" w:right="-817" w:rightChars="-389" w:firstLine="4305" w:firstLineChars="2050"/>
        <w:rPr>
          <w:rFonts w:hint="eastAsia" w:ascii="宋体" w:hAnsi="宋体"/>
          <w:color w:val="auto"/>
          <w:szCs w:val="21"/>
          <w:highlight w:val="none"/>
        </w:rPr>
      </w:pPr>
    </w:p>
    <w:p>
      <w:pPr>
        <w:snapToGrid w:val="0"/>
        <w:spacing w:before="50" w:after="50" w:line="350" w:lineRule="exact"/>
        <w:ind w:left="-2" w:leftChars="-1" w:right="-817" w:rightChars="-389" w:firstLine="4305" w:firstLineChars="2050"/>
        <w:rPr>
          <w:rFonts w:hint="eastAsia" w:ascii="宋体" w:hAnsi="宋体"/>
          <w:color w:val="auto"/>
          <w:szCs w:val="21"/>
          <w:highlight w:val="none"/>
        </w:rPr>
      </w:pPr>
    </w:p>
    <w:p>
      <w:pPr>
        <w:snapToGrid w:val="0"/>
        <w:spacing w:before="50" w:after="50" w:line="350" w:lineRule="exact"/>
        <w:ind w:left="-2" w:leftChars="-1" w:right="-817" w:rightChars="-389" w:firstLine="4305" w:firstLineChars="20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5"/>
        <w:rPr>
          <w:rFonts w:hint="eastAsia"/>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32"/>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right="-874" w:rightChars="-416" w:firstLine="720" w:firstLineChars="400"/>
      <w:rPr>
        <w:sz w:val="18"/>
        <w:szCs w:val="18"/>
        <w:u w:val="none"/>
      </w:rPr>
    </w:pPr>
    <w:r>
      <w:rPr>
        <w:rFonts w:hint="eastAsia"/>
        <w:sz w:val="18"/>
        <w:szCs w:val="18"/>
        <w:u w:val="none"/>
        <w:lang w:eastAsia="zh-CN"/>
      </w:rPr>
      <w:t>中国共产党钦州市纪律检查委员会钦州市反腐倡廉教育基地食堂食材配送服务</w:t>
    </w:r>
    <w:r>
      <w:rPr>
        <w:rFonts w:hint="eastAsia"/>
        <w:sz w:val="18"/>
        <w:szCs w:val="18"/>
        <w:u w:val="none"/>
      </w:rPr>
      <w:t>(</w:t>
    </w:r>
    <w:r>
      <w:rPr>
        <w:rFonts w:hint="eastAsia"/>
        <w:sz w:val="18"/>
        <w:szCs w:val="18"/>
        <w:u w:val="none"/>
        <w:lang w:eastAsia="zh-CN"/>
      </w:rPr>
      <w:t>QZZC2026-G3-990148-QZSZ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lang w:eastAsia="zh-CN"/>
      </w:rPr>
      <w:t>中国共产党钦州市纪律检查委员会钦州市反腐倡廉教育基地食堂食材配送服务</w:t>
    </w:r>
    <w:r>
      <w:rPr>
        <w:rFonts w:hint="eastAsia"/>
        <w:sz w:val="18"/>
        <w:szCs w:val="18"/>
        <w:u w:val="none"/>
      </w:rPr>
      <w:t>(</w:t>
    </w:r>
    <w:r>
      <w:rPr>
        <w:rFonts w:hint="eastAsia"/>
        <w:sz w:val="18"/>
        <w:szCs w:val="18"/>
        <w:u w:val="none"/>
        <w:lang w:eastAsia="zh-CN"/>
      </w:rPr>
      <w:t>QZZC2026-G3-990148-QZSZ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7E467"/>
    <w:multiLevelType w:val="singleLevel"/>
    <w:tmpl w:val="CEE7E4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0F6E"/>
    <w:rsid w:val="005C4508"/>
    <w:rsid w:val="005C4747"/>
    <w:rsid w:val="005C67AC"/>
    <w:rsid w:val="005C7C63"/>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446ADC"/>
    <w:rsid w:val="01891EE8"/>
    <w:rsid w:val="01A52F74"/>
    <w:rsid w:val="02480447"/>
    <w:rsid w:val="024938C1"/>
    <w:rsid w:val="029702BC"/>
    <w:rsid w:val="02ED495A"/>
    <w:rsid w:val="03327ECA"/>
    <w:rsid w:val="03514173"/>
    <w:rsid w:val="04015B9C"/>
    <w:rsid w:val="040E567F"/>
    <w:rsid w:val="042E2DF8"/>
    <w:rsid w:val="047E36A4"/>
    <w:rsid w:val="047F00B9"/>
    <w:rsid w:val="04821657"/>
    <w:rsid w:val="058521ED"/>
    <w:rsid w:val="05ED08E0"/>
    <w:rsid w:val="05F26DF3"/>
    <w:rsid w:val="060537B7"/>
    <w:rsid w:val="06B548A9"/>
    <w:rsid w:val="072C6AA8"/>
    <w:rsid w:val="072D1A48"/>
    <w:rsid w:val="079F1BA0"/>
    <w:rsid w:val="07BE678A"/>
    <w:rsid w:val="07DC3B9F"/>
    <w:rsid w:val="0819388C"/>
    <w:rsid w:val="081B31A5"/>
    <w:rsid w:val="08A9308C"/>
    <w:rsid w:val="09777106"/>
    <w:rsid w:val="0983332C"/>
    <w:rsid w:val="0A24627D"/>
    <w:rsid w:val="0A5002F7"/>
    <w:rsid w:val="0AC73E6A"/>
    <w:rsid w:val="0AE222D4"/>
    <w:rsid w:val="0AEE1C2E"/>
    <w:rsid w:val="0B2A326E"/>
    <w:rsid w:val="0B4144D9"/>
    <w:rsid w:val="0B5B7AD1"/>
    <w:rsid w:val="0B62538F"/>
    <w:rsid w:val="0B7C6620"/>
    <w:rsid w:val="0B7F3FC7"/>
    <w:rsid w:val="0BD52303"/>
    <w:rsid w:val="0C0144F5"/>
    <w:rsid w:val="0C091BD9"/>
    <w:rsid w:val="0C765181"/>
    <w:rsid w:val="0CB2791D"/>
    <w:rsid w:val="0D490256"/>
    <w:rsid w:val="0E061BCF"/>
    <w:rsid w:val="0E1C3108"/>
    <w:rsid w:val="0E33215F"/>
    <w:rsid w:val="0E563FFF"/>
    <w:rsid w:val="0E684827"/>
    <w:rsid w:val="0EF01430"/>
    <w:rsid w:val="0EFB2FA6"/>
    <w:rsid w:val="0F17035E"/>
    <w:rsid w:val="0F9A2AEF"/>
    <w:rsid w:val="0FB57FB7"/>
    <w:rsid w:val="0FFA4C3A"/>
    <w:rsid w:val="10202BDD"/>
    <w:rsid w:val="103A1754"/>
    <w:rsid w:val="10AB4B20"/>
    <w:rsid w:val="111451B1"/>
    <w:rsid w:val="113E0119"/>
    <w:rsid w:val="11537B7A"/>
    <w:rsid w:val="119A0637"/>
    <w:rsid w:val="12980212"/>
    <w:rsid w:val="12E52F5D"/>
    <w:rsid w:val="13923DDD"/>
    <w:rsid w:val="146B50E8"/>
    <w:rsid w:val="146C3610"/>
    <w:rsid w:val="1472160F"/>
    <w:rsid w:val="14795A2C"/>
    <w:rsid w:val="14BA1BCC"/>
    <w:rsid w:val="14E53DC5"/>
    <w:rsid w:val="14ED7840"/>
    <w:rsid w:val="14FE67B9"/>
    <w:rsid w:val="154B396E"/>
    <w:rsid w:val="15A96DC9"/>
    <w:rsid w:val="15D43945"/>
    <w:rsid w:val="162B0228"/>
    <w:rsid w:val="164D0F49"/>
    <w:rsid w:val="16D05487"/>
    <w:rsid w:val="16D52CED"/>
    <w:rsid w:val="1739327C"/>
    <w:rsid w:val="17EC7EB0"/>
    <w:rsid w:val="17EE050A"/>
    <w:rsid w:val="180670B0"/>
    <w:rsid w:val="181F537C"/>
    <w:rsid w:val="18935F5E"/>
    <w:rsid w:val="18F96BA4"/>
    <w:rsid w:val="19014F96"/>
    <w:rsid w:val="1943398B"/>
    <w:rsid w:val="19543EF0"/>
    <w:rsid w:val="199D5F29"/>
    <w:rsid w:val="19E4343B"/>
    <w:rsid w:val="1A1E4732"/>
    <w:rsid w:val="1A2356FB"/>
    <w:rsid w:val="1AA577F5"/>
    <w:rsid w:val="1AA75D8B"/>
    <w:rsid w:val="1B2A15FE"/>
    <w:rsid w:val="1B2E15A7"/>
    <w:rsid w:val="1B592BA8"/>
    <w:rsid w:val="1B707488"/>
    <w:rsid w:val="1BE55909"/>
    <w:rsid w:val="1C546C93"/>
    <w:rsid w:val="1C8957B3"/>
    <w:rsid w:val="1C9176CA"/>
    <w:rsid w:val="1DE026A3"/>
    <w:rsid w:val="1E034C0E"/>
    <w:rsid w:val="1E391DB3"/>
    <w:rsid w:val="1E780B2E"/>
    <w:rsid w:val="1E792811"/>
    <w:rsid w:val="1E97630A"/>
    <w:rsid w:val="1EAF77B2"/>
    <w:rsid w:val="1EC91389"/>
    <w:rsid w:val="1ED91CAD"/>
    <w:rsid w:val="1EDA288A"/>
    <w:rsid w:val="1F797577"/>
    <w:rsid w:val="1F857678"/>
    <w:rsid w:val="20126D60"/>
    <w:rsid w:val="20784735"/>
    <w:rsid w:val="20882A2F"/>
    <w:rsid w:val="209F64C7"/>
    <w:rsid w:val="20B84966"/>
    <w:rsid w:val="20E155D4"/>
    <w:rsid w:val="21027150"/>
    <w:rsid w:val="211D2A17"/>
    <w:rsid w:val="213D1395"/>
    <w:rsid w:val="21617462"/>
    <w:rsid w:val="216E6CDF"/>
    <w:rsid w:val="21AB7901"/>
    <w:rsid w:val="21C2441B"/>
    <w:rsid w:val="21D264AB"/>
    <w:rsid w:val="227E37AC"/>
    <w:rsid w:val="229677D4"/>
    <w:rsid w:val="22E109C1"/>
    <w:rsid w:val="230A51A0"/>
    <w:rsid w:val="232623FE"/>
    <w:rsid w:val="236A0D45"/>
    <w:rsid w:val="24AE34FB"/>
    <w:rsid w:val="24ED2376"/>
    <w:rsid w:val="251A0812"/>
    <w:rsid w:val="25496D80"/>
    <w:rsid w:val="25745E60"/>
    <w:rsid w:val="25927D2F"/>
    <w:rsid w:val="26A860FD"/>
    <w:rsid w:val="272B4137"/>
    <w:rsid w:val="27352F06"/>
    <w:rsid w:val="27E36821"/>
    <w:rsid w:val="290456EB"/>
    <w:rsid w:val="296454F8"/>
    <w:rsid w:val="2A270066"/>
    <w:rsid w:val="2A45562C"/>
    <w:rsid w:val="2A765030"/>
    <w:rsid w:val="2B0E6CBE"/>
    <w:rsid w:val="2B747A2E"/>
    <w:rsid w:val="2BB4516F"/>
    <w:rsid w:val="2C283358"/>
    <w:rsid w:val="2C6C79EE"/>
    <w:rsid w:val="2C7C1F29"/>
    <w:rsid w:val="2CBA6B3B"/>
    <w:rsid w:val="2CBC31C0"/>
    <w:rsid w:val="2D030004"/>
    <w:rsid w:val="2D5B30B4"/>
    <w:rsid w:val="2D80355B"/>
    <w:rsid w:val="2DD331E8"/>
    <w:rsid w:val="2DD873BE"/>
    <w:rsid w:val="2DF33D2D"/>
    <w:rsid w:val="2E3668F9"/>
    <w:rsid w:val="2E50449C"/>
    <w:rsid w:val="2EAC37A0"/>
    <w:rsid w:val="2F0D2006"/>
    <w:rsid w:val="2F4D5691"/>
    <w:rsid w:val="2F600C05"/>
    <w:rsid w:val="2FB70F37"/>
    <w:rsid w:val="300065C3"/>
    <w:rsid w:val="30156CB5"/>
    <w:rsid w:val="304A1F48"/>
    <w:rsid w:val="30EA7500"/>
    <w:rsid w:val="315A026C"/>
    <w:rsid w:val="31B30E06"/>
    <w:rsid w:val="32307357"/>
    <w:rsid w:val="32C12FD4"/>
    <w:rsid w:val="32DF3E1C"/>
    <w:rsid w:val="32EA4E5D"/>
    <w:rsid w:val="3317335F"/>
    <w:rsid w:val="33254BC2"/>
    <w:rsid w:val="33586A41"/>
    <w:rsid w:val="3398365D"/>
    <w:rsid w:val="33EF4F96"/>
    <w:rsid w:val="34230F81"/>
    <w:rsid w:val="34476B80"/>
    <w:rsid w:val="34C35FFC"/>
    <w:rsid w:val="35AF548A"/>
    <w:rsid w:val="35D72890"/>
    <w:rsid w:val="35DE1C51"/>
    <w:rsid w:val="361A0F0C"/>
    <w:rsid w:val="36BE333D"/>
    <w:rsid w:val="36F96774"/>
    <w:rsid w:val="36FB0876"/>
    <w:rsid w:val="373331A0"/>
    <w:rsid w:val="379655CE"/>
    <w:rsid w:val="37B87F01"/>
    <w:rsid w:val="37E93F54"/>
    <w:rsid w:val="38903716"/>
    <w:rsid w:val="38C34BB0"/>
    <w:rsid w:val="38DF6D3B"/>
    <w:rsid w:val="3913579B"/>
    <w:rsid w:val="391E39BD"/>
    <w:rsid w:val="393B1C7B"/>
    <w:rsid w:val="396E146A"/>
    <w:rsid w:val="398362A8"/>
    <w:rsid w:val="399A5C09"/>
    <w:rsid w:val="39AE68C3"/>
    <w:rsid w:val="3A0D54C2"/>
    <w:rsid w:val="3A3C109A"/>
    <w:rsid w:val="3A812D77"/>
    <w:rsid w:val="3AA840F1"/>
    <w:rsid w:val="3B0C2171"/>
    <w:rsid w:val="3BDC274E"/>
    <w:rsid w:val="3BEB0FF0"/>
    <w:rsid w:val="3CA627C8"/>
    <w:rsid w:val="3D5C6EF2"/>
    <w:rsid w:val="3D8467E5"/>
    <w:rsid w:val="3DD4297E"/>
    <w:rsid w:val="3EE92F4C"/>
    <w:rsid w:val="3F2A3A53"/>
    <w:rsid w:val="3F5056DE"/>
    <w:rsid w:val="3FBF5C8B"/>
    <w:rsid w:val="40004D95"/>
    <w:rsid w:val="40357F4B"/>
    <w:rsid w:val="405014B2"/>
    <w:rsid w:val="408337AE"/>
    <w:rsid w:val="417510E8"/>
    <w:rsid w:val="4248113A"/>
    <w:rsid w:val="42A61B98"/>
    <w:rsid w:val="42CD4139"/>
    <w:rsid w:val="42E52B99"/>
    <w:rsid w:val="43160F13"/>
    <w:rsid w:val="43390834"/>
    <w:rsid w:val="436E12D4"/>
    <w:rsid w:val="4379487C"/>
    <w:rsid w:val="439277E2"/>
    <w:rsid w:val="43D802B6"/>
    <w:rsid w:val="43F432DA"/>
    <w:rsid w:val="44127EBA"/>
    <w:rsid w:val="44740C9E"/>
    <w:rsid w:val="44923EBD"/>
    <w:rsid w:val="45847202"/>
    <w:rsid w:val="45E0099B"/>
    <w:rsid w:val="45F44B46"/>
    <w:rsid w:val="462C182F"/>
    <w:rsid w:val="465A13C2"/>
    <w:rsid w:val="46844716"/>
    <w:rsid w:val="46A55988"/>
    <w:rsid w:val="46E23F21"/>
    <w:rsid w:val="46E7493E"/>
    <w:rsid w:val="47122D7D"/>
    <w:rsid w:val="471615AB"/>
    <w:rsid w:val="4775796D"/>
    <w:rsid w:val="47917808"/>
    <w:rsid w:val="479D2D99"/>
    <w:rsid w:val="481B71EB"/>
    <w:rsid w:val="484A406B"/>
    <w:rsid w:val="48BB3207"/>
    <w:rsid w:val="494B4C4F"/>
    <w:rsid w:val="49A308A5"/>
    <w:rsid w:val="4A245A52"/>
    <w:rsid w:val="4A313636"/>
    <w:rsid w:val="4A4141F7"/>
    <w:rsid w:val="4AA93584"/>
    <w:rsid w:val="4B070DCA"/>
    <w:rsid w:val="4C122122"/>
    <w:rsid w:val="4D611881"/>
    <w:rsid w:val="4D69155C"/>
    <w:rsid w:val="4D6B792C"/>
    <w:rsid w:val="4D8B745D"/>
    <w:rsid w:val="4D8E53C8"/>
    <w:rsid w:val="4DA25D57"/>
    <w:rsid w:val="4DAC48D2"/>
    <w:rsid w:val="4E0B6627"/>
    <w:rsid w:val="4E1E5F43"/>
    <w:rsid w:val="4E9F02F7"/>
    <w:rsid w:val="4ED0192D"/>
    <w:rsid w:val="4ED80E49"/>
    <w:rsid w:val="4EEE25C2"/>
    <w:rsid w:val="4FCD2C5F"/>
    <w:rsid w:val="4FFC7E42"/>
    <w:rsid w:val="502A1D14"/>
    <w:rsid w:val="50660874"/>
    <w:rsid w:val="50AD169E"/>
    <w:rsid w:val="50F10148"/>
    <w:rsid w:val="5174427B"/>
    <w:rsid w:val="51D5415B"/>
    <w:rsid w:val="51F56AEE"/>
    <w:rsid w:val="52133E8F"/>
    <w:rsid w:val="52F72128"/>
    <w:rsid w:val="5303507E"/>
    <w:rsid w:val="53073C53"/>
    <w:rsid w:val="5308206E"/>
    <w:rsid w:val="5339696C"/>
    <w:rsid w:val="53F77666"/>
    <w:rsid w:val="54091591"/>
    <w:rsid w:val="541F37B3"/>
    <w:rsid w:val="54291C7E"/>
    <w:rsid w:val="543726BA"/>
    <w:rsid w:val="543E43EE"/>
    <w:rsid w:val="54815C87"/>
    <w:rsid w:val="548A2BC5"/>
    <w:rsid w:val="54AB6860"/>
    <w:rsid w:val="550B48DF"/>
    <w:rsid w:val="55825812"/>
    <w:rsid w:val="559B512B"/>
    <w:rsid w:val="55C3051F"/>
    <w:rsid w:val="56140E42"/>
    <w:rsid w:val="564150BD"/>
    <w:rsid w:val="564474BB"/>
    <w:rsid w:val="5662192B"/>
    <w:rsid w:val="566B7708"/>
    <w:rsid w:val="5692637B"/>
    <w:rsid w:val="56BC4D54"/>
    <w:rsid w:val="56F31436"/>
    <w:rsid w:val="57027A11"/>
    <w:rsid w:val="573E6A04"/>
    <w:rsid w:val="574F7976"/>
    <w:rsid w:val="57D8796C"/>
    <w:rsid w:val="57FC33C8"/>
    <w:rsid w:val="58086DE6"/>
    <w:rsid w:val="58325001"/>
    <w:rsid w:val="58475FD2"/>
    <w:rsid w:val="585E7B5F"/>
    <w:rsid w:val="58827952"/>
    <w:rsid w:val="58B055DF"/>
    <w:rsid w:val="59080749"/>
    <w:rsid w:val="590A5625"/>
    <w:rsid w:val="597F1763"/>
    <w:rsid w:val="59CC22C4"/>
    <w:rsid w:val="5A032522"/>
    <w:rsid w:val="5A700F6C"/>
    <w:rsid w:val="5A9A6067"/>
    <w:rsid w:val="5AF5328D"/>
    <w:rsid w:val="5B2512BC"/>
    <w:rsid w:val="5B747EF8"/>
    <w:rsid w:val="5BB5783F"/>
    <w:rsid w:val="5BBE25E0"/>
    <w:rsid w:val="5BEA06FF"/>
    <w:rsid w:val="5CE73758"/>
    <w:rsid w:val="5CF4142A"/>
    <w:rsid w:val="5DA26FAD"/>
    <w:rsid w:val="5DF50B4C"/>
    <w:rsid w:val="5E712091"/>
    <w:rsid w:val="5E8F353C"/>
    <w:rsid w:val="5EA21AE0"/>
    <w:rsid w:val="5ED02E18"/>
    <w:rsid w:val="5F6D2B7E"/>
    <w:rsid w:val="5FFE4CB2"/>
    <w:rsid w:val="6030505D"/>
    <w:rsid w:val="603F0C86"/>
    <w:rsid w:val="607B669F"/>
    <w:rsid w:val="60A73D51"/>
    <w:rsid w:val="60B66CB8"/>
    <w:rsid w:val="613428C3"/>
    <w:rsid w:val="61576666"/>
    <w:rsid w:val="62524336"/>
    <w:rsid w:val="627209BD"/>
    <w:rsid w:val="62C210A7"/>
    <w:rsid w:val="638C65F3"/>
    <w:rsid w:val="63B60D92"/>
    <w:rsid w:val="64B30366"/>
    <w:rsid w:val="65F66520"/>
    <w:rsid w:val="66640B6A"/>
    <w:rsid w:val="671D086C"/>
    <w:rsid w:val="673A77CA"/>
    <w:rsid w:val="674235F0"/>
    <w:rsid w:val="677551D7"/>
    <w:rsid w:val="68B33C6B"/>
    <w:rsid w:val="69263A47"/>
    <w:rsid w:val="69766FE4"/>
    <w:rsid w:val="69820D22"/>
    <w:rsid w:val="69ED2612"/>
    <w:rsid w:val="6A130DB9"/>
    <w:rsid w:val="6A2C1ADF"/>
    <w:rsid w:val="6A6D16BF"/>
    <w:rsid w:val="6AA216A5"/>
    <w:rsid w:val="6AE12466"/>
    <w:rsid w:val="6B0F430F"/>
    <w:rsid w:val="6B403D4E"/>
    <w:rsid w:val="6B790D74"/>
    <w:rsid w:val="6BAB424B"/>
    <w:rsid w:val="6BB021BC"/>
    <w:rsid w:val="6BC82EF2"/>
    <w:rsid w:val="6C0F258F"/>
    <w:rsid w:val="6C567344"/>
    <w:rsid w:val="6CA3113A"/>
    <w:rsid w:val="6CA9321E"/>
    <w:rsid w:val="6CC4275D"/>
    <w:rsid w:val="6CC61E27"/>
    <w:rsid w:val="6D2D20B0"/>
    <w:rsid w:val="6D3A661B"/>
    <w:rsid w:val="6D3E4AF7"/>
    <w:rsid w:val="6D60136D"/>
    <w:rsid w:val="6D627753"/>
    <w:rsid w:val="6D985ADE"/>
    <w:rsid w:val="6E6C6C08"/>
    <w:rsid w:val="6E9E7729"/>
    <w:rsid w:val="6EAC5256"/>
    <w:rsid w:val="6EC2715D"/>
    <w:rsid w:val="6EC35D4A"/>
    <w:rsid w:val="6F4178D6"/>
    <w:rsid w:val="6F42271F"/>
    <w:rsid w:val="6F8F3B4B"/>
    <w:rsid w:val="6FB44031"/>
    <w:rsid w:val="6FDF7042"/>
    <w:rsid w:val="71871A3C"/>
    <w:rsid w:val="719852AC"/>
    <w:rsid w:val="71A706F8"/>
    <w:rsid w:val="71AD689D"/>
    <w:rsid w:val="71F67A7B"/>
    <w:rsid w:val="72CE3CB9"/>
    <w:rsid w:val="736E0EB5"/>
    <w:rsid w:val="736F271F"/>
    <w:rsid w:val="73AE0A08"/>
    <w:rsid w:val="73F34069"/>
    <w:rsid w:val="745C1271"/>
    <w:rsid w:val="748D0583"/>
    <w:rsid w:val="74C6487E"/>
    <w:rsid w:val="74DE6EEC"/>
    <w:rsid w:val="752E0E4E"/>
    <w:rsid w:val="754F3851"/>
    <w:rsid w:val="75A94C7D"/>
    <w:rsid w:val="75F93928"/>
    <w:rsid w:val="75FB55EA"/>
    <w:rsid w:val="76285A90"/>
    <w:rsid w:val="767501D9"/>
    <w:rsid w:val="769F7CD6"/>
    <w:rsid w:val="76A21419"/>
    <w:rsid w:val="76CB3EFE"/>
    <w:rsid w:val="76FF32CC"/>
    <w:rsid w:val="776C111F"/>
    <w:rsid w:val="77C71D3E"/>
    <w:rsid w:val="77FA4737"/>
    <w:rsid w:val="78267E28"/>
    <w:rsid w:val="78642DEF"/>
    <w:rsid w:val="78760F6F"/>
    <w:rsid w:val="7878525C"/>
    <w:rsid w:val="78B57177"/>
    <w:rsid w:val="78D46D99"/>
    <w:rsid w:val="78E1069D"/>
    <w:rsid w:val="78F83FAD"/>
    <w:rsid w:val="790A7281"/>
    <w:rsid w:val="79253987"/>
    <w:rsid w:val="794263B9"/>
    <w:rsid w:val="79577077"/>
    <w:rsid w:val="7976695B"/>
    <w:rsid w:val="79AB6CC8"/>
    <w:rsid w:val="79B45849"/>
    <w:rsid w:val="79EE2BC7"/>
    <w:rsid w:val="7A0635C0"/>
    <w:rsid w:val="7A093FF2"/>
    <w:rsid w:val="7AA06FFF"/>
    <w:rsid w:val="7AA329D6"/>
    <w:rsid w:val="7AAD2F77"/>
    <w:rsid w:val="7B607AF4"/>
    <w:rsid w:val="7B6A2721"/>
    <w:rsid w:val="7BC71001"/>
    <w:rsid w:val="7C1C27AD"/>
    <w:rsid w:val="7C232312"/>
    <w:rsid w:val="7D366889"/>
    <w:rsid w:val="7D4551F4"/>
    <w:rsid w:val="7DB51D94"/>
    <w:rsid w:val="7E334516"/>
    <w:rsid w:val="7E8801E1"/>
    <w:rsid w:val="7EA34851"/>
    <w:rsid w:val="7EC2087F"/>
    <w:rsid w:val="7ECE56A5"/>
    <w:rsid w:val="7F106850"/>
    <w:rsid w:val="7F174C12"/>
    <w:rsid w:val="7F202F06"/>
    <w:rsid w:val="7F3B60CB"/>
    <w:rsid w:val="7F3D04B3"/>
    <w:rsid w:val="7F5923A2"/>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cs="Times New Roman"/>
      <w:b/>
      <w:bCs/>
      <w:sz w:val="32"/>
      <w:szCs w:val="32"/>
    </w:rPr>
  </w:style>
  <w:style w:type="paragraph" w:styleId="2">
    <w:name w:val="heading 3"/>
    <w:basedOn w:val="1"/>
    <w:next w:val="1"/>
    <w:link w:val="61"/>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64"/>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7"/>
    <w:link w:val="66"/>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7"/>
    <w:link w:val="67"/>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7"/>
    <w:link w:val="68"/>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7"/>
    <w:link w:val="69"/>
    <w:qFormat/>
    <w:uiPriority w:val="0"/>
    <w:pPr>
      <w:keepNext/>
      <w:keepLines/>
      <w:spacing w:before="240" w:after="64" w:line="320" w:lineRule="auto"/>
      <w:outlineLvl w:val="8"/>
    </w:pPr>
    <w:rPr>
      <w:rFonts w:ascii="Arial" w:hAnsi="Arial" w:eastAsia="黑体" w:cs="Times New Roman"/>
    </w:rPr>
  </w:style>
  <w:style w:type="character" w:default="1" w:styleId="51">
    <w:name w:val="Default Paragraph Font"/>
    <w:qFormat/>
    <w:uiPriority w:val="0"/>
    <w:rPr>
      <w:rFonts w:ascii="Times New Roman" w:hAnsi="Times New Roman" w:eastAsia="宋体" w:cs="Times New Roman"/>
    </w:rPr>
  </w:style>
  <w:style w:type="table" w:default="1" w:styleId="4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65"/>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0"/>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1"/>
    <w:qFormat/>
    <w:uiPriority w:val="0"/>
    <w:pPr>
      <w:shd w:val="clear" w:color="auto" w:fill="000080"/>
    </w:pPr>
    <w:rPr>
      <w:rFonts w:ascii="Times New Roman" w:hAnsi="Times New Roman" w:eastAsia="宋体" w:cs="Times New Roman"/>
    </w:rPr>
  </w:style>
  <w:style w:type="paragraph" w:styleId="18">
    <w:name w:val="annotation text"/>
    <w:basedOn w:val="1"/>
    <w:link w:val="72"/>
    <w:qFormat/>
    <w:uiPriority w:val="0"/>
    <w:pPr>
      <w:jc w:val="left"/>
    </w:pPr>
    <w:rPr>
      <w:rFonts w:ascii="Times New Roman" w:hAnsi="Times New Roman" w:eastAsia="宋体" w:cs="Times New Roman"/>
    </w:rPr>
  </w:style>
  <w:style w:type="paragraph" w:styleId="19">
    <w:name w:val="Body Text 3"/>
    <w:basedOn w:val="1"/>
    <w:qFormat/>
    <w:uiPriority w:val="0"/>
    <w:pPr>
      <w:spacing w:line="500" w:lineRule="exact"/>
    </w:pPr>
    <w:rPr>
      <w:rFonts w:ascii="Times New Roman" w:hAnsi="Times New Roman" w:eastAsia="宋体" w:cs="Times New Roman"/>
      <w:b/>
      <w:bCs/>
      <w:sz w:val="24"/>
    </w:rPr>
  </w:style>
  <w:style w:type="paragraph" w:styleId="20">
    <w:name w:val="Body Text"/>
    <w:basedOn w:val="1"/>
    <w:qFormat/>
    <w:uiPriority w:val="0"/>
    <w:pPr>
      <w:spacing w:line="380" w:lineRule="exact"/>
    </w:pPr>
    <w:rPr>
      <w:rFonts w:ascii="Times New Roman" w:hAnsi="Times New Roman" w:eastAsia="宋体" w:cs="Times New Roman"/>
      <w:sz w:val="24"/>
    </w:rPr>
  </w:style>
  <w:style w:type="paragraph" w:styleId="21">
    <w:name w:val="Body Text Indent"/>
    <w:basedOn w:val="1"/>
    <w:link w:val="73"/>
    <w:qFormat/>
    <w:uiPriority w:val="0"/>
    <w:pPr>
      <w:ind w:firstLine="830" w:firstLineChars="352"/>
    </w:pPr>
    <w:rPr>
      <w:rFonts w:ascii="仿宋_GB2312" w:hAnsi="Times New Roman" w:eastAsia="仿宋_GB2312" w:cs="Times New Roman"/>
      <w:sz w:val="32"/>
      <w:szCs w:val="20"/>
    </w:rPr>
  </w:style>
  <w:style w:type="paragraph" w:styleId="22">
    <w:name w:val="List Number 3"/>
    <w:basedOn w:val="1"/>
    <w:qFormat/>
    <w:uiPriority w:val="0"/>
    <w:pPr>
      <w:tabs>
        <w:tab w:val="left" w:pos="360"/>
      </w:tabs>
      <w:ind w:left="360" w:hanging="360"/>
    </w:pPr>
    <w:rPr>
      <w:rFonts w:ascii="Times New Roman" w:hAnsi="Times New Roman" w:eastAsia="宋体" w:cs="Times New Roman"/>
    </w:rPr>
  </w:style>
  <w:style w:type="paragraph" w:styleId="23">
    <w:name w:val="List 2"/>
    <w:basedOn w:val="1"/>
    <w:qFormat/>
    <w:uiPriority w:val="0"/>
    <w:pPr>
      <w:ind w:left="100" w:leftChars="200" w:hanging="200" w:hangingChars="200"/>
    </w:pPr>
    <w:rPr>
      <w:rFonts w:ascii="Times New Roman" w:hAnsi="Times New Roman" w:eastAsia="宋体" w:cs="Times New Roman"/>
      <w:sz w:val="28"/>
    </w:rPr>
  </w:style>
  <w:style w:type="paragraph" w:styleId="24">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5">
    <w:name w:val="toc 3"/>
    <w:basedOn w:val="1"/>
    <w:next w:val="1"/>
    <w:qFormat/>
    <w:uiPriority w:val="0"/>
    <w:pPr>
      <w:ind w:left="840" w:leftChars="400"/>
    </w:pPr>
    <w:rPr>
      <w:rFonts w:ascii="Times New Roman" w:hAnsi="Times New Roman" w:eastAsia="宋体" w:cs="Times New Roman"/>
    </w:rPr>
  </w:style>
  <w:style w:type="paragraph" w:styleId="26">
    <w:name w:val="Plain Text"/>
    <w:basedOn w:val="1"/>
    <w:next w:val="1"/>
    <w:link w:val="74"/>
    <w:qFormat/>
    <w:uiPriority w:val="0"/>
    <w:rPr>
      <w:rFonts w:ascii="宋体" w:hAnsi="Courier New" w:eastAsia="宋体" w:cs="Courier New"/>
      <w:szCs w:val="21"/>
    </w:rPr>
  </w:style>
  <w:style w:type="paragraph" w:styleId="27">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28">
    <w:name w:val="Date"/>
    <w:basedOn w:val="1"/>
    <w:next w:val="1"/>
    <w:link w:val="75"/>
    <w:qFormat/>
    <w:uiPriority w:val="0"/>
    <w:pPr>
      <w:ind w:left="100" w:leftChars="2500"/>
    </w:pPr>
    <w:rPr>
      <w:rFonts w:ascii="宋体" w:hAnsi="Courier New" w:eastAsia="宋体" w:cs="Courier New"/>
      <w:szCs w:val="21"/>
    </w:rPr>
  </w:style>
  <w:style w:type="paragraph" w:styleId="29">
    <w:name w:val="Body Text Indent 2"/>
    <w:basedOn w:val="1"/>
    <w:qFormat/>
    <w:uiPriority w:val="0"/>
    <w:pPr>
      <w:ind w:firstLine="630"/>
    </w:pPr>
    <w:rPr>
      <w:rFonts w:ascii="Times New Roman" w:hAnsi="Times New Roman" w:eastAsia="宋体" w:cs="Times New Roman"/>
      <w:sz w:val="32"/>
      <w:szCs w:val="20"/>
    </w:rPr>
  </w:style>
  <w:style w:type="paragraph" w:styleId="30">
    <w:name w:val="endnote text"/>
    <w:basedOn w:val="1"/>
    <w:link w:val="76"/>
    <w:qFormat/>
    <w:uiPriority w:val="0"/>
    <w:pPr>
      <w:snapToGrid w:val="0"/>
      <w:spacing w:line="480" w:lineRule="exact"/>
      <w:jc w:val="left"/>
    </w:pPr>
    <w:rPr>
      <w:rFonts w:ascii="微软雅黑" w:hAnsi="微软雅黑" w:eastAsia="微软雅黑" w:cs="Times New Roman"/>
      <w:kern w:val="0"/>
      <w:sz w:val="20"/>
      <w:szCs w:val="20"/>
    </w:rPr>
  </w:style>
  <w:style w:type="paragraph" w:styleId="31">
    <w:name w:val="Balloon Text"/>
    <w:basedOn w:val="1"/>
    <w:link w:val="77"/>
    <w:qFormat/>
    <w:uiPriority w:val="0"/>
    <w:rPr>
      <w:rFonts w:ascii="Times New Roman" w:hAnsi="Times New Roman" w:eastAsia="宋体" w:cs="Times New Roman"/>
      <w:sz w:val="18"/>
      <w:szCs w:val="18"/>
    </w:rPr>
  </w:style>
  <w:style w:type="paragraph" w:styleId="32">
    <w:name w:val="footer"/>
    <w:basedOn w:val="1"/>
    <w:next w:val="1"/>
    <w:link w:val="7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4">
    <w:name w:val="toc 1"/>
    <w:basedOn w:val="1"/>
    <w:next w:val="1"/>
    <w:link w:val="80"/>
    <w:qFormat/>
    <w:uiPriority w:val="0"/>
    <w:rPr>
      <w:rFonts w:ascii="Times New Roman" w:hAnsi="Times New Roman" w:eastAsia="宋体" w:cs="Times New Roman"/>
    </w:rPr>
  </w:style>
  <w:style w:type="paragraph" w:styleId="35">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6">
    <w:name w:val="Subtitle"/>
    <w:basedOn w:val="1"/>
    <w:next w:val="1"/>
    <w:link w:val="81"/>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footnote text"/>
    <w:basedOn w:val="1"/>
    <w:link w:val="82"/>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39">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sz w:val="16"/>
      <w:szCs w:val="16"/>
    </w:rPr>
  </w:style>
  <w:style w:type="paragraph" w:styleId="41">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2">
    <w:name w:val="Body Text 2"/>
    <w:basedOn w:val="1"/>
    <w:qFormat/>
    <w:uiPriority w:val="0"/>
    <w:pPr>
      <w:spacing w:after="120" w:line="480" w:lineRule="auto"/>
    </w:pPr>
    <w:rPr>
      <w:rFonts w:ascii="Times New Roman" w:hAnsi="Times New Roman" w:eastAsia="宋体" w:cs="Times New Roman"/>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4">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5">
    <w:name w:val="index 1"/>
    <w:basedOn w:val="1"/>
    <w:next w:val="1"/>
    <w:qFormat/>
    <w:uiPriority w:val="0"/>
    <w:rPr>
      <w:rFonts w:ascii="Times New Roman" w:hAnsi="Times New Roman" w:eastAsia="宋体" w:cs="Times New Roman"/>
    </w:rPr>
  </w:style>
  <w:style w:type="paragraph" w:styleId="46">
    <w:name w:val="Title"/>
    <w:basedOn w:val="1"/>
    <w:next w:val="1"/>
    <w:link w:val="85"/>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8"/>
    <w:next w:val="18"/>
    <w:link w:val="86"/>
    <w:qFormat/>
    <w:uiPriority w:val="0"/>
    <w:rPr>
      <w:rFonts w:ascii="Times New Roman" w:hAnsi="Times New Roman" w:eastAsia="宋体" w:cs="Times New Roman"/>
      <w:b/>
      <w:bCs/>
    </w:rPr>
  </w:style>
  <w:style w:type="table" w:styleId="49">
    <w:name w:val="Table Grid"/>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Theme"/>
    <w:basedOn w:val="48"/>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rFonts w:ascii="Times New Roman" w:hAnsi="Times New Roman" w:eastAsia="宋体" w:cs="Times New Roman"/>
      <w:b/>
      <w:bCs/>
    </w:rPr>
  </w:style>
  <w:style w:type="character" w:styleId="53">
    <w:name w:val="endnote reference"/>
    <w:qFormat/>
    <w:uiPriority w:val="0"/>
    <w:rPr>
      <w:rFonts w:ascii="Times New Roman" w:hAnsi="Times New Roman" w:eastAsia="宋体" w:cs="Times New Roman"/>
      <w:vertAlign w:val="superscript"/>
    </w:rPr>
  </w:style>
  <w:style w:type="character" w:styleId="54">
    <w:name w:val="page number"/>
    <w:qFormat/>
    <w:uiPriority w:val="0"/>
    <w:rPr>
      <w:rFonts w:ascii="Times New Roman" w:hAnsi="Times New Roman" w:eastAsia="宋体" w:cs="Times New Roman"/>
    </w:rPr>
  </w:style>
  <w:style w:type="character" w:styleId="55">
    <w:name w:val="FollowedHyperlink"/>
    <w:qFormat/>
    <w:uiPriority w:val="0"/>
    <w:rPr>
      <w:rFonts w:ascii="Times New Roman" w:hAnsi="Times New Roman" w:eastAsia="宋体" w:cs="Times New Roman"/>
      <w:color w:val="800080"/>
      <w:u w:val="single"/>
    </w:rPr>
  </w:style>
  <w:style w:type="character" w:styleId="56">
    <w:name w:val="Emphasis"/>
    <w:qFormat/>
    <w:uiPriority w:val="0"/>
    <w:rPr>
      <w:rFonts w:ascii="Times New Roman" w:hAnsi="Times New Roman" w:eastAsia="宋体" w:cs="Times New Roman"/>
      <w:color w:val="CC0033"/>
    </w:rPr>
  </w:style>
  <w:style w:type="character" w:styleId="57">
    <w:name w:val="Hyperlink"/>
    <w:qFormat/>
    <w:uiPriority w:val="0"/>
    <w:rPr>
      <w:rFonts w:ascii="Times New Roman" w:hAnsi="Times New Roman" w:eastAsia="宋体" w:cs="Times New Roman"/>
      <w:color w:val="0000FF"/>
      <w:u w:val="single"/>
    </w:rPr>
  </w:style>
  <w:style w:type="character" w:styleId="58">
    <w:name w:val="annotation reference"/>
    <w:qFormat/>
    <w:uiPriority w:val="0"/>
    <w:rPr>
      <w:rFonts w:ascii="Times New Roman" w:hAnsi="Times New Roman" w:eastAsia="宋体" w:cs="Times New Roman"/>
      <w:sz w:val="21"/>
      <w:szCs w:val="21"/>
    </w:rPr>
  </w:style>
  <w:style w:type="character" w:styleId="59">
    <w:name w:val="footnote reference"/>
    <w:qFormat/>
    <w:uiPriority w:val="0"/>
    <w:rPr>
      <w:rFonts w:ascii="Times New Roman" w:hAnsi="Times New Roman" w:eastAsia="宋体" w:cs="Times New Roman"/>
      <w:vertAlign w:val="superscript"/>
    </w:rPr>
  </w:style>
  <w:style w:type="character" w:customStyle="1" w:styleId="60">
    <w:name w:val="标题 2 Char"/>
    <w:link w:val="4"/>
    <w:qFormat/>
    <w:uiPriority w:val="0"/>
    <w:rPr>
      <w:rFonts w:ascii="Arial" w:hAnsi="Arial"/>
      <w:b/>
      <w:sz w:val="32"/>
    </w:rPr>
  </w:style>
  <w:style w:type="character" w:customStyle="1" w:styleId="61">
    <w:name w:val="标题 3 字符"/>
    <w:link w:val="2"/>
    <w:qFormat/>
    <w:uiPriority w:val="0"/>
    <w:rPr>
      <w:rFonts w:ascii="宋体" w:hAnsi="Courier New" w:eastAsia="宋体" w:cs="Times New Roman"/>
      <w:b/>
      <w:bCs/>
      <w:kern w:val="2"/>
      <w:sz w:val="32"/>
      <w:szCs w:val="32"/>
      <w:lang w:val="en-US" w:eastAsia="zh-CN" w:bidi="ar-SA"/>
    </w:rPr>
  </w:style>
  <w:style w:type="character" w:customStyle="1" w:styleId="62">
    <w:name w:val="标题 1 字符"/>
    <w:link w:val="3"/>
    <w:qFormat/>
    <w:uiPriority w:val="0"/>
    <w:rPr>
      <w:rFonts w:ascii="Times New Roman" w:hAnsi="Times New Roman" w:eastAsia="仿宋_GB2312" w:cs="Times New Roman"/>
      <w:b/>
      <w:bCs/>
      <w:kern w:val="44"/>
      <w:sz w:val="44"/>
      <w:szCs w:val="44"/>
      <w:lang w:val="en-US" w:eastAsia="zh-CN" w:bidi="ar-SA"/>
    </w:rPr>
  </w:style>
  <w:style w:type="character" w:customStyle="1" w:styleId="63">
    <w:name w:val="标题 4 字符"/>
    <w:link w:val="5"/>
    <w:qFormat/>
    <w:uiPriority w:val="0"/>
    <w:rPr>
      <w:rFonts w:ascii="Arial" w:hAnsi="Arial" w:eastAsia="黑体" w:cs="Times New Roman"/>
      <w:b/>
      <w:bCs/>
      <w:kern w:val="2"/>
      <w:sz w:val="28"/>
      <w:szCs w:val="28"/>
      <w:lang w:val="en-US" w:eastAsia="zh-CN" w:bidi="ar-SA"/>
    </w:rPr>
  </w:style>
  <w:style w:type="character" w:customStyle="1" w:styleId="64">
    <w:name w:val="标题 5 字符"/>
    <w:link w:val="6"/>
    <w:qFormat/>
    <w:uiPriority w:val="0"/>
    <w:rPr>
      <w:rFonts w:ascii="Times New Roman" w:hAnsi="Times New Roman" w:eastAsia="宋体" w:cs="Times New Roman"/>
      <w:b/>
      <w:kern w:val="2"/>
      <w:sz w:val="28"/>
      <w:szCs w:val="24"/>
      <w:lang w:bidi="ar-SA"/>
    </w:rPr>
  </w:style>
  <w:style w:type="character" w:customStyle="1" w:styleId="65">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6">
    <w:name w:val="标题 6 字符"/>
    <w:link w:val="8"/>
    <w:qFormat/>
    <w:uiPriority w:val="0"/>
    <w:rPr>
      <w:rFonts w:ascii="Arial" w:hAnsi="Arial" w:eastAsia="黑体" w:cs="Times New Roman"/>
      <w:b/>
      <w:kern w:val="2"/>
      <w:sz w:val="24"/>
      <w:szCs w:val="24"/>
      <w:lang w:bidi="ar-SA"/>
    </w:rPr>
  </w:style>
  <w:style w:type="character" w:customStyle="1" w:styleId="67">
    <w:name w:val="标题 7 字符"/>
    <w:link w:val="9"/>
    <w:qFormat/>
    <w:uiPriority w:val="0"/>
    <w:rPr>
      <w:rFonts w:ascii="Times New Roman" w:hAnsi="Times New Roman" w:eastAsia="宋体" w:cs="Times New Roman"/>
      <w:b/>
      <w:kern w:val="2"/>
      <w:sz w:val="24"/>
      <w:szCs w:val="24"/>
      <w:lang w:bidi="ar-SA"/>
    </w:rPr>
  </w:style>
  <w:style w:type="character" w:customStyle="1" w:styleId="68">
    <w:name w:val="标题 8 字符"/>
    <w:link w:val="10"/>
    <w:qFormat/>
    <w:uiPriority w:val="0"/>
    <w:rPr>
      <w:rFonts w:ascii="Arial" w:hAnsi="Arial" w:eastAsia="黑体" w:cs="Times New Roman"/>
      <w:kern w:val="2"/>
      <w:sz w:val="24"/>
      <w:szCs w:val="24"/>
      <w:lang w:bidi="ar-SA"/>
    </w:rPr>
  </w:style>
  <w:style w:type="character" w:customStyle="1" w:styleId="69">
    <w:name w:val="标题 9 字符"/>
    <w:link w:val="11"/>
    <w:qFormat/>
    <w:uiPriority w:val="0"/>
    <w:rPr>
      <w:rFonts w:ascii="Arial" w:hAnsi="Arial" w:eastAsia="黑体" w:cs="Times New Roman"/>
      <w:kern w:val="2"/>
      <w:sz w:val="21"/>
      <w:szCs w:val="24"/>
      <w:lang w:bidi="ar-SA"/>
    </w:rPr>
  </w:style>
  <w:style w:type="character" w:customStyle="1" w:styleId="70">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71">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72">
    <w:name w:val="批注文字 字符"/>
    <w:link w:val="18"/>
    <w:qFormat/>
    <w:uiPriority w:val="0"/>
    <w:rPr>
      <w:rFonts w:ascii="Times New Roman" w:hAnsi="Times New Roman" w:eastAsia="宋体" w:cs="Times New Roman"/>
      <w:kern w:val="2"/>
      <w:sz w:val="21"/>
      <w:szCs w:val="24"/>
      <w:lang w:val="en-US" w:eastAsia="zh-CN" w:bidi="ar-SA"/>
    </w:rPr>
  </w:style>
  <w:style w:type="character" w:customStyle="1" w:styleId="73">
    <w:name w:val="正文文本缩进 字符"/>
    <w:link w:val="21"/>
    <w:qFormat/>
    <w:uiPriority w:val="0"/>
    <w:rPr>
      <w:rFonts w:ascii="仿宋_GB2312" w:hAnsi="Times New Roman" w:eastAsia="仿宋_GB2312" w:cs="Times New Roman"/>
      <w:kern w:val="2"/>
      <w:sz w:val="32"/>
      <w:lang w:val="en-US" w:eastAsia="zh-CN" w:bidi="ar-SA"/>
    </w:rPr>
  </w:style>
  <w:style w:type="character" w:customStyle="1" w:styleId="74">
    <w:name w:val="纯文本 字符1"/>
    <w:link w:val="26"/>
    <w:qFormat/>
    <w:uiPriority w:val="0"/>
    <w:rPr>
      <w:rFonts w:ascii="宋体" w:hAnsi="Courier New" w:eastAsia="宋体" w:cs="Courier New"/>
      <w:kern w:val="2"/>
      <w:sz w:val="21"/>
      <w:szCs w:val="21"/>
      <w:lang w:val="en-US" w:eastAsia="zh-CN" w:bidi="ar-SA"/>
    </w:rPr>
  </w:style>
  <w:style w:type="character" w:customStyle="1" w:styleId="75">
    <w:name w:val="日期 字符"/>
    <w:link w:val="28"/>
    <w:qFormat/>
    <w:uiPriority w:val="0"/>
    <w:rPr>
      <w:rFonts w:ascii="宋体" w:hAnsi="Courier New" w:eastAsia="宋体" w:cs="Courier New"/>
      <w:kern w:val="2"/>
      <w:sz w:val="21"/>
      <w:szCs w:val="21"/>
      <w:lang w:val="en-US" w:eastAsia="zh-CN" w:bidi="ar-SA"/>
    </w:rPr>
  </w:style>
  <w:style w:type="character" w:customStyle="1" w:styleId="76">
    <w:name w:val="尾注文本 字符"/>
    <w:link w:val="30"/>
    <w:qFormat/>
    <w:uiPriority w:val="0"/>
    <w:rPr>
      <w:rFonts w:ascii="微软雅黑" w:hAnsi="微软雅黑" w:eastAsia="微软雅黑" w:cs="Times New Roman"/>
      <w:lang w:bidi="ar-SA"/>
    </w:rPr>
  </w:style>
  <w:style w:type="character" w:customStyle="1" w:styleId="77">
    <w:name w:val="批注框文本 字符"/>
    <w:link w:val="31"/>
    <w:qFormat/>
    <w:uiPriority w:val="0"/>
    <w:rPr>
      <w:rFonts w:ascii="Times New Roman" w:hAnsi="Times New Roman" w:eastAsia="宋体" w:cs="Times New Roman"/>
      <w:kern w:val="2"/>
      <w:sz w:val="18"/>
      <w:szCs w:val="18"/>
      <w:lang w:val="en-US" w:eastAsia="zh-CN" w:bidi="ar-SA"/>
    </w:rPr>
  </w:style>
  <w:style w:type="character" w:customStyle="1" w:styleId="78">
    <w:name w:val="页脚 字符"/>
    <w:link w:val="32"/>
    <w:qFormat/>
    <w:uiPriority w:val="0"/>
    <w:rPr>
      <w:rFonts w:ascii="Times New Roman" w:hAnsi="Times New Roman" w:eastAsia="宋体" w:cs="Times New Roman"/>
      <w:kern w:val="2"/>
      <w:sz w:val="18"/>
      <w:szCs w:val="18"/>
      <w:lang w:val="en-US" w:eastAsia="zh-CN" w:bidi="ar-SA"/>
    </w:rPr>
  </w:style>
  <w:style w:type="character" w:customStyle="1" w:styleId="79">
    <w:name w:val="页眉 字符"/>
    <w:link w:val="33"/>
    <w:qFormat/>
    <w:uiPriority w:val="0"/>
    <w:rPr>
      <w:rFonts w:ascii="Times New Roman" w:hAnsi="Times New Roman" w:eastAsia="宋体" w:cs="Times New Roman"/>
      <w:kern w:val="2"/>
      <w:sz w:val="18"/>
      <w:szCs w:val="18"/>
      <w:lang w:val="en-US" w:eastAsia="zh-CN" w:bidi="ar-SA"/>
    </w:rPr>
  </w:style>
  <w:style w:type="character" w:customStyle="1" w:styleId="80">
    <w:name w:val="目录 1 字符"/>
    <w:link w:val="34"/>
    <w:qFormat/>
    <w:uiPriority w:val="0"/>
    <w:rPr>
      <w:rFonts w:ascii="Times New Roman" w:hAnsi="Times New Roman" w:eastAsia="宋体" w:cs="Times New Roman"/>
      <w:kern w:val="2"/>
      <w:sz w:val="21"/>
      <w:szCs w:val="24"/>
    </w:rPr>
  </w:style>
  <w:style w:type="character" w:customStyle="1" w:styleId="81">
    <w:name w:val="副标题 字符"/>
    <w:link w:val="36"/>
    <w:qFormat/>
    <w:uiPriority w:val="0"/>
    <w:rPr>
      <w:rFonts w:ascii="Cambria" w:hAnsi="Cambria" w:eastAsia="宋体" w:cs="Times New Roman"/>
      <w:i/>
      <w:iCs/>
      <w:color w:val="4F81BD"/>
      <w:spacing w:val="15"/>
      <w:lang w:bidi="ar-SA"/>
    </w:rPr>
  </w:style>
  <w:style w:type="character" w:customStyle="1" w:styleId="82">
    <w:name w:val="脚注文本 字符"/>
    <w:link w:val="38"/>
    <w:qFormat/>
    <w:uiPriority w:val="0"/>
    <w:rPr>
      <w:rFonts w:ascii="Arial" w:hAnsi="Arial" w:eastAsia="宋体" w:cs="Arial"/>
      <w:sz w:val="18"/>
      <w:szCs w:val="18"/>
      <w:lang w:bidi="ar-SA"/>
    </w:rPr>
  </w:style>
  <w:style w:type="character" w:customStyle="1" w:styleId="83">
    <w:name w:val="正文文本缩进 3 字符"/>
    <w:link w:val="40"/>
    <w:qFormat/>
    <w:uiPriority w:val="0"/>
    <w:rPr>
      <w:rFonts w:ascii="Times New Roman" w:hAnsi="Times New Roman" w:eastAsia="宋体" w:cs="Times New Roman"/>
      <w:kern w:val="2"/>
      <w:sz w:val="16"/>
      <w:szCs w:val="16"/>
      <w:lang w:val="en-US" w:eastAsia="zh-CN" w:bidi="ar-SA"/>
    </w:rPr>
  </w:style>
  <w:style w:type="character" w:customStyle="1" w:styleId="84">
    <w:name w:val="HTML 预设格式 字符"/>
    <w:link w:val="43"/>
    <w:qFormat/>
    <w:uiPriority w:val="0"/>
    <w:rPr>
      <w:rFonts w:ascii="Arial" w:hAnsi="Arial" w:eastAsia="宋体" w:cs="Arial"/>
      <w:lang w:bidi="ar-SA"/>
    </w:rPr>
  </w:style>
  <w:style w:type="character" w:customStyle="1" w:styleId="85">
    <w:name w:val="标题 字符"/>
    <w:link w:val="46"/>
    <w:qFormat/>
    <w:uiPriority w:val="0"/>
    <w:rPr>
      <w:rFonts w:ascii="Cambria" w:hAnsi="Cambria" w:eastAsia="方正小标宋_GBK" w:cs="Times New Roman"/>
      <w:b/>
      <w:bCs/>
      <w:sz w:val="44"/>
      <w:szCs w:val="32"/>
    </w:rPr>
  </w:style>
  <w:style w:type="character" w:customStyle="1" w:styleId="86">
    <w:name w:val="批注主题 字符"/>
    <w:link w:val="47"/>
    <w:qFormat/>
    <w:uiPriority w:val="0"/>
    <w:rPr>
      <w:rFonts w:ascii="Times New Roman" w:hAnsi="Times New Roman" w:eastAsia="宋体" w:cs="Times New Roman"/>
      <w:b/>
      <w:bCs/>
      <w:kern w:val="2"/>
      <w:sz w:val="21"/>
      <w:szCs w:val="24"/>
      <w:lang w:val="en-US" w:eastAsia="zh-CN" w:bidi="ar-SA"/>
    </w:rPr>
  </w:style>
  <w:style w:type="character" w:customStyle="1" w:styleId="87">
    <w:name w:val="标题 2 字符"/>
    <w:link w:val="4"/>
    <w:qFormat/>
    <w:uiPriority w:val="0"/>
    <w:rPr>
      <w:rFonts w:ascii="Arial" w:hAnsi="Arial" w:eastAsia="黑体" w:cs="Times New Roman"/>
      <w:b/>
      <w:bCs/>
      <w:kern w:val="2"/>
      <w:sz w:val="32"/>
      <w:szCs w:val="32"/>
      <w:lang w:val="en-US" w:eastAsia="zh-CN" w:bidi="ar-SA"/>
    </w:rPr>
  </w:style>
  <w:style w:type="character" w:customStyle="1" w:styleId="88">
    <w:name w:val="目录标题 字符"/>
    <w:link w:val="89"/>
    <w:qFormat/>
    <w:uiPriority w:val="0"/>
    <w:rPr>
      <w:rFonts w:ascii="Times New Roman" w:hAnsi="Times New Roman" w:eastAsia="方正小标宋_GBK" w:cs="Times New Roman"/>
      <w:b/>
      <w:kern w:val="2"/>
      <w:sz w:val="24"/>
      <w:szCs w:val="24"/>
    </w:rPr>
  </w:style>
  <w:style w:type="paragraph" w:customStyle="1" w:styleId="89">
    <w:name w:val="目录标题"/>
    <w:link w:val="8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0">
    <w:name w:val="明显强调1"/>
    <w:qFormat/>
    <w:uiPriority w:val="0"/>
    <w:rPr>
      <w:rFonts w:ascii="Times New Roman" w:hAnsi="Times New Roman" w:eastAsia="宋体" w:cs="Times New Roman"/>
      <w:b/>
      <w:bCs/>
      <w:i/>
      <w:iCs/>
      <w:color w:val="4F81BD"/>
    </w:rPr>
  </w:style>
  <w:style w:type="character" w:customStyle="1" w:styleId="91">
    <w:name w:val="apple-style-span"/>
    <w:qFormat/>
    <w:uiPriority w:val="0"/>
    <w:rPr>
      <w:rFonts w:ascii="Times New Roman" w:hAnsi="Times New Roman" w:eastAsia="宋体" w:cs="Times New Roman"/>
    </w:rPr>
  </w:style>
  <w:style w:type="character" w:customStyle="1" w:styleId="92">
    <w:name w:val="批注文字 Char1"/>
    <w:qFormat/>
    <w:uiPriority w:val="0"/>
    <w:rPr>
      <w:rFonts w:ascii="Times New Roman" w:hAnsi="Times New Roman" w:eastAsia="宋体" w:cs="Times New Roman"/>
      <w:kern w:val="2"/>
      <w:sz w:val="21"/>
      <w:szCs w:val="24"/>
    </w:rPr>
  </w:style>
  <w:style w:type="character" w:customStyle="1" w:styleId="93">
    <w:name w:val="ca-92"/>
    <w:qFormat/>
    <w:uiPriority w:val="0"/>
    <w:rPr>
      <w:rFonts w:ascii="Times New Roman" w:hAnsi="Times New Roman" w:eastAsia="宋体" w:cs="Times New Roman"/>
    </w:rPr>
  </w:style>
  <w:style w:type="character" w:customStyle="1" w:styleId="94">
    <w:name w:val="Char Char1"/>
    <w:qFormat/>
    <w:uiPriority w:val="0"/>
    <w:rPr>
      <w:rFonts w:ascii="Times New Roman" w:hAnsi="Times New Roman" w:eastAsia="宋体" w:cs="Times New Roman"/>
      <w:kern w:val="2"/>
      <w:sz w:val="18"/>
      <w:szCs w:val="18"/>
      <w:lang w:val="en-US" w:eastAsia="zh-CN" w:bidi="ar-SA"/>
    </w:rPr>
  </w:style>
  <w:style w:type="character" w:customStyle="1" w:styleId="95">
    <w:name w:val="03 Char"/>
    <w:link w:val="96"/>
    <w:qFormat/>
    <w:uiPriority w:val="0"/>
    <w:rPr>
      <w:rFonts w:ascii="仿宋_GB2312" w:hAnsi="Times New Roman" w:eastAsia="仿宋_GB2312" w:cs="Times New Roman"/>
      <w:b/>
      <w:sz w:val="28"/>
      <w:lang w:bidi="ar-SA"/>
    </w:rPr>
  </w:style>
  <w:style w:type="paragraph" w:customStyle="1" w:styleId="96">
    <w:name w:val="03"/>
    <w:basedOn w:val="1"/>
    <w:link w:val="95"/>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97">
    <w:name w:val="书籍标题1"/>
    <w:qFormat/>
    <w:uiPriority w:val="0"/>
    <w:rPr>
      <w:rFonts w:ascii="Times New Roman" w:hAnsi="Times New Roman" w:eastAsia="宋体" w:cs="Times New Roman"/>
      <w:b/>
      <w:bCs/>
      <w:smallCaps/>
      <w:spacing w:val="5"/>
    </w:rPr>
  </w:style>
  <w:style w:type="character" w:customStyle="1" w:styleId="98">
    <w:name w:val="Heading 3 Char"/>
    <w:qFormat/>
    <w:uiPriority w:val="0"/>
    <w:rPr>
      <w:rFonts w:ascii="Cambria" w:hAnsi="Cambria" w:eastAsia="宋体" w:cs="Times New Roman"/>
      <w:b/>
      <w:bCs/>
      <w:kern w:val="2"/>
      <w:sz w:val="24"/>
      <w:szCs w:val="32"/>
      <w:lang w:val="en-US" w:eastAsia="zh-CN" w:bidi="ar-SA"/>
    </w:rPr>
  </w:style>
  <w:style w:type="character" w:customStyle="1" w:styleId="99">
    <w:name w:val="纯文本 Char3"/>
    <w:qFormat/>
    <w:uiPriority w:val="0"/>
    <w:rPr>
      <w:rFonts w:ascii="宋体" w:hAnsi="Courier New" w:eastAsia="宋体" w:cs="Courier New"/>
      <w:kern w:val="2"/>
      <w:sz w:val="21"/>
      <w:szCs w:val="21"/>
      <w:lang w:val="en-US" w:eastAsia="zh-CN" w:bidi="ar-SA"/>
    </w:rPr>
  </w:style>
  <w:style w:type="character" w:customStyle="1" w:styleId="100">
    <w:name w:val="纯文本 Char2"/>
    <w:qFormat/>
    <w:uiPriority w:val="0"/>
    <w:rPr>
      <w:rFonts w:ascii="宋体" w:hAnsi="Courier New" w:eastAsia="宋体" w:cs="Courier New"/>
      <w:kern w:val="2"/>
      <w:sz w:val="21"/>
      <w:szCs w:val="21"/>
      <w:lang w:val="en-US" w:eastAsia="zh-CN" w:bidi="ar-SA"/>
    </w:rPr>
  </w:style>
  <w:style w:type="character" w:customStyle="1" w:styleId="101">
    <w:name w:val="Char Char2"/>
    <w:qFormat/>
    <w:uiPriority w:val="0"/>
    <w:rPr>
      <w:rFonts w:ascii="Calibri" w:hAnsi="Calibri" w:eastAsia="宋体" w:cs="黑体"/>
      <w:kern w:val="2"/>
      <w:sz w:val="24"/>
      <w:szCs w:val="24"/>
      <w:lang w:val="en-US" w:eastAsia="zh-CN" w:bidi="ar-SA"/>
    </w:rPr>
  </w:style>
  <w:style w:type="character" w:customStyle="1" w:styleId="102">
    <w:name w:val="Char Char4"/>
    <w:qFormat/>
    <w:uiPriority w:val="0"/>
    <w:rPr>
      <w:rFonts w:ascii="Times New Roman" w:hAnsi="Times New Roman" w:eastAsia="宋体" w:cs="Times New Roman"/>
      <w:kern w:val="2"/>
      <w:sz w:val="21"/>
      <w:szCs w:val="24"/>
      <w:lang w:val="en-US" w:eastAsia="zh-CN" w:bidi="ar-SA"/>
    </w:rPr>
  </w:style>
  <w:style w:type="character" w:customStyle="1" w:styleId="103">
    <w:name w:val="Char Char19"/>
    <w:qFormat/>
    <w:uiPriority w:val="0"/>
    <w:rPr>
      <w:rFonts w:ascii="Arial" w:hAnsi="Arial" w:eastAsia="微软雅黑" w:cs="Times New Roman"/>
      <w:b/>
      <w:bCs/>
      <w:color w:val="0070C0"/>
      <w:szCs w:val="28"/>
      <w:lang w:bidi="ar-SA"/>
    </w:rPr>
  </w:style>
  <w:style w:type="character" w:customStyle="1" w:styleId="104">
    <w:name w:val="无间隔字符"/>
    <w:link w:val="105"/>
    <w:qFormat/>
    <w:uiPriority w:val="0"/>
    <w:rPr>
      <w:rFonts w:ascii="Cambria" w:hAnsi="Cambria" w:eastAsia="宋体" w:cs="Times New Roman"/>
      <w:kern w:val="2"/>
      <w:sz w:val="21"/>
      <w:szCs w:val="22"/>
      <w:lang w:val="en-US" w:eastAsia="zh-CN" w:bidi="ar-SA"/>
    </w:rPr>
  </w:style>
  <w:style w:type="paragraph" w:customStyle="1" w:styleId="105">
    <w:name w:val="无间隔1"/>
    <w:link w:val="104"/>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6">
    <w:name w:val="GTA标题4 Char"/>
    <w:qFormat/>
    <w:uiPriority w:val="0"/>
    <w:rPr>
      <w:rFonts w:hint="default" w:ascii="Arial" w:hAnsi="Arial" w:eastAsia="仿宋_GB2312" w:cs="Arial"/>
      <w:b/>
      <w:bCs/>
      <w:kern w:val="2"/>
      <w:sz w:val="24"/>
      <w:szCs w:val="24"/>
    </w:rPr>
  </w:style>
  <w:style w:type="character" w:customStyle="1" w:styleId="107">
    <w:name w:val="font01"/>
    <w:qFormat/>
    <w:uiPriority w:val="0"/>
    <w:rPr>
      <w:rFonts w:hint="eastAsia" w:ascii="宋体" w:hAnsi="宋体" w:eastAsia="宋体" w:cs="宋体"/>
      <w:color w:val="000000"/>
      <w:sz w:val="28"/>
      <w:szCs w:val="28"/>
      <w:u w:val="none"/>
    </w:rPr>
  </w:style>
  <w:style w:type="character" w:customStyle="1" w:styleId="108">
    <w:name w:val="纯文本 Char"/>
    <w:qFormat/>
    <w:uiPriority w:val="0"/>
    <w:rPr>
      <w:rFonts w:ascii="宋体" w:hAnsi="Courier New" w:eastAsia="宋体" w:cs="Times New Roman"/>
    </w:rPr>
  </w:style>
  <w:style w:type="character" w:customStyle="1" w:styleId="109">
    <w:name w:val="浅色网格 - 强调文字颜色 3 Char"/>
    <w:link w:val="110"/>
    <w:qFormat/>
    <w:uiPriority w:val="0"/>
    <w:rPr>
      <w:rFonts w:ascii="Calibri" w:hAnsi="Calibri" w:eastAsia="宋体" w:cs="Times New Roman"/>
      <w:kern w:val="2"/>
      <w:sz w:val="21"/>
      <w:szCs w:val="22"/>
      <w:lang w:bidi="ar-SA"/>
    </w:rPr>
  </w:style>
  <w:style w:type="paragraph" w:customStyle="1" w:styleId="110">
    <w:name w:val="浅色网格 - 强调文字颜色 31"/>
    <w:basedOn w:val="1"/>
    <w:link w:val="109"/>
    <w:qFormat/>
    <w:uiPriority w:val="0"/>
    <w:pPr>
      <w:ind w:firstLine="420" w:firstLineChars="200"/>
    </w:pPr>
    <w:rPr>
      <w:rFonts w:ascii="Calibri" w:hAnsi="Calibri" w:eastAsia="宋体" w:cs="Times New Roman"/>
      <w:szCs w:val="22"/>
    </w:rPr>
  </w:style>
  <w:style w:type="paragraph" w:customStyle="1" w:styleId="111">
    <w:name w:val="GTA正文-1"/>
    <w:basedOn w:val="1"/>
    <w:link w:val="112"/>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2">
    <w:name w:val="GTA正文-1 Char"/>
    <w:link w:val="111"/>
    <w:qFormat/>
    <w:uiPriority w:val="0"/>
    <w:rPr>
      <w:rFonts w:ascii="Arial" w:hAnsi="Arial" w:eastAsia="宋体" w:cs="Arial"/>
      <w:sz w:val="21"/>
      <w:lang w:bidi="ar-SA"/>
    </w:rPr>
  </w:style>
  <w:style w:type="character" w:customStyle="1" w:styleId="113">
    <w:name w:val="GTA正文-2 Char"/>
    <w:link w:val="114"/>
    <w:qFormat/>
    <w:uiPriority w:val="0"/>
    <w:rPr>
      <w:rFonts w:ascii="Arial" w:hAnsi="Arial" w:eastAsia="华文细黑" w:cs="Arial"/>
      <w:lang w:bidi="ar-SA"/>
    </w:rPr>
  </w:style>
  <w:style w:type="paragraph" w:customStyle="1" w:styleId="114">
    <w:name w:val="GTA正文-2"/>
    <w:basedOn w:val="111"/>
    <w:link w:val="113"/>
    <w:qFormat/>
    <w:uiPriority w:val="0"/>
    <w:pPr>
      <w:snapToGrid w:val="0"/>
      <w:spacing w:line="360" w:lineRule="auto"/>
      <w:ind w:firstLine="480"/>
    </w:pPr>
    <w:rPr>
      <w:rFonts w:ascii="Times New Roman" w:hAnsi="Times New Roman" w:eastAsia="华文细黑" w:cs="Times New Roman"/>
      <w:sz w:val="20"/>
    </w:rPr>
  </w:style>
  <w:style w:type="character" w:customStyle="1" w:styleId="115">
    <w:name w:val="特点1"/>
    <w:qFormat/>
    <w:uiPriority w:val="0"/>
    <w:rPr>
      <w:rFonts w:ascii="Times New Roman" w:hAnsi="Times New Roman" w:eastAsia="宋体" w:cs="Times New Roman"/>
    </w:rPr>
  </w:style>
  <w:style w:type="character" w:customStyle="1" w:styleId="116">
    <w:name w:val="Char Char5"/>
    <w:qFormat/>
    <w:uiPriority w:val="0"/>
    <w:rPr>
      <w:rFonts w:ascii="宋体" w:hAnsi="宋体" w:eastAsia="宋体" w:cs="Times New Roman"/>
      <w:sz w:val="18"/>
      <w:szCs w:val="18"/>
      <w:lang w:bidi="ar-SA"/>
    </w:rPr>
  </w:style>
  <w:style w:type="character" w:customStyle="1" w:styleId="117">
    <w:name w:val="st1"/>
    <w:qFormat/>
    <w:uiPriority w:val="0"/>
    <w:rPr>
      <w:rFonts w:ascii="Times New Roman" w:hAnsi="Times New Roman" w:eastAsia="宋体" w:cs="Times New Roman"/>
    </w:rPr>
  </w:style>
  <w:style w:type="character" w:customStyle="1" w:styleId="118">
    <w:name w:val="1ji Char"/>
    <w:link w:val="119"/>
    <w:qFormat/>
    <w:uiPriority w:val="0"/>
    <w:rPr>
      <w:rFonts w:ascii="宋体" w:hAnsi="宋体" w:eastAsia="仿宋_GB2312" w:cs="Times New Roman"/>
      <w:b/>
      <w:bCs/>
      <w:kern w:val="44"/>
      <w:sz w:val="36"/>
      <w:szCs w:val="44"/>
      <w:lang w:val="en-US" w:eastAsia="zh-CN" w:bidi="ar-SA"/>
    </w:rPr>
  </w:style>
  <w:style w:type="paragraph" w:customStyle="1" w:styleId="119">
    <w:name w:val="1ji"/>
    <w:basedOn w:val="3"/>
    <w:link w:val="118"/>
    <w:qFormat/>
    <w:uiPriority w:val="0"/>
    <w:pPr>
      <w:keepLines w:val="0"/>
      <w:widowControl/>
      <w:spacing w:before="0" w:after="0" w:line="240" w:lineRule="auto"/>
    </w:pPr>
    <w:rPr>
      <w:rFonts w:ascii="宋体" w:hAnsi="宋体" w:eastAsia="宋体" w:cs="Times New Roman"/>
      <w:sz w:val="36"/>
    </w:rPr>
  </w:style>
  <w:style w:type="character" w:customStyle="1" w:styleId="120">
    <w:name w:val="OK Char1"/>
    <w:link w:val="121"/>
    <w:qFormat/>
    <w:uiPriority w:val="0"/>
    <w:rPr>
      <w:rFonts w:ascii="宋体" w:hAnsi="宋体" w:eastAsia="宋体" w:cs="Times New Roman"/>
      <w:bCs/>
      <w:lang w:bidi="ar-SA"/>
    </w:rPr>
  </w:style>
  <w:style w:type="paragraph" w:customStyle="1" w:styleId="121">
    <w:name w:val="OK"/>
    <w:basedOn w:val="1"/>
    <w:link w:val="120"/>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2">
    <w:name w:val="纯文本 字符"/>
    <w:qFormat/>
    <w:uiPriority w:val="0"/>
    <w:rPr>
      <w:rFonts w:ascii="宋体" w:hAnsi="Courier New" w:eastAsia="宋体" w:cs="Courier New"/>
      <w:kern w:val="2"/>
      <w:sz w:val="21"/>
      <w:szCs w:val="21"/>
      <w:lang w:val="en-US" w:eastAsia="zh-CN" w:bidi="ar-SA"/>
    </w:rPr>
  </w:style>
  <w:style w:type="character" w:customStyle="1" w:styleId="123">
    <w:name w:val="List Paragraph Char"/>
    <w:link w:val="124"/>
    <w:qFormat/>
    <w:uiPriority w:val="0"/>
    <w:rPr>
      <w:rFonts w:ascii="Calibri" w:hAnsi="Calibri" w:eastAsia="宋体" w:cs="Times New Roman"/>
      <w:kern w:val="2"/>
      <w:sz w:val="21"/>
      <w:szCs w:val="22"/>
      <w:lang w:val="en-US" w:eastAsia="zh-CN" w:bidi="ar-SA"/>
    </w:rPr>
  </w:style>
  <w:style w:type="paragraph" w:customStyle="1" w:styleId="124">
    <w:name w:val="列出段落1"/>
    <w:basedOn w:val="1"/>
    <w:link w:val="123"/>
    <w:qFormat/>
    <w:uiPriority w:val="0"/>
    <w:pPr>
      <w:ind w:firstLine="420" w:firstLineChars="200"/>
    </w:pPr>
    <w:rPr>
      <w:rFonts w:ascii="Calibri" w:hAnsi="Calibri" w:eastAsia="宋体" w:cs="Times New Roman"/>
      <w:szCs w:val="22"/>
    </w:rPr>
  </w:style>
  <w:style w:type="character" w:customStyle="1" w:styleId="125">
    <w:name w:val="Heading 2 Char"/>
    <w:qFormat/>
    <w:uiPriority w:val="0"/>
    <w:rPr>
      <w:rFonts w:ascii="Calibri" w:hAnsi="Calibri" w:eastAsia="宋体" w:cs="Times New Roman"/>
      <w:b/>
      <w:bCs/>
      <w:kern w:val="2"/>
      <w:sz w:val="24"/>
      <w:szCs w:val="32"/>
      <w:lang w:val="en-US" w:eastAsia="zh-CN" w:bidi="ar-SA"/>
    </w:rPr>
  </w:style>
  <w:style w:type="character" w:customStyle="1" w:styleId="126">
    <w:name w:val="未处理的提及"/>
    <w:qFormat/>
    <w:uiPriority w:val="0"/>
    <w:rPr>
      <w:rFonts w:ascii="Times New Roman" w:hAnsi="Times New Roman" w:eastAsia="宋体" w:cs="Times New Roman"/>
      <w:color w:val="605E5C"/>
      <w:shd w:val="clear" w:color="auto" w:fill="E1DFDD"/>
    </w:rPr>
  </w:style>
  <w:style w:type="character" w:customStyle="1" w:styleId="127">
    <w:name w:val="NormalCharacter"/>
    <w:qFormat/>
    <w:uiPriority w:val="0"/>
    <w:rPr>
      <w:rFonts w:ascii="Times New Roman" w:hAnsi="Times New Roman" w:eastAsia="宋体" w:cs="Times New Roman"/>
    </w:rPr>
  </w:style>
  <w:style w:type="character" w:customStyle="1" w:styleId="128">
    <w:name w:val="headline-content"/>
    <w:qFormat/>
    <w:uiPriority w:val="0"/>
    <w:rPr>
      <w:rFonts w:ascii="Times New Roman" w:hAnsi="Times New Roman" w:eastAsia="宋体" w:cs="Times New Roman"/>
    </w:rPr>
  </w:style>
  <w:style w:type="character" w:customStyle="1" w:styleId="129">
    <w:name w:val="Heading 1 Char"/>
    <w:qFormat/>
    <w:uiPriority w:val="0"/>
    <w:rPr>
      <w:rFonts w:ascii="Arial" w:hAnsi="Arial" w:eastAsia="宋体" w:cs="Times New Roman"/>
      <w:b/>
      <w:bCs/>
      <w:kern w:val="44"/>
      <w:sz w:val="28"/>
      <w:szCs w:val="44"/>
      <w:lang w:val="zh-CN" w:eastAsia="zh-CN" w:bidi="ar-SA"/>
    </w:rPr>
  </w:style>
  <w:style w:type="character" w:customStyle="1" w:styleId="130">
    <w:name w:val="Char Char20"/>
    <w:qFormat/>
    <w:uiPriority w:val="0"/>
    <w:rPr>
      <w:rFonts w:ascii="Times New Roman" w:hAnsi="Times New Roman" w:eastAsia="微软雅黑" w:cs="Times New Roman"/>
      <w:b/>
      <w:bCs/>
      <w:szCs w:val="32"/>
      <w:lang w:bidi="ar-SA"/>
    </w:rPr>
  </w:style>
  <w:style w:type="character" w:customStyle="1" w:styleId="131">
    <w:name w:val="GTA标题2 Char Char"/>
    <w:link w:val="132"/>
    <w:qFormat/>
    <w:uiPriority w:val="0"/>
    <w:rPr>
      <w:rFonts w:ascii="Arial" w:hAnsi="Arial" w:eastAsia="黑体" w:cs="Times New Roman"/>
      <w:b/>
      <w:bCs/>
      <w:color w:val="000000"/>
      <w:sz w:val="30"/>
      <w:szCs w:val="30"/>
      <w:lang w:bidi="ar-SA"/>
    </w:rPr>
  </w:style>
  <w:style w:type="paragraph" w:customStyle="1" w:styleId="132">
    <w:name w:val="GTA标题2"/>
    <w:basedOn w:val="4"/>
    <w:link w:val="131"/>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3">
    <w:name w:val="Char Char6"/>
    <w:qFormat/>
    <w:uiPriority w:val="0"/>
    <w:rPr>
      <w:rFonts w:ascii="Times New Roman" w:hAnsi="Times New Roman" w:eastAsia="宋体" w:cs="Times New Roman"/>
      <w:sz w:val="18"/>
      <w:szCs w:val="18"/>
      <w:lang w:bidi="ar-SA"/>
    </w:rPr>
  </w:style>
  <w:style w:type="character" w:customStyle="1" w:styleId="134">
    <w:name w:val="GTA标题1 Char"/>
    <w:link w:val="135"/>
    <w:qFormat/>
    <w:uiPriority w:val="0"/>
    <w:rPr>
      <w:rFonts w:ascii="Arial" w:hAnsi="Arial" w:eastAsia="黑体" w:cs="Times New Roman"/>
      <w:bCs/>
      <w:kern w:val="44"/>
      <w:sz w:val="44"/>
      <w:szCs w:val="44"/>
      <w:lang w:bidi="ar-SA"/>
    </w:rPr>
  </w:style>
  <w:style w:type="paragraph" w:customStyle="1" w:styleId="135">
    <w:name w:val="GTA标题1"/>
    <w:basedOn w:val="3"/>
    <w:link w:val="134"/>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6">
    <w:name w:val="Char Char21"/>
    <w:qFormat/>
    <w:uiPriority w:val="0"/>
    <w:rPr>
      <w:rFonts w:ascii="Arial" w:hAnsi="Arial" w:eastAsia="微软雅黑" w:cs="Times New Roman"/>
      <w:b/>
      <w:sz w:val="28"/>
      <w:szCs w:val="28"/>
      <w:lang w:bidi="ar-SA"/>
    </w:rPr>
  </w:style>
  <w:style w:type="character" w:customStyle="1" w:styleId="137">
    <w:name w:val="ca-2"/>
    <w:qFormat/>
    <w:uiPriority w:val="0"/>
    <w:rPr>
      <w:rFonts w:ascii="Times New Roman" w:hAnsi="Times New Roman" w:eastAsia="宋体" w:cs="Times New Roman"/>
    </w:rPr>
  </w:style>
  <w:style w:type="character" w:customStyle="1" w:styleId="138">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39">
    <w:name w:val="GTA标题2 Char"/>
    <w:qFormat/>
    <w:uiPriority w:val="0"/>
    <w:rPr>
      <w:rFonts w:hint="default" w:ascii="Arial" w:hAnsi="Arial" w:eastAsia="黑体" w:cs="Arial"/>
      <w:bCs/>
      <w:kern w:val="2"/>
      <w:sz w:val="30"/>
      <w:szCs w:val="30"/>
    </w:rPr>
  </w:style>
  <w:style w:type="character" w:customStyle="1" w:styleId="140">
    <w:name w:val="font41"/>
    <w:qFormat/>
    <w:uiPriority w:val="0"/>
    <w:rPr>
      <w:rFonts w:ascii="Bosch Office Sans" w:hAnsi="Bosch Office Sans" w:eastAsia="宋体" w:cs="Bosch Office Sans"/>
      <w:color w:val="000000"/>
      <w:sz w:val="20"/>
      <w:szCs w:val="20"/>
      <w:u w:val="none"/>
    </w:rPr>
  </w:style>
  <w:style w:type="character" w:customStyle="1" w:styleId="141">
    <w:name w:val="Header Char"/>
    <w:qFormat/>
    <w:uiPriority w:val="0"/>
    <w:rPr>
      <w:rFonts w:ascii="Cambria" w:hAnsi="Cambria" w:eastAsia="宋体" w:cs="Times New Roman"/>
      <w:kern w:val="2"/>
      <w:sz w:val="18"/>
      <w:szCs w:val="18"/>
      <w:lang w:val="en-US" w:eastAsia="zh-CN" w:bidi="ar-SA"/>
    </w:rPr>
  </w:style>
  <w:style w:type="character" w:customStyle="1" w:styleId="142">
    <w:name w:val="GTA正文-2 Char Char"/>
    <w:qFormat/>
    <w:uiPriority w:val="0"/>
    <w:rPr>
      <w:rFonts w:hint="default" w:ascii="Arial" w:hAnsi="Arial" w:eastAsia="微软雅黑" w:cs="Arial"/>
      <w:sz w:val="24"/>
    </w:rPr>
  </w:style>
  <w:style w:type="character" w:customStyle="1" w:styleId="143">
    <w:name w:val="Char Char8"/>
    <w:qFormat/>
    <w:uiPriority w:val="0"/>
    <w:rPr>
      <w:rFonts w:ascii="宋体" w:hAnsi="宋体" w:eastAsia="宋体" w:cs="Times New Roman"/>
      <w:kern w:val="2"/>
      <w:sz w:val="21"/>
      <w:szCs w:val="24"/>
      <w:lang w:val="en-US" w:eastAsia="zh-CN" w:bidi="ar-SA"/>
    </w:rPr>
  </w:style>
  <w:style w:type="character" w:customStyle="1" w:styleId="144">
    <w:name w:val="font21"/>
    <w:qFormat/>
    <w:uiPriority w:val="0"/>
    <w:rPr>
      <w:rFonts w:ascii="宋体" w:hAnsi="宋体" w:eastAsia="宋体" w:cs="宋体"/>
      <w:color w:val="000000"/>
      <w:sz w:val="20"/>
      <w:szCs w:val="20"/>
      <w:u w:val="none"/>
    </w:rPr>
  </w:style>
  <w:style w:type="character" w:customStyle="1" w:styleId="145">
    <w:name w:val="Char Char3"/>
    <w:qFormat/>
    <w:uiPriority w:val="0"/>
    <w:rPr>
      <w:rFonts w:ascii="Times New Roman" w:hAnsi="Times New Roman" w:eastAsia="宋体" w:cs="Times New Roman"/>
      <w:sz w:val="18"/>
      <w:szCs w:val="18"/>
      <w:lang w:bidi="ar-SA"/>
    </w:rPr>
  </w:style>
  <w:style w:type="character" w:customStyle="1" w:styleId="146">
    <w:name w:val="普通文字 Char Char3"/>
    <w:qFormat/>
    <w:uiPriority w:val="0"/>
    <w:rPr>
      <w:rFonts w:ascii="宋体" w:hAnsi="Courier New" w:eastAsia="宋体" w:cs="Courier New"/>
      <w:kern w:val="2"/>
      <w:sz w:val="21"/>
      <w:szCs w:val="21"/>
      <w:lang w:val="en-US" w:eastAsia="zh-CN" w:bidi="ar-SA"/>
    </w:rPr>
  </w:style>
  <w:style w:type="character" w:customStyle="1" w:styleId="147">
    <w:name w:val="ca-72"/>
    <w:qFormat/>
    <w:uiPriority w:val="0"/>
    <w:rPr>
      <w:rFonts w:ascii="Times New Roman" w:hAnsi="Times New Roman" w:eastAsia="宋体" w:cs="Times New Roman"/>
    </w:rPr>
  </w:style>
  <w:style w:type="character" w:customStyle="1" w:styleId="148">
    <w:name w:val="GTA正文-1 Char Char"/>
    <w:qFormat/>
    <w:uiPriority w:val="0"/>
    <w:rPr>
      <w:rFonts w:hint="default" w:ascii="Arial" w:hAnsi="Arial" w:eastAsia="微软雅黑" w:cs="Arial"/>
      <w:sz w:val="24"/>
    </w:rPr>
  </w:style>
  <w:style w:type="character" w:customStyle="1" w:styleId="149">
    <w:name w:val="font11"/>
    <w:qFormat/>
    <w:uiPriority w:val="0"/>
    <w:rPr>
      <w:rFonts w:ascii="宋体" w:hAnsi="宋体" w:eastAsia="宋体" w:cs="宋体"/>
      <w:color w:val="000000"/>
      <w:sz w:val="20"/>
      <w:szCs w:val="20"/>
      <w:u w:val="none"/>
    </w:rPr>
  </w:style>
  <w:style w:type="character" w:customStyle="1" w:styleId="150">
    <w:name w:val="Char Char13"/>
    <w:qFormat/>
    <w:uiPriority w:val="0"/>
    <w:rPr>
      <w:rFonts w:ascii="微软雅黑" w:hAnsi="微软雅黑" w:eastAsia="微软雅黑" w:cs="Times New Roman"/>
      <w:b/>
      <w:bCs/>
      <w:lang w:bidi="ar-SA"/>
    </w:rPr>
  </w:style>
  <w:style w:type="character" w:customStyle="1" w:styleId="151">
    <w:name w:val="ca-1"/>
    <w:qFormat/>
    <w:uiPriority w:val="0"/>
    <w:rPr>
      <w:rFonts w:ascii="Times New Roman" w:hAnsi="Times New Roman" w:eastAsia="宋体" w:cs="Times New Roman"/>
    </w:rPr>
  </w:style>
  <w:style w:type="character" w:customStyle="1" w:styleId="152">
    <w:name w:val="char"/>
    <w:qFormat/>
    <w:uiPriority w:val="0"/>
    <w:rPr>
      <w:rFonts w:ascii="Times New Roman" w:hAnsi="Times New Roman" w:eastAsia="宋体" w:cs="Times New Roman"/>
    </w:rPr>
  </w:style>
  <w:style w:type="character" w:customStyle="1" w:styleId="153">
    <w:name w:val="GTA标题3 Char"/>
    <w:qFormat/>
    <w:uiPriority w:val="0"/>
    <w:rPr>
      <w:rFonts w:hint="default" w:ascii="Arial" w:hAnsi="Arial" w:eastAsia="黑体" w:cs="Arial"/>
      <w:bCs/>
      <w:kern w:val="2"/>
      <w:sz w:val="24"/>
      <w:szCs w:val="24"/>
    </w:rPr>
  </w:style>
  <w:style w:type="character" w:customStyle="1" w:styleId="154">
    <w:name w:val="txet31"/>
    <w:qFormat/>
    <w:uiPriority w:val="0"/>
    <w:rPr>
      <w:rFonts w:ascii="Times New Roman" w:hAnsi="Times New Roman" w:eastAsia="宋体" w:cs="Times New Roman"/>
      <w:color w:val="333333"/>
      <w:sz w:val="18"/>
      <w:szCs w:val="18"/>
      <w:u w:val="none"/>
    </w:rPr>
  </w:style>
  <w:style w:type="character" w:customStyle="1" w:styleId="155">
    <w:name w:val="图注1 Char"/>
    <w:link w:val="156"/>
    <w:qFormat/>
    <w:uiPriority w:val="0"/>
    <w:rPr>
      <w:rFonts w:ascii="Cambria" w:hAnsi="Cambria" w:eastAsia="宋体" w:cs="Times New Roman"/>
      <w:sz w:val="21"/>
      <w:szCs w:val="22"/>
      <w:lang w:bidi="ar-SA"/>
    </w:rPr>
  </w:style>
  <w:style w:type="paragraph" w:customStyle="1" w:styleId="156">
    <w:name w:val="图注1"/>
    <w:basedOn w:val="1"/>
    <w:link w:val="155"/>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57">
    <w:name w:val="apple-converted-space"/>
    <w:qFormat/>
    <w:uiPriority w:val="0"/>
    <w:rPr>
      <w:rFonts w:ascii="Times New Roman" w:hAnsi="Times New Roman" w:eastAsia="宋体" w:cs="Times New Roman"/>
    </w:rPr>
  </w:style>
  <w:style w:type="character" w:customStyle="1" w:styleId="158">
    <w:name w:val="明显引用字符1"/>
    <w:qFormat/>
    <w:uiPriority w:val="0"/>
    <w:rPr>
      <w:rFonts w:hint="default" w:ascii="Times New Roman" w:hAnsi="Times New Roman" w:eastAsia="微软雅黑" w:cs="Times New Roman"/>
      <w:i/>
      <w:iCs/>
      <w:color w:val="5B9BD5"/>
    </w:rPr>
  </w:style>
  <w:style w:type="character" w:customStyle="1" w:styleId="159">
    <w:name w:val="Char Char22"/>
    <w:qFormat/>
    <w:uiPriority w:val="0"/>
    <w:rPr>
      <w:rFonts w:ascii="Times New Roman" w:hAnsi="Times New Roman" w:eastAsia="微软雅黑" w:cs="Times New Roman"/>
      <w:b/>
      <w:bCs/>
      <w:kern w:val="44"/>
      <w:sz w:val="36"/>
      <w:szCs w:val="36"/>
      <w:lang w:bidi="ar-SA"/>
    </w:rPr>
  </w:style>
  <w:style w:type="character" w:customStyle="1" w:styleId="160">
    <w:name w:val="列出段落 Char"/>
    <w:qFormat/>
    <w:uiPriority w:val="0"/>
    <w:rPr>
      <w:rFonts w:ascii="Times New Roman" w:hAnsi="Times New Roman" w:eastAsia="宋体" w:cs="Times New Roman"/>
      <w:kern w:val="2"/>
      <w:sz w:val="21"/>
      <w:szCs w:val="22"/>
    </w:rPr>
  </w:style>
  <w:style w:type="character" w:customStyle="1" w:styleId="161">
    <w:name w:val="明显引用字符"/>
    <w:link w:val="162"/>
    <w:qFormat/>
    <w:uiPriority w:val="0"/>
    <w:rPr>
      <w:rFonts w:ascii="Arial" w:hAnsi="Arial" w:eastAsia="宋体" w:cs="Arial"/>
      <w:b/>
      <w:bCs/>
      <w:i/>
      <w:iCs/>
      <w:color w:val="4F81BD"/>
      <w:lang w:bidi="ar-SA"/>
    </w:rPr>
  </w:style>
  <w:style w:type="paragraph" w:customStyle="1" w:styleId="162">
    <w:name w:val="明显引用1"/>
    <w:basedOn w:val="1"/>
    <w:next w:val="1"/>
    <w:link w:val="161"/>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3">
    <w:name w:val="Footer Char"/>
    <w:qFormat/>
    <w:uiPriority w:val="0"/>
    <w:rPr>
      <w:rFonts w:ascii="Cambria" w:hAnsi="Cambria" w:eastAsia="宋体" w:cs="Times New Roman"/>
      <w:kern w:val="2"/>
      <w:sz w:val="18"/>
      <w:szCs w:val="18"/>
      <w:lang w:val="en-US" w:eastAsia="zh-CN" w:bidi="ar-SA"/>
    </w:rPr>
  </w:style>
  <w:style w:type="character" w:customStyle="1" w:styleId="164">
    <w:name w:val="列出段落 字符"/>
    <w:link w:val="165"/>
    <w:qFormat/>
    <w:uiPriority w:val="0"/>
    <w:rPr>
      <w:rFonts w:ascii="Times New Roman" w:hAnsi="Times New Roman" w:eastAsia="宋体" w:cs="Times New Roman"/>
      <w:kern w:val="2"/>
      <w:sz w:val="21"/>
      <w:szCs w:val="24"/>
      <w:lang w:val="en-US" w:eastAsia="zh-CN" w:bidi="ar-SA"/>
    </w:rPr>
  </w:style>
  <w:style w:type="paragraph" w:styleId="165">
    <w:name w:val="List Paragraph"/>
    <w:basedOn w:val="1"/>
    <w:link w:val="164"/>
    <w:qFormat/>
    <w:uiPriority w:val="0"/>
    <w:pPr>
      <w:ind w:firstLine="420" w:firstLineChars="200"/>
    </w:pPr>
    <w:rPr>
      <w:rFonts w:ascii="Times New Roman" w:hAnsi="Times New Roman" w:eastAsia="宋体" w:cs="Times New Roman"/>
    </w:rPr>
  </w:style>
  <w:style w:type="character" w:customStyle="1" w:styleId="166">
    <w:name w:val="ca-102"/>
    <w:qFormat/>
    <w:uiPriority w:val="0"/>
    <w:rPr>
      <w:rFonts w:ascii="Times New Roman" w:hAnsi="Times New Roman" w:eastAsia="宋体" w:cs="Times New Roman"/>
    </w:rPr>
  </w:style>
  <w:style w:type="character" w:customStyle="1" w:styleId="167">
    <w:name w:val="GTA标题5 Char"/>
    <w:link w:val="168"/>
    <w:qFormat/>
    <w:uiPriority w:val="0"/>
    <w:rPr>
      <w:rFonts w:ascii="Arial" w:hAnsi="Arial" w:eastAsia="楷体_GB2312" w:cs="Times New Roman"/>
      <w:b/>
      <w:bCs/>
      <w:sz w:val="21"/>
      <w:szCs w:val="21"/>
      <w:lang w:bidi="ar-SA"/>
    </w:rPr>
  </w:style>
  <w:style w:type="paragraph" w:customStyle="1" w:styleId="168">
    <w:name w:val="GTA标题5"/>
    <w:basedOn w:val="6"/>
    <w:link w:val="167"/>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69">
    <w:name w:val="列出段落字符"/>
    <w:qFormat/>
    <w:uiPriority w:val="0"/>
    <w:rPr>
      <w:rFonts w:ascii="Calibri" w:hAnsi="Calibri" w:eastAsia="宋体" w:cs="黑体"/>
      <w:kern w:val="2"/>
      <w:sz w:val="24"/>
      <w:szCs w:val="24"/>
      <w:lang w:val="en-US" w:eastAsia="zh-CN" w:bidi="ar-SA"/>
    </w:rPr>
  </w:style>
  <w:style w:type="character" w:customStyle="1" w:styleId="170">
    <w:name w:val="highlight1"/>
    <w:qFormat/>
    <w:uiPriority w:val="0"/>
    <w:rPr>
      <w:rFonts w:ascii="Times New Roman" w:hAnsi="Times New Roman" w:eastAsia="宋体" w:cs="Times New Roman"/>
      <w:color w:val="DB4F33"/>
    </w:rPr>
  </w:style>
  <w:style w:type="character" w:customStyle="1" w:styleId="171">
    <w:name w:val="GTA标题3 Char Char"/>
    <w:link w:val="172"/>
    <w:qFormat/>
    <w:uiPriority w:val="0"/>
    <w:rPr>
      <w:rFonts w:ascii="Arial" w:hAnsi="Arial" w:eastAsia="黑体" w:cs="Times New Roman"/>
      <w:b/>
      <w:bCs/>
      <w:color w:val="000000"/>
      <w:lang w:val="zh-CN" w:bidi="ar-SA"/>
    </w:rPr>
  </w:style>
  <w:style w:type="paragraph" w:customStyle="1" w:styleId="172">
    <w:name w:val="GTA标题3"/>
    <w:basedOn w:val="2"/>
    <w:link w:val="171"/>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3">
    <w:name w:val="con"/>
    <w:qFormat/>
    <w:uiPriority w:val="0"/>
    <w:rPr>
      <w:rFonts w:ascii="Times New Roman" w:hAnsi="Times New Roman" w:eastAsia="宋体" w:cs="Times New Roman"/>
    </w:rPr>
  </w:style>
  <w:style w:type="character" w:customStyle="1" w:styleId="174">
    <w:name w:val="GTA标题4 Char Char"/>
    <w:link w:val="175"/>
    <w:qFormat/>
    <w:uiPriority w:val="0"/>
    <w:rPr>
      <w:rFonts w:ascii="Arial" w:hAnsi="Arial" w:eastAsia="仿宋_GB2312" w:cs="Times New Roman"/>
      <w:b/>
      <w:bCs/>
      <w:color w:val="0070C0"/>
      <w:lang w:bidi="ar-SA"/>
    </w:rPr>
  </w:style>
  <w:style w:type="paragraph" w:customStyle="1" w:styleId="175">
    <w:name w:val="GTA标题4"/>
    <w:basedOn w:val="5"/>
    <w:link w:val="174"/>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6">
    <w:name w:val="font51"/>
    <w:qFormat/>
    <w:uiPriority w:val="0"/>
    <w:rPr>
      <w:rFonts w:ascii="Bosch Office Sans" w:hAnsi="Bosch Office Sans" w:eastAsia="宋体" w:cs="Bosch Office Sans"/>
      <w:color w:val="000000"/>
      <w:sz w:val="20"/>
      <w:szCs w:val="20"/>
      <w:u w:val="none"/>
    </w:rPr>
  </w:style>
  <w:style w:type="character" w:customStyle="1" w:styleId="177">
    <w:name w:val="font31"/>
    <w:basedOn w:val="51"/>
    <w:qFormat/>
    <w:uiPriority w:val="0"/>
    <w:rPr>
      <w:rFonts w:ascii="宋体" w:hAnsi="宋体" w:eastAsia="宋体" w:cs="宋体"/>
      <w:color w:val="000000"/>
      <w:sz w:val="20"/>
      <w:szCs w:val="20"/>
      <w:u w:val="none"/>
    </w:rPr>
  </w:style>
  <w:style w:type="character" w:customStyle="1" w:styleId="178">
    <w:name w:val="普通文字 Char Char1"/>
    <w:qFormat/>
    <w:uiPriority w:val="0"/>
    <w:rPr>
      <w:rFonts w:ascii="宋体" w:hAnsi="Courier New" w:eastAsia="宋体" w:cs="Courier New"/>
      <w:kern w:val="2"/>
      <w:sz w:val="21"/>
      <w:szCs w:val="21"/>
      <w:lang w:val="en-US" w:eastAsia="zh-CN" w:bidi="ar-SA"/>
    </w:rPr>
  </w:style>
  <w:style w:type="character" w:customStyle="1" w:styleId="179">
    <w:name w:val="style31"/>
    <w:qFormat/>
    <w:uiPriority w:val="0"/>
    <w:rPr>
      <w:rFonts w:ascii="Times New Roman" w:hAnsi="Times New Roman" w:eastAsia="宋体" w:cs="Times New Roman"/>
      <w:b/>
      <w:bCs/>
      <w:color w:val="FFFFFF"/>
    </w:rPr>
  </w:style>
  <w:style w:type="paragraph" w:customStyle="1" w:styleId="180">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1">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2">
    <w:name w:val="样式 标题 3 + 四号"/>
    <w:basedOn w:val="2"/>
    <w:qFormat/>
    <w:uiPriority w:val="0"/>
    <w:pPr>
      <w:jc w:val="center"/>
    </w:pPr>
    <w:rPr>
      <w:rFonts w:ascii="Times New Roman" w:hAnsi="Times New Roman" w:eastAsia="宋体" w:cs="Times New Roman"/>
      <w:kern w:val="0"/>
      <w:sz w:val="28"/>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5">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6">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7">
    <w:name w:val="样式 标题 2 + 宋体"/>
    <w:basedOn w:val="4"/>
    <w:qFormat/>
    <w:uiPriority w:val="0"/>
    <w:pPr>
      <w:jc w:val="center"/>
    </w:pPr>
    <w:rPr>
      <w:rFonts w:ascii="宋体" w:hAnsi="宋体" w:eastAsia="宋体" w:cs="Times New Roman"/>
      <w:kern w:val="0"/>
    </w:rPr>
  </w:style>
  <w:style w:type="paragraph" w:customStyle="1" w:styleId="1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9">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1">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2">
    <w:name w:val="5 Char Char Char Char Char Char Char Char Char Char"/>
    <w:basedOn w:val="1"/>
    <w:qFormat/>
    <w:uiPriority w:val="0"/>
    <w:rPr>
      <w:rFonts w:ascii="Times New Roman" w:hAnsi="Times New Roman" w:eastAsia="宋体" w:cs="Times New Roman"/>
    </w:rPr>
  </w:style>
  <w:style w:type="paragraph" w:customStyle="1" w:styleId="19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4">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6">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97">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19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Char Char1 Char Char Char Char"/>
    <w:basedOn w:val="17"/>
    <w:qFormat/>
    <w:uiPriority w:val="0"/>
    <w:rPr>
      <w:rFonts w:ascii="Tahoma" w:hAnsi="Tahoma" w:eastAsia="宋体" w:cs="Times New Roman"/>
      <w:sz w:val="24"/>
    </w:rPr>
  </w:style>
  <w:style w:type="paragraph" w:customStyle="1" w:styleId="20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2">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3">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5">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6">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7">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0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9">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0">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3">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4">
    <w:name w:val="1"/>
    <w:basedOn w:val="1"/>
    <w:next w:val="26"/>
    <w:qFormat/>
    <w:uiPriority w:val="0"/>
    <w:rPr>
      <w:rFonts w:ascii="宋体" w:hAnsi="Courier New" w:eastAsia="宋体" w:cs="Times New Roman"/>
      <w:szCs w:val="20"/>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6">
    <w:name w:val="List Paragraph1"/>
    <w:basedOn w:val="1"/>
    <w:qFormat/>
    <w:uiPriority w:val="0"/>
    <w:pPr>
      <w:ind w:firstLine="420" w:firstLineChars="200"/>
    </w:pPr>
    <w:rPr>
      <w:rFonts w:ascii="Times New Roman" w:hAnsi="Times New Roman" w:eastAsia="宋体" w:cs="Times New Roman"/>
    </w:rPr>
  </w:style>
  <w:style w:type="paragraph" w:customStyle="1" w:styleId="217">
    <w:name w:val="投标文件"/>
    <w:basedOn w:val="45"/>
    <w:qFormat/>
    <w:uiPriority w:val="0"/>
    <w:rPr>
      <w:rFonts w:ascii="Times New Roman" w:hAnsi="Times New Roman" w:eastAsia="宋体" w:cs="Times New Roman"/>
    </w:rPr>
  </w:style>
  <w:style w:type="paragraph" w:customStyle="1" w:styleId="218">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19">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2">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3">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4">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6">
    <w:name w:val="List Paragraph2"/>
    <w:basedOn w:val="1"/>
    <w:qFormat/>
    <w:uiPriority w:val="0"/>
    <w:pPr>
      <w:ind w:firstLine="420" w:firstLineChars="200"/>
    </w:pPr>
    <w:rPr>
      <w:rFonts w:ascii="Calibri" w:hAnsi="Calibri" w:eastAsia="宋体" w:cs="Times New Roman"/>
      <w:szCs w:val="22"/>
    </w:rPr>
  </w:style>
  <w:style w:type="paragraph" w:customStyle="1" w:styleId="2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8">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29">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0">
    <w:name w:val="投标文件1"/>
    <w:basedOn w:val="3"/>
    <w:qFormat/>
    <w:uiPriority w:val="0"/>
    <w:pPr>
      <w:jc w:val="both"/>
    </w:pPr>
    <w:rPr>
      <w:rFonts w:ascii="Times New Roman" w:hAnsi="Times New Roman" w:eastAsia="方正小标宋简体" w:cs="Times New Roman"/>
      <w:b w:val="0"/>
      <w:sz w:val="32"/>
      <w:szCs w:val="21"/>
    </w:rPr>
  </w:style>
  <w:style w:type="paragraph" w:customStyle="1" w:styleId="23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39">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0">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1">
    <w:name w:val="TOC 标题2"/>
    <w:next w:val="1"/>
    <w:qFormat/>
    <w:uiPriority w:val="0"/>
    <w:pPr>
      <w:wordWrap w:val="0"/>
    </w:pPr>
    <w:rPr>
      <w:rFonts w:ascii="Calibri" w:hAnsi="Calibri" w:eastAsia="宋体" w:cs="Times New Roman"/>
      <w:sz w:val="32"/>
      <w:lang w:val="en-US" w:eastAsia="zh-CN" w:bidi="ar-SA"/>
    </w:rPr>
  </w:style>
  <w:style w:type="paragraph" w:customStyle="1" w:styleId="2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4">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5">
    <w:name w:val="Char"/>
    <w:basedOn w:val="17"/>
    <w:qFormat/>
    <w:uiPriority w:val="0"/>
    <w:pPr>
      <w:widowControl/>
      <w:ind w:firstLine="454"/>
      <w:jc w:val="left"/>
    </w:pPr>
    <w:rPr>
      <w:rFonts w:ascii="Tahoma" w:hAnsi="Tahoma" w:eastAsia="宋体" w:cs="宋体"/>
      <w:kern w:val="0"/>
      <w:sz w:val="24"/>
      <w:szCs w:val="20"/>
    </w:rPr>
  </w:style>
  <w:style w:type="paragraph" w:customStyle="1" w:styleId="246">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7">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48">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9">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0">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1">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4">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5">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6">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7">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58">
    <w:name w:val="p0"/>
    <w:basedOn w:val="1"/>
    <w:qFormat/>
    <w:uiPriority w:val="0"/>
    <w:pPr>
      <w:widowControl/>
      <w:jc w:val="left"/>
    </w:pPr>
    <w:rPr>
      <w:rFonts w:ascii="Times New Roman" w:hAnsi="Times New Roman" w:eastAsia="宋体" w:cs="Times New Roman"/>
      <w:kern w:val="0"/>
      <w:sz w:val="20"/>
      <w:szCs w:val="20"/>
    </w:rPr>
  </w:style>
  <w:style w:type="paragraph" w:customStyle="1" w:styleId="259">
    <w:name w:val="标书0927"/>
    <w:basedOn w:val="3"/>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0">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2">
    <w:name w:val="Char Char Char Char Char Char Char"/>
    <w:basedOn w:val="1"/>
    <w:qFormat/>
    <w:uiPriority w:val="0"/>
    <w:rPr>
      <w:rFonts w:ascii="Times New Roman" w:hAnsi="Times New Roman" w:eastAsia="宋体" w:cs="Times New Roman"/>
    </w:rPr>
  </w:style>
  <w:style w:type="paragraph" w:customStyle="1" w:styleId="263">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67">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6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0">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2">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3">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4">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5">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6">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7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9">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0">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2">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3">
    <w:name w:val="Char Char Char1 Char"/>
    <w:basedOn w:val="1"/>
    <w:qFormat/>
    <w:uiPriority w:val="0"/>
    <w:rPr>
      <w:rFonts w:ascii="Calibri" w:hAnsi="Calibri" w:eastAsia="宋体" w:cs="Times New Roman"/>
      <w:szCs w:val="22"/>
    </w:rPr>
  </w:style>
  <w:style w:type="paragraph" w:customStyle="1" w:styleId="28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5">
    <w:name w:val="_Style 2"/>
    <w:basedOn w:val="1"/>
    <w:qFormat/>
    <w:uiPriority w:val="0"/>
    <w:pPr>
      <w:ind w:firstLine="420" w:firstLineChars="200"/>
    </w:pPr>
    <w:rPr>
      <w:rFonts w:ascii="Times New Roman" w:hAnsi="Times New Roman" w:eastAsia="宋体" w:cs="Times New Roman"/>
    </w:rPr>
  </w:style>
  <w:style w:type="paragraph" w:customStyle="1" w:styleId="286">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7">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8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8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2">
    <w:name w:val="样式2"/>
    <w:basedOn w:val="5"/>
    <w:qFormat/>
    <w:uiPriority w:val="0"/>
    <w:rPr>
      <w:rFonts w:ascii="仿宋_GB2312" w:hAnsi="宋体" w:eastAsia="仿宋_GB2312" w:cs="宋体"/>
      <w:kern w:val="0"/>
      <w:sz w:val="24"/>
    </w:rPr>
  </w:style>
  <w:style w:type="paragraph" w:customStyle="1" w:styleId="29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4">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5">
    <w:name w:val="Char4"/>
    <w:basedOn w:val="1"/>
    <w:qFormat/>
    <w:uiPriority w:val="0"/>
    <w:rPr>
      <w:rFonts w:ascii="Tahoma" w:hAnsi="Tahoma" w:eastAsia="宋体" w:cs="Times New Roman"/>
      <w:sz w:val="24"/>
      <w:szCs w:val="20"/>
    </w:rPr>
  </w:style>
  <w:style w:type="paragraph" w:customStyle="1" w:styleId="29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97">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29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0">
    <w:name w:val="pa-5"/>
    <w:basedOn w:val="1"/>
    <w:qFormat/>
    <w:uiPriority w:val="0"/>
    <w:pPr>
      <w:widowControl/>
      <w:spacing w:before="150" w:after="150"/>
      <w:jc w:val="left"/>
    </w:pPr>
    <w:rPr>
      <w:rFonts w:ascii="宋体" w:hAnsi="宋体" w:eastAsia="宋体" w:cs="宋体"/>
      <w:kern w:val="0"/>
      <w:sz w:val="24"/>
    </w:rPr>
  </w:style>
  <w:style w:type="paragraph" w:customStyle="1" w:styleId="3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2">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3">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6">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0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8">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09">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0">
    <w:name w:val="样式 标题 1 + 小二"/>
    <w:basedOn w:val="3"/>
    <w:qFormat/>
    <w:uiPriority w:val="0"/>
    <w:rPr>
      <w:rFonts w:ascii="Times New Roman" w:hAnsi="Times New Roman" w:eastAsia="宋体" w:cs="Times New Roman"/>
    </w:rPr>
  </w:style>
  <w:style w:type="paragraph" w:customStyle="1" w:styleId="3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3">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4">
    <w:name w:val="网格型1"/>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Table Text"/>
    <w:basedOn w:val="1"/>
    <w:qFormat/>
    <w:uiPriority w:val="0"/>
    <w:rPr>
      <w:rFonts w:ascii="宋体" w:hAnsi="宋体" w:eastAsia="宋体" w:cs="宋体"/>
      <w:szCs w:val="21"/>
      <w:lang w:eastAsia="en-US"/>
    </w:rPr>
  </w:style>
  <w:style w:type="table" w:customStyle="1" w:styleId="316">
    <w:name w:val="网格型2"/>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p15"/>
    <w:basedOn w:val="1"/>
    <w:qFormat/>
    <w:uiPriority w:val="0"/>
    <w:pPr>
      <w:widowControl/>
    </w:pPr>
    <w:rPr>
      <w:rFonts w:ascii="宋体" w:hAnsi="宋体" w:cs="宋体"/>
      <w:kern w:val="0"/>
      <w:szCs w:val="21"/>
    </w:rPr>
  </w:style>
  <w:style w:type="paragraph" w:customStyle="1" w:styleId="318">
    <w:name w:val="正文-公1"/>
    <w:basedOn w:val="1"/>
    <w:qFormat/>
    <w:uiPriority w:val="0"/>
    <w:pPr>
      <w:ind w:firstLine="200" w:firstLineChars="200"/>
      <w:jc w:val="left"/>
    </w:pPr>
    <w:rPr>
      <w:rFonts w:eastAsia="仿宋_GB2312"/>
    </w:rPr>
  </w:style>
  <w:style w:type="paragraph" w:customStyle="1" w:styleId="319">
    <w:name w:val="msolistparagraph"/>
    <w:basedOn w:val="1"/>
    <w:qFormat/>
    <w:uiPriority w:val="0"/>
    <w:pPr>
      <w:ind w:firstLine="420"/>
    </w:pPr>
  </w:style>
  <w:style w:type="paragraph" w:customStyle="1" w:styleId="32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43462</Words>
  <Characters>46447</Characters>
  <Lines>385</Lines>
  <Paragraphs>108</Paragraphs>
  <TotalTime>15</TotalTime>
  <ScaleCrop>false</ScaleCrop>
  <LinksUpToDate>false</LinksUpToDate>
  <CharactersWithSpaces>48321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Administrator</cp:lastModifiedBy>
  <cp:lastPrinted>2026-06-10T01:34:00Z</cp:lastPrinted>
  <dcterms:modified xsi:type="dcterms:W3CDTF">2026-06-10T02:20:44Z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A5C4A6D8F1FD4715BC786AB7CF87FBCB_13</vt:lpwstr>
  </property>
  <property fmtid="{D5CDD505-2E9C-101B-9397-08002B2CF9AE}" pid="4" name="KSOTemplateDocerSaveRecord">
    <vt:lpwstr>eyJoZGlkIjoiMmFjNGU2NGQ2NDRhYmE2MzczMzQxN2ZmMjhjMzgzZGEiLCJ1c2VySWQiOiI0MzM3NjAzODUifQ==</vt:lpwstr>
  </property>
</Properties>
</file>