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color w:val="auto"/>
        </w:rPr>
      </w:pPr>
    </w:p>
    <w:p>
      <w:pPr>
        <w:rPr>
          <w:color w:val="auto"/>
        </w:rPr>
      </w:pPr>
    </w:p>
    <w:p>
      <w:pPr>
        <w:rPr>
          <w:color w:val="auto"/>
        </w:rPr>
      </w:pPr>
    </w:p>
    <w:p>
      <w:pPr>
        <w:rPr>
          <w:color w:val="auto"/>
        </w:rPr>
      </w:pPr>
    </w:p>
    <w:p>
      <w:pPr>
        <w:spacing w:before="156" w:beforeLines="50" w:line="780" w:lineRule="exact"/>
        <w:jc w:val="center"/>
        <w:rPr>
          <w:rFonts w:ascii="方正小标宋_GBK" w:hAnsi="黑体" w:eastAsia="方正小标宋_GBK"/>
          <w:b/>
          <w:color w:val="auto"/>
          <w:sz w:val="84"/>
          <w:szCs w:val="84"/>
        </w:rPr>
      </w:pPr>
      <w:r>
        <w:rPr>
          <w:rFonts w:hint="eastAsia" w:ascii="方正小标宋_GBK" w:hAnsi="黑体" w:eastAsia="方正小标宋_GBK"/>
          <w:b/>
          <w:color w:val="auto"/>
          <w:sz w:val="84"/>
          <w:szCs w:val="84"/>
        </w:rPr>
        <w:t>竞争性谈判采购文件</w:t>
      </w: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spacing w:line="500" w:lineRule="exact"/>
        <w:ind w:firstLine="1280" w:firstLineChars="400"/>
        <w:rPr>
          <w:rFonts w:hint="eastAsia" w:ascii="方正小标宋_GBK" w:hAnsi="微软雅黑" w:eastAsia="方正小标宋_GBK"/>
          <w:color w:val="auto"/>
          <w:sz w:val="32"/>
          <w:szCs w:val="32"/>
          <w:lang w:eastAsia="zh-CN"/>
        </w:rPr>
      </w:pPr>
      <w:r>
        <w:rPr>
          <w:rFonts w:hint="eastAsia" w:ascii="方正小标宋_GBK" w:hAnsi="微软雅黑" w:eastAsia="方正小标宋_GBK"/>
          <w:color w:val="auto"/>
          <w:sz w:val="32"/>
          <w:szCs w:val="32"/>
        </w:rPr>
        <w:t>项目名称:</w:t>
      </w:r>
      <w:r>
        <w:rPr>
          <w:rFonts w:hint="eastAsia" w:ascii="方正小标宋_GBK" w:hAnsi="微软雅黑" w:eastAsia="方正小标宋_GBK"/>
          <w:color w:val="auto"/>
          <w:sz w:val="32"/>
          <w:szCs w:val="32"/>
          <w:lang w:eastAsia="zh-CN"/>
        </w:rPr>
        <w:t>北部湾大学2026年学生公寓楼分体空调采购项目</w:t>
      </w:r>
    </w:p>
    <w:p>
      <w:pPr>
        <w:spacing w:line="500" w:lineRule="exact"/>
        <w:ind w:firstLine="1280" w:firstLineChars="400"/>
        <w:rPr>
          <w:rFonts w:hint="eastAsia" w:ascii="方正小标宋_GBK" w:hAnsi="微软雅黑" w:eastAsia="方正小标宋_GBK"/>
          <w:color w:val="auto"/>
          <w:sz w:val="32"/>
          <w:szCs w:val="32"/>
          <w:lang w:eastAsia="zh-CN"/>
        </w:rPr>
      </w:pPr>
      <w:r>
        <w:rPr>
          <w:rFonts w:hint="eastAsia" w:ascii="方正小标宋_GBK" w:hAnsi="微软雅黑" w:eastAsia="方正小标宋_GBK"/>
          <w:color w:val="auto"/>
          <w:sz w:val="32"/>
          <w:szCs w:val="32"/>
        </w:rPr>
        <w:t>项目编号:</w:t>
      </w:r>
      <w:r>
        <w:rPr>
          <w:rFonts w:hint="eastAsia" w:ascii="方正小标宋_GBK" w:hAnsi="微软雅黑" w:eastAsia="方正小标宋_GBK"/>
          <w:color w:val="auto"/>
          <w:sz w:val="32"/>
          <w:szCs w:val="32"/>
          <w:lang w:eastAsia="zh-CN"/>
        </w:rPr>
        <w:t>GXZC2026-J1-002103-QZSZ</w:t>
      </w: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spacing w:line="360" w:lineRule="exact"/>
        <w:jc w:val="center"/>
        <w:rPr>
          <w:rFonts w:ascii="方正小标宋_GBK" w:hAnsi="微软雅黑" w:eastAsia="方正小标宋_GBK"/>
          <w:color w:val="auto"/>
          <w:sz w:val="32"/>
          <w:szCs w:val="32"/>
        </w:rPr>
      </w:pPr>
      <w:r>
        <w:rPr>
          <w:rFonts w:hint="eastAsia" w:ascii="方正小标宋_GBK" w:hAnsi="微软雅黑" w:eastAsia="方正小标宋_GBK"/>
          <w:color w:val="auto"/>
          <w:sz w:val="32"/>
          <w:szCs w:val="32"/>
        </w:rPr>
        <w:t>钦州市政府采购中心</w:t>
      </w:r>
    </w:p>
    <w:p>
      <w:pPr>
        <w:tabs>
          <w:tab w:val="left" w:pos="360"/>
        </w:tabs>
        <w:spacing w:line="440" w:lineRule="exact"/>
        <w:jc w:val="center"/>
        <w:rPr>
          <w:rFonts w:ascii="仿宋_GB2312" w:hAnsi="宋体" w:eastAsia="仿宋_GB2312"/>
          <w:color w:val="auto"/>
          <w:sz w:val="32"/>
          <w:szCs w:val="32"/>
        </w:rPr>
      </w:pPr>
      <w:r>
        <w:rPr>
          <w:rFonts w:hint="eastAsia" w:ascii="方正小标宋_GBK" w:hAnsi="微软雅黑" w:eastAsia="方正小标宋_GBK"/>
          <w:color w:val="auto"/>
          <w:sz w:val="32"/>
          <w:szCs w:val="32"/>
        </w:rPr>
        <w:t>2026年</w:t>
      </w:r>
      <w:r>
        <w:rPr>
          <w:rFonts w:hint="eastAsia" w:ascii="方正小标宋_GBK" w:hAnsi="微软雅黑" w:eastAsia="方正小标宋_GBK"/>
          <w:color w:val="auto"/>
          <w:sz w:val="32"/>
          <w:szCs w:val="32"/>
          <w:lang w:val="en-US" w:eastAsia="zh-CN"/>
        </w:rPr>
        <w:t>8</w:t>
      </w:r>
      <w:r>
        <w:rPr>
          <w:rFonts w:hint="eastAsia" w:ascii="方正小标宋_GBK" w:hAnsi="微软雅黑" w:eastAsia="方正小标宋_GBK"/>
          <w:color w:val="auto"/>
          <w:sz w:val="32"/>
          <w:szCs w:val="32"/>
        </w:rPr>
        <w:t>月</w:t>
      </w:r>
    </w:p>
    <w:p>
      <w:pPr>
        <w:rPr>
          <w:color w:val="auto"/>
        </w:rPr>
      </w:pPr>
    </w:p>
    <w:p>
      <w:pPr>
        <w:rPr>
          <w:color w:val="auto"/>
        </w:rPr>
      </w:pPr>
    </w:p>
    <w:p>
      <w:pPr>
        <w:spacing w:line="640" w:lineRule="exact"/>
        <w:jc w:val="center"/>
        <w:rPr>
          <w:rFonts w:ascii="方正小标宋_GBK" w:hAnsi="宋体" w:eastAsia="方正小标宋_GBK"/>
          <w:b/>
          <w:color w:val="auto"/>
          <w:sz w:val="32"/>
          <w:szCs w:val="32"/>
        </w:rPr>
      </w:pPr>
      <w:r>
        <w:rPr>
          <w:rFonts w:hint="eastAsia" w:ascii="方正小标宋_GBK" w:hAnsi="宋体" w:eastAsia="方正小标宋_GBK"/>
          <w:b/>
          <w:color w:val="auto"/>
          <w:sz w:val="44"/>
          <w:szCs w:val="44"/>
        </w:rPr>
        <w:t>目   录</w:t>
      </w:r>
    </w:p>
    <w:p>
      <w:pPr>
        <w:rPr>
          <w:color w:val="auto"/>
        </w:rPr>
      </w:pPr>
    </w:p>
    <w:p>
      <w:pPr>
        <w:pStyle w:val="30"/>
        <w:tabs>
          <w:tab w:val="right" w:leader="dot" w:pos="9514"/>
        </w:tabs>
        <w:spacing w:line="1000" w:lineRule="exact"/>
        <w:rPr>
          <w:rFonts w:asciiTheme="minorHAnsi" w:hAnsiTheme="minorHAnsi" w:eastAsiaTheme="minorEastAsia" w:cstheme="minorBidi"/>
          <w:color w:val="auto"/>
          <w:sz w:val="28"/>
          <w:szCs w:val="28"/>
        </w:rPr>
      </w:pPr>
      <w:bookmarkStart w:id="0" w:name="_Toc354479497"/>
      <w:r>
        <w:rPr>
          <w:rFonts w:hint="eastAsia" w:ascii="方正小标宋_GBK" w:hAnsi="仿宋" w:eastAsia="方正小标宋_GBK"/>
          <w:b/>
          <w:color w:val="auto"/>
          <w:sz w:val="28"/>
          <w:szCs w:val="28"/>
        </w:rPr>
        <w:fldChar w:fldCharType="begin"/>
      </w:r>
      <w:r>
        <w:rPr>
          <w:rFonts w:hint="eastAsia" w:ascii="方正小标宋_GBK" w:hAnsi="仿宋" w:eastAsia="方正小标宋_GBK"/>
          <w:b/>
          <w:color w:val="auto"/>
          <w:sz w:val="28"/>
          <w:szCs w:val="28"/>
        </w:rPr>
        <w:instrText xml:space="preserve"> TOC \o "1-1" \h \z \u </w:instrText>
      </w:r>
      <w:r>
        <w:rPr>
          <w:rFonts w:hint="eastAsia" w:ascii="方正小标宋_GBK" w:hAnsi="仿宋" w:eastAsia="方正小标宋_GBK"/>
          <w:b/>
          <w:color w:val="auto"/>
          <w:sz w:val="28"/>
          <w:szCs w:val="28"/>
        </w:rPr>
        <w:fldChar w:fldCharType="separate"/>
      </w:r>
      <w:r>
        <w:rPr>
          <w:color w:val="auto"/>
        </w:rPr>
        <w:fldChar w:fldCharType="begin"/>
      </w:r>
      <w:r>
        <w:rPr>
          <w:color w:val="auto"/>
        </w:rPr>
        <w:instrText xml:space="preserve"> HYPERLINK \l "_Toc92355023" </w:instrText>
      </w:r>
      <w:r>
        <w:rPr>
          <w:color w:val="auto"/>
        </w:rPr>
        <w:fldChar w:fldCharType="separate"/>
      </w:r>
      <w:r>
        <w:rPr>
          <w:rStyle w:val="50"/>
          <w:rFonts w:ascii="方正小标宋_GBK" w:hAnsi="宋体" w:eastAsia="方正小标宋_GBK"/>
          <w:color w:val="auto"/>
          <w:sz w:val="28"/>
          <w:szCs w:val="28"/>
        </w:rPr>
        <w:t>第一章  竞争性谈判公告</w:t>
      </w:r>
      <w:r>
        <w:rPr>
          <w:color w:val="auto"/>
          <w:sz w:val="28"/>
          <w:szCs w:val="28"/>
        </w:rPr>
        <w:tab/>
      </w:r>
      <w:r>
        <w:rPr>
          <w:color w:val="auto"/>
          <w:sz w:val="28"/>
          <w:szCs w:val="28"/>
        </w:rPr>
        <w:fldChar w:fldCharType="begin"/>
      </w:r>
      <w:r>
        <w:rPr>
          <w:color w:val="auto"/>
          <w:sz w:val="28"/>
          <w:szCs w:val="28"/>
        </w:rPr>
        <w:instrText xml:space="preserve"> PAGEREF _Toc92355023 \h </w:instrText>
      </w:r>
      <w:r>
        <w:rPr>
          <w:color w:val="auto"/>
          <w:sz w:val="28"/>
          <w:szCs w:val="28"/>
        </w:rPr>
        <w:fldChar w:fldCharType="separate"/>
      </w:r>
      <w:r>
        <w:rPr>
          <w:color w:val="auto"/>
          <w:sz w:val="28"/>
          <w:szCs w:val="28"/>
        </w:rPr>
        <w:t>3</w:t>
      </w:r>
      <w:r>
        <w:rPr>
          <w:color w:val="auto"/>
          <w:sz w:val="28"/>
          <w:szCs w:val="28"/>
        </w:rPr>
        <w:fldChar w:fldCharType="end"/>
      </w:r>
      <w:r>
        <w:rPr>
          <w:color w:val="auto"/>
          <w:sz w:val="28"/>
          <w:szCs w:val="28"/>
        </w:rPr>
        <w:fldChar w:fldCharType="end"/>
      </w:r>
    </w:p>
    <w:p>
      <w:pPr>
        <w:pStyle w:val="30"/>
        <w:tabs>
          <w:tab w:val="right" w:leader="dot" w:pos="9514"/>
        </w:tabs>
        <w:spacing w:line="1000" w:lineRule="exact"/>
        <w:rPr>
          <w:rFonts w:asciiTheme="minorHAnsi" w:hAnsiTheme="minorHAnsi" w:eastAsiaTheme="minorEastAsia" w:cstheme="minorBidi"/>
          <w:color w:val="auto"/>
          <w:sz w:val="28"/>
          <w:szCs w:val="28"/>
        </w:rPr>
      </w:pPr>
      <w:r>
        <w:rPr>
          <w:color w:val="auto"/>
        </w:rPr>
        <w:fldChar w:fldCharType="begin"/>
      </w:r>
      <w:r>
        <w:rPr>
          <w:color w:val="auto"/>
        </w:rPr>
        <w:instrText xml:space="preserve"> HYPERLINK \l "_Toc92355024" </w:instrText>
      </w:r>
      <w:r>
        <w:rPr>
          <w:color w:val="auto"/>
        </w:rPr>
        <w:fldChar w:fldCharType="separate"/>
      </w:r>
      <w:r>
        <w:rPr>
          <w:rStyle w:val="50"/>
          <w:rFonts w:ascii="方正小标宋_GBK" w:hAnsi="宋体" w:eastAsia="方正小标宋_GBK"/>
          <w:color w:val="auto"/>
          <w:sz w:val="28"/>
          <w:szCs w:val="28"/>
        </w:rPr>
        <w:t>第二章  项目需求</w:t>
      </w:r>
      <w:r>
        <w:rPr>
          <w:color w:val="auto"/>
          <w:sz w:val="28"/>
          <w:szCs w:val="28"/>
        </w:rPr>
        <w:tab/>
      </w:r>
      <w:r>
        <w:rPr>
          <w:color w:val="auto"/>
          <w:sz w:val="28"/>
          <w:szCs w:val="28"/>
        </w:rPr>
        <w:fldChar w:fldCharType="begin"/>
      </w:r>
      <w:r>
        <w:rPr>
          <w:color w:val="auto"/>
          <w:sz w:val="28"/>
          <w:szCs w:val="28"/>
        </w:rPr>
        <w:instrText xml:space="preserve"> PAGEREF _Toc92355024 \h </w:instrText>
      </w:r>
      <w:r>
        <w:rPr>
          <w:color w:val="auto"/>
          <w:sz w:val="28"/>
          <w:szCs w:val="28"/>
        </w:rPr>
        <w:fldChar w:fldCharType="separate"/>
      </w:r>
      <w:r>
        <w:rPr>
          <w:color w:val="auto"/>
          <w:sz w:val="28"/>
          <w:szCs w:val="28"/>
        </w:rPr>
        <w:t>7</w:t>
      </w:r>
      <w:r>
        <w:rPr>
          <w:color w:val="auto"/>
          <w:sz w:val="28"/>
          <w:szCs w:val="28"/>
        </w:rPr>
        <w:fldChar w:fldCharType="end"/>
      </w:r>
      <w:r>
        <w:rPr>
          <w:color w:val="auto"/>
          <w:sz w:val="28"/>
          <w:szCs w:val="28"/>
        </w:rPr>
        <w:fldChar w:fldCharType="end"/>
      </w:r>
    </w:p>
    <w:p>
      <w:pPr>
        <w:pStyle w:val="30"/>
        <w:tabs>
          <w:tab w:val="right" w:leader="dot" w:pos="9514"/>
        </w:tabs>
        <w:spacing w:line="1000" w:lineRule="exact"/>
        <w:rPr>
          <w:rFonts w:hint="eastAsia" w:eastAsia="宋体" w:asciiTheme="minorHAnsi" w:hAnsiTheme="minorHAnsi" w:cstheme="minorBidi"/>
          <w:color w:val="auto"/>
          <w:sz w:val="28"/>
          <w:szCs w:val="28"/>
          <w:lang w:eastAsia="zh-CN"/>
        </w:rPr>
      </w:pPr>
      <w:r>
        <w:rPr>
          <w:color w:val="auto"/>
        </w:rPr>
        <w:fldChar w:fldCharType="begin"/>
      </w:r>
      <w:r>
        <w:rPr>
          <w:color w:val="auto"/>
        </w:rPr>
        <w:instrText xml:space="preserve"> HYPERLINK \l "_Toc92355025" </w:instrText>
      </w:r>
      <w:r>
        <w:rPr>
          <w:color w:val="auto"/>
        </w:rPr>
        <w:fldChar w:fldCharType="separate"/>
      </w:r>
      <w:r>
        <w:rPr>
          <w:rStyle w:val="50"/>
          <w:rFonts w:ascii="方正小标宋简体" w:eastAsia="方正小标宋简体"/>
          <w:color w:val="auto"/>
          <w:sz w:val="28"/>
          <w:szCs w:val="28"/>
        </w:rPr>
        <w:t>第三章  供应商须知</w:t>
      </w:r>
      <w:r>
        <w:rPr>
          <w:color w:val="auto"/>
          <w:sz w:val="28"/>
          <w:szCs w:val="28"/>
        </w:rPr>
        <w:tab/>
      </w:r>
      <w:r>
        <w:rPr>
          <w:rFonts w:hint="eastAsia"/>
          <w:color w:val="auto"/>
          <w:sz w:val="28"/>
          <w:szCs w:val="28"/>
          <w:lang w:val="en-US" w:eastAsia="zh-CN"/>
        </w:rPr>
        <w:t>1</w:t>
      </w:r>
      <w:r>
        <w:rPr>
          <w:rFonts w:hint="eastAsia"/>
          <w:color w:val="auto"/>
          <w:sz w:val="28"/>
          <w:szCs w:val="28"/>
        </w:rPr>
        <w:fldChar w:fldCharType="end"/>
      </w:r>
      <w:r>
        <w:rPr>
          <w:rFonts w:hint="eastAsia"/>
          <w:color w:val="auto"/>
          <w:sz w:val="28"/>
          <w:szCs w:val="28"/>
          <w:lang w:val="en-US" w:eastAsia="zh-CN"/>
        </w:rPr>
        <w:t>6</w:t>
      </w:r>
    </w:p>
    <w:p>
      <w:pPr>
        <w:pStyle w:val="30"/>
        <w:tabs>
          <w:tab w:val="right" w:leader="dot" w:pos="9514"/>
        </w:tabs>
        <w:spacing w:line="1000" w:lineRule="exact"/>
        <w:rPr>
          <w:rFonts w:asciiTheme="minorHAnsi" w:hAnsiTheme="minorHAnsi" w:eastAsiaTheme="minorEastAsia" w:cstheme="minorBidi"/>
          <w:color w:val="auto"/>
          <w:sz w:val="28"/>
          <w:szCs w:val="28"/>
        </w:rPr>
      </w:pPr>
      <w:r>
        <w:rPr>
          <w:color w:val="auto"/>
        </w:rPr>
        <w:fldChar w:fldCharType="begin"/>
      </w:r>
      <w:r>
        <w:rPr>
          <w:color w:val="auto"/>
        </w:rPr>
        <w:instrText xml:space="preserve"> HYPERLINK \l "_Toc92355026" </w:instrText>
      </w:r>
      <w:r>
        <w:rPr>
          <w:color w:val="auto"/>
        </w:rPr>
        <w:fldChar w:fldCharType="separate"/>
      </w:r>
      <w:r>
        <w:rPr>
          <w:rStyle w:val="50"/>
          <w:rFonts w:ascii="方正小标宋_GBK" w:hAnsi="宋体" w:eastAsia="方正小标宋_GBK"/>
          <w:color w:val="auto"/>
          <w:sz w:val="28"/>
          <w:szCs w:val="28"/>
        </w:rPr>
        <w:t>第四章  评定标准及推荐原则</w:t>
      </w:r>
      <w:r>
        <w:rPr>
          <w:color w:val="auto"/>
          <w:sz w:val="28"/>
          <w:szCs w:val="28"/>
        </w:rPr>
        <w:tab/>
      </w:r>
      <w:r>
        <w:rPr>
          <w:color w:val="auto"/>
          <w:sz w:val="28"/>
          <w:szCs w:val="28"/>
        </w:rPr>
        <w:fldChar w:fldCharType="begin"/>
      </w:r>
      <w:r>
        <w:rPr>
          <w:color w:val="auto"/>
          <w:sz w:val="28"/>
          <w:szCs w:val="28"/>
        </w:rPr>
        <w:instrText xml:space="preserve"> PAGEREF _Toc92355026 \h </w:instrText>
      </w:r>
      <w:r>
        <w:rPr>
          <w:color w:val="auto"/>
          <w:sz w:val="28"/>
          <w:szCs w:val="28"/>
        </w:rPr>
        <w:fldChar w:fldCharType="separate"/>
      </w:r>
      <w:r>
        <w:rPr>
          <w:color w:val="auto"/>
          <w:sz w:val="28"/>
          <w:szCs w:val="28"/>
        </w:rPr>
        <w:t>28</w:t>
      </w:r>
      <w:r>
        <w:rPr>
          <w:color w:val="auto"/>
          <w:sz w:val="28"/>
          <w:szCs w:val="28"/>
        </w:rPr>
        <w:fldChar w:fldCharType="end"/>
      </w:r>
      <w:r>
        <w:rPr>
          <w:color w:val="auto"/>
          <w:sz w:val="28"/>
          <w:szCs w:val="28"/>
        </w:rPr>
        <w:fldChar w:fldCharType="end"/>
      </w:r>
    </w:p>
    <w:p>
      <w:pPr>
        <w:pStyle w:val="30"/>
        <w:tabs>
          <w:tab w:val="right" w:leader="dot" w:pos="9514"/>
        </w:tabs>
        <w:spacing w:line="1000" w:lineRule="exact"/>
        <w:rPr>
          <w:rFonts w:asciiTheme="minorHAnsi" w:hAnsiTheme="minorHAnsi" w:eastAsiaTheme="minorEastAsia" w:cstheme="minorBidi"/>
          <w:color w:val="auto"/>
          <w:sz w:val="28"/>
          <w:szCs w:val="28"/>
        </w:rPr>
      </w:pPr>
      <w:r>
        <w:rPr>
          <w:color w:val="auto"/>
        </w:rPr>
        <w:fldChar w:fldCharType="begin"/>
      </w:r>
      <w:r>
        <w:rPr>
          <w:color w:val="auto"/>
        </w:rPr>
        <w:instrText xml:space="preserve"> HYPERLINK \l "_Toc92355027" </w:instrText>
      </w:r>
      <w:r>
        <w:rPr>
          <w:color w:val="auto"/>
        </w:rPr>
        <w:fldChar w:fldCharType="separate"/>
      </w:r>
      <w:r>
        <w:rPr>
          <w:rStyle w:val="50"/>
          <w:rFonts w:ascii="方正小标宋_GBK" w:eastAsia="方正小标宋_GBK"/>
          <w:color w:val="auto"/>
          <w:sz w:val="28"/>
          <w:szCs w:val="28"/>
        </w:rPr>
        <w:t>第五章  合同文本</w:t>
      </w:r>
      <w:r>
        <w:rPr>
          <w:color w:val="auto"/>
          <w:sz w:val="28"/>
          <w:szCs w:val="28"/>
        </w:rPr>
        <w:tab/>
      </w:r>
      <w:r>
        <w:rPr>
          <w:color w:val="auto"/>
          <w:sz w:val="28"/>
          <w:szCs w:val="28"/>
        </w:rPr>
        <w:fldChar w:fldCharType="begin"/>
      </w:r>
      <w:r>
        <w:rPr>
          <w:color w:val="auto"/>
          <w:sz w:val="28"/>
          <w:szCs w:val="28"/>
        </w:rPr>
        <w:instrText xml:space="preserve"> PAGEREF _Toc92355027 \h </w:instrText>
      </w:r>
      <w:r>
        <w:rPr>
          <w:color w:val="auto"/>
          <w:sz w:val="28"/>
          <w:szCs w:val="28"/>
        </w:rPr>
        <w:fldChar w:fldCharType="separate"/>
      </w:r>
      <w:r>
        <w:rPr>
          <w:color w:val="auto"/>
          <w:sz w:val="28"/>
          <w:szCs w:val="28"/>
        </w:rPr>
        <w:t>31</w:t>
      </w:r>
      <w:r>
        <w:rPr>
          <w:color w:val="auto"/>
          <w:sz w:val="28"/>
          <w:szCs w:val="28"/>
        </w:rPr>
        <w:fldChar w:fldCharType="end"/>
      </w:r>
      <w:r>
        <w:rPr>
          <w:color w:val="auto"/>
          <w:sz w:val="28"/>
          <w:szCs w:val="28"/>
        </w:rPr>
        <w:fldChar w:fldCharType="end"/>
      </w:r>
    </w:p>
    <w:p>
      <w:pPr>
        <w:pStyle w:val="30"/>
        <w:tabs>
          <w:tab w:val="right" w:leader="dot" w:pos="9514"/>
        </w:tabs>
        <w:spacing w:line="1000" w:lineRule="exact"/>
        <w:rPr>
          <w:rFonts w:asciiTheme="minorHAnsi" w:hAnsiTheme="minorHAnsi" w:eastAsiaTheme="minorEastAsia" w:cstheme="minorBidi"/>
          <w:color w:val="auto"/>
          <w:sz w:val="28"/>
          <w:szCs w:val="28"/>
        </w:rPr>
      </w:pPr>
      <w:r>
        <w:rPr>
          <w:color w:val="auto"/>
        </w:rPr>
        <w:fldChar w:fldCharType="begin"/>
      </w:r>
      <w:r>
        <w:rPr>
          <w:color w:val="auto"/>
        </w:rPr>
        <w:instrText xml:space="preserve"> HYPERLINK \l "_Toc92355028" </w:instrText>
      </w:r>
      <w:r>
        <w:rPr>
          <w:color w:val="auto"/>
        </w:rPr>
        <w:fldChar w:fldCharType="separate"/>
      </w:r>
      <w:r>
        <w:rPr>
          <w:rStyle w:val="50"/>
          <w:rFonts w:ascii="方正小标宋_GBK" w:hAnsi="方正小标宋_GBK" w:eastAsia="方正小标宋_GBK"/>
          <w:color w:val="auto"/>
          <w:sz w:val="28"/>
          <w:szCs w:val="28"/>
        </w:rPr>
        <w:t>第六章  响应文件格式</w:t>
      </w:r>
      <w:r>
        <w:rPr>
          <w:color w:val="auto"/>
          <w:sz w:val="28"/>
          <w:szCs w:val="28"/>
        </w:rPr>
        <w:tab/>
      </w:r>
      <w:r>
        <w:rPr>
          <w:color w:val="auto"/>
          <w:sz w:val="28"/>
          <w:szCs w:val="28"/>
        </w:rPr>
        <w:fldChar w:fldCharType="begin"/>
      </w:r>
      <w:r>
        <w:rPr>
          <w:color w:val="auto"/>
          <w:sz w:val="28"/>
          <w:szCs w:val="28"/>
        </w:rPr>
        <w:instrText xml:space="preserve"> PAGEREF _Toc92355028 \h </w:instrText>
      </w:r>
      <w:r>
        <w:rPr>
          <w:color w:val="auto"/>
          <w:sz w:val="28"/>
          <w:szCs w:val="28"/>
        </w:rPr>
        <w:fldChar w:fldCharType="separate"/>
      </w:r>
      <w:r>
        <w:rPr>
          <w:color w:val="auto"/>
          <w:sz w:val="28"/>
          <w:szCs w:val="28"/>
        </w:rPr>
        <w:t>50</w:t>
      </w:r>
      <w:r>
        <w:rPr>
          <w:color w:val="auto"/>
          <w:sz w:val="28"/>
          <w:szCs w:val="28"/>
        </w:rPr>
        <w:fldChar w:fldCharType="end"/>
      </w:r>
      <w:r>
        <w:rPr>
          <w:color w:val="auto"/>
          <w:sz w:val="28"/>
          <w:szCs w:val="28"/>
        </w:rPr>
        <w:fldChar w:fldCharType="end"/>
      </w:r>
    </w:p>
    <w:p>
      <w:pPr>
        <w:rPr>
          <w:color w:val="auto"/>
        </w:rPr>
        <w:sectPr>
          <w:footerReference r:id="rId5" w:type="first"/>
          <w:headerReference r:id="rId3" w:type="default"/>
          <w:footerReference r:id="rId4" w:type="default"/>
          <w:pgSz w:w="11906" w:h="16838"/>
          <w:pgMar w:top="936" w:right="1191" w:bottom="936" w:left="1191" w:header="851" w:footer="992" w:gutter="0"/>
          <w:pgNumType w:fmt="decimal" w:start="1"/>
          <w:cols w:space="720" w:num="1"/>
          <w:docGrid w:type="lines" w:linePitch="312" w:charSpace="0"/>
        </w:sectPr>
      </w:pPr>
      <w:r>
        <w:rPr>
          <w:rFonts w:hint="eastAsia"/>
          <w:color w:val="auto"/>
        </w:rPr>
        <w:fldChar w:fldCharType="end"/>
      </w:r>
      <w:bookmarkStart w:id="219" w:name="_GoBack"/>
      <w:bookmarkEnd w:id="219"/>
    </w:p>
    <w:p>
      <w:pPr>
        <w:rPr>
          <w:color w:val="auto"/>
        </w:rPr>
      </w:pPr>
    </w:p>
    <w:p>
      <w:pPr>
        <w:widowControl/>
        <w:jc w:val="left"/>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pStyle w:val="4"/>
        <w:spacing w:line="400" w:lineRule="exact"/>
        <w:rPr>
          <w:rFonts w:ascii="方正小标宋_GBK" w:hAnsi="宋体" w:eastAsia="方正小标宋_GBK"/>
          <w:color w:val="auto"/>
        </w:rPr>
      </w:pPr>
      <w:bookmarkStart w:id="1" w:name="_Toc92355023"/>
      <w:r>
        <w:rPr>
          <w:rFonts w:hint="eastAsia" w:ascii="方正小标宋_GBK" w:hAnsi="宋体" w:eastAsia="方正小标宋_GBK"/>
          <w:color w:val="auto"/>
        </w:rPr>
        <w:t>第一章  竞争性谈判公告</w:t>
      </w:r>
      <w:bookmarkEnd w:id="0"/>
      <w:bookmarkEnd w:id="1"/>
    </w:p>
    <w:p>
      <w:pPr>
        <w:spacing w:line="600" w:lineRule="exact"/>
        <w:jc w:val="center"/>
        <w:rPr>
          <w:color w:val="auto"/>
        </w:rPr>
      </w:pPr>
      <w:r>
        <w:rPr>
          <w:rFonts w:ascii="黑体" w:hAnsi="宋体" w:eastAsia="黑体"/>
          <w:b/>
          <w:color w:val="auto"/>
          <w:sz w:val="32"/>
          <w:szCs w:val="32"/>
        </w:rPr>
        <w:br w:type="page"/>
      </w:r>
    </w:p>
    <w:p>
      <w:pPr>
        <w:spacing w:line="600" w:lineRule="exact"/>
        <w:jc w:val="center"/>
        <w:rPr>
          <w:rFonts w:ascii="方正小标宋_GBK" w:hAnsi="宋体" w:eastAsia="方正小标宋_GBK"/>
          <w:b/>
          <w:color w:val="auto"/>
          <w:sz w:val="34"/>
          <w:szCs w:val="34"/>
        </w:rPr>
      </w:pPr>
      <w:r>
        <w:rPr>
          <w:rFonts w:hint="eastAsia" w:ascii="方正小标宋_GBK" w:hAnsi="宋体" w:eastAsia="方正小标宋_GBK"/>
          <w:b/>
          <w:color w:val="auto"/>
          <w:sz w:val="34"/>
          <w:szCs w:val="34"/>
        </w:rPr>
        <w:t>钦州市政府采购中心关于</w:t>
      </w:r>
      <w:r>
        <w:rPr>
          <w:rFonts w:hint="eastAsia" w:ascii="方正小标宋_GBK" w:hAnsi="宋体" w:eastAsia="方正小标宋_GBK"/>
          <w:b/>
          <w:color w:val="auto"/>
          <w:sz w:val="34"/>
          <w:szCs w:val="34"/>
          <w:lang w:eastAsia="zh-CN"/>
        </w:rPr>
        <w:t>北部湾大学2026年学生公寓楼分体空调采购项目</w:t>
      </w:r>
      <w:r>
        <w:rPr>
          <w:rFonts w:ascii="方正小标宋_GBK" w:hAnsi="宋体" w:eastAsia="方正小标宋_GBK"/>
          <w:b/>
          <w:color w:val="auto"/>
          <w:sz w:val="34"/>
          <w:szCs w:val="34"/>
        </w:rPr>
        <w:t>(</w:t>
      </w:r>
      <w:r>
        <w:rPr>
          <w:rFonts w:hint="eastAsia" w:ascii="方正小标宋_GBK" w:hAnsi="宋体" w:eastAsia="方正小标宋_GBK"/>
          <w:b/>
          <w:color w:val="auto"/>
          <w:sz w:val="34"/>
          <w:szCs w:val="34"/>
          <w:lang w:eastAsia="zh-CN"/>
        </w:rPr>
        <w:t>GXZC2026-J1-002103-QZSZ</w:t>
      </w:r>
      <w:r>
        <w:rPr>
          <w:rFonts w:ascii="方正小标宋_GBK" w:hAnsi="宋体" w:eastAsia="方正小标宋_GBK"/>
          <w:b/>
          <w:color w:val="auto"/>
          <w:sz w:val="34"/>
          <w:szCs w:val="34"/>
        </w:rPr>
        <w:t>)</w:t>
      </w:r>
      <w:r>
        <w:rPr>
          <w:rFonts w:hint="eastAsia" w:ascii="方正小标宋_GBK" w:hAnsi="宋体" w:eastAsia="方正小标宋_GBK"/>
          <w:b/>
          <w:color w:val="auto"/>
          <w:sz w:val="34"/>
          <w:szCs w:val="34"/>
        </w:rPr>
        <w:t>的竞争性谈判公告</w:t>
      </w:r>
    </w:p>
    <w:p>
      <w:pPr>
        <w:pBdr>
          <w:top w:val="single" w:color="auto" w:sz="4" w:space="0"/>
          <w:left w:val="single" w:color="auto" w:sz="4" w:space="4"/>
          <w:bottom w:val="single" w:color="auto" w:sz="4" w:space="1"/>
          <w:right w:val="single" w:color="auto" w:sz="4" w:space="4"/>
        </w:pBdr>
        <w:spacing w:line="400" w:lineRule="exact"/>
        <w:rPr>
          <w:rFonts w:ascii="方正小标宋简体" w:hAnsi="宋体" w:eastAsia="方正小标宋简体"/>
          <w:b/>
          <w:color w:val="auto"/>
          <w:sz w:val="32"/>
          <w:szCs w:val="32"/>
        </w:rPr>
      </w:pPr>
      <w:bookmarkStart w:id="2" w:name="_Toc38370138"/>
      <w:r>
        <w:rPr>
          <w:rFonts w:hint="eastAsia" w:ascii="宋体" w:hAnsi="宋体"/>
          <w:color w:val="auto"/>
          <w:szCs w:val="21"/>
        </w:rPr>
        <w:t>项目概况</w:t>
      </w:r>
    </w:p>
    <w:p>
      <w:pPr>
        <w:pBdr>
          <w:top w:val="single" w:color="auto" w:sz="4" w:space="0"/>
          <w:left w:val="single" w:color="auto" w:sz="4" w:space="4"/>
          <w:bottom w:val="single" w:color="auto" w:sz="4" w:space="1"/>
          <w:right w:val="single" w:color="auto" w:sz="4" w:space="4"/>
        </w:pBdr>
        <w:spacing w:line="400" w:lineRule="exact"/>
        <w:ind w:firstLine="420" w:firstLineChars="200"/>
        <w:rPr>
          <w:rFonts w:ascii="宋体" w:hAnsi="宋体"/>
          <w:color w:val="auto"/>
          <w:szCs w:val="21"/>
        </w:rPr>
      </w:pPr>
      <w:r>
        <w:rPr>
          <w:rFonts w:hint="eastAsia" w:ascii="宋体" w:hAnsi="宋体"/>
          <w:color w:val="auto"/>
          <w:szCs w:val="21"/>
          <w:lang w:eastAsia="zh-CN"/>
        </w:rPr>
        <w:t>北部湾大学2026年学生公寓楼分体空调采购项目</w:t>
      </w:r>
      <w:r>
        <w:rPr>
          <w:rFonts w:hint="eastAsia" w:ascii="宋体" w:hAnsi="宋体"/>
          <w:color w:val="auto"/>
          <w:szCs w:val="21"/>
        </w:rPr>
        <w:t>的潜在供应商应在广西政府采购云平台（https://www.gcy.zfcg.gxzf.gov.cn/）获取采购文件，并于2026年</w:t>
      </w:r>
      <w:r>
        <w:rPr>
          <w:rFonts w:hint="eastAsia" w:ascii="宋体" w:hAnsi="宋体"/>
          <w:color w:val="auto"/>
          <w:szCs w:val="21"/>
          <w:lang w:val="en-US" w:eastAsia="zh-CN"/>
        </w:rPr>
        <w:t>8</w:t>
      </w:r>
      <w:r>
        <w:rPr>
          <w:rFonts w:hint="eastAsia" w:ascii="宋体" w:hAnsi="宋体"/>
          <w:color w:val="auto"/>
          <w:szCs w:val="21"/>
        </w:rPr>
        <w:t>月</w:t>
      </w:r>
      <w:r>
        <w:rPr>
          <w:rFonts w:hint="eastAsia" w:ascii="宋体" w:hAnsi="宋体"/>
          <w:color w:val="auto"/>
          <w:szCs w:val="21"/>
          <w:lang w:val="en-US" w:eastAsia="zh-CN"/>
        </w:rPr>
        <w:t>7</w:t>
      </w:r>
      <w:r>
        <w:rPr>
          <w:rFonts w:hint="eastAsia" w:ascii="宋体" w:hAnsi="宋体"/>
          <w:color w:val="auto"/>
          <w:szCs w:val="21"/>
        </w:rPr>
        <w:t>日</w:t>
      </w:r>
      <w:r>
        <w:rPr>
          <w:rFonts w:hint="eastAsia" w:ascii="宋体" w:hAnsi="宋体"/>
          <w:color w:val="auto"/>
          <w:szCs w:val="21"/>
          <w:lang w:val="en-US" w:eastAsia="zh-CN"/>
        </w:rPr>
        <w:t>14</w:t>
      </w:r>
      <w:r>
        <w:rPr>
          <w:rFonts w:hint="eastAsia" w:ascii="宋体" w:hAnsi="宋体"/>
          <w:color w:val="auto"/>
          <w:szCs w:val="21"/>
        </w:rPr>
        <w:t>:30（北京时间）前</w:t>
      </w:r>
      <w:r>
        <w:rPr>
          <w:rFonts w:hint="eastAsia" w:ascii="宋体" w:hAnsi="宋体"/>
          <w:bCs/>
          <w:color w:val="auto"/>
          <w:szCs w:val="21"/>
        </w:rPr>
        <w:t>提交响应</w:t>
      </w:r>
      <w:r>
        <w:rPr>
          <w:rFonts w:ascii="宋体" w:hAnsi="宋体"/>
          <w:bCs/>
          <w:color w:val="auto"/>
          <w:szCs w:val="21"/>
        </w:rPr>
        <w:t>文件</w:t>
      </w:r>
      <w:r>
        <w:rPr>
          <w:rFonts w:hint="eastAsia" w:ascii="宋体" w:hAnsi="宋体"/>
          <w:color w:val="auto"/>
          <w:szCs w:val="21"/>
        </w:rPr>
        <w:t>。</w:t>
      </w:r>
    </w:p>
    <w:bookmarkEnd w:id="2"/>
    <w:p>
      <w:pPr>
        <w:spacing w:line="400" w:lineRule="exact"/>
        <w:rPr>
          <w:b/>
          <w:color w:val="auto"/>
        </w:rPr>
      </w:pPr>
      <w:bookmarkStart w:id="3" w:name="_Toc28359002"/>
      <w:bookmarkStart w:id="4" w:name="_Toc28359079"/>
      <w:bookmarkStart w:id="5" w:name="_Toc35393790"/>
      <w:bookmarkStart w:id="6" w:name="_Toc35393621"/>
      <w:bookmarkStart w:id="7" w:name="_Hlk24379207"/>
      <w:bookmarkStart w:id="8" w:name="_Toc38370146"/>
      <w:r>
        <w:rPr>
          <w:rFonts w:hint="eastAsia"/>
          <w:b/>
          <w:color w:val="auto"/>
        </w:rPr>
        <w:t>一、项目基本情况</w:t>
      </w:r>
      <w:bookmarkEnd w:id="3"/>
      <w:bookmarkEnd w:id="4"/>
      <w:bookmarkEnd w:id="5"/>
      <w:bookmarkEnd w:id="6"/>
    </w:p>
    <w:p>
      <w:pPr>
        <w:spacing w:line="400" w:lineRule="exact"/>
        <w:ind w:firstLine="420"/>
        <w:rPr>
          <w:rFonts w:hint="eastAsia" w:eastAsia="宋体"/>
          <w:color w:val="auto"/>
          <w:lang w:eastAsia="zh-CN"/>
        </w:rPr>
      </w:pPr>
      <w:r>
        <w:rPr>
          <w:rFonts w:hint="eastAsia"/>
          <w:color w:val="auto"/>
        </w:rPr>
        <w:t>项目编号：</w:t>
      </w:r>
      <w:r>
        <w:rPr>
          <w:rFonts w:hint="eastAsia"/>
          <w:color w:val="auto"/>
          <w:lang w:eastAsia="zh-CN"/>
        </w:rPr>
        <w:t>GXZC2026-J1-002103-QZSZ</w:t>
      </w:r>
    </w:p>
    <w:p>
      <w:pPr>
        <w:spacing w:line="400" w:lineRule="exact"/>
        <w:ind w:firstLine="420"/>
        <w:rPr>
          <w:rFonts w:hint="eastAsia" w:eastAsia="宋体"/>
          <w:color w:val="auto"/>
          <w:lang w:eastAsia="zh-CN"/>
        </w:rPr>
      </w:pPr>
      <w:r>
        <w:rPr>
          <w:rFonts w:hint="eastAsia"/>
          <w:color w:val="auto"/>
        </w:rPr>
        <w:t>项目名称：</w:t>
      </w:r>
      <w:r>
        <w:rPr>
          <w:rFonts w:hint="eastAsia"/>
          <w:color w:val="auto"/>
          <w:lang w:eastAsia="zh-CN"/>
        </w:rPr>
        <w:t>北部湾大学2026年学生公寓楼分体空调采购项目</w:t>
      </w:r>
    </w:p>
    <w:bookmarkEnd w:id="7"/>
    <w:p>
      <w:pPr>
        <w:spacing w:line="400" w:lineRule="exact"/>
        <w:ind w:firstLine="420"/>
        <w:rPr>
          <w:color w:val="auto"/>
        </w:rPr>
      </w:pPr>
      <w:r>
        <w:rPr>
          <w:rFonts w:hint="eastAsia"/>
          <w:color w:val="auto"/>
        </w:rPr>
        <w:t>预算总金额(元)：1,492,900.00</w:t>
      </w:r>
    </w:p>
    <w:p>
      <w:pPr>
        <w:spacing w:line="400" w:lineRule="exact"/>
        <w:ind w:firstLine="420"/>
        <w:rPr>
          <w:color w:val="auto"/>
        </w:rPr>
      </w:pPr>
      <w:r>
        <w:rPr>
          <w:rFonts w:hint="eastAsia"/>
          <w:color w:val="auto"/>
        </w:rPr>
        <w:t>采购需求：</w:t>
      </w:r>
    </w:p>
    <w:p>
      <w:pPr>
        <w:spacing w:line="400" w:lineRule="exact"/>
        <w:rPr>
          <w:color w:val="auto"/>
        </w:rPr>
      </w:pPr>
    </w:p>
    <w:p>
      <w:pPr>
        <w:spacing w:line="400" w:lineRule="exact"/>
        <w:ind w:firstLine="420"/>
        <w:rPr>
          <w:rFonts w:hint="eastAsia" w:eastAsia="宋体"/>
          <w:color w:val="auto"/>
          <w:lang w:eastAsia="zh-CN"/>
        </w:rPr>
      </w:pPr>
      <w:r>
        <w:rPr>
          <w:rFonts w:hint="eastAsia"/>
          <w:color w:val="auto"/>
        </w:rPr>
        <w:t>标项名称：</w:t>
      </w:r>
      <w:r>
        <w:rPr>
          <w:rFonts w:hint="eastAsia"/>
          <w:color w:val="auto"/>
          <w:lang w:eastAsia="zh-CN"/>
        </w:rPr>
        <w:t>北部湾大学2026年学生公寓楼分体空调采购项目</w:t>
      </w:r>
    </w:p>
    <w:p>
      <w:pPr>
        <w:spacing w:line="400" w:lineRule="exact"/>
        <w:ind w:firstLine="420"/>
        <w:rPr>
          <w:color w:val="auto"/>
        </w:rPr>
      </w:pPr>
      <w:r>
        <w:rPr>
          <w:rFonts w:hint="eastAsia"/>
          <w:color w:val="auto"/>
        </w:rPr>
        <w:t>数量：1</w:t>
      </w:r>
    </w:p>
    <w:p>
      <w:pPr>
        <w:spacing w:line="400" w:lineRule="exact"/>
        <w:ind w:firstLine="420"/>
        <w:rPr>
          <w:rFonts w:hint="eastAsia"/>
          <w:color w:val="auto"/>
        </w:rPr>
      </w:pPr>
      <w:r>
        <w:rPr>
          <w:rFonts w:hint="eastAsia"/>
          <w:color w:val="auto"/>
        </w:rPr>
        <w:t>预算金额(元)：1,492,900.00</w:t>
      </w:r>
    </w:p>
    <w:p>
      <w:pPr>
        <w:spacing w:line="400" w:lineRule="exact"/>
        <w:ind w:firstLine="420"/>
        <w:rPr>
          <w:color w:val="auto"/>
        </w:rPr>
      </w:pPr>
      <w:r>
        <w:rPr>
          <w:rFonts w:hint="eastAsia"/>
          <w:color w:val="auto"/>
        </w:rPr>
        <w:t>简要规格描述或项目基本概况介绍、用途：</w:t>
      </w:r>
      <w:bookmarkStart w:id="9" w:name="OLE_LINK1"/>
      <w:r>
        <w:rPr>
          <w:color w:val="auto"/>
          <w:szCs w:val="21"/>
        </w:rPr>
        <w:t>1.5匹变频冷暖挂机</w:t>
      </w:r>
      <w:bookmarkEnd w:id="9"/>
      <w:r>
        <w:rPr>
          <w:rFonts w:hint="eastAsia"/>
          <w:color w:val="auto"/>
          <w:lang w:val="en-US" w:eastAsia="zh-CN"/>
        </w:rPr>
        <w:t>500套</w:t>
      </w:r>
      <w:r>
        <w:rPr>
          <w:rFonts w:hint="eastAsia"/>
          <w:color w:val="auto"/>
        </w:rPr>
        <w:t xml:space="preserve">，具体详见采购需求。 </w:t>
      </w:r>
    </w:p>
    <w:p>
      <w:pPr>
        <w:spacing w:line="400" w:lineRule="exact"/>
        <w:ind w:firstLine="420"/>
        <w:rPr>
          <w:color w:val="auto"/>
        </w:rPr>
      </w:pPr>
      <w:r>
        <w:rPr>
          <w:rFonts w:hint="eastAsia"/>
          <w:color w:val="auto"/>
        </w:rPr>
        <w:t>最高限价(如有</w:t>
      </w:r>
      <w:r>
        <w:rPr>
          <w:color w:val="auto"/>
        </w:rPr>
        <w:t>)</w:t>
      </w:r>
      <w:r>
        <w:rPr>
          <w:rFonts w:hint="eastAsia"/>
          <w:color w:val="auto"/>
        </w:rPr>
        <w:t>：</w:t>
      </w:r>
    </w:p>
    <w:p>
      <w:pPr>
        <w:keepNext w:val="0"/>
        <w:keepLines w:val="0"/>
        <w:pageBreakBefore w:val="0"/>
        <w:widowControl/>
        <w:kinsoku/>
        <w:wordWrap/>
        <w:overflowPunct/>
        <w:topLinePunct w:val="0"/>
        <w:autoSpaceDE/>
        <w:autoSpaceDN/>
        <w:bidi w:val="0"/>
        <w:adjustRightInd/>
        <w:snapToGrid/>
        <w:spacing w:line="400" w:lineRule="exact"/>
        <w:ind w:firstLine="420" w:firstLineChars="200"/>
        <w:jc w:val="left"/>
        <w:textAlignment w:val="auto"/>
        <w:rPr>
          <w:rFonts w:hint="eastAsia" w:eastAsia="宋体"/>
          <w:color w:val="auto"/>
        </w:rPr>
      </w:pPr>
      <w:r>
        <w:rPr>
          <w:rFonts w:hint="eastAsia"/>
          <w:color w:val="auto"/>
        </w:rPr>
        <w:t>合同履行期限：</w:t>
      </w:r>
      <w:r>
        <w:rPr>
          <w:rFonts w:hint="eastAsia" w:ascii="宋体" w:hAnsi="宋体"/>
          <w:color w:val="auto"/>
          <w:szCs w:val="21"/>
          <w:lang w:bidi="ar"/>
        </w:rPr>
        <w:t>自合同</w:t>
      </w:r>
      <w:r>
        <w:rPr>
          <w:rFonts w:hint="eastAsia" w:eastAsia="宋体"/>
          <w:color w:val="auto"/>
        </w:rPr>
        <w:t>签订后</w:t>
      </w:r>
      <w:r>
        <w:rPr>
          <w:rFonts w:hint="eastAsia"/>
          <w:color w:val="auto"/>
        </w:rPr>
        <w:t>，</w:t>
      </w:r>
      <w:r>
        <w:rPr>
          <w:rFonts w:hint="eastAsia"/>
          <w:color w:val="auto"/>
          <w:lang w:val="en-US" w:eastAsia="zh-CN"/>
        </w:rPr>
        <w:t>25</w:t>
      </w:r>
      <w:r>
        <w:rPr>
          <w:rFonts w:hint="eastAsia"/>
          <w:color w:val="auto"/>
        </w:rPr>
        <w:t>日历日内交货并安装调</w:t>
      </w:r>
      <w:r>
        <w:rPr>
          <w:rFonts w:hint="eastAsia" w:eastAsia="宋体"/>
          <w:color w:val="auto"/>
        </w:rPr>
        <w:t>试完成，达到交付使用条件。</w:t>
      </w:r>
    </w:p>
    <w:p>
      <w:pPr>
        <w:spacing w:line="400" w:lineRule="exact"/>
        <w:ind w:firstLine="420"/>
        <w:rPr>
          <w:color w:val="auto"/>
        </w:rPr>
      </w:pPr>
      <w:r>
        <w:rPr>
          <w:rFonts w:hint="eastAsia"/>
          <w:color w:val="auto"/>
        </w:rPr>
        <w:t>本标项(否</w:t>
      </w:r>
      <w:r>
        <w:rPr>
          <w:color w:val="auto"/>
        </w:rPr>
        <w:t>)</w:t>
      </w:r>
      <w:r>
        <w:rPr>
          <w:rFonts w:hint="eastAsia"/>
          <w:color w:val="auto"/>
        </w:rPr>
        <w:t>接受联合体竞标。</w:t>
      </w:r>
    </w:p>
    <w:p>
      <w:pPr>
        <w:spacing w:line="400" w:lineRule="exact"/>
        <w:ind w:firstLine="420"/>
        <w:rPr>
          <w:color w:val="auto"/>
        </w:rPr>
      </w:pPr>
      <w:r>
        <w:rPr>
          <w:rFonts w:hint="eastAsia"/>
          <w:color w:val="auto"/>
        </w:rPr>
        <w:t>备注：</w:t>
      </w:r>
    </w:p>
    <w:p>
      <w:pPr>
        <w:spacing w:line="400" w:lineRule="exact"/>
        <w:ind w:firstLine="420"/>
        <w:rPr>
          <w:color w:val="auto"/>
        </w:rPr>
      </w:pPr>
    </w:p>
    <w:p>
      <w:pPr>
        <w:spacing w:line="400" w:lineRule="exact"/>
        <w:rPr>
          <w:b/>
          <w:color w:val="auto"/>
        </w:rPr>
      </w:pPr>
      <w:bookmarkStart w:id="10" w:name="_Toc35393622"/>
      <w:bookmarkStart w:id="11" w:name="_Toc28359003"/>
      <w:bookmarkStart w:id="12" w:name="_Toc35393791"/>
      <w:bookmarkStart w:id="13" w:name="_Toc28359080"/>
      <w:r>
        <w:rPr>
          <w:rFonts w:hint="eastAsia"/>
          <w:b/>
          <w:color w:val="auto"/>
        </w:rPr>
        <w:t>二、申请人的资格要求：</w:t>
      </w:r>
      <w:bookmarkEnd w:id="10"/>
      <w:bookmarkEnd w:id="11"/>
      <w:bookmarkEnd w:id="12"/>
      <w:bookmarkEnd w:id="13"/>
      <w:bookmarkStart w:id="14" w:name="_Toc28359081"/>
      <w:bookmarkStart w:id="15" w:name="_Toc35393792"/>
      <w:bookmarkStart w:id="16" w:name="_Toc28359004"/>
      <w:bookmarkStart w:id="17" w:name="_Toc35393623"/>
    </w:p>
    <w:p>
      <w:pPr>
        <w:spacing w:line="400" w:lineRule="exact"/>
        <w:ind w:firstLine="420"/>
        <w:rPr>
          <w:b/>
          <w:color w:val="auto"/>
        </w:rPr>
      </w:pPr>
      <w:r>
        <w:rPr>
          <w:rFonts w:hint="eastAsia"/>
          <w:color w:val="auto"/>
        </w:rPr>
        <w:t>1.满足《中华人民共和国政府采购法》第二十二条规定</w:t>
      </w:r>
    </w:p>
    <w:p>
      <w:pPr>
        <w:spacing w:line="400" w:lineRule="exact"/>
        <w:ind w:firstLine="420"/>
        <w:rPr>
          <w:color w:val="auto"/>
        </w:rPr>
      </w:pPr>
      <w:r>
        <w:rPr>
          <w:rFonts w:hint="eastAsia"/>
          <w:color w:val="auto"/>
        </w:rPr>
        <w:t>2.落实政府采购政策需满足的资格要求：无 </w:t>
      </w:r>
    </w:p>
    <w:p>
      <w:pPr>
        <w:spacing w:line="400" w:lineRule="exact"/>
        <w:ind w:firstLine="435"/>
        <w:rPr>
          <w:color w:val="auto"/>
        </w:rPr>
      </w:pPr>
      <w:r>
        <w:rPr>
          <w:rFonts w:hint="eastAsia"/>
          <w:color w:val="auto"/>
        </w:rPr>
        <w:t>3.本项目的特定资格要求：无</w:t>
      </w:r>
    </w:p>
    <w:p>
      <w:pPr>
        <w:spacing w:line="400" w:lineRule="exact"/>
        <w:rPr>
          <w:b/>
          <w:color w:val="auto"/>
        </w:rPr>
      </w:pPr>
      <w:r>
        <w:rPr>
          <w:rFonts w:hint="eastAsia"/>
          <w:b/>
          <w:color w:val="auto"/>
        </w:rPr>
        <w:t>三、获取采购文件</w:t>
      </w:r>
      <w:bookmarkEnd w:id="14"/>
      <w:bookmarkEnd w:id="15"/>
      <w:bookmarkEnd w:id="16"/>
      <w:bookmarkEnd w:id="17"/>
    </w:p>
    <w:p>
      <w:pPr>
        <w:spacing w:line="400" w:lineRule="exact"/>
        <w:ind w:firstLine="420"/>
        <w:jc w:val="left"/>
        <w:rPr>
          <w:color w:val="auto"/>
        </w:rPr>
      </w:pPr>
      <w:bookmarkStart w:id="18" w:name="_Toc38370141"/>
      <w:r>
        <w:rPr>
          <w:rFonts w:hint="eastAsia"/>
          <w:color w:val="auto"/>
          <w:highlight w:val="none"/>
        </w:rPr>
        <w:t>时间：</w:t>
      </w:r>
      <w:r>
        <w:rPr>
          <w:rFonts w:hint="eastAsia" w:ascii="宋体" w:hAnsi="宋体"/>
          <w:color w:val="auto"/>
          <w:szCs w:val="21"/>
          <w:highlight w:val="none"/>
        </w:rPr>
        <w:t>2026</w:t>
      </w:r>
      <w:r>
        <w:rPr>
          <w:rFonts w:hint="eastAsia" w:ascii="宋体" w:hAnsi="宋体"/>
          <w:bCs/>
          <w:color w:val="auto"/>
          <w:szCs w:val="21"/>
          <w:highlight w:val="none"/>
        </w:rPr>
        <w:t>年</w:t>
      </w:r>
      <w:r>
        <w:rPr>
          <w:rFonts w:hint="eastAsia" w:ascii="宋体" w:hAnsi="宋体"/>
          <w:bCs/>
          <w:color w:val="auto"/>
          <w:szCs w:val="21"/>
          <w:highlight w:val="none"/>
          <w:lang w:val="en-US" w:eastAsia="zh-CN"/>
        </w:rPr>
        <w:t>8</w:t>
      </w:r>
      <w:r>
        <w:rPr>
          <w:rFonts w:hint="eastAsia" w:ascii="宋体" w:hAnsi="宋体"/>
          <w:bCs/>
          <w:color w:val="auto"/>
          <w:szCs w:val="21"/>
          <w:highlight w:val="none"/>
        </w:rPr>
        <w:t>月</w:t>
      </w:r>
      <w:r>
        <w:rPr>
          <w:rFonts w:hint="eastAsia" w:ascii="宋体" w:hAnsi="宋体"/>
          <w:bCs/>
          <w:color w:val="auto"/>
          <w:szCs w:val="21"/>
          <w:highlight w:val="none"/>
          <w:lang w:val="en-US" w:eastAsia="zh-CN"/>
        </w:rPr>
        <w:t>3</w:t>
      </w:r>
      <w:r>
        <w:rPr>
          <w:rFonts w:hint="eastAsia" w:ascii="宋体" w:hAnsi="宋体"/>
          <w:bCs/>
          <w:color w:val="auto"/>
          <w:szCs w:val="21"/>
          <w:highlight w:val="none"/>
        </w:rPr>
        <w:t>日</w:t>
      </w:r>
      <w:r>
        <w:rPr>
          <w:rFonts w:hint="eastAsia"/>
          <w:color w:val="auto"/>
          <w:highlight w:val="none"/>
        </w:rPr>
        <w:t>至</w:t>
      </w:r>
      <w:r>
        <w:rPr>
          <w:rFonts w:hint="eastAsia" w:ascii="宋体" w:hAnsi="宋体"/>
          <w:color w:val="auto"/>
          <w:szCs w:val="21"/>
          <w:highlight w:val="none"/>
        </w:rPr>
        <w:t>2026</w:t>
      </w:r>
      <w:r>
        <w:rPr>
          <w:rFonts w:hint="eastAsia" w:ascii="宋体" w:hAnsi="宋体"/>
          <w:bCs/>
          <w:color w:val="auto"/>
          <w:szCs w:val="21"/>
          <w:highlight w:val="none"/>
        </w:rPr>
        <w:t>年</w:t>
      </w:r>
      <w:r>
        <w:rPr>
          <w:rFonts w:hint="eastAsia" w:ascii="宋体" w:hAnsi="宋体"/>
          <w:bCs/>
          <w:color w:val="auto"/>
          <w:szCs w:val="21"/>
          <w:highlight w:val="none"/>
          <w:lang w:val="en-US" w:eastAsia="zh-CN"/>
        </w:rPr>
        <w:t>8</w:t>
      </w:r>
      <w:r>
        <w:rPr>
          <w:rFonts w:hint="eastAsia" w:ascii="宋体" w:hAnsi="宋体"/>
          <w:bCs/>
          <w:color w:val="auto"/>
          <w:szCs w:val="21"/>
          <w:highlight w:val="none"/>
        </w:rPr>
        <w:t>月</w:t>
      </w:r>
      <w:r>
        <w:rPr>
          <w:rFonts w:hint="eastAsia" w:ascii="宋体" w:hAnsi="宋体"/>
          <w:bCs/>
          <w:color w:val="auto"/>
          <w:szCs w:val="21"/>
          <w:highlight w:val="none"/>
          <w:lang w:val="en-US" w:eastAsia="zh-CN"/>
        </w:rPr>
        <w:t>6</w:t>
      </w:r>
      <w:r>
        <w:rPr>
          <w:rFonts w:hint="eastAsia" w:ascii="宋体" w:hAnsi="宋体"/>
          <w:bCs/>
          <w:color w:val="auto"/>
          <w:szCs w:val="21"/>
          <w:highlight w:val="none"/>
        </w:rPr>
        <w:t>日</w:t>
      </w:r>
      <w:r>
        <w:rPr>
          <w:rFonts w:hint="eastAsia"/>
          <w:color w:val="auto"/>
          <w:highlight w:val="none"/>
        </w:rPr>
        <w:t xml:space="preserve"> ，每天上午00:00至12:00，下</w:t>
      </w:r>
      <w:r>
        <w:rPr>
          <w:rFonts w:hint="eastAsia"/>
          <w:color w:val="auto"/>
        </w:rPr>
        <w:t>午12:00至23:59（北京时间，法定节假日除外）</w:t>
      </w:r>
    </w:p>
    <w:p>
      <w:pPr>
        <w:spacing w:line="400" w:lineRule="exact"/>
        <w:ind w:firstLine="420"/>
        <w:rPr>
          <w:color w:val="auto"/>
        </w:rPr>
      </w:pPr>
      <w:r>
        <w:rPr>
          <w:rFonts w:hint="eastAsia"/>
          <w:color w:val="auto"/>
        </w:rPr>
        <w:t>地点(网址</w:t>
      </w:r>
      <w:r>
        <w:rPr>
          <w:color w:val="auto"/>
        </w:rPr>
        <w:t>)</w:t>
      </w:r>
      <w:r>
        <w:rPr>
          <w:rFonts w:hint="eastAsia"/>
          <w:color w:val="auto"/>
        </w:rPr>
        <w:t>：</w:t>
      </w:r>
      <w:r>
        <w:rPr>
          <w:rFonts w:hint="eastAsia" w:ascii="宋体" w:hAnsi="宋体"/>
          <w:color w:val="auto"/>
          <w:szCs w:val="21"/>
        </w:rPr>
        <w:t>广西政府采购云平台（https://www.gcy.zfcg.gxzf.gov.cn/）</w:t>
      </w:r>
    </w:p>
    <w:p>
      <w:pPr>
        <w:spacing w:line="400" w:lineRule="exact"/>
        <w:ind w:firstLine="420"/>
        <w:rPr>
          <w:rFonts w:ascii="宋体" w:hAnsi="宋体"/>
          <w:color w:val="auto"/>
          <w:szCs w:val="21"/>
        </w:rPr>
      </w:pPr>
      <w:r>
        <w:rPr>
          <w:rFonts w:hint="eastAsia"/>
          <w:color w:val="auto"/>
        </w:rPr>
        <w:t>方式</w:t>
      </w:r>
      <w:r>
        <w:rPr>
          <w:rFonts w:hint="eastAsia" w:ascii="宋体" w:hAnsi="宋体"/>
          <w:color w:val="auto"/>
          <w:szCs w:val="21"/>
        </w:rPr>
        <w:t>：供应商登录广西政府采购云平台https://www.gcy.zfcg.gxzf.gov.cn/在线申请获取采购文件（进入“项目采购”应用，在获取采购文件菜单中选择项目，申请获取采购文件）</w:t>
      </w:r>
    </w:p>
    <w:p>
      <w:pPr>
        <w:spacing w:line="400" w:lineRule="exact"/>
        <w:ind w:firstLine="420"/>
        <w:rPr>
          <w:color w:val="auto"/>
        </w:rPr>
      </w:pPr>
      <w:r>
        <w:rPr>
          <w:rFonts w:hint="eastAsia"/>
          <w:color w:val="auto"/>
        </w:rPr>
        <w:t>售价(元</w:t>
      </w:r>
      <w:r>
        <w:rPr>
          <w:color w:val="auto"/>
        </w:rPr>
        <w:t>)</w:t>
      </w:r>
      <w:r>
        <w:rPr>
          <w:rFonts w:hint="eastAsia"/>
          <w:color w:val="auto"/>
        </w:rPr>
        <w:t>：0</w:t>
      </w:r>
    </w:p>
    <w:p>
      <w:pPr>
        <w:spacing w:line="400" w:lineRule="exact"/>
        <w:rPr>
          <w:b/>
          <w:color w:val="auto"/>
        </w:rPr>
      </w:pPr>
      <w:r>
        <w:rPr>
          <w:rFonts w:hint="eastAsia"/>
          <w:b/>
          <w:bCs/>
          <w:color w:val="auto"/>
        </w:rPr>
        <w:t>四、</w:t>
      </w:r>
      <w:bookmarkEnd w:id="18"/>
      <w:bookmarkStart w:id="19" w:name="_Toc28359005"/>
      <w:bookmarkStart w:id="20" w:name="_Toc28359082"/>
      <w:bookmarkStart w:id="21" w:name="_Toc35393793"/>
      <w:bookmarkStart w:id="22" w:name="_Toc35393624"/>
      <w:r>
        <w:rPr>
          <w:rFonts w:hint="eastAsia"/>
          <w:b/>
          <w:color w:val="auto"/>
        </w:rPr>
        <w:t>响应文件</w:t>
      </w:r>
      <w:bookmarkEnd w:id="19"/>
      <w:bookmarkEnd w:id="20"/>
      <w:r>
        <w:rPr>
          <w:rFonts w:hint="eastAsia"/>
          <w:b/>
          <w:color w:val="auto"/>
        </w:rPr>
        <w:t>提交</w:t>
      </w:r>
      <w:bookmarkEnd w:id="21"/>
      <w:bookmarkEnd w:id="22"/>
    </w:p>
    <w:p>
      <w:pPr>
        <w:spacing w:line="400" w:lineRule="exact"/>
        <w:ind w:firstLine="420"/>
        <w:rPr>
          <w:color w:val="auto"/>
          <w:highlight w:val="yellow"/>
        </w:rPr>
      </w:pPr>
      <w:r>
        <w:rPr>
          <w:rFonts w:hint="eastAsia" w:ascii="宋体" w:hAnsi="宋体"/>
          <w:color w:val="auto"/>
          <w:szCs w:val="21"/>
        </w:rPr>
        <w:t>截止时间：</w:t>
      </w:r>
      <w:r>
        <w:rPr>
          <w:rFonts w:hint="eastAsia" w:ascii="宋体" w:hAnsi="宋体"/>
          <w:color w:val="auto"/>
          <w:szCs w:val="21"/>
        </w:rPr>
        <w:t>2026年</w:t>
      </w:r>
      <w:r>
        <w:rPr>
          <w:rFonts w:hint="eastAsia" w:ascii="宋体" w:hAnsi="宋体"/>
          <w:color w:val="auto"/>
          <w:szCs w:val="21"/>
          <w:lang w:val="en-US" w:eastAsia="zh-CN"/>
        </w:rPr>
        <w:t>8</w:t>
      </w:r>
      <w:r>
        <w:rPr>
          <w:rFonts w:hint="eastAsia" w:ascii="宋体" w:hAnsi="宋体"/>
          <w:color w:val="auto"/>
          <w:szCs w:val="21"/>
        </w:rPr>
        <w:t>月</w:t>
      </w:r>
      <w:r>
        <w:rPr>
          <w:rFonts w:hint="eastAsia" w:ascii="宋体" w:hAnsi="宋体"/>
          <w:color w:val="auto"/>
          <w:szCs w:val="21"/>
          <w:lang w:val="en-US" w:eastAsia="zh-CN"/>
        </w:rPr>
        <w:t>7</w:t>
      </w:r>
      <w:r>
        <w:rPr>
          <w:rFonts w:hint="eastAsia" w:ascii="宋体" w:hAnsi="宋体"/>
          <w:color w:val="auto"/>
          <w:szCs w:val="21"/>
        </w:rPr>
        <w:t>日</w:t>
      </w:r>
      <w:r>
        <w:rPr>
          <w:rFonts w:hint="eastAsia" w:ascii="宋体" w:hAnsi="宋体"/>
          <w:color w:val="auto"/>
          <w:szCs w:val="21"/>
          <w:lang w:val="en-US" w:eastAsia="zh-CN"/>
        </w:rPr>
        <w:t>14</w:t>
      </w:r>
      <w:r>
        <w:rPr>
          <w:rFonts w:hint="eastAsia" w:ascii="宋体" w:hAnsi="宋体"/>
          <w:color w:val="auto"/>
          <w:szCs w:val="21"/>
        </w:rPr>
        <w:t>:30（北京时间）</w:t>
      </w:r>
    </w:p>
    <w:p>
      <w:pPr>
        <w:spacing w:line="400" w:lineRule="exact"/>
        <w:ind w:firstLine="420"/>
        <w:rPr>
          <w:rFonts w:ascii="宋体" w:hAnsi="宋体" w:cs="Courier New"/>
          <w:color w:val="auto"/>
          <w:szCs w:val="21"/>
        </w:rPr>
      </w:pPr>
      <w:r>
        <w:rPr>
          <w:rFonts w:hint="eastAsia"/>
          <w:color w:val="auto"/>
        </w:rPr>
        <w:t>地点(网址）：</w:t>
      </w:r>
      <w:r>
        <w:rPr>
          <w:rFonts w:hint="eastAsia" w:ascii="宋体" w:hAnsi="宋体"/>
          <w:color w:val="auto"/>
          <w:szCs w:val="21"/>
        </w:rPr>
        <w:t>广西政府采购云平台（https://www.gcy.zfcg.gxzf.gov.cn/）</w:t>
      </w:r>
    </w:p>
    <w:p>
      <w:pPr>
        <w:spacing w:line="400" w:lineRule="exact"/>
        <w:rPr>
          <w:rFonts w:ascii="宋体" w:hAnsi="宋体" w:cs="Courier New"/>
          <w:b/>
          <w:bCs/>
          <w:color w:val="auto"/>
          <w:szCs w:val="21"/>
        </w:rPr>
      </w:pPr>
      <w:r>
        <w:rPr>
          <w:rFonts w:hint="eastAsia" w:ascii="宋体" w:hAnsi="宋体" w:cs="Courier New"/>
          <w:b/>
          <w:bCs/>
          <w:color w:val="auto"/>
          <w:szCs w:val="21"/>
        </w:rPr>
        <w:t>五、响应文件开启</w:t>
      </w:r>
    </w:p>
    <w:p>
      <w:pPr>
        <w:spacing w:line="400" w:lineRule="exact"/>
        <w:ind w:firstLine="420" w:firstLineChars="200"/>
        <w:rPr>
          <w:rFonts w:ascii="宋体" w:hAnsi="宋体" w:cs="Courier New"/>
          <w:color w:val="auto"/>
          <w:szCs w:val="21"/>
        </w:rPr>
      </w:pPr>
      <w:r>
        <w:rPr>
          <w:rFonts w:hint="eastAsia" w:ascii="宋体" w:hAnsi="宋体" w:cs="Courier New"/>
          <w:color w:val="auto"/>
          <w:szCs w:val="21"/>
        </w:rPr>
        <w:t>开启时间：</w:t>
      </w:r>
      <w:r>
        <w:rPr>
          <w:rFonts w:hint="eastAsia" w:ascii="宋体" w:hAnsi="宋体"/>
          <w:color w:val="auto"/>
          <w:szCs w:val="21"/>
        </w:rPr>
        <w:t>2026年</w:t>
      </w:r>
      <w:r>
        <w:rPr>
          <w:rFonts w:hint="eastAsia" w:ascii="宋体" w:hAnsi="宋体"/>
          <w:color w:val="auto"/>
          <w:szCs w:val="21"/>
          <w:lang w:val="en-US" w:eastAsia="zh-CN"/>
        </w:rPr>
        <w:t>8</w:t>
      </w:r>
      <w:r>
        <w:rPr>
          <w:rFonts w:hint="eastAsia" w:ascii="宋体" w:hAnsi="宋体"/>
          <w:color w:val="auto"/>
          <w:szCs w:val="21"/>
        </w:rPr>
        <w:t>月</w:t>
      </w:r>
      <w:r>
        <w:rPr>
          <w:rFonts w:hint="eastAsia" w:ascii="宋体" w:hAnsi="宋体"/>
          <w:color w:val="auto"/>
          <w:szCs w:val="21"/>
          <w:lang w:val="en-US" w:eastAsia="zh-CN"/>
        </w:rPr>
        <w:t>7</w:t>
      </w:r>
      <w:r>
        <w:rPr>
          <w:rFonts w:hint="eastAsia" w:ascii="宋体" w:hAnsi="宋体"/>
          <w:color w:val="auto"/>
          <w:szCs w:val="21"/>
        </w:rPr>
        <w:t>日</w:t>
      </w:r>
      <w:r>
        <w:rPr>
          <w:rFonts w:hint="eastAsia" w:ascii="宋体" w:hAnsi="宋体"/>
          <w:color w:val="auto"/>
          <w:szCs w:val="21"/>
          <w:lang w:val="en-US" w:eastAsia="zh-CN"/>
        </w:rPr>
        <w:t>14</w:t>
      </w:r>
      <w:r>
        <w:rPr>
          <w:rFonts w:hint="eastAsia" w:ascii="宋体" w:hAnsi="宋体"/>
          <w:color w:val="auto"/>
          <w:szCs w:val="21"/>
        </w:rPr>
        <w:t>:30</w:t>
      </w:r>
      <w:r>
        <w:rPr>
          <w:rFonts w:hint="eastAsia"/>
          <w:color w:val="auto"/>
        </w:rPr>
        <w:t>（北京时间）</w:t>
      </w:r>
    </w:p>
    <w:p>
      <w:pPr>
        <w:spacing w:line="400" w:lineRule="exact"/>
        <w:ind w:firstLine="420"/>
        <w:rPr>
          <w:rFonts w:ascii="宋体" w:hAnsi="宋体" w:cs="Courier New"/>
          <w:color w:val="auto"/>
          <w:szCs w:val="21"/>
        </w:rPr>
      </w:pPr>
      <w:r>
        <w:rPr>
          <w:rFonts w:hint="eastAsia" w:ascii="宋体" w:hAnsi="宋体" w:cs="Courier New"/>
          <w:color w:val="auto"/>
          <w:szCs w:val="21"/>
        </w:rPr>
        <w:t>地点：</w:t>
      </w:r>
      <w:bookmarkStart w:id="23" w:name="_Toc35393625"/>
      <w:bookmarkStart w:id="24" w:name="_Toc35393794"/>
      <w:bookmarkStart w:id="25" w:name="_Toc28359007"/>
      <w:bookmarkStart w:id="26" w:name="_Toc28359084"/>
      <w:r>
        <w:rPr>
          <w:rFonts w:hint="eastAsia"/>
          <w:color w:val="auto"/>
        </w:rPr>
        <w:t>广西钦州市金海湾东大街8号市政务服务中心三楼开标室</w:t>
      </w:r>
    </w:p>
    <w:p>
      <w:pPr>
        <w:spacing w:line="400" w:lineRule="exact"/>
        <w:rPr>
          <w:b/>
          <w:color w:val="auto"/>
        </w:rPr>
      </w:pPr>
      <w:r>
        <w:rPr>
          <w:rFonts w:hint="eastAsia"/>
          <w:b/>
          <w:color w:val="auto"/>
        </w:rPr>
        <w:t>六、公告期限</w:t>
      </w:r>
      <w:bookmarkEnd w:id="23"/>
      <w:bookmarkEnd w:id="24"/>
      <w:bookmarkEnd w:id="25"/>
      <w:bookmarkEnd w:id="26"/>
    </w:p>
    <w:p>
      <w:pPr>
        <w:spacing w:line="400" w:lineRule="exact"/>
        <w:ind w:firstLine="420"/>
        <w:rPr>
          <w:color w:val="auto"/>
        </w:rPr>
      </w:pPr>
      <w:r>
        <w:rPr>
          <w:rFonts w:hint="eastAsia"/>
          <w:color w:val="auto"/>
        </w:rPr>
        <w:t>自本公告发布之日起</w:t>
      </w:r>
      <w:r>
        <w:rPr>
          <w:color w:val="auto"/>
        </w:rPr>
        <w:t>3</w:t>
      </w:r>
      <w:r>
        <w:rPr>
          <w:rFonts w:hint="eastAsia"/>
          <w:color w:val="auto"/>
        </w:rPr>
        <w:t>个工作日。</w:t>
      </w:r>
    </w:p>
    <w:p>
      <w:pPr>
        <w:spacing w:line="400" w:lineRule="exact"/>
        <w:rPr>
          <w:b/>
          <w:color w:val="auto"/>
        </w:rPr>
      </w:pPr>
      <w:bookmarkStart w:id="27" w:name="_Toc28359085"/>
      <w:bookmarkStart w:id="28" w:name="_Toc35393796"/>
      <w:bookmarkStart w:id="29" w:name="_Toc28359008"/>
      <w:bookmarkStart w:id="30" w:name="_Toc35393627"/>
      <w:r>
        <w:rPr>
          <w:rFonts w:hint="eastAsia"/>
          <w:b/>
          <w:color w:val="auto"/>
        </w:rPr>
        <w:t>七、其他补充事宜</w:t>
      </w:r>
    </w:p>
    <w:p>
      <w:pPr>
        <w:spacing w:line="400" w:lineRule="exact"/>
        <w:ind w:firstLine="420"/>
        <w:rPr>
          <w:color w:val="auto"/>
        </w:rPr>
      </w:pPr>
      <w:r>
        <w:rPr>
          <w:rFonts w:hint="eastAsia"/>
          <w:color w:val="auto"/>
        </w:rPr>
        <w:t>1.本项目须要落实的政府采购政策：</w:t>
      </w:r>
    </w:p>
    <w:p>
      <w:pPr>
        <w:spacing w:line="400" w:lineRule="exact"/>
        <w:ind w:left="420" w:leftChars="200"/>
        <w:rPr>
          <w:color w:val="auto"/>
        </w:rPr>
      </w:pPr>
      <w:r>
        <w:rPr>
          <w:rFonts w:hint="eastAsia"/>
          <w:color w:val="auto"/>
        </w:rPr>
        <w:t>(1)财政部 工业和信息化部关于印发《政府采购促进中小企业发展管理办法》的通知(财库﹝2020﹞</w:t>
      </w:r>
    </w:p>
    <w:p>
      <w:pPr>
        <w:spacing w:line="400" w:lineRule="exact"/>
        <w:ind w:left="420" w:hanging="420" w:hangingChars="200"/>
        <w:rPr>
          <w:color w:val="auto"/>
        </w:rPr>
      </w:pPr>
      <w:r>
        <w:rPr>
          <w:rFonts w:hint="eastAsia"/>
          <w:color w:val="auto"/>
        </w:rPr>
        <w:t>46号)</w:t>
      </w:r>
      <w:r>
        <w:rPr>
          <w:rFonts w:hint="eastAsia"/>
          <w:color w:val="auto"/>
        </w:rPr>
        <w:br w:type="textWrapping"/>
      </w:r>
      <w:r>
        <w:rPr>
          <w:rFonts w:hint="eastAsia"/>
          <w:color w:val="auto"/>
        </w:rPr>
        <w:t>(2)财政部 司法部关于政府采购支持监狱企业发展有关问题的通知 (财库﹝2014﹞68号)</w:t>
      </w:r>
      <w:r>
        <w:rPr>
          <w:rFonts w:hint="eastAsia"/>
          <w:color w:val="auto"/>
        </w:rPr>
        <w:br w:type="textWrapping"/>
      </w:r>
      <w:r>
        <w:rPr>
          <w:rFonts w:hint="eastAsia"/>
          <w:color w:val="auto"/>
        </w:rPr>
        <w:t>(3)财政部 民政部 中国残疾人联合会关于促进残疾人就业政府采购政策的通知 (财库﹝2017﹞141</w:t>
      </w:r>
    </w:p>
    <w:p>
      <w:pPr>
        <w:spacing w:line="400" w:lineRule="exact"/>
        <w:ind w:left="420" w:hanging="420" w:hangingChars="200"/>
        <w:rPr>
          <w:color w:val="auto"/>
        </w:rPr>
      </w:pPr>
      <w:r>
        <w:rPr>
          <w:rFonts w:hint="eastAsia"/>
          <w:color w:val="auto"/>
        </w:rPr>
        <w:t>号)</w:t>
      </w:r>
      <w:r>
        <w:rPr>
          <w:rFonts w:hint="eastAsia"/>
          <w:color w:val="auto"/>
        </w:rPr>
        <w:br w:type="textWrapping"/>
      </w:r>
      <w:r>
        <w:rPr>
          <w:rFonts w:hint="eastAsia"/>
          <w:color w:val="auto"/>
        </w:rPr>
        <w:t>(4)财政部 发展改革委 生态环境部 市场监管总局关于调整优化节能产品、环境标志产品政府采购执</w:t>
      </w:r>
    </w:p>
    <w:p>
      <w:pPr>
        <w:spacing w:line="400" w:lineRule="exact"/>
        <w:ind w:left="420" w:hanging="420" w:hangingChars="200"/>
        <w:rPr>
          <w:color w:val="auto"/>
        </w:rPr>
      </w:pPr>
      <w:r>
        <w:rPr>
          <w:rFonts w:hint="eastAsia"/>
          <w:color w:val="auto"/>
        </w:rPr>
        <w:t>行机制的通知（财库〔2019〕9号）</w:t>
      </w:r>
      <w:r>
        <w:rPr>
          <w:rFonts w:hint="eastAsia"/>
          <w:color w:val="auto"/>
        </w:rPr>
        <w:br w:type="textWrapping"/>
      </w:r>
      <w:r>
        <w:rPr>
          <w:rFonts w:hint="eastAsia"/>
          <w:color w:val="auto"/>
        </w:rPr>
        <w:t>(5) 财政部 发展改革委 关于印发节能产品政府采购品目清单的通知（财库〔2019〕19号）</w:t>
      </w:r>
    </w:p>
    <w:p>
      <w:pPr>
        <w:spacing w:line="400" w:lineRule="exact"/>
        <w:ind w:firstLine="420"/>
        <w:rPr>
          <w:color w:val="auto"/>
        </w:rPr>
      </w:pPr>
      <w:r>
        <w:rPr>
          <w:rFonts w:hint="eastAsia"/>
          <w:color w:val="auto"/>
        </w:rPr>
        <w:t>(6) 国家市场监督管理总局 《强制性产品认证管理规定》</w:t>
      </w:r>
    </w:p>
    <w:p>
      <w:pPr>
        <w:spacing w:line="400" w:lineRule="exact"/>
        <w:ind w:firstLine="420"/>
        <w:rPr>
          <w:color w:val="auto"/>
        </w:rPr>
      </w:pPr>
      <w:r>
        <w:rPr>
          <w:rFonts w:hint="eastAsia"/>
          <w:color w:val="auto"/>
        </w:rPr>
        <w:t>(7)国务院办公厅关于在政府采购中实施本国产品标准及相关政策的通知(国办发〔2025〕34号)</w:t>
      </w:r>
    </w:p>
    <w:p>
      <w:pPr>
        <w:spacing w:line="400" w:lineRule="exact"/>
        <w:ind w:firstLine="420"/>
        <w:rPr>
          <w:color w:val="auto"/>
        </w:rPr>
      </w:pPr>
      <w:r>
        <w:rPr>
          <w:rFonts w:hint="eastAsia"/>
          <w:color w:val="auto"/>
        </w:rPr>
        <w:t>2</w:t>
      </w:r>
      <w:r>
        <w:rPr>
          <w:color w:val="auto"/>
        </w:rPr>
        <w:t>.</w:t>
      </w:r>
      <w:bookmarkStart w:id="31" w:name="_Hlk91598380"/>
      <w:r>
        <w:rPr>
          <w:rFonts w:hint="eastAsia"/>
          <w:color w:val="auto"/>
        </w:rPr>
        <w:t>全流程电子化</w:t>
      </w:r>
      <w:bookmarkEnd w:id="31"/>
      <w:r>
        <w:rPr>
          <w:rFonts w:hint="eastAsia"/>
          <w:color w:val="auto"/>
        </w:rPr>
        <w:t>要求：</w:t>
      </w:r>
    </w:p>
    <w:p>
      <w:pPr>
        <w:spacing w:line="400" w:lineRule="exact"/>
        <w:ind w:firstLine="420"/>
        <w:rPr>
          <w:color w:val="auto"/>
        </w:rPr>
      </w:pPr>
      <w:bookmarkStart w:id="32" w:name="_Hlk147760486"/>
      <w:r>
        <w:rPr>
          <w:rFonts w:hint="eastAsia"/>
          <w:color w:val="auto"/>
        </w:rPr>
        <w:t>本项目为全流程电子化项目，供应商应做好参与全流程电子化交易的充分准备，熟悉掌握电子化采购项目操作指南(操作指南：</w:t>
      </w:r>
      <w:r>
        <w:rPr>
          <w:rFonts w:hint="eastAsia"/>
          <w:color w:val="auto"/>
          <w:u w:val="single"/>
        </w:rPr>
        <w:t>广西</w:t>
      </w:r>
      <w:r>
        <w:rPr>
          <w:color w:val="auto"/>
        </w:rPr>
        <w:fldChar w:fldCharType="begin"/>
      </w:r>
      <w:r>
        <w:rPr>
          <w:color w:val="auto"/>
        </w:rPr>
        <w:instrText xml:space="preserve"> HYPERLINK "https://helpcenter.zcygov.cn/document/" \l "/document/dashboard?siteCode=beijing&amp;channel=dt" </w:instrText>
      </w:r>
      <w:r>
        <w:rPr>
          <w:color w:val="auto"/>
        </w:rPr>
        <w:fldChar w:fldCharType="separate"/>
      </w:r>
      <w:r>
        <w:rPr>
          <w:rStyle w:val="50"/>
          <w:rFonts w:hint="eastAsia"/>
          <w:color w:val="auto"/>
        </w:rPr>
        <w:t>政采云电子卖场首页右上角—服务中心—帮助文档—项目采购</w:t>
      </w:r>
      <w:r>
        <w:rPr>
          <w:rStyle w:val="50"/>
          <w:rFonts w:hint="eastAsia"/>
          <w:color w:val="auto"/>
        </w:rPr>
        <w:fldChar w:fldCharType="end"/>
      </w:r>
      <w:r>
        <w:rPr>
          <w:rFonts w:hint="eastAsia"/>
          <w:color w:val="auto"/>
        </w:rPr>
        <w:t>)，及时完成CA申领和绑定(操作指南：</w:t>
      </w:r>
      <w:r>
        <w:rPr>
          <w:rFonts w:hint="eastAsia"/>
          <w:color w:val="auto"/>
          <w:u w:val="single"/>
        </w:rPr>
        <w:t>广西</w:t>
      </w:r>
      <w:r>
        <w:rPr>
          <w:color w:val="auto"/>
        </w:rPr>
        <w:fldChar w:fldCharType="begin"/>
      </w:r>
      <w:r>
        <w:rPr>
          <w:color w:val="auto"/>
        </w:rPr>
        <w:instrText xml:space="preserve"> HYPERLINK "https://helpcenter.zcygov.cn/document/" \l "/document/detail?siteCode=beijing&amp;manualId=795&amp;topicId=4081" </w:instrText>
      </w:r>
      <w:r>
        <w:rPr>
          <w:color w:val="auto"/>
        </w:rPr>
        <w:fldChar w:fldCharType="separate"/>
      </w:r>
      <w:r>
        <w:rPr>
          <w:rStyle w:val="50"/>
          <w:rFonts w:hint="eastAsia"/>
          <w:color w:val="auto"/>
        </w:rPr>
        <w:t>政采云电子卖场首页右上角—帮助文档—入驻与配置—CA管理</w:t>
      </w:r>
      <w:r>
        <w:rPr>
          <w:rStyle w:val="50"/>
          <w:rFonts w:hint="eastAsia"/>
          <w:color w:val="auto"/>
        </w:rPr>
        <w:fldChar w:fldCharType="end"/>
      </w:r>
      <w:r>
        <w:rPr>
          <w:rFonts w:hint="eastAsia"/>
          <w:color w:val="auto"/>
        </w:rPr>
        <w:t>；CA证书申领路径：</w:t>
      </w:r>
      <w:r>
        <w:rPr>
          <w:rFonts w:hint="eastAsia"/>
          <w:color w:val="auto"/>
          <w:u w:val="single"/>
        </w:rPr>
        <w:t>广西</w:t>
      </w:r>
      <w:r>
        <w:rPr>
          <w:color w:val="auto"/>
        </w:rPr>
        <w:fldChar w:fldCharType="begin"/>
      </w:r>
      <w:r>
        <w:rPr>
          <w:color w:val="auto"/>
        </w:rPr>
        <w:instrText xml:space="preserve"> HYPERLINK "https://helpcenter.zcygov.cn/document/" \l "/document/detail?siteCode=beijing&amp;manualId=795&amp;topicId=4083" </w:instrText>
      </w:r>
      <w:r>
        <w:rPr>
          <w:color w:val="auto"/>
        </w:rPr>
        <w:fldChar w:fldCharType="separate"/>
      </w:r>
      <w:r>
        <w:rPr>
          <w:rStyle w:val="50"/>
          <w:rFonts w:hint="eastAsia"/>
          <w:color w:val="auto"/>
        </w:rPr>
        <w:t>政采云平台—我的工作台右上角—CA管理—CA证书申领</w:t>
      </w:r>
      <w:r>
        <w:rPr>
          <w:rStyle w:val="50"/>
          <w:rFonts w:hint="eastAsia"/>
          <w:color w:val="auto"/>
        </w:rPr>
        <w:fldChar w:fldCharType="end"/>
      </w:r>
      <w:r>
        <w:rPr>
          <w:rFonts w:hint="eastAsia"/>
          <w:color w:val="auto"/>
        </w:rPr>
        <w:t>)。因未注册入库、未办理CA数字证书、CA证书故障、操作不当等原因造成谈判失败等后果由供应商承担。</w:t>
      </w:r>
    </w:p>
    <w:bookmarkEnd w:id="32"/>
    <w:p>
      <w:pPr>
        <w:spacing w:line="400" w:lineRule="exact"/>
        <w:ind w:firstLine="420"/>
        <w:rPr>
          <w:color w:val="auto"/>
        </w:rPr>
      </w:pPr>
      <w:r>
        <w:rPr>
          <w:color w:val="auto"/>
        </w:rPr>
        <w:t>(1)</w:t>
      </w:r>
      <w:r>
        <w:rPr>
          <w:rFonts w:hint="eastAsia"/>
          <w:color w:val="auto"/>
        </w:rPr>
        <w:t>依法获取采购文件：供应商须在获取采购文件时间内登录</w:t>
      </w:r>
      <w:r>
        <w:rPr>
          <w:rFonts w:hint="eastAsia"/>
          <w:color w:val="auto"/>
          <w:u w:val="single"/>
        </w:rPr>
        <w:t>广西</w:t>
      </w:r>
      <w:r>
        <w:rPr>
          <w:color w:val="auto"/>
        </w:rPr>
        <w:fldChar w:fldCharType="begin"/>
      </w:r>
      <w:r>
        <w:rPr>
          <w:color w:val="auto"/>
        </w:rPr>
        <w:instrText xml:space="preserve"> HYPERLINK "https://www.zcygov.cn/" </w:instrText>
      </w:r>
      <w:r>
        <w:rPr>
          <w:color w:val="auto"/>
        </w:rPr>
        <w:fldChar w:fldCharType="separate"/>
      </w:r>
      <w:r>
        <w:rPr>
          <w:rStyle w:val="50"/>
          <w:rFonts w:hint="eastAsia"/>
          <w:color w:val="auto"/>
        </w:rPr>
        <w:t>政府采购云平台</w:t>
      </w:r>
      <w:r>
        <w:rPr>
          <w:rStyle w:val="50"/>
          <w:rFonts w:hint="eastAsia"/>
          <w:color w:val="auto"/>
        </w:rPr>
        <w:fldChar w:fldCharType="end"/>
      </w:r>
      <w:r>
        <w:rPr>
          <w:rFonts w:hint="eastAsia"/>
          <w:color w:val="auto"/>
        </w:rPr>
        <w:t>申请下载采购文件才视作依法获取采购文件。</w:t>
      </w:r>
    </w:p>
    <w:p>
      <w:pPr>
        <w:spacing w:line="400" w:lineRule="exact"/>
        <w:ind w:firstLine="420"/>
        <w:rPr>
          <w:b/>
          <w:color w:val="auto"/>
        </w:rPr>
      </w:pPr>
      <w:r>
        <w:rPr>
          <w:rFonts w:hint="eastAsia"/>
          <w:color w:val="auto"/>
        </w:rPr>
        <w:t>(</w:t>
      </w:r>
      <w:r>
        <w:rPr>
          <w:color w:val="auto"/>
        </w:rPr>
        <w:t>2)</w:t>
      </w:r>
      <w:r>
        <w:rPr>
          <w:rFonts w:hint="eastAsia"/>
          <w:color w:val="auto"/>
        </w:rPr>
        <w:t>供应商应通过广西政府采购云平台客户端制作响应文件，供应商自行前往下载安装（</w:t>
      </w:r>
      <w:r>
        <w:rPr>
          <w:rFonts w:hint="eastAsia"/>
          <w:color w:val="auto"/>
        </w:rPr>
        <w:fldChar w:fldCharType="begin"/>
      </w:r>
      <w:r>
        <w:rPr>
          <w:color w:val="auto"/>
        </w:rPr>
        <w:instrText xml:space="preserve"> HYPERLINK "https://sitecdn.zcycdn.com/zcy-client/bidding-client-new/official/guangxi/GuangXiSetup.exe" </w:instrText>
      </w:r>
      <w:r>
        <w:rPr>
          <w:rFonts w:hint="eastAsia"/>
          <w:color w:val="auto"/>
        </w:rPr>
        <w:fldChar w:fldCharType="separate"/>
      </w:r>
      <w:r>
        <w:rPr>
          <w:rFonts w:hint="eastAsia"/>
          <w:color w:val="auto"/>
        </w:rPr>
        <w:t>客户端下载</w:t>
      </w:r>
      <w:r>
        <w:rPr>
          <w:rFonts w:hint="eastAsia"/>
          <w:color w:val="auto"/>
        </w:rPr>
        <w:fldChar w:fldCharType="end"/>
      </w:r>
      <w:r>
        <w:rPr>
          <w:rFonts w:hint="eastAsia"/>
          <w:color w:val="auto"/>
        </w:rPr>
        <w:t>）。</w:t>
      </w:r>
    </w:p>
    <w:p>
      <w:pPr>
        <w:spacing w:line="400" w:lineRule="exact"/>
        <w:ind w:firstLine="420"/>
        <w:rPr>
          <w:color w:val="auto"/>
        </w:rPr>
      </w:pPr>
      <w:r>
        <w:rPr>
          <w:rFonts w:hint="eastAsia"/>
          <w:color w:val="auto"/>
        </w:rPr>
        <w:t>(</w:t>
      </w:r>
      <w:r>
        <w:rPr>
          <w:color w:val="auto"/>
        </w:rPr>
        <w:t>3)</w:t>
      </w:r>
      <w:r>
        <w:rPr>
          <w:rFonts w:hint="eastAsia"/>
          <w:color w:val="auto"/>
        </w:rPr>
        <w:t>供应商须按照采购文件和广西政府采购云平台的要求进行编制、上传、加密、提交、解密响应文件，响应文件提交截止时间后，广西政府采购云平台自动提取全部响应文件，各供应商须在提交截止时间后30分钟内对已上传广西政府采购云平台的响应文件进行解密，参与本项目的全部供应商在规定的解密时限内解密完成或解密时限结束后，我中心开启响应文件；供应商在解密时限内未完成解密的，广西政府采购云平台默认为供应商放弃参与本项目。</w:t>
      </w:r>
    </w:p>
    <w:p>
      <w:pPr>
        <w:spacing w:line="400" w:lineRule="exact"/>
        <w:ind w:firstLine="420"/>
        <w:rPr>
          <w:b/>
          <w:color w:val="auto"/>
        </w:rPr>
      </w:pPr>
      <w:r>
        <w:rPr>
          <w:rFonts w:hint="eastAsia"/>
          <w:color w:val="auto"/>
        </w:rPr>
        <w:t>(</w:t>
      </w:r>
      <w:r>
        <w:rPr>
          <w:color w:val="auto"/>
        </w:rPr>
        <w:t>4)</w:t>
      </w:r>
      <w:r>
        <w:rPr>
          <w:rFonts w:hint="eastAsia"/>
          <w:color w:val="auto"/>
        </w:rPr>
        <w:t>供应商法定代表人或委托代理人须按时登录</w:t>
      </w:r>
      <w:bookmarkStart w:id="33" w:name="_Hlk90367388"/>
      <w:r>
        <w:rPr>
          <w:rFonts w:hint="eastAsia"/>
          <w:color w:val="auto"/>
        </w:rPr>
        <w:t>广西</w:t>
      </w:r>
      <w:r>
        <w:rPr>
          <w:rFonts w:hint="eastAsia" w:ascii="宋体" w:hAnsi="宋体" w:cs="Courier New"/>
          <w:color w:val="auto"/>
          <w:szCs w:val="21"/>
        </w:rPr>
        <w:t>政采云远程开标大厅</w:t>
      </w:r>
      <w:bookmarkEnd w:id="33"/>
      <w:r>
        <w:rPr>
          <w:rFonts w:hint="eastAsia"/>
          <w:color w:val="auto"/>
        </w:rPr>
        <w:t>，保持全程在线并关注评审谈判进度，评审期间谈判小组提出澄清等要求时，供应商须在规定时间内进行应答，否则按采购文件或广西政采云平台的相关规定执行。</w:t>
      </w:r>
    </w:p>
    <w:p>
      <w:pPr>
        <w:spacing w:line="400" w:lineRule="exact"/>
        <w:ind w:firstLine="420"/>
        <w:rPr>
          <w:rFonts w:hAnsi="宋体"/>
          <w:color w:val="auto"/>
        </w:rPr>
      </w:pPr>
      <w:r>
        <w:rPr>
          <w:rFonts w:hint="eastAsia"/>
          <w:color w:val="auto"/>
        </w:rPr>
        <w:t>(</w:t>
      </w:r>
      <w:r>
        <w:rPr>
          <w:color w:val="auto"/>
        </w:rPr>
        <w:t>5)</w:t>
      </w:r>
      <w:r>
        <w:rPr>
          <w:rFonts w:hint="eastAsia"/>
          <w:color w:val="auto"/>
        </w:rPr>
        <w:t>供应商参与谈判过程中涉及广西政府采购云平台的问题，请咨询广西政采云</w:t>
      </w:r>
      <w:r>
        <w:rPr>
          <w:rFonts w:hint="eastAsia" w:hAnsi="宋体"/>
          <w:color w:val="auto"/>
        </w:rPr>
        <w:t>技术支持热线：</w:t>
      </w:r>
      <w:r>
        <w:rPr>
          <w:rFonts w:hAnsi="宋体"/>
          <w:color w:val="auto"/>
        </w:rPr>
        <w:t>95763</w:t>
      </w:r>
      <w:r>
        <w:rPr>
          <w:rFonts w:hint="eastAsia" w:hAnsi="宋体"/>
          <w:color w:val="auto"/>
        </w:rPr>
        <w:t>。</w:t>
      </w:r>
    </w:p>
    <w:p>
      <w:pPr>
        <w:spacing w:line="400" w:lineRule="exact"/>
        <w:ind w:firstLine="420"/>
        <w:jc w:val="left"/>
        <w:rPr>
          <w:rFonts w:hAnsi="宋体"/>
          <w:color w:val="auto"/>
        </w:rPr>
      </w:pPr>
      <w:r>
        <w:rPr>
          <w:rFonts w:hint="eastAsia" w:hAnsi="宋体"/>
          <w:color w:val="auto"/>
        </w:rPr>
        <w:t>3</w:t>
      </w:r>
      <w:r>
        <w:rPr>
          <w:rFonts w:hAnsi="宋体"/>
          <w:color w:val="auto"/>
        </w:rPr>
        <w:t>.</w:t>
      </w:r>
      <w:r>
        <w:rPr>
          <w:rFonts w:hint="eastAsia" w:hAnsi="宋体"/>
          <w:color w:val="auto"/>
        </w:rPr>
        <w:t>查询媒体：中国政府采购网、</w:t>
      </w:r>
      <w:r>
        <w:rPr>
          <w:rFonts w:hint="eastAsia"/>
          <w:color w:val="auto"/>
        </w:rPr>
        <w:fldChar w:fldCharType="begin"/>
      </w:r>
      <w:r>
        <w:rPr>
          <w:color w:val="auto"/>
        </w:rPr>
        <w:instrText xml:space="preserve"> HYPERLINK "http://zfcg.gxzf.gov.cn/" </w:instrText>
      </w:r>
      <w:r>
        <w:rPr>
          <w:rFonts w:hint="eastAsia"/>
          <w:color w:val="auto"/>
        </w:rPr>
        <w:fldChar w:fldCharType="separate"/>
      </w:r>
      <w:r>
        <w:rPr>
          <w:rStyle w:val="50"/>
          <w:rFonts w:hint="eastAsia" w:hAnsi="宋体"/>
          <w:color w:val="auto"/>
          <w:u w:val="none"/>
        </w:rPr>
        <w:t>广西政府采购网</w:t>
      </w:r>
      <w:r>
        <w:rPr>
          <w:rStyle w:val="50"/>
          <w:rFonts w:hint="eastAsia" w:hAnsi="宋体"/>
          <w:color w:val="auto"/>
          <w:u w:val="none"/>
        </w:rPr>
        <w:fldChar w:fldCharType="end"/>
      </w:r>
      <w:r>
        <w:rPr>
          <w:rFonts w:hint="eastAsia" w:hAnsi="宋体"/>
          <w:color w:val="auto"/>
        </w:rPr>
        <w:t>。</w:t>
      </w:r>
    </w:p>
    <w:p>
      <w:pPr>
        <w:spacing w:line="400" w:lineRule="exact"/>
        <w:ind w:firstLine="420"/>
        <w:jc w:val="left"/>
        <w:rPr>
          <w:rFonts w:hAnsi="宋体"/>
          <w:color w:val="auto"/>
        </w:rPr>
      </w:pPr>
      <w:bookmarkStart w:id="34" w:name="_Hlk107409555"/>
      <w:r>
        <w:rPr>
          <w:rFonts w:hint="eastAsia" w:hAnsi="宋体"/>
          <w:color w:val="auto"/>
        </w:rPr>
        <w:t>4</w:t>
      </w:r>
      <w:r>
        <w:rPr>
          <w:rFonts w:hAnsi="宋体"/>
          <w:color w:val="auto"/>
        </w:rPr>
        <w:t>.</w:t>
      </w:r>
      <w:r>
        <w:rPr>
          <w:rFonts w:hint="eastAsia" w:hAnsi="宋体"/>
          <w:color w:val="auto"/>
        </w:rPr>
        <w:t>钦州市政府采购中心联系方式：</w:t>
      </w:r>
    </w:p>
    <w:p>
      <w:pPr>
        <w:spacing w:line="400" w:lineRule="exact"/>
        <w:ind w:firstLine="420"/>
        <w:jc w:val="left"/>
        <w:rPr>
          <w:rFonts w:hAnsi="宋体"/>
          <w:color w:val="auto"/>
        </w:rPr>
      </w:pPr>
      <w:r>
        <w:rPr>
          <w:rFonts w:hAnsi="宋体"/>
          <w:color w:val="auto"/>
        </w:rPr>
        <w:t>(1)</w:t>
      </w:r>
      <w:r>
        <w:rPr>
          <w:rFonts w:hint="eastAsia" w:hAnsi="宋体"/>
          <w:color w:val="auto"/>
        </w:rPr>
        <w:t>采购部(采购文件</w:t>
      </w:r>
      <w:r>
        <w:rPr>
          <w:rFonts w:hAnsi="宋体"/>
          <w:color w:val="auto"/>
        </w:rPr>
        <w:t>)</w:t>
      </w:r>
    </w:p>
    <w:p>
      <w:pPr>
        <w:spacing w:line="400" w:lineRule="exact"/>
        <w:ind w:firstLine="420"/>
        <w:jc w:val="left"/>
        <w:rPr>
          <w:rFonts w:hAnsi="宋体"/>
          <w:color w:val="auto"/>
        </w:rPr>
      </w:pPr>
      <w:r>
        <w:rPr>
          <w:rFonts w:hint="eastAsia" w:hAnsi="宋体"/>
          <w:color w:val="auto"/>
        </w:rPr>
        <w:t>联系人：苏晓婷</w:t>
      </w:r>
      <w:r>
        <w:rPr>
          <w:rFonts w:hAnsi="宋体"/>
          <w:color w:val="auto"/>
        </w:rPr>
        <w:t xml:space="preserve">  </w:t>
      </w:r>
      <w:r>
        <w:rPr>
          <w:rFonts w:hint="eastAsia" w:hAnsi="宋体"/>
          <w:color w:val="auto"/>
        </w:rPr>
        <w:t xml:space="preserve"> 联系方式：0777-2886022</w:t>
      </w:r>
    </w:p>
    <w:p>
      <w:pPr>
        <w:spacing w:line="400" w:lineRule="exact"/>
        <w:ind w:firstLine="420"/>
        <w:jc w:val="left"/>
        <w:rPr>
          <w:rFonts w:hAnsi="宋体"/>
          <w:color w:val="auto"/>
        </w:rPr>
      </w:pPr>
      <w:r>
        <w:rPr>
          <w:rFonts w:hint="eastAsia" w:hAnsi="宋体"/>
          <w:color w:val="auto"/>
        </w:rPr>
        <w:t>(</w:t>
      </w:r>
      <w:r>
        <w:rPr>
          <w:rFonts w:hAnsi="宋体"/>
          <w:color w:val="auto"/>
        </w:rPr>
        <w:t>2)</w:t>
      </w:r>
      <w:r>
        <w:rPr>
          <w:rFonts w:hint="eastAsia" w:hAnsi="宋体"/>
          <w:color w:val="auto"/>
        </w:rPr>
        <w:t>综合二部(评审、谈判、成交及合同管理)</w:t>
      </w:r>
    </w:p>
    <w:p>
      <w:pPr>
        <w:spacing w:line="400" w:lineRule="exact"/>
        <w:ind w:firstLine="420"/>
        <w:jc w:val="left"/>
        <w:rPr>
          <w:rFonts w:hAnsi="宋体"/>
          <w:color w:val="auto"/>
        </w:rPr>
      </w:pPr>
      <w:r>
        <w:rPr>
          <w:rFonts w:hint="eastAsia" w:hAnsi="宋体"/>
          <w:color w:val="auto"/>
        </w:rPr>
        <w:t xml:space="preserve">联系人：陈侃、陈启梅 </w:t>
      </w:r>
      <w:r>
        <w:rPr>
          <w:rFonts w:hAnsi="宋体"/>
          <w:color w:val="auto"/>
        </w:rPr>
        <w:t xml:space="preserve">  </w:t>
      </w:r>
      <w:r>
        <w:rPr>
          <w:rFonts w:hint="eastAsia" w:hAnsi="宋体"/>
          <w:color w:val="auto"/>
        </w:rPr>
        <w:t>联系方式：0777-2886006</w:t>
      </w:r>
      <w:bookmarkEnd w:id="34"/>
    </w:p>
    <w:p>
      <w:pPr>
        <w:spacing w:line="400" w:lineRule="exact"/>
        <w:rPr>
          <w:b/>
          <w:color w:val="auto"/>
        </w:rPr>
      </w:pPr>
      <w:r>
        <w:rPr>
          <w:rFonts w:hint="eastAsia"/>
          <w:b/>
          <w:color w:val="auto"/>
        </w:rPr>
        <w:t>八、对本次采购项目提出询问，请按</w:t>
      </w:r>
      <w:r>
        <w:rPr>
          <w:b/>
          <w:color w:val="auto"/>
        </w:rPr>
        <w:t>以下方式</w:t>
      </w:r>
      <w:r>
        <w:rPr>
          <w:rFonts w:hint="eastAsia"/>
          <w:b/>
          <w:color w:val="auto"/>
        </w:rPr>
        <w:t>联系</w:t>
      </w:r>
      <w:bookmarkEnd w:id="27"/>
      <w:bookmarkEnd w:id="28"/>
      <w:bookmarkEnd w:id="29"/>
      <w:bookmarkEnd w:id="30"/>
    </w:p>
    <w:bookmarkEnd w:id="8"/>
    <w:p>
      <w:pPr>
        <w:spacing w:line="400" w:lineRule="exact"/>
        <w:ind w:firstLine="420" w:firstLineChars="200"/>
        <w:rPr>
          <w:color w:val="auto"/>
        </w:rPr>
      </w:pPr>
      <w:r>
        <w:rPr>
          <w:rFonts w:hint="eastAsia"/>
          <w:color w:val="auto"/>
        </w:rPr>
        <w:t>1.采购人信息</w:t>
      </w:r>
    </w:p>
    <w:p>
      <w:pPr>
        <w:spacing w:line="400" w:lineRule="exact"/>
        <w:ind w:firstLine="420" w:firstLineChars="200"/>
        <w:rPr>
          <w:rFonts w:hint="eastAsia" w:ascii="Times New Roman" w:hAnsi="Times New Roman" w:eastAsia="宋体" w:cs="Times New Roman"/>
          <w:color w:val="auto"/>
        </w:rPr>
      </w:pPr>
      <w:bookmarkStart w:id="35" w:name="_Toc38370147"/>
      <w:r>
        <w:rPr>
          <w:rFonts w:hint="eastAsia"/>
          <w:color w:val="auto"/>
        </w:rPr>
        <w:t>名称：</w:t>
      </w:r>
      <w:r>
        <w:rPr>
          <w:rFonts w:hint="eastAsia" w:ascii="Times New Roman" w:hAnsi="Times New Roman" w:eastAsia="宋体" w:cs="Times New Roman"/>
          <w:color w:val="auto"/>
        </w:rPr>
        <w:t xml:space="preserve">北部湾大学 </w:t>
      </w:r>
    </w:p>
    <w:p>
      <w:pPr>
        <w:spacing w:line="400" w:lineRule="exact"/>
        <w:ind w:firstLine="420" w:firstLineChars="200"/>
        <w:rPr>
          <w:rFonts w:hint="eastAsia" w:ascii="Times New Roman" w:hAnsi="Times New Roman" w:eastAsia="宋体" w:cs="Times New Roman"/>
          <w:color w:val="auto"/>
        </w:rPr>
      </w:pPr>
      <w:r>
        <w:rPr>
          <w:rFonts w:hint="eastAsia" w:ascii="Times New Roman" w:hAnsi="Times New Roman" w:eastAsia="宋体" w:cs="Times New Roman"/>
          <w:color w:val="auto"/>
        </w:rPr>
        <w:t>地址：钦州市滨海大道12号北部湾大学</w:t>
      </w:r>
    </w:p>
    <w:bookmarkEnd w:id="35"/>
    <w:p>
      <w:pPr>
        <w:spacing w:line="400" w:lineRule="exact"/>
        <w:ind w:firstLine="420" w:firstLineChars="200"/>
        <w:rPr>
          <w:rFonts w:hint="eastAsia" w:ascii="Times New Roman" w:hAnsi="Times New Roman" w:eastAsia="宋体" w:cs="Times New Roman"/>
          <w:color w:val="auto"/>
        </w:rPr>
      </w:pPr>
      <w:r>
        <w:rPr>
          <w:rFonts w:hint="eastAsia" w:ascii="Times New Roman" w:hAnsi="Times New Roman" w:eastAsia="宋体" w:cs="Times New Roman"/>
          <w:color w:val="auto"/>
        </w:rPr>
        <w:t>项目联系人：曹荣强</w:t>
      </w:r>
    </w:p>
    <w:p>
      <w:pPr>
        <w:spacing w:line="400" w:lineRule="exact"/>
        <w:ind w:firstLine="420" w:firstLineChars="200"/>
        <w:rPr>
          <w:rFonts w:hint="eastAsia" w:ascii="Times New Roman" w:hAnsi="Times New Roman" w:eastAsia="宋体" w:cs="Times New Roman"/>
          <w:color w:val="auto"/>
        </w:rPr>
      </w:pPr>
      <w:r>
        <w:rPr>
          <w:rFonts w:hint="eastAsia" w:ascii="Times New Roman" w:hAnsi="Times New Roman" w:eastAsia="宋体" w:cs="Times New Roman"/>
          <w:color w:val="auto"/>
        </w:rPr>
        <w:t>项目联系方式：0777-2808799</w:t>
      </w:r>
    </w:p>
    <w:p>
      <w:pPr>
        <w:spacing w:line="400" w:lineRule="exact"/>
        <w:ind w:firstLine="420" w:firstLineChars="200"/>
        <w:rPr>
          <w:color w:val="auto"/>
        </w:rPr>
      </w:pPr>
      <w:r>
        <w:rPr>
          <w:rFonts w:hint="eastAsia"/>
          <w:color w:val="auto"/>
        </w:rPr>
        <w:t>2.采购代理机构信息</w:t>
      </w:r>
    </w:p>
    <w:p>
      <w:pPr>
        <w:spacing w:line="400" w:lineRule="exact"/>
        <w:ind w:firstLine="420" w:firstLineChars="200"/>
        <w:rPr>
          <w:color w:val="auto"/>
        </w:rPr>
      </w:pPr>
      <w:r>
        <w:rPr>
          <w:rFonts w:hint="eastAsia"/>
          <w:color w:val="auto"/>
        </w:rPr>
        <w:t>名称：钦州市政府采购中心</w:t>
      </w:r>
    </w:p>
    <w:p>
      <w:pPr>
        <w:spacing w:line="400" w:lineRule="exact"/>
        <w:ind w:firstLine="420" w:firstLineChars="200"/>
        <w:rPr>
          <w:color w:val="auto"/>
        </w:rPr>
      </w:pPr>
      <w:r>
        <w:rPr>
          <w:rFonts w:hint="eastAsia"/>
          <w:color w:val="auto"/>
        </w:rPr>
        <w:t>地址：钦州市金海湾东大街8号</w:t>
      </w:r>
    </w:p>
    <w:p>
      <w:pPr>
        <w:spacing w:line="400" w:lineRule="exact"/>
        <w:ind w:firstLine="420" w:firstLineChars="200"/>
        <w:rPr>
          <w:color w:val="auto"/>
        </w:rPr>
      </w:pPr>
      <w:r>
        <w:rPr>
          <w:rFonts w:hint="eastAsia"/>
          <w:color w:val="auto"/>
        </w:rPr>
        <w:t>项目联系人：</w:t>
      </w:r>
      <w:bookmarkStart w:id="36" w:name="_Toc28359087"/>
      <w:bookmarkStart w:id="37" w:name="_Toc28359010"/>
      <w:r>
        <w:rPr>
          <w:rFonts w:hint="eastAsia"/>
          <w:color w:val="auto"/>
        </w:rPr>
        <w:t>苏晓婷</w:t>
      </w:r>
    </w:p>
    <w:p>
      <w:pPr>
        <w:spacing w:line="400" w:lineRule="exact"/>
        <w:ind w:firstLine="420"/>
        <w:jc w:val="left"/>
        <w:rPr>
          <w:rFonts w:hAnsi="宋体"/>
          <w:color w:val="auto"/>
        </w:rPr>
      </w:pPr>
      <w:r>
        <w:rPr>
          <w:rFonts w:hint="eastAsia"/>
          <w:color w:val="auto"/>
        </w:rPr>
        <w:t>项目联系方式：</w:t>
      </w:r>
      <w:r>
        <w:rPr>
          <w:rFonts w:hint="eastAsia" w:hAnsi="宋体"/>
          <w:color w:val="auto"/>
        </w:rPr>
        <w:t>0777-2886022</w:t>
      </w:r>
    </w:p>
    <w:p>
      <w:pPr>
        <w:spacing w:line="400" w:lineRule="exact"/>
        <w:ind w:firstLine="420" w:firstLineChars="200"/>
        <w:rPr>
          <w:color w:val="auto"/>
        </w:rPr>
      </w:pPr>
    </w:p>
    <w:p>
      <w:pPr>
        <w:widowControl/>
        <w:jc w:val="left"/>
        <w:rPr>
          <w:color w:val="auto"/>
        </w:rPr>
      </w:pPr>
      <w:r>
        <w:rPr>
          <w:color w:val="auto"/>
        </w:rPr>
        <w:br w:type="page"/>
      </w:r>
    </w:p>
    <w:p>
      <w:pPr>
        <w:spacing w:line="400" w:lineRule="exact"/>
        <w:ind w:firstLine="420" w:firstLineChars="200"/>
        <w:rPr>
          <w:color w:val="auto"/>
        </w:rPr>
      </w:pPr>
    </w:p>
    <w:p>
      <w:pPr>
        <w:rPr>
          <w:color w:val="auto"/>
        </w:rPr>
      </w:pPr>
    </w:p>
    <w:bookmarkEnd w:id="36"/>
    <w:bookmarkEnd w:id="37"/>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pStyle w:val="4"/>
        <w:spacing w:line="400" w:lineRule="exact"/>
        <w:rPr>
          <w:rFonts w:ascii="方正小标宋_GBK" w:hAnsi="宋体" w:eastAsia="方正小标宋_GBK"/>
          <w:color w:val="auto"/>
        </w:rPr>
      </w:pPr>
      <w:bookmarkStart w:id="38" w:name="_Toc92355024"/>
      <w:r>
        <w:rPr>
          <w:rFonts w:hint="eastAsia" w:ascii="方正小标宋_GBK" w:hAnsi="宋体" w:eastAsia="方正小标宋_GBK"/>
          <w:color w:val="auto"/>
        </w:rPr>
        <w:t>第二章  项目需求</w:t>
      </w:r>
      <w:bookmarkEnd w:id="38"/>
    </w:p>
    <w:p>
      <w:pPr>
        <w:spacing w:line="440" w:lineRule="exact"/>
        <w:jc w:val="center"/>
        <w:rPr>
          <w:rFonts w:hint="eastAsia" w:ascii="宋体" w:hAnsi="宋体"/>
          <w:b/>
          <w:color w:val="auto"/>
          <w:sz w:val="36"/>
          <w:szCs w:val="36"/>
        </w:rPr>
      </w:pPr>
      <w:r>
        <w:rPr>
          <w:rFonts w:ascii="宋体" w:hAnsi="宋体"/>
          <w:b/>
          <w:color w:val="auto"/>
          <w:szCs w:val="21"/>
        </w:rPr>
        <w:br w:type="page"/>
      </w:r>
      <w:bookmarkStart w:id="39" w:name="_Toc358477280"/>
      <w:bookmarkStart w:id="40" w:name="_Toc354479498"/>
      <w:r>
        <w:rPr>
          <w:rFonts w:hint="eastAsia" w:ascii="宋体" w:hAnsi="宋体"/>
          <w:b/>
          <w:color w:val="auto"/>
          <w:sz w:val="36"/>
          <w:szCs w:val="36"/>
        </w:rPr>
        <w:t>项目需求</w:t>
      </w:r>
    </w:p>
    <w:p>
      <w:pPr>
        <w:spacing w:line="440" w:lineRule="exact"/>
        <w:jc w:val="center"/>
        <w:rPr>
          <w:rFonts w:hint="eastAsia" w:ascii="宋体" w:hAnsi="宋体"/>
          <w:b/>
          <w:color w:val="auto"/>
          <w:sz w:val="36"/>
          <w:szCs w:val="36"/>
        </w:rPr>
      </w:pPr>
    </w:p>
    <w:p>
      <w:pPr>
        <w:spacing w:line="440" w:lineRule="exact"/>
        <w:jc w:val="both"/>
        <w:rPr>
          <w:rFonts w:ascii="宋体" w:hAnsi="宋体"/>
          <w:color w:val="auto"/>
          <w:szCs w:val="21"/>
        </w:rPr>
      </w:pPr>
      <w:r>
        <w:rPr>
          <w:rFonts w:hint="eastAsia" w:ascii="宋体" w:hAnsi="宋体"/>
          <w:b/>
          <w:bCs/>
          <w:color w:val="auto"/>
          <w:szCs w:val="21"/>
        </w:rPr>
        <w:t>说明：</w:t>
      </w:r>
    </w:p>
    <w:p>
      <w:pPr>
        <w:spacing w:line="430" w:lineRule="exact"/>
        <w:ind w:firstLine="420" w:firstLineChars="200"/>
        <w:rPr>
          <w:rFonts w:hint="eastAsia"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1．本需求的货物品牌型号、技术参数及其性能（配置）仅起参考作用，</w:t>
      </w:r>
      <w:r>
        <w:rPr>
          <w:rFonts w:hint="eastAsia" w:ascii="宋体" w:hAnsi="宋体" w:cs="Times New Roman"/>
          <w:color w:val="auto"/>
          <w:szCs w:val="21"/>
          <w:lang w:val="en-US" w:eastAsia="zh-CN"/>
        </w:rPr>
        <w:t>竞标人</w:t>
      </w:r>
      <w:r>
        <w:rPr>
          <w:rFonts w:hint="eastAsia" w:ascii="宋体" w:hAnsi="宋体" w:eastAsia="宋体" w:cs="Times New Roman"/>
          <w:color w:val="auto"/>
          <w:szCs w:val="21"/>
          <w:lang w:val="en-US" w:eastAsia="zh-CN"/>
        </w:rPr>
        <w:t>可选用其他品牌型号替代，但这些替代的产品要实质上相当于或优于参考品牌型号及其技术参数性能（配置）要求。</w:t>
      </w:r>
    </w:p>
    <w:p>
      <w:pPr>
        <w:spacing w:line="430" w:lineRule="exact"/>
        <w:ind w:firstLine="420" w:firstLineChars="200"/>
        <w:rPr>
          <w:rFonts w:hint="eastAsia"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2．本需求中技术参数不明确或有误的，请以详细、正确的技术参数（配置）同时填写</w:t>
      </w:r>
      <w:r>
        <w:rPr>
          <w:rFonts w:hint="eastAsia" w:ascii="宋体" w:hAnsi="宋体" w:cs="Times New Roman"/>
          <w:color w:val="auto"/>
          <w:szCs w:val="21"/>
          <w:lang w:val="en-US" w:eastAsia="zh-CN"/>
        </w:rPr>
        <w:t>竞标报价</w:t>
      </w:r>
      <w:r>
        <w:rPr>
          <w:rFonts w:hint="eastAsia" w:ascii="宋体" w:hAnsi="宋体" w:eastAsia="宋体" w:cs="Times New Roman"/>
          <w:color w:val="auto"/>
          <w:szCs w:val="21"/>
          <w:lang w:val="en-US" w:eastAsia="zh-CN"/>
        </w:rPr>
        <w:t>明细表和商务、技术响应偏离表。技术响应偏离表须按技术参数及配置要求一一对应响应，须逐条列明（不允许缺项）所提供货物和服务对采购文件的技术参数及性能（配置）要求做出的响应情况，并逐条写明对“技术参数及性能（配置）要求”的偏离情况（如：“满足”或者“负偏离”或者“正偏离”）。</w:t>
      </w:r>
      <w:r>
        <w:rPr>
          <w:rFonts w:hint="eastAsia" w:ascii="宋体" w:hAnsi="宋体" w:cs="Times New Roman"/>
          <w:color w:val="auto"/>
          <w:szCs w:val="21"/>
          <w:lang w:val="en-US" w:eastAsia="zh-CN"/>
        </w:rPr>
        <w:t>竞标人</w:t>
      </w:r>
      <w:r>
        <w:rPr>
          <w:rFonts w:hint="eastAsia" w:ascii="宋体" w:hAnsi="宋体" w:eastAsia="宋体" w:cs="Times New Roman"/>
          <w:color w:val="auto"/>
          <w:szCs w:val="21"/>
          <w:lang w:val="en-US" w:eastAsia="zh-CN"/>
        </w:rPr>
        <w:t>必须提供对应的详细应答（如有“≥”或“≤”时，响应时必须明确具体响应数值）。</w:t>
      </w:r>
    </w:p>
    <w:p>
      <w:pPr>
        <w:spacing w:line="430" w:lineRule="exact"/>
        <w:ind w:firstLine="420" w:firstLineChars="200"/>
        <w:rPr>
          <w:rFonts w:hint="default"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3．本一览表“主要技术参数及性能（配置）要求”及“商务及其他要求表”中标明“★”号的参数为本次采购的实质性(关键性)的商务、技术或服务要求，</w:t>
      </w:r>
      <w:r>
        <w:rPr>
          <w:rFonts w:hint="eastAsia" w:ascii="宋体" w:hAnsi="宋体" w:cs="Times New Roman"/>
          <w:color w:val="auto"/>
          <w:szCs w:val="21"/>
          <w:lang w:val="en-US" w:eastAsia="zh-CN"/>
        </w:rPr>
        <w:t>竞标人</w:t>
      </w:r>
      <w:r>
        <w:rPr>
          <w:rFonts w:hint="eastAsia" w:ascii="宋体" w:hAnsi="宋体" w:eastAsia="宋体" w:cs="Times New Roman"/>
          <w:color w:val="auto"/>
          <w:szCs w:val="21"/>
          <w:lang w:val="en-US" w:eastAsia="zh-CN"/>
        </w:rPr>
        <w:t>须满足或优于，否则，将会被认定为</w:t>
      </w:r>
      <w:r>
        <w:rPr>
          <w:rFonts w:hint="eastAsia" w:ascii="宋体" w:hAnsi="宋体" w:cs="Times New Roman"/>
          <w:color w:val="auto"/>
          <w:szCs w:val="21"/>
          <w:lang w:val="en-US" w:eastAsia="zh-CN"/>
        </w:rPr>
        <w:t>无效响应</w:t>
      </w:r>
      <w:r>
        <w:rPr>
          <w:rFonts w:hint="eastAsia" w:ascii="宋体" w:hAnsi="宋体" w:eastAsia="宋体" w:cs="Times New Roman"/>
          <w:color w:val="auto"/>
          <w:szCs w:val="21"/>
          <w:lang w:val="en-US" w:eastAsia="zh-CN"/>
        </w:rPr>
        <w:t>。除</w:t>
      </w:r>
      <w:r>
        <w:rPr>
          <w:rFonts w:hint="default" w:ascii="宋体" w:hAnsi="宋体" w:eastAsia="宋体" w:cs="Times New Roman"/>
          <w:color w:val="auto"/>
          <w:szCs w:val="21"/>
          <w:lang w:val="en-US" w:eastAsia="zh-CN"/>
        </w:rPr>
        <w:t>标明“★”号的参数以外，其余参数仅为参考要求，在评标时不作为判定</w:t>
      </w:r>
      <w:r>
        <w:rPr>
          <w:rFonts w:hint="eastAsia" w:ascii="宋体" w:hAnsi="宋体" w:eastAsia="宋体" w:cs="Times New Roman"/>
          <w:color w:val="auto"/>
          <w:szCs w:val="21"/>
          <w:lang w:val="en-US" w:eastAsia="zh-CN"/>
        </w:rPr>
        <w:t>竞标无效</w:t>
      </w:r>
      <w:r>
        <w:rPr>
          <w:rFonts w:hint="default" w:ascii="宋体" w:hAnsi="宋体" w:eastAsia="宋体" w:cs="Times New Roman"/>
          <w:color w:val="auto"/>
          <w:szCs w:val="21"/>
          <w:lang w:val="en-US" w:eastAsia="zh-CN"/>
        </w:rPr>
        <w:t>的依据。</w:t>
      </w:r>
    </w:p>
    <w:p>
      <w:pPr>
        <w:spacing w:line="360" w:lineRule="auto"/>
        <w:ind w:firstLine="424" w:firstLineChars="202"/>
        <w:jc w:val="left"/>
        <w:rPr>
          <w:rFonts w:hint="eastAsia"/>
          <w:color w:val="auto"/>
          <w:lang w:val="en-US" w:eastAsia="zh-CN"/>
        </w:rPr>
      </w:pP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根据《财政部 发展改革委 生态环境部 市场监管总局关于调整优化节能产品、环境标志产品政府采购执行机制的通知》（财库〔2019〕9号）和《关于印发节能产品政府采购品目清单的通知》（财库〔2019〕19号）的规定，</w:t>
      </w:r>
      <w:r>
        <w:rPr>
          <w:rFonts w:hint="eastAsia" w:ascii="宋体" w:hAnsi="宋体" w:cs="宋体"/>
          <w:b/>
          <w:bCs/>
          <w:color w:val="auto"/>
          <w:szCs w:val="21"/>
          <w:highlight w:val="none"/>
        </w:rPr>
        <w:t>采购需求中的产品属于节能产品政府采购品目清单内标注“★”的，</w:t>
      </w:r>
      <w:r>
        <w:rPr>
          <w:rFonts w:hint="eastAsia" w:ascii="宋体" w:hAnsi="宋体" w:cs="宋体"/>
          <w:b/>
          <w:bCs/>
          <w:color w:val="auto"/>
          <w:szCs w:val="21"/>
          <w:highlight w:val="none"/>
          <w:lang w:val="en-US" w:eastAsia="zh-CN"/>
        </w:rPr>
        <w:t>竞标</w:t>
      </w:r>
      <w:r>
        <w:rPr>
          <w:rFonts w:hint="eastAsia" w:ascii="宋体" w:hAnsi="宋体" w:cs="宋体"/>
          <w:b/>
          <w:bCs/>
          <w:color w:val="auto"/>
          <w:szCs w:val="21"/>
          <w:highlight w:val="none"/>
        </w:rPr>
        <w:t>人的</w:t>
      </w:r>
      <w:r>
        <w:rPr>
          <w:rFonts w:hint="eastAsia" w:ascii="宋体" w:hAnsi="宋体" w:cs="宋体"/>
          <w:b/>
          <w:bCs/>
          <w:color w:val="auto"/>
          <w:szCs w:val="21"/>
          <w:highlight w:val="none"/>
          <w:lang w:val="en-US" w:eastAsia="zh-CN"/>
        </w:rPr>
        <w:t>竞标</w:t>
      </w:r>
      <w:r>
        <w:rPr>
          <w:rFonts w:hint="eastAsia" w:ascii="宋体" w:hAnsi="宋体" w:cs="宋体"/>
          <w:b/>
          <w:bCs/>
          <w:color w:val="auto"/>
          <w:szCs w:val="21"/>
          <w:highlight w:val="none"/>
        </w:rPr>
        <w:t>标货物必须使用政府强制采购的节能产品，</w:t>
      </w:r>
      <w:r>
        <w:rPr>
          <w:rFonts w:hint="eastAsia" w:ascii="宋体" w:hAnsi="宋体" w:cs="宋体"/>
          <w:b/>
          <w:bCs/>
          <w:color w:val="auto"/>
          <w:szCs w:val="21"/>
          <w:highlight w:val="none"/>
          <w:lang w:val="en-US" w:eastAsia="zh-CN"/>
        </w:rPr>
        <w:t>竞标</w:t>
      </w:r>
      <w:r>
        <w:rPr>
          <w:rFonts w:hint="eastAsia" w:ascii="宋体" w:hAnsi="宋体" w:cs="宋体"/>
          <w:b/>
          <w:bCs/>
          <w:color w:val="auto"/>
          <w:szCs w:val="21"/>
          <w:highlight w:val="none"/>
        </w:rPr>
        <w:t>人必须在</w:t>
      </w:r>
      <w:r>
        <w:rPr>
          <w:rFonts w:hint="eastAsia" w:ascii="宋体" w:hAnsi="宋体" w:cs="宋体"/>
          <w:b/>
          <w:bCs/>
          <w:color w:val="auto"/>
          <w:szCs w:val="21"/>
          <w:highlight w:val="none"/>
          <w:lang w:val="en-US" w:eastAsia="zh-CN"/>
        </w:rPr>
        <w:t>响应</w:t>
      </w:r>
      <w:r>
        <w:rPr>
          <w:rFonts w:hint="eastAsia" w:ascii="宋体" w:hAnsi="宋体" w:cs="宋体"/>
          <w:b/>
          <w:bCs/>
          <w:color w:val="auto"/>
          <w:szCs w:val="21"/>
          <w:highlight w:val="none"/>
        </w:rPr>
        <w:t>文件中提供所</w:t>
      </w:r>
      <w:r>
        <w:rPr>
          <w:rFonts w:hint="eastAsia" w:ascii="宋体" w:hAnsi="宋体" w:cs="宋体"/>
          <w:b/>
          <w:bCs/>
          <w:color w:val="auto"/>
          <w:szCs w:val="21"/>
          <w:highlight w:val="none"/>
          <w:lang w:val="en-US" w:eastAsia="zh-CN"/>
        </w:rPr>
        <w:t>竞标</w:t>
      </w:r>
      <w:r>
        <w:rPr>
          <w:rFonts w:hint="eastAsia" w:ascii="宋体" w:hAnsi="宋体" w:cs="宋体"/>
          <w:b/>
          <w:bCs/>
          <w:color w:val="auto"/>
          <w:szCs w:val="21"/>
          <w:highlight w:val="none"/>
        </w:rPr>
        <w:t>产品的节能产品认证证书</w:t>
      </w:r>
      <w:r>
        <w:rPr>
          <w:rFonts w:hint="eastAsia" w:ascii="宋体" w:hAnsi="宋体" w:cs="宋体"/>
          <w:b/>
          <w:bCs/>
          <w:color w:val="auto"/>
          <w:szCs w:val="21"/>
          <w:highlight w:val="none"/>
          <w:lang w:val="en-US" w:eastAsia="zh-CN"/>
        </w:rPr>
        <w:t>扫描</w:t>
      </w:r>
      <w:r>
        <w:rPr>
          <w:rFonts w:hint="eastAsia" w:ascii="宋体" w:hAnsi="宋体" w:cs="宋体"/>
          <w:b/>
          <w:bCs/>
          <w:color w:val="auto"/>
          <w:szCs w:val="21"/>
          <w:highlight w:val="none"/>
        </w:rPr>
        <w:t>件（加盖</w:t>
      </w:r>
      <w:r>
        <w:rPr>
          <w:rFonts w:hint="eastAsia" w:ascii="宋体" w:hAnsi="宋体" w:cs="宋体"/>
          <w:b/>
          <w:bCs/>
          <w:color w:val="auto"/>
          <w:szCs w:val="21"/>
          <w:highlight w:val="none"/>
          <w:lang w:val="en-US" w:eastAsia="zh-CN"/>
        </w:rPr>
        <w:t>竞标</w:t>
      </w:r>
      <w:r>
        <w:rPr>
          <w:rFonts w:hint="eastAsia" w:ascii="宋体" w:hAnsi="宋体" w:cs="宋体"/>
          <w:b/>
          <w:bCs/>
          <w:color w:val="auto"/>
          <w:szCs w:val="21"/>
          <w:highlight w:val="none"/>
        </w:rPr>
        <w:t>人</w:t>
      </w:r>
      <w:r>
        <w:rPr>
          <w:rFonts w:hint="eastAsia" w:ascii="宋体" w:hAnsi="宋体" w:cs="宋体"/>
          <w:b/>
          <w:bCs/>
          <w:color w:val="auto"/>
          <w:szCs w:val="21"/>
          <w:highlight w:val="none"/>
          <w:lang w:val="en-US" w:eastAsia="zh-CN"/>
        </w:rPr>
        <w:t>公</w:t>
      </w:r>
      <w:r>
        <w:rPr>
          <w:rFonts w:hint="eastAsia" w:ascii="宋体" w:hAnsi="宋体" w:cs="宋体"/>
          <w:b/>
          <w:bCs/>
          <w:color w:val="auto"/>
          <w:szCs w:val="21"/>
          <w:highlight w:val="none"/>
        </w:rPr>
        <w:t>章），否则按无效</w:t>
      </w:r>
      <w:r>
        <w:rPr>
          <w:rFonts w:hint="eastAsia" w:ascii="宋体" w:hAnsi="宋体" w:cs="宋体"/>
          <w:b/>
          <w:bCs/>
          <w:color w:val="auto"/>
          <w:szCs w:val="21"/>
          <w:highlight w:val="none"/>
          <w:lang w:val="en-US" w:eastAsia="zh-CN"/>
        </w:rPr>
        <w:t>响应</w:t>
      </w:r>
      <w:r>
        <w:rPr>
          <w:rFonts w:hint="eastAsia" w:ascii="宋体" w:hAnsi="宋体" w:cs="宋体"/>
          <w:b/>
          <w:bCs/>
          <w:color w:val="auto"/>
          <w:szCs w:val="21"/>
          <w:highlight w:val="none"/>
        </w:rPr>
        <w:t>处理。</w:t>
      </w:r>
    </w:p>
    <w:p>
      <w:pPr>
        <w:spacing w:line="430" w:lineRule="exact"/>
        <w:ind w:firstLine="420" w:firstLineChars="200"/>
        <w:rPr>
          <w:rFonts w:hint="eastAsia" w:ascii="宋体" w:hAnsi="宋体" w:eastAsia="宋体" w:cs="Times New Roman"/>
          <w:color w:val="auto"/>
          <w:szCs w:val="21"/>
          <w:lang w:val="en-US" w:eastAsia="zh-CN"/>
        </w:rPr>
      </w:pPr>
      <w:r>
        <w:rPr>
          <w:rFonts w:hint="eastAsia" w:ascii="宋体" w:hAnsi="宋体" w:cs="Times New Roman"/>
          <w:color w:val="auto"/>
          <w:szCs w:val="21"/>
          <w:lang w:val="en-US" w:eastAsia="zh-CN"/>
        </w:rPr>
        <w:t>5</w:t>
      </w:r>
      <w:r>
        <w:rPr>
          <w:rFonts w:hint="eastAsia" w:ascii="宋体" w:hAnsi="宋体" w:eastAsia="宋体" w:cs="Times New Roman"/>
          <w:color w:val="auto"/>
          <w:szCs w:val="21"/>
          <w:lang w:val="en-US" w:eastAsia="zh-CN"/>
        </w:rPr>
        <w:t>.谈判文件中可能实质性变动的内容：</w:t>
      </w:r>
      <w:r>
        <w:rPr>
          <w:rFonts w:hint="eastAsia" w:ascii="宋体" w:hAnsi="宋体" w:eastAsia="宋体" w:cs="Times New Roman"/>
          <w:color w:val="auto"/>
          <w:szCs w:val="21"/>
          <w:u w:val="single"/>
          <w:lang w:val="en-US" w:eastAsia="zh-CN"/>
        </w:rPr>
        <w:t>采购需求的技术、服务要求以及合同草案条款</w:t>
      </w:r>
      <w:r>
        <w:rPr>
          <w:rFonts w:hint="eastAsia" w:ascii="宋体" w:hAnsi="宋体" w:eastAsia="宋体" w:cs="Times New Roman"/>
          <w:color w:val="auto"/>
          <w:szCs w:val="21"/>
          <w:lang w:val="en-US" w:eastAsia="zh-CN"/>
        </w:rPr>
        <w:t>。</w:t>
      </w:r>
    </w:p>
    <w:p>
      <w:pPr>
        <w:spacing w:line="430" w:lineRule="exact"/>
        <w:ind w:firstLine="420" w:firstLineChars="200"/>
        <w:rPr>
          <w:rFonts w:hint="eastAsia" w:ascii="宋体" w:hAnsi="宋体" w:eastAsia="宋体" w:cs="Times New Roman"/>
          <w:color w:val="auto"/>
          <w:szCs w:val="21"/>
          <w:lang w:val="en-US" w:eastAsia="zh-CN"/>
        </w:rPr>
        <w:sectPr>
          <w:headerReference r:id="rId6" w:type="default"/>
          <w:footerReference r:id="rId7" w:type="default"/>
          <w:pgSz w:w="11906" w:h="16838"/>
          <w:pgMar w:top="936" w:right="991" w:bottom="1135" w:left="993" w:header="851" w:footer="992" w:gutter="0"/>
          <w:pgNumType w:fmt="decimal"/>
          <w:cols w:space="720" w:num="1"/>
          <w:docGrid w:type="lines" w:linePitch="312" w:charSpace="0"/>
        </w:sectPr>
      </w:pPr>
      <w:r>
        <w:rPr>
          <w:rFonts w:hint="eastAsia" w:ascii="宋体" w:hAnsi="宋体" w:cs="Times New Roman"/>
          <w:color w:val="auto"/>
          <w:szCs w:val="21"/>
          <w:lang w:val="en-US" w:eastAsia="zh-CN"/>
        </w:rPr>
        <w:t>6</w:t>
      </w:r>
      <w:r>
        <w:rPr>
          <w:rFonts w:hint="eastAsia" w:ascii="宋体" w:hAnsi="宋体" w:eastAsia="宋体" w:cs="Times New Roman"/>
          <w:color w:val="auto"/>
          <w:szCs w:val="21"/>
          <w:lang w:val="en-US" w:eastAsia="zh-CN"/>
        </w:rPr>
        <w:t>.本项目对应的中小企业划分标准所属行业为</w:t>
      </w:r>
      <w:r>
        <w:rPr>
          <w:rFonts w:hint="eastAsia" w:ascii="宋体" w:hAnsi="宋体" w:eastAsia="宋体" w:cs="Times New Roman"/>
          <w:color w:val="auto"/>
          <w:szCs w:val="21"/>
          <w:u w:val="single"/>
          <w:lang w:val="en-US" w:eastAsia="zh-CN"/>
        </w:rPr>
        <w:t xml:space="preserve"> </w:t>
      </w:r>
      <w:r>
        <w:rPr>
          <w:rFonts w:hint="eastAsia" w:ascii="宋体" w:hAnsi="宋体" w:eastAsia="宋体" w:cs="Times New Roman"/>
          <w:b/>
          <w:bCs/>
          <w:color w:val="auto"/>
          <w:szCs w:val="21"/>
          <w:u w:val="single"/>
          <w:lang w:val="en-US" w:eastAsia="zh-CN"/>
        </w:rPr>
        <w:t xml:space="preserve"> 工业 </w:t>
      </w:r>
      <w:r>
        <w:rPr>
          <w:rFonts w:hint="eastAsia" w:ascii="宋体" w:hAnsi="宋体" w:eastAsia="宋体" w:cs="Times New Roman"/>
          <w:color w:val="auto"/>
          <w:szCs w:val="21"/>
          <w:lang w:val="en-US" w:eastAsia="zh-CN"/>
        </w:rPr>
        <w:t>。</w:t>
      </w:r>
    </w:p>
    <w:tbl>
      <w:tblPr>
        <w:tblStyle w:val="43"/>
        <w:tblW w:w="10109"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587"/>
        <w:gridCol w:w="1062"/>
        <w:gridCol w:w="653"/>
        <w:gridCol w:w="724"/>
        <w:gridCol w:w="980"/>
        <w:gridCol w:w="610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567" w:hRule="atLeast"/>
        </w:trPr>
        <w:tc>
          <w:tcPr>
            <w:tcW w:w="587" w:type="dxa"/>
            <w:tcBorders>
              <w:bottom w:val="single" w:color="auto" w:sz="4" w:space="0"/>
              <w:right w:val="single" w:color="auto" w:sz="4" w:space="0"/>
            </w:tcBorders>
            <w:noWrap w:val="0"/>
            <w:vAlign w:val="center"/>
          </w:tcPr>
          <w:p>
            <w:pPr>
              <w:jc w:val="center"/>
              <w:rPr>
                <w:rFonts w:hint="eastAsia" w:ascii="宋体" w:hAnsi="宋体"/>
                <w:b/>
                <w:color w:val="auto"/>
                <w:szCs w:val="21"/>
              </w:rPr>
            </w:pPr>
            <w:bookmarkStart w:id="41" w:name="_Toc92355025"/>
            <w:r>
              <w:rPr>
                <w:rFonts w:hint="eastAsia" w:ascii="宋体" w:hAnsi="宋体"/>
                <w:b/>
                <w:color w:val="auto"/>
                <w:szCs w:val="21"/>
              </w:rPr>
              <w:t>项号</w:t>
            </w:r>
          </w:p>
        </w:tc>
        <w:tc>
          <w:tcPr>
            <w:tcW w:w="1062" w:type="dxa"/>
            <w:tcBorders>
              <w:left w:val="single" w:color="auto" w:sz="4" w:space="0"/>
              <w:bottom w:val="single" w:color="auto" w:sz="4" w:space="0"/>
              <w:right w:val="single" w:color="auto" w:sz="4" w:space="0"/>
            </w:tcBorders>
            <w:noWrap w:val="0"/>
            <w:vAlign w:val="center"/>
          </w:tcPr>
          <w:p>
            <w:pPr>
              <w:jc w:val="center"/>
              <w:rPr>
                <w:rFonts w:hint="eastAsia" w:ascii="宋体" w:hAnsi="宋体"/>
                <w:b/>
                <w:color w:val="auto"/>
                <w:szCs w:val="21"/>
              </w:rPr>
            </w:pPr>
            <w:r>
              <w:rPr>
                <w:rFonts w:hint="eastAsia" w:ascii="宋体" w:hAnsi="宋体"/>
                <w:b/>
                <w:color w:val="auto"/>
                <w:szCs w:val="21"/>
              </w:rPr>
              <w:t>货物名称</w:t>
            </w:r>
          </w:p>
        </w:tc>
        <w:tc>
          <w:tcPr>
            <w:tcW w:w="653" w:type="dxa"/>
            <w:tcBorders>
              <w:left w:val="single" w:color="auto" w:sz="4" w:space="0"/>
              <w:bottom w:val="single" w:color="auto" w:sz="4" w:space="0"/>
              <w:right w:val="single" w:color="auto" w:sz="4" w:space="0"/>
            </w:tcBorders>
            <w:noWrap w:val="0"/>
            <w:vAlign w:val="center"/>
          </w:tcPr>
          <w:p>
            <w:pPr>
              <w:jc w:val="center"/>
              <w:rPr>
                <w:rFonts w:hint="eastAsia" w:ascii="宋体" w:hAnsi="宋体"/>
                <w:b/>
                <w:color w:val="auto"/>
                <w:szCs w:val="21"/>
              </w:rPr>
            </w:pPr>
            <w:r>
              <w:rPr>
                <w:rFonts w:hint="eastAsia" w:ascii="宋体" w:hAnsi="宋体"/>
                <w:b/>
                <w:color w:val="auto"/>
                <w:szCs w:val="21"/>
              </w:rPr>
              <w:t>单位</w:t>
            </w:r>
          </w:p>
        </w:tc>
        <w:tc>
          <w:tcPr>
            <w:tcW w:w="724" w:type="dxa"/>
            <w:tcBorders>
              <w:left w:val="single" w:color="auto" w:sz="4" w:space="0"/>
              <w:bottom w:val="single" w:color="auto" w:sz="4" w:space="0"/>
              <w:right w:val="single" w:color="auto" w:sz="4" w:space="0"/>
            </w:tcBorders>
            <w:noWrap w:val="0"/>
            <w:vAlign w:val="center"/>
          </w:tcPr>
          <w:p>
            <w:pPr>
              <w:jc w:val="center"/>
              <w:rPr>
                <w:rFonts w:hint="eastAsia" w:ascii="宋体" w:hAnsi="宋体"/>
                <w:b/>
                <w:color w:val="auto"/>
                <w:szCs w:val="21"/>
              </w:rPr>
            </w:pPr>
            <w:r>
              <w:rPr>
                <w:rFonts w:hint="eastAsia" w:ascii="宋体" w:hAnsi="宋体"/>
                <w:b/>
                <w:color w:val="auto"/>
                <w:szCs w:val="21"/>
              </w:rPr>
              <w:t>数量</w:t>
            </w:r>
          </w:p>
        </w:tc>
        <w:tc>
          <w:tcPr>
            <w:tcW w:w="980" w:type="dxa"/>
            <w:tcBorders>
              <w:left w:val="single" w:color="auto" w:sz="4" w:space="0"/>
              <w:bottom w:val="single" w:color="auto" w:sz="4" w:space="0"/>
              <w:right w:val="single" w:color="auto" w:sz="4" w:space="0"/>
            </w:tcBorders>
            <w:noWrap w:val="0"/>
            <w:vAlign w:val="center"/>
          </w:tcPr>
          <w:p>
            <w:pPr>
              <w:spacing w:line="240" w:lineRule="exact"/>
              <w:jc w:val="center"/>
              <w:rPr>
                <w:rFonts w:hint="eastAsia" w:ascii="宋体" w:hAnsi="宋体"/>
                <w:b/>
                <w:color w:val="auto"/>
                <w:szCs w:val="21"/>
              </w:rPr>
            </w:pPr>
            <w:r>
              <w:rPr>
                <w:rFonts w:hint="eastAsia" w:ascii="宋体" w:hAnsi="宋体"/>
                <w:b/>
                <w:color w:val="auto"/>
                <w:szCs w:val="21"/>
              </w:rPr>
              <w:t>单价最高限价（元）</w:t>
            </w:r>
          </w:p>
        </w:tc>
        <w:tc>
          <w:tcPr>
            <w:tcW w:w="6103" w:type="dxa"/>
            <w:tcBorders>
              <w:left w:val="single" w:color="auto" w:sz="4" w:space="0"/>
              <w:bottom w:val="single" w:color="auto" w:sz="4" w:space="0"/>
            </w:tcBorders>
            <w:noWrap w:val="0"/>
            <w:vAlign w:val="center"/>
          </w:tcPr>
          <w:p>
            <w:pPr>
              <w:widowControl/>
              <w:jc w:val="center"/>
              <w:rPr>
                <w:rFonts w:hint="eastAsia" w:ascii="宋体" w:hAnsi="宋体"/>
                <w:b/>
                <w:color w:val="auto"/>
                <w:kern w:val="0"/>
                <w:szCs w:val="21"/>
              </w:rPr>
            </w:pPr>
            <w:r>
              <w:rPr>
                <w:rFonts w:hint="eastAsia" w:ascii="宋体" w:hAnsi="宋体"/>
                <w:b/>
                <w:color w:val="auto"/>
                <w:kern w:val="0"/>
                <w:szCs w:val="21"/>
              </w:rPr>
              <w:t>主要技术参数及性能（配置）要求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909" w:hRule="atLeast"/>
        </w:trPr>
        <w:tc>
          <w:tcPr>
            <w:tcW w:w="587" w:type="dxa"/>
            <w:tcBorders>
              <w:top w:val="single" w:color="auto" w:sz="4" w:space="0"/>
              <w:bottom w:val="single" w:color="auto" w:sz="4" w:space="0"/>
              <w:right w:val="single" w:color="auto" w:sz="4" w:space="0"/>
            </w:tcBorders>
            <w:noWrap w:val="0"/>
            <w:vAlign w:val="center"/>
          </w:tcPr>
          <w:p>
            <w:pPr>
              <w:keepNext w:val="0"/>
              <w:keepLines w:val="0"/>
              <w:pageBreakBefore w:val="0"/>
              <w:kinsoku/>
              <w:overflowPunct/>
              <w:autoSpaceDE/>
              <w:autoSpaceDN/>
              <w:bidi w:val="0"/>
              <w:spacing w:line="360" w:lineRule="auto"/>
              <w:ind w:left="0" w:leftChars="0"/>
              <w:jc w:val="both"/>
              <w:rPr>
                <w:rFonts w:hint="eastAsia" w:ascii="宋体" w:hAnsi="宋体" w:eastAsia="宋体"/>
                <w:color w:val="auto"/>
                <w:sz w:val="21"/>
                <w:szCs w:val="21"/>
              </w:rPr>
            </w:pPr>
            <w:r>
              <w:rPr>
                <w:rFonts w:hint="eastAsia" w:ascii="宋体" w:hAnsi="宋体" w:eastAsia="宋体"/>
                <w:color w:val="auto"/>
                <w:sz w:val="21"/>
                <w:szCs w:val="21"/>
              </w:rPr>
              <w:t>1</w:t>
            </w:r>
          </w:p>
        </w:tc>
        <w:tc>
          <w:tcPr>
            <w:tcW w:w="106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val="0"/>
              <w:overflowPunct/>
              <w:topLinePunct/>
              <w:autoSpaceDE/>
              <w:autoSpaceDN/>
              <w:bidi w:val="0"/>
              <w:snapToGrid w:val="0"/>
              <w:spacing w:line="360" w:lineRule="auto"/>
              <w:ind w:left="0" w:leftChars="0"/>
              <w:jc w:val="both"/>
              <w:rPr>
                <w:rFonts w:hint="eastAsia" w:ascii="宋体" w:hAnsi="宋体" w:eastAsia="宋体"/>
                <w:color w:val="auto"/>
                <w:kern w:val="0"/>
                <w:sz w:val="21"/>
                <w:szCs w:val="21"/>
                <w:lang w:val="en-US" w:eastAsia="zh-CN"/>
              </w:rPr>
            </w:pPr>
            <w:r>
              <w:rPr>
                <w:color w:val="auto"/>
                <w:szCs w:val="21"/>
              </w:rPr>
              <w:t>1.5匹变频冷暖挂机</w:t>
            </w:r>
          </w:p>
        </w:tc>
        <w:tc>
          <w:tcPr>
            <w:tcW w:w="65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overflowPunct/>
              <w:autoSpaceDE/>
              <w:autoSpaceDN/>
              <w:bidi w:val="0"/>
              <w:spacing w:line="360" w:lineRule="auto"/>
              <w:ind w:left="0" w:leftChars="0"/>
              <w:jc w:val="center"/>
              <w:rPr>
                <w:rFonts w:hint="eastAsia" w:ascii="宋体" w:hAnsi="宋体" w:eastAsia="宋体"/>
                <w:color w:val="auto"/>
                <w:kern w:val="0"/>
                <w:sz w:val="21"/>
                <w:szCs w:val="21"/>
                <w:lang w:eastAsia="zh-CN"/>
              </w:rPr>
            </w:pPr>
            <w:r>
              <w:rPr>
                <w:rFonts w:hint="eastAsia" w:ascii="宋体" w:hAnsi="宋体" w:eastAsia="宋体"/>
                <w:color w:val="auto"/>
                <w:kern w:val="0"/>
                <w:sz w:val="21"/>
                <w:szCs w:val="21"/>
                <w:lang w:val="en-US" w:eastAsia="zh-CN"/>
              </w:rPr>
              <w:t>套</w:t>
            </w:r>
          </w:p>
        </w:tc>
        <w:tc>
          <w:tcPr>
            <w:tcW w:w="72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overflowPunct/>
              <w:autoSpaceDE/>
              <w:autoSpaceDN/>
              <w:bidi w:val="0"/>
              <w:spacing w:line="360" w:lineRule="auto"/>
              <w:ind w:left="0" w:leftChars="0"/>
              <w:jc w:val="both"/>
              <w:rPr>
                <w:rFonts w:hint="default" w:ascii="宋体" w:hAnsi="宋体" w:eastAsia="宋体"/>
                <w:color w:val="auto"/>
                <w:kern w:val="0"/>
                <w:sz w:val="21"/>
                <w:szCs w:val="21"/>
                <w:lang w:val="en-US" w:eastAsia="zh-CN"/>
              </w:rPr>
            </w:pPr>
            <w:r>
              <w:rPr>
                <w:rFonts w:hint="eastAsia" w:ascii="宋体" w:hAnsi="宋体"/>
                <w:color w:val="auto"/>
                <w:kern w:val="0"/>
                <w:sz w:val="21"/>
                <w:szCs w:val="21"/>
                <w:lang w:val="en-US" w:eastAsia="zh-CN"/>
              </w:rPr>
              <w:t>500</w:t>
            </w:r>
          </w:p>
        </w:tc>
        <w:tc>
          <w:tcPr>
            <w:tcW w:w="9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val="0"/>
              <w:overflowPunct/>
              <w:topLinePunct/>
              <w:autoSpaceDE/>
              <w:autoSpaceDN/>
              <w:bidi w:val="0"/>
              <w:snapToGrid w:val="0"/>
              <w:spacing w:line="360" w:lineRule="auto"/>
              <w:ind w:left="0" w:leftChars="0"/>
              <w:jc w:val="center"/>
              <w:rPr>
                <w:rFonts w:hint="default" w:ascii="宋体" w:hAnsi="宋体" w:eastAsia="宋体"/>
                <w:color w:val="auto"/>
                <w:kern w:val="0"/>
                <w:sz w:val="21"/>
                <w:szCs w:val="21"/>
                <w:lang w:val="en-US" w:eastAsia="zh-CN"/>
              </w:rPr>
            </w:pPr>
            <w:r>
              <w:rPr>
                <w:rFonts w:hint="eastAsia" w:ascii="宋体" w:hAnsi="宋体" w:eastAsia="宋体" w:cs="宋体"/>
                <w:color w:val="auto"/>
                <w:sz w:val="21"/>
                <w:szCs w:val="21"/>
                <w:lang w:val="en-US" w:eastAsia="zh-CN"/>
              </w:rPr>
              <w:t>2985.80</w:t>
            </w:r>
          </w:p>
        </w:tc>
        <w:tc>
          <w:tcPr>
            <w:tcW w:w="6103" w:type="dxa"/>
            <w:tcBorders>
              <w:top w:val="single" w:color="auto" w:sz="4" w:space="0"/>
              <w:left w:val="single" w:color="auto" w:sz="4" w:space="0"/>
              <w:bottom w:val="single" w:color="auto" w:sz="4" w:space="0"/>
            </w:tcBorders>
            <w:noWrap w:val="0"/>
            <w:vAlign w:val="center"/>
          </w:tcPr>
          <w:p>
            <w:pPr>
              <w:bidi w:val="0"/>
              <w:spacing w:line="320" w:lineRule="exact"/>
              <w:jc w:val="left"/>
              <w:rPr>
                <w:rFonts w:hint="default"/>
                <w:color w:val="auto"/>
                <w:lang w:val="en-US" w:eastAsia="zh-CN"/>
              </w:rPr>
            </w:pPr>
            <w:bookmarkStart w:id="42" w:name="OLE_LINK7"/>
            <w:bookmarkStart w:id="43" w:name="OLE_LINK6"/>
            <w:r>
              <w:rPr>
                <w:rFonts w:hint="eastAsia"/>
                <w:color w:val="auto"/>
                <w:lang w:val="en-US" w:eastAsia="zh-CN"/>
              </w:rPr>
              <w:t>1.规格:1.5匹变频挂式空调；</w:t>
            </w:r>
            <w:r>
              <w:rPr>
                <w:rFonts w:hint="eastAsia"/>
                <w:color w:val="auto"/>
                <w:lang w:val="en-US" w:eastAsia="zh-CN"/>
              </w:rPr>
              <w:br w:type="textWrapping"/>
            </w:r>
            <w:r>
              <w:rPr>
                <w:rFonts w:hint="eastAsia"/>
                <w:color w:val="auto"/>
                <w:lang w:val="en-US" w:eastAsia="zh-CN"/>
              </w:rPr>
              <w:t>2.能效等级:1级；</w:t>
            </w:r>
            <w:r>
              <w:rPr>
                <w:rFonts w:hint="eastAsia"/>
                <w:color w:val="auto"/>
                <w:lang w:val="en-US" w:eastAsia="zh-CN"/>
              </w:rPr>
              <w:br w:type="textWrapping"/>
            </w:r>
            <w:r>
              <w:rPr>
                <w:rFonts w:hint="eastAsia"/>
                <w:color w:val="auto"/>
                <w:lang w:val="en-US" w:eastAsia="zh-CN"/>
              </w:rPr>
              <w:t>3.</w:t>
            </w:r>
            <w:r>
              <w:rPr>
                <w:rFonts w:hint="eastAsia"/>
                <w:color w:val="auto"/>
                <w:szCs w:val="21"/>
                <w:lang w:val="en-US" w:eastAsia="zh-CN"/>
              </w:rPr>
              <w:t>能效比APF（按GB21455-2019标准）：</w:t>
            </w:r>
            <w:r>
              <w:rPr>
                <w:rFonts w:hint="eastAsia"/>
                <w:color w:val="auto"/>
                <w:lang w:val="en-US" w:eastAsia="zh-CN"/>
              </w:rPr>
              <w:t>:≥5.27；</w:t>
            </w:r>
            <w:r>
              <w:rPr>
                <w:rFonts w:hint="eastAsia"/>
                <w:color w:val="auto"/>
                <w:lang w:val="en-US" w:eastAsia="zh-CN"/>
              </w:rPr>
              <w:br w:type="textWrapping"/>
            </w:r>
            <w:r>
              <w:rPr>
                <w:rFonts w:hint="eastAsia" w:ascii="宋体" w:hAnsi="宋体"/>
                <w:b/>
                <w:color w:val="auto"/>
                <w:szCs w:val="21"/>
              </w:rPr>
              <w:t>★</w:t>
            </w:r>
            <w:r>
              <w:rPr>
                <w:rFonts w:hint="eastAsia"/>
                <w:color w:val="auto"/>
                <w:lang w:val="en-US" w:eastAsia="zh-CN"/>
              </w:rPr>
              <w:t>4.额定制冷量(W):≥3510；</w:t>
            </w:r>
            <w:r>
              <w:rPr>
                <w:rFonts w:hint="eastAsia"/>
                <w:color w:val="auto"/>
                <w:lang w:val="en-US" w:eastAsia="zh-CN"/>
              </w:rPr>
              <w:br w:type="textWrapping"/>
            </w:r>
            <w:r>
              <w:rPr>
                <w:rFonts w:hint="eastAsia" w:ascii="宋体" w:hAnsi="宋体"/>
                <w:b/>
                <w:color w:val="auto"/>
                <w:szCs w:val="21"/>
              </w:rPr>
              <w:t>★</w:t>
            </w:r>
            <w:r>
              <w:rPr>
                <w:rFonts w:hint="eastAsia"/>
                <w:color w:val="auto"/>
                <w:lang w:val="en-US" w:eastAsia="zh-CN"/>
              </w:rPr>
              <w:t>5.额定制热量(W):≥5010；</w:t>
            </w:r>
            <w:r>
              <w:rPr>
                <w:rFonts w:hint="eastAsia"/>
                <w:color w:val="auto"/>
                <w:lang w:val="en-US" w:eastAsia="zh-CN"/>
              </w:rPr>
              <w:br w:type="textWrapping"/>
            </w:r>
            <w:r>
              <w:rPr>
                <w:rFonts w:hint="eastAsia"/>
                <w:color w:val="auto"/>
                <w:lang w:val="en-US" w:eastAsia="zh-CN"/>
              </w:rPr>
              <w:t>6.额定制冷功率(W):≤840</w:t>
            </w:r>
          </w:p>
          <w:p>
            <w:pPr>
              <w:bidi w:val="0"/>
              <w:spacing w:line="320" w:lineRule="exact"/>
              <w:jc w:val="left"/>
              <w:rPr>
                <w:rFonts w:hint="eastAsia"/>
                <w:color w:val="auto"/>
                <w:lang w:val="en-US" w:eastAsia="zh-CN"/>
              </w:rPr>
            </w:pPr>
            <w:r>
              <w:rPr>
                <w:rFonts w:hint="eastAsia"/>
                <w:color w:val="auto"/>
                <w:lang w:val="en-US" w:eastAsia="zh-CN"/>
              </w:rPr>
              <w:t>7.额定制热功率(W):≤1250；</w:t>
            </w:r>
            <w:r>
              <w:rPr>
                <w:rFonts w:hint="eastAsia"/>
                <w:color w:val="auto"/>
                <w:lang w:val="en-US" w:eastAsia="zh-CN"/>
              </w:rPr>
              <w:br w:type="textWrapping"/>
            </w:r>
            <w:r>
              <w:rPr>
                <w:rFonts w:hint="eastAsia"/>
                <w:color w:val="auto"/>
                <w:lang w:val="en-US" w:eastAsia="zh-CN"/>
              </w:rPr>
              <w:t>8.电辅热(W):≥850；</w:t>
            </w:r>
            <w:r>
              <w:rPr>
                <w:rFonts w:hint="eastAsia"/>
                <w:color w:val="auto"/>
                <w:lang w:val="en-US" w:eastAsia="zh-CN"/>
              </w:rPr>
              <w:br w:type="textWrapping"/>
            </w:r>
            <w:r>
              <w:rPr>
                <w:rFonts w:hint="eastAsia" w:ascii="宋体" w:hAnsi="宋体"/>
                <w:b/>
                <w:color w:val="auto"/>
                <w:szCs w:val="21"/>
              </w:rPr>
              <w:t>★</w:t>
            </w:r>
            <w:r>
              <w:rPr>
                <w:rFonts w:hint="eastAsia"/>
                <w:color w:val="auto"/>
                <w:lang w:val="en-US" w:eastAsia="zh-CN"/>
              </w:rPr>
              <w:t>9.室内机噪音高风dB(A）:≤35；</w:t>
            </w:r>
            <w:r>
              <w:rPr>
                <w:rFonts w:hint="eastAsia"/>
                <w:color w:val="auto"/>
                <w:lang w:val="en-US" w:eastAsia="zh-CN"/>
              </w:rPr>
              <w:br w:type="textWrapping"/>
            </w:r>
            <w:r>
              <w:rPr>
                <w:rFonts w:hint="eastAsia"/>
                <w:color w:val="auto"/>
                <w:lang w:val="en-US" w:eastAsia="zh-CN"/>
              </w:rPr>
              <w:t>10.室外机噪音dB(A）:≤51；</w:t>
            </w:r>
            <w:r>
              <w:rPr>
                <w:rFonts w:hint="eastAsia"/>
                <w:color w:val="auto"/>
                <w:lang w:val="en-US" w:eastAsia="zh-CN"/>
              </w:rPr>
              <w:br w:type="textWrapping"/>
            </w:r>
            <w:r>
              <w:rPr>
                <w:rFonts w:hint="eastAsia" w:ascii="宋体" w:hAnsi="宋体"/>
                <w:b/>
                <w:color w:val="auto"/>
                <w:szCs w:val="21"/>
              </w:rPr>
              <w:t>★</w:t>
            </w:r>
            <w:r>
              <w:rPr>
                <w:rFonts w:hint="eastAsia"/>
                <w:color w:val="auto"/>
                <w:lang w:val="en-US" w:eastAsia="zh-CN"/>
              </w:rPr>
              <w:t>11.循环风量（m³/h):≥760；</w:t>
            </w:r>
            <w:r>
              <w:rPr>
                <w:rFonts w:hint="eastAsia"/>
                <w:color w:val="auto"/>
                <w:lang w:val="en-US" w:eastAsia="zh-CN"/>
              </w:rPr>
              <w:br w:type="textWrapping"/>
            </w:r>
            <w:r>
              <w:rPr>
                <w:rFonts w:hint="eastAsia" w:ascii="宋体" w:hAnsi="宋体"/>
                <w:b/>
                <w:color w:val="auto"/>
                <w:szCs w:val="21"/>
              </w:rPr>
              <w:t>★</w:t>
            </w:r>
            <w:r>
              <w:rPr>
                <w:rFonts w:hint="eastAsia"/>
                <w:color w:val="auto"/>
                <w:lang w:val="en-US" w:eastAsia="zh-CN"/>
              </w:rPr>
              <w:t>12.最大（制热）输入功率(W):≤3000；</w:t>
            </w:r>
          </w:p>
          <w:p>
            <w:pPr>
              <w:bidi w:val="0"/>
              <w:spacing w:line="320" w:lineRule="exact"/>
              <w:jc w:val="left"/>
              <w:rPr>
                <w:rFonts w:hint="default"/>
                <w:color w:val="auto"/>
                <w:lang w:val="en-US" w:eastAsia="zh-CN"/>
              </w:rPr>
            </w:pPr>
            <w:r>
              <w:rPr>
                <w:rFonts w:hint="eastAsia"/>
                <w:color w:val="auto"/>
                <w:lang w:val="en-US" w:eastAsia="zh-CN"/>
              </w:rPr>
              <w:t>13.最大输入电流(A):≤13.9；</w:t>
            </w:r>
          </w:p>
          <w:p>
            <w:pPr>
              <w:bidi w:val="0"/>
              <w:spacing w:line="320" w:lineRule="exact"/>
              <w:jc w:val="left"/>
              <w:rPr>
                <w:rFonts w:hint="default"/>
                <w:color w:val="auto"/>
                <w:lang w:val="en-US" w:eastAsia="zh-CN"/>
              </w:rPr>
            </w:pPr>
            <w:r>
              <w:rPr>
                <w:rFonts w:hint="eastAsia"/>
                <w:color w:val="auto"/>
                <w:lang w:val="en-US" w:eastAsia="zh-CN"/>
              </w:rPr>
              <w:t>14.SEER：≥6.35；</w:t>
            </w:r>
          </w:p>
          <w:p>
            <w:pPr>
              <w:bidi w:val="0"/>
              <w:spacing w:line="320" w:lineRule="exact"/>
              <w:jc w:val="left"/>
              <w:rPr>
                <w:rFonts w:hint="default"/>
                <w:color w:val="auto"/>
                <w:lang w:val="en-US" w:eastAsia="zh-CN"/>
              </w:rPr>
            </w:pPr>
            <w:r>
              <w:rPr>
                <w:rFonts w:hint="eastAsia" w:ascii="宋体" w:hAnsi="宋体"/>
                <w:b/>
                <w:color w:val="auto"/>
                <w:szCs w:val="21"/>
              </w:rPr>
              <w:t>★</w:t>
            </w:r>
            <w:r>
              <w:rPr>
                <w:rFonts w:hint="eastAsia"/>
                <w:color w:val="auto"/>
                <w:lang w:val="en-US" w:eastAsia="zh-CN"/>
              </w:rPr>
              <w:t>15.质量（室内/室外，KG）：≥9.0/23.5</w:t>
            </w:r>
          </w:p>
          <w:p>
            <w:pPr>
              <w:bidi w:val="0"/>
              <w:spacing w:line="320" w:lineRule="exact"/>
              <w:jc w:val="left"/>
              <w:rPr>
                <w:rFonts w:hint="eastAsia"/>
                <w:color w:val="auto"/>
                <w:lang w:val="en-US" w:eastAsia="zh-CN"/>
              </w:rPr>
            </w:pPr>
            <w:r>
              <w:rPr>
                <w:rFonts w:hint="eastAsia"/>
                <w:color w:val="auto"/>
                <w:lang w:val="en-US" w:eastAsia="zh-CN"/>
              </w:rPr>
              <w:t>16.电压/频率（V/HZ）:220V/50HZ；</w:t>
            </w:r>
            <w:r>
              <w:rPr>
                <w:rFonts w:hint="eastAsia"/>
                <w:color w:val="auto"/>
                <w:lang w:val="en-US" w:eastAsia="zh-CN"/>
              </w:rPr>
              <w:br w:type="textWrapping"/>
            </w:r>
            <w:bookmarkEnd w:id="42"/>
            <w:r>
              <w:rPr>
                <w:rFonts w:hint="eastAsia"/>
                <w:color w:val="auto"/>
                <w:lang w:val="en-US" w:eastAsia="zh-CN"/>
              </w:rPr>
              <w:t>17.高空安装，质保期≥6年；</w:t>
            </w:r>
          </w:p>
          <w:bookmarkEnd w:id="43"/>
          <w:p>
            <w:pPr>
              <w:spacing w:line="320" w:lineRule="exact"/>
              <w:jc w:val="left"/>
              <w:rPr>
                <w:color w:val="auto"/>
                <w:szCs w:val="21"/>
              </w:rPr>
            </w:pPr>
            <w:r>
              <w:rPr>
                <w:rFonts w:hint="eastAsia"/>
                <w:color w:val="auto"/>
                <w:szCs w:val="21"/>
                <w:lang w:val="en-US" w:eastAsia="zh-CN"/>
              </w:rPr>
              <w:t>18.</w:t>
            </w:r>
            <w:r>
              <w:rPr>
                <w:color w:val="auto"/>
                <w:szCs w:val="21"/>
              </w:rPr>
              <w:t>配置标准：普通宿舍每台使用面积≤25平方米。</w:t>
            </w:r>
          </w:p>
          <w:p>
            <w:pPr>
              <w:spacing w:line="320" w:lineRule="exact"/>
              <w:jc w:val="left"/>
              <w:rPr>
                <w:color w:val="auto"/>
                <w:szCs w:val="21"/>
              </w:rPr>
            </w:pPr>
            <w:r>
              <w:rPr>
                <w:rFonts w:hint="eastAsia"/>
                <w:color w:val="auto"/>
                <w:szCs w:val="21"/>
                <w:lang w:val="en-US" w:eastAsia="zh-CN"/>
              </w:rPr>
              <w:t>19.</w:t>
            </w:r>
            <w:r>
              <w:rPr>
                <w:color w:val="auto"/>
                <w:szCs w:val="21"/>
              </w:rPr>
              <w:t>每套标准配置：</w:t>
            </w:r>
            <w:r>
              <w:rPr>
                <w:rFonts w:hint="eastAsia"/>
                <w:color w:val="auto"/>
                <w:szCs w:val="21"/>
              </w:rPr>
              <w:t>室内机1台、室外机1台、遥控器1个、电池1对、墙孔套1个、胶泥1块，保修卡1份、说明书1份、合格证1份</w:t>
            </w:r>
            <w:r>
              <w:rPr>
                <w:rFonts w:hint="eastAsia"/>
                <w:color w:val="auto"/>
                <w:szCs w:val="21"/>
                <w:lang w:eastAsia="zh-CN"/>
              </w:rPr>
              <w:t>、</w:t>
            </w:r>
            <w:r>
              <w:rPr>
                <w:color w:val="auto"/>
                <w:szCs w:val="21"/>
              </w:rPr>
              <w:t>空调机组原厂每台配备3米铜管和连接线，2米排水管</w:t>
            </w:r>
            <w:r>
              <w:rPr>
                <w:rFonts w:hint="eastAsia"/>
                <w:color w:val="auto"/>
                <w:szCs w:val="21"/>
              </w:rPr>
              <w:t>。费用包含空调整体安装调试辅材、空调专用加长铜管</w:t>
            </w:r>
            <w:r>
              <w:rPr>
                <w:rFonts w:hint="eastAsia"/>
                <w:b/>
                <w:bCs/>
                <w:color w:val="auto"/>
                <w:szCs w:val="21"/>
                <w:lang w:eastAsia="zh-CN"/>
              </w:rPr>
              <w:t>（</w:t>
            </w:r>
            <w:r>
              <w:rPr>
                <w:rFonts w:hint="eastAsia"/>
                <w:b/>
                <w:bCs/>
                <w:color w:val="auto"/>
                <w:szCs w:val="21"/>
                <w:lang w:val="en-US" w:eastAsia="zh-CN"/>
              </w:rPr>
              <w:t>预计每台需要额外增加1.5至2米</w:t>
            </w:r>
            <w:r>
              <w:rPr>
                <w:rFonts w:hint="eastAsia"/>
                <w:b/>
                <w:bCs/>
                <w:color w:val="auto"/>
                <w:szCs w:val="21"/>
                <w:lang w:eastAsia="zh-CN"/>
              </w:rPr>
              <w:t>）</w:t>
            </w:r>
            <w:r>
              <w:rPr>
                <w:rFonts w:hint="eastAsia"/>
                <w:color w:val="auto"/>
                <w:szCs w:val="21"/>
              </w:rPr>
              <w:t>、室外机专用不锈钢安全支架、室外机支架打孔、信号线、电源线、排水管、高空作业等，供应商应对完成本项目至投入使用的所有内容范围的货物（含辅材）及服务进行报价，采购人不再支付其他任何费用，所有辅材均要求按照国标提供。</w:t>
            </w:r>
            <w:r>
              <w:rPr>
                <w:rFonts w:hint="eastAsia"/>
                <w:color w:val="auto"/>
                <w:szCs w:val="21"/>
              </w:rPr>
              <w:tab/>
            </w:r>
          </w:p>
          <w:p>
            <w:pPr>
              <w:pStyle w:val="18"/>
              <w:rPr>
                <w:rFonts w:hint="eastAsia" w:eastAsia="宋体"/>
                <w:color w:val="auto"/>
                <w:lang w:val="en-US" w:eastAsia="zh-CN"/>
              </w:rPr>
            </w:pPr>
            <w:bookmarkStart w:id="44" w:name="OLE_LINK12"/>
            <w:r>
              <w:rPr>
                <w:rFonts w:hint="eastAsia"/>
                <w:color w:val="auto"/>
                <w:szCs w:val="21"/>
                <w:lang w:val="en" w:eastAsia="en-US"/>
              </w:rPr>
              <w:t>★</w:t>
            </w:r>
            <w:bookmarkEnd w:id="44"/>
            <w:r>
              <w:rPr>
                <w:rFonts w:hint="eastAsia"/>
                <w:color w:val="auto"/>
                <w:szCs w:val="21"/>
                <w:lang w:val="en-US" w:eastAsia="zh-CN"/>
              </w:rPr>
              <w:t>20.</w:t>
            </w:r>
            <w:r>
              <w:rPr>
                <w:color w:val="auto"/>
                <w:szCs w:val="21"/>
              </w:rPr>
              <w:t>具有国家节能认证</w:t>
            </w:r>
            <w:r>
              <w:rPr>
                <w:rFonts w:hint="eastAsia"/>
                <w:color w:val="auto"/>
                <w:szCs w:val="21"/>
                <w:lang w:val="en-US" w:eastAsia="zh-CN"/>
              </w:rPr>
              <w:t>证书和强制性产品认证证书（3C）</w:t>
            </w:r>
            <w:r>
              <w:rPr>
                <w:rFonts w:hint="eastAsia"/>
                <w:color w:val="auto"/>
                <w:szCs w:val="21"/>
                <w:lang w:eastAsia="zh-CN"/>
              </w:rPr>
              <w:t>，</w:t>
            </w:r>
            <w:r>
              <w:rPr>
                <w:rFonts w:hint="eastAsia"/>
                <w:color w:val="auto"/>
                <w:szCs w:val="21"/>
                <w:lang w:val="en-US" w:eastAsia="zh-CN"/>
              </w:rPr>
              <w:t>竞标人在响应时提供证书扫描件（加盖供应商公章）。</w:t>
            </w:r>
          </w:p>
          <w:p>
            <w:pPr>
              <w:pStyle w:val="18"/>
              <w:rPr>
                <w:rFonts w:hint="eastAsia" w:ascii="宋体" w:hAnsi="宋体" w:eastAsia="宋体"/>
                <w:color w:val="auto"/>
                <w:kern w:val="0"/>
                <w:sz w:val="21"/>
                <w:szCs w:val="21"/>
                <w:lang w:val="en-US" w:eastAsia="zh-CN"/>
              </w:rPr>
            </w:pPr>
            <w:r>
              <w:rPr>
                <w:rFonts w:hint="eastAsia"/>
                <w:color w:val="auto"/>
                <w:szCs w:val="21"/>
                <w:lang w:val="en" w:eastAsia="en-US"/>
              </w:rPr>
              <w:t>★</w:t>
            </w:r>
            <w:r>
              <w:rPr>
                <w:rFonts w:hint="eastAsia"/>
                <w:color w:val="auto"/>
                <w:szCs w:val="21"/>
                <w:lang w:val="en-US" w:eastAsia="zh-CN"/>
              </w:rPr>
              <w:t>21.</w:t>
            </w:r>
            <w:r>
              <w:rPr>
                <w:rFonts w:hint="eastAsia"/>
                <w:color w:val="auto"/>
                <w:szCs w:val="21"/>
              </w:rPr>
              <w:t>为了方便核对参数及后期设备验收，</w:t>
            </w:r>
            <w:r>
              <w:rPr>
                <w:rFonts w:hint="eastAsia"/>
                <w:color w:val="auto"/>
                <w:szCs w:val="21"/>
                <w:lang w:val="en-US" w:eastAsia="zh-CN"/>
              </w:rPr>
              <w:t>供应商响应文件中须提供满足标注“★”号参数要求的相关有效证明材料复印件（加盖供应商公章），证明材料可以是空调设备的铭牌、厂家技术参数证明、国家认可的第三方检验（测）机构出具的合格有效的检验（测）报告、官网截图、或产品彩页等。供货安装前，需提供上述原件给采购人，</w:t>
            </w:r>
            <w:r>
              <w:rPr>
                <w:rFonts w:hint="eastAsia"/>
                <w:color w:val="auto"/>
                <w:szCs w:val="21"/>
              </w:rPr>
              <w:t>否则</w:t>
            </w:r>
            <w:r>
              <w:rPr>
                <w:rFonts w:hint="eastAsia"/>
                <w:color w:val="auto"/>
                <w:szCs w:val="21"/>
                <w:lang w:val="en-US" w:eastAsia="zh-CN"/>
              </w:rPr>
              <w:t>采购人有权不予验收</w:t>
            </w:r>
            <w:r>
              <w:rPr>
                <w:rFonts w:hint="eastAsia"/>
                <w:color w:val="auto"/>
                <w:szCs w:val="21"/>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0109" w:type="dxa"/>
            <w:gridSpan w:val="6"/>
            <w:tcBorders>
              <w:top w:val="single" w:color="auto" w:sz="4" w:space="0"/>
              <w:bottom w:val="single" w:color="auto" w:sz="4" w:space="0"/>
            </w:tcBorders>
            <w:noWrap w:val="0"/>
            <w:vAlign w:val="center"/>
          </w:tcPr>
          <w:p>
            <w:pPr>
              <w:widowControl/>
              <w:rPr>
                <w:rFonts w:hint="eastAsia" w:ascii="宋体" w:hAnsi="宋体"/>
                <w:b/>
                <w:color w:val="auto"/>
                <w:kern w:val="0"/>
                <w:szCs w:val="21"/>
                <w:lang w:eastAsia="en-US"/>
              </w:rPr>
            </w:pPr>
            <w:r>
              <w:rPr>
                <w:rFonts w:hint="eastAsia" w:ascii="宋体" w:hAnsi="宋体"/>
                <w:b/>
                <w:color w:val="auto"/>
                <w:kern w:val="0"/>
                <w:szCs w:val="21"/>
                <w:lang w:val="en" w:eastAsia="en-US"/>
              </w:rPr>
              <w:t>★</w:t>
            </w:r>
            <w:r>
              <w:rPr>
                <w:rFonts w:hint="eastAsia" w:ascii="宋体" w:hAnsi="宋体"/>
                <w:b/>
                <w:color w:val="auto"/>
                <w:kern w:val="0"/>
                <w:szCs w:val="21"/>
                <w:lang w:eastAsia="en-US"/>
              </w:rPr>
              <w:t>商务及其他要求表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649" w:type="dxa"/>
            <w:gridSpan w:val="2"/>
            <w:tcBorders>
              <w:top w:val="single" w:color="auto" w:sz="4" w:space="0"/>
              <w:bottom w:val="single" w:color="auto" w:sz="4" w:space="0"/>
              <w:right w:val="single" w:color="auto" w:sz="4" w:space="0"/>
            </w:tcBorders>
            <w:noWrap w:val="0"/>
            <w:vAlign w:val="center"/>
          </w:tcPr>
          <w:p>
            <w:pPr>
              <w:jc w:val="center"/>
              <w:rPr>
                <w:rFonts w:hint="eastAsia" w:ascii="宋体" w:hAnsi="宋体"/>
                <w:b/>
                <w:bCs/>
                <w:color w:val="auto"/>
                <w:szCs w:val="21"/>
              </w:rPr>
            </w:pPr>
            <w:r>
              <w:rPr>
                <w:rFonts w:hint="eastAsia" w:ascii="宋体" w:hAnsi="宋体"/>
                <w:b/>
                <w:bCs/>
                <w:color w:val="auto"/>
                <w:szCs w:val="21"/>
              </w:rPr>
              <w:t>报价要求</w:t>
            </w:r>
          </w:p>
        </w:tc>
        <w:tc>
          <w:tcPr>
            <w:tcW w:w="8460" w:type="dxa"/>
            <w:gridSpan w:val="4"/>
            <w:tcBorders>
              <w:top w:val="single" w:color="auto" w:sz="4" w:space="0"/>
              <w:left w:val="single" w:color="auto" w:sz="4" w:space="0"/>
              <w:bottom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color w:val="auto"/>
                <w:szCs w:val="21"/>
                <w:lang w:bidi="ar"/>
              </w:rPr>
            </w:pPr>
            <w:r>
              <w:rPr>
                <w:rFonts w:hint="eastAsia" w:ascii="宋体" w:hAnsi="宋体"/>
                <w:color w:val="auto"/>
                <w:szCs w:val="21"/>
                <w:lang w:bidi="ar"/>
              </w:rPr>
              <w:t>此</w:t>
            </w:r>
            <w:r>
              <w:rPr>
                <w:rFonts w:hint="eastAsia" w:ascii="宋体" w:hAnsi="宋体"/>
                <w:color w:val="auto"/>
                <w:szCs w:val="21"/>
                <w:lang w:val="en-US" w:eastAsia="zh-CN" w:bidi="ar"/>
              </w:rPr>
              <w:t>货物报价</w:t>
            </w:r>
            <w:r>
              <w:rPr>
                <w:rFonts w:hint="eastAsia" w:ascii="宋体" w:hAnsi="宋体"/>
                <w:color w:val="auto"/>
                <w:szCs w:val="21"/>
                <w:lang w:bidi="ar"/>
              </w:rPr>
              <w:t>为固定不变价，为了完成服务</w:t>
            </w:r>
            <w:r>
              <w:rPr>
                <w:rFonts w:hint="eastAsia" w:ascii="宋体" w:hAnsi="宋体"/>
                <w:color w:val="auto"/>
                <w:szCs w:val="21"/>
                <w:lang w:eastAsia="zh-CN" w:bidi="ar"/>
              </w:rPr>
              <w:t>采购人</w:t>
            </w:r>
            <w:r>
              <w:rPr>
                <w:rFonts w:hint="eastAsia" w:ascii="宋体" w:hAnsi="宋体"/>
                <w:color w:val="auto"/>
                <w:szCs w:val="21"/>
                <w:lang w:bidi="ar"/>
              </w:rPr>
              <w:t>要求</w:t>
            </w:r>
            <w:r>
              <w:rPr>
                <w:rFonts w:hint="eastAsia" w:ascii="宋体" w:hAnsi="宋体"/>
                <w:color w:val="auto"/>
                <w:szCs w:val="21"/>
                <w:lang w:eastAsia="zh-CN" w:bidi="ar"/>
              </w:rPr>
              <w:t>成交人</w:t>
            </w:r>
            <w:r>
              <w:rPr>
                <w:rFonts w:hint="eastAsia" w:ascii="宋体" w:hAnsi="宋体"/>
                <w:color w:val="auto"/>
                <w:szCs w:val="21"/>
                <w:lang w:bidi="ar"/>
              </w:rPr>
              <w:t>提供与本合同中服务有关的软、硬件产品或其他服务必需的配件时，无需另行支付任何其他费用。除本合同另有明确约定外，</w:t>
            </w:r>
            <w:r>
              <w:rPr>
                <w:rFonts w:hint="eastAsia" w:ascii="宋体" w:hAnsi="宋体"/>
                <w:color w:val="auto"/>
                <w:szCs w:val="21"/>
                <w:lang w:eastAsia="zh-CN" w:bidi="ar"/>
              </w:rPr>
              <w:t>采购人</w:t>
            </w:r>
            <w:r>
              <w:rPr>
                <w:rFonts w:hint="eastAsia" w:ascii="宋体" w:hAnsi="宋体"/>
                <w:color w:val="auto"/>
                <w:szCs w:val="21"/>
                <w:lang w:bidi="ar"/>
              </w:rPr>
              <w:t>无需就本项目服务向</w:t>
            </w:r>
            <w:r>
              <w:rPr>
                <w:rFonts w:hint="eastAsia" w:ascii="宋体" w:hAnsi="宋体"/>
                <w:color w:val="auto"/>
                <w:szCs w:val="21"/>
                <w:lang w:eastAsia="zh-CN" w:bidi="ar"/>
              </w:rPr>
              <w:t>成交人</w:t>
            </w:r>
            <w:r>
              <w:rPr>
                <w:rFonts w:hint="eastAsia" w:ascii="宋体" w:hAnsi="宋体"/>
                <w:color w:val="auto"/>
                <w:szCs w:val="21"/>
                <w:lang w:bidi="ar"/>
              </w:rPr>
              <w:t>支付任何额外费用，</w:t>
            </w:r>
            <w:r>
              <w:rPr>
                <w:rFonts w:hint="eastAsia" w:ascii="宋体" w:hAnsi="宋体"/>
                <w:color w:val="auto"/>
                <w:szCs w:val="21"/>
                <w:lang w:eastAsia="zh-CN" w:bidi="ar"/>
              </w:rPr>
              <w:t>成交人</w:t>
            </w:r>
            <w:r>
              <w:rPr>
                <w:rFonts w:hint="eastAsia" w:ascii="宋体" w:hAnsi="宋体"/>
                <w:color w:val="auto"/>
                <w:szCs w:val="21"/>
                <w:lang w:bidi="ar"/>
              </w:rPr>
              <w:t>不得以“不可预见费未足额计算”“配件涨价”等任何理由要求增加费用。</w:t>
            </w:r>
          </w:p>
          <w:p>
            <w:pPr>
              <w:keepNext w:val="0"/>
              <w:keepLines w:val="0"/>
              <w:pageBreakBefore w:val="0"/>
              <w:widowControl/>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color w:val="auto"/>
                <w:szCs w:val="21"/>
                <w:lang w:bidi="ar"/>
              </w:rPr>
            </w:pPr>
            <w:r>
              <w:rPr>
                <w:rFonts w:hint="eastAsia" w:ascii="宋体" w:hAnsi="宋体"/>
                <w:color w:val="auto"/>
                <w:szCs w:val="21"/>
                <w:lang w:bidi="ar"/>
              </w:rPr>
              <w:t>总价包括全部服务金额、人工费、工具费、安装调试及配套材料费（包括但不限于空调专用加长铜管，预计每台需要额外增加1.5至2米；室外机专用安全支架、室外机支架打孔、内外机连接信号线、电源线、</w:t>
            </w:r>
            <w:r>
              <w:rPr>
                <w:rFonts w:hint="eastAsia" w:ascii="宋体" w:hAnsi="宋体"/>
                <w:color w:val="auto"/>
                <w:szCs w:val="21"/>
                <w:lang w:eastAsia="zh-CN" w:bidi="ar"/>
              </w:rPr>
              <w:t>室内外</w:t>
            </w:r>
            <w:r>
              <w:rPr>
                <w:rFonts w:hint="eastAsia" w:ascii="宋体" w:hAnsi="宋体"/>
                <w:color w:val="auto"/>
                <w:szCs w:val="21"/>
                <w:lang w:bidi="ar"/>
              </w:rPr>
              <w:t>机排水管、高空作业费等）、实施费、迁移费（旧空调拆机、搬运费）、培训费、技术支持、更新升级、检验费、验收费、售后服务、增值税（</w:t>
            </w:r>
            <w:r>
              <w:rPr>
                <w:rFonts w:hint="eastAsia" w:ascii="宋体" w:hAnsi="宋体"/>
                <w:color w:val="auto"/>
                <w:szCs w:val="21"/>
                <w:lang w:eastAsia="zh-CN" w:bidi="ar"/>
              </w:rPr>
              <w:t>成交人</w:t>
            </w:r>
            <w:r>
              <w:rPr>
                <w:rFonts w:hint="eastAsia" w:ascii="宋体" w:hAnsi="宋体"/>
                <w:color w:val="auto"/>
                <w:szCs w:val="21"/>
                <w:lang w:bidi="ar"/>
              </w:rPr>
              <w:t>须开具符合</w:t>
            </w:r>
            <w:r>
              <w:rPr>
                <w:rFonts w:hint="eastAsia" w:ascii="宋体" w:hAnsi="宋体"/>
                <w:color w:val="auto"/>
                <w:szCs w:val="21"/>
                <w:lang w:eastAsia="zh-CN" w:bidi="ar"/>
              </w:rPr>
              <w:t>采购人</w:t>
            </w:r>
            <w:r>
              <w:rPr>
                <w:rFonts w:hint="eastAsia" w:ascii="宋体" w:hAnsi="宋体"/>
                <w:color w:val="auto"/>
                <w:szCs w:val="21"/>
                <w:lang w:bidi="ar"/>
              </w:rPr>
              <w:t>要求的增值税专用发票）、利息、保险、合同实施过程中不可预见的费用及其它与服务相关的成本费用的总和。</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49" w:type="dxa"/>
            <w:gridSpan w:val="2"/>
            <w:tcBorders>
              <w:top w:val="single" w:color="auto" w:sz="4" w:space="0"/>
              <w:bottom w:val="single" w:color="auto" w:sz="4" w:space="0"/>
              <w:right w:val="single" w:color="auto" w:sz="4" w:space="0"/>
            </w:tcBorders>
            <w:noWrap w:val="0"/>
            <w:vAlign w:val="center"/>
          </w:tcPr>
          <w:p>
            <w:pPr>
              <w:jc w:val="center"/>
              <w:rPr>
                <w:rFonts w:hint="eastAsia" w:ascii="宋体" w:hAnsi="宋体"/>
                <w:b/>
                <w:bCs/>
                <w:color w:val="auto"/>
                <w:szCs w:val="21"/>
              </w:rPr>
            </w:pPr>
            <w:r>
              <w:rPr>
                <w:rFonts w:hint="eastAsia" w:ascii="宋体" w:hAnsi="宋体"/>
                <w:b/>
                <w:bCs/>
                <w:color w:val="auto"/>
                <w:szCs w:val="21"/>
              </w:rPr>
              <w:t>合同签订时间</w:t>
            </w:r>
          </w:p>
        </w:tc>
        <w:tc>
          <w:tcPr>
            <w:tcW w:w="8460" w:type="dxa"/>
            <w:gridSpan w:val="4"/>
            <w:tcBorders>
              <w:top w:val="single" w:color="auto" w:sz="4" w:space="0"/>
              <w:left w:val="single" w:color="auto" w:sz="4" w:space="0"/>
              <w:bottom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color w:val="auto"/>
                <w:szCs w:val="21"/>
                <w:lang w:bidi="ar"/>
              </w:rPr>
            </w:pPr>
            <w:r>
              <w:rPr>
                <w:rFonts w:hint="eastAsia" w:ascii="宋体" w:hAnsi="宋体"/>
                <w:color w:val="auto"/>
                <w:szCs w:val="21"/>
                <w:lang w:bidi="ar"/>
              </w:rPr>
              <w:t>自</w:t>
            </w:r>
            <w:r>
              <w:rPr>
                <w:rFonts w:hint="eastAsia" w:ascii="宋体" w:hAnsi="宋体"/>
                <w:color w:val="auto"/>
                <w:szCs w:val="21"/>
                <w:lang w:eastAsia="zh-CN" w:bidi="ar"/>
              </w:rPr>
              <w:t>成</w:t>
            </w:r>
            <w:r>
              <w:rPr>
                <w:rFonts w:hint="default" w:ascii="宋体" w:hAnsi="宋体"/>
                <w:color w:val="auto"/>
                <w:szCs w:val="21"/>
                <w:lang w:val="en-US" w:eastAsia="zh-CN" w:bidi="ar"/>
              </w:rPr>
              <w:t>交通知书</w:t>
            </w:r>
            <w:r>
              <w:rPr>
                <w:rFonts w:hint="eastAsia" w:ascii="宋体" w:hAnsi="宋体"/>
                <w:color w:val="auto"/>
                <w:szCs w:val="21"/>
                <w:lang w:bidi="ar"/>
              </w:rPr>
              <w:t>发</w:t>
            </w:r>
            <w:r>
              <w:rPr>
                <w:rFonts w:hint="eastAsia" w:ascii="宋体" w:hAnsi="宋体"/>
                <w:color w:val="auto"/>
                <w:szCs w:val="21"/>
                <w:lang w:val="en-US" w:eastAsia="zh-CN" w:bidi="ar"/>
              </w:rPr>
              <w:t>出</w:t>
            </w:r>
            <w:r>
              <w:rPr>
                <w:rFonts w:hint="eastAsia" w:ascii="宋体" w:hAnsi="宋体"/>
                <w:color w:val="auto"/>
                <w:szCs w:val="21"/>
                <w:lang w:bidi="ar"/>
              </w:rPr>
              <w:t>之日起</w:t>
            </w:r>
            <w:r>
              <w:rPr>
                <w:rFonts w:hint="eastAsia" w:ascii="宋体" w:hAnsi="宋体"/>
                <w:b/>
                <w:bCs/>
                <w:color w:val="auto"/>
                <w:szCs w:val="21"/>
                <w:u w:val="single"/>
                <w:lang w:val="en-US" w:eastAsia="zh-CN" w:bidi="ar"/>
              </w:rPr>
              <w:t>7个</w:t>
            </w:r>
            <w:r>
              <w:rPr>
                <w:rFonts w:hint="eastAsia" w:ascii="宋体" w:hAnsi="宋体"/>
                <w:b/>
                <w:bCs/>
                <w:color w:val="auto"/>
                <w:szCs w:val="21"/>
                <w:u w:val="single"/>
                <w:lang w:bidi="ar"/>
              </w:rPr>
              <w:t>日历日</w:t>
            </w:r>
            <w:r>
              <w:rPr>
                <w:rFonts w:hint="eastAsia" w:ascii="宋体" w:hAnsi="宋体"/>
                <w:color w:val="auto"/>
                <w:szCs w:val="21"/>
                <w:lang w:bidi="ar"/>
              </w:rPr>
              <w:t>内签订采购合同。</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49" w:type="dxa"/>
            <w:gridSpan w:val="2"/>
            <w:tcBorders>
              <w:top w:val="single" w:color="auto" w:sz="4" w:space="0"/>
              <w:bottom w:val="single" w:color="auto" w:sz="4" w:space="0"/>
              <w:right w:val="single" w:color="auto" w:sz="4" w:space="0"/>
            </w:tcBorders>
            <w:noWrap w:val="0"/>
            <w:vAlign w:val="center"/>
          </w:tcPr>
          <w:p>
            <w:pPr>
              <w:jc w:val="center"/>
              <w:rPr>
                <w:rFonts w:hint="eastAsia" w:ascii="宋体" w:hAnsi="宋体"/>
                <w:b/>
                <w:bCs/>
                <w:color w:val="auto"/>
                <w:szCs w:val="21"/>
              </w:rPr>
            </w:pPr>
            <w:r>
              <w:rPr>
                <w:rFonts w:hint="eastAsia" w:ascii="宋体" w:hAnsi="宋体"/>
                <w:b/>
                <w:bCs/>
                <w:color w:val="auto"/>
                <w:szCs w:val="21"/>
              </w:rPr>
              <w:t>交付时间及地点</w:t>
            </w:r>
          </w:p>
        </w:tc>
        <w:tc>
          <w:tcPr>
            <w:tcW w:w="8460" w:type="dxa"/>
            <w:gridSpan w:val="4"/>
            <w:tcBorders>
              <w:top w:val="single" w:color="auto" w:sz="4" w:space="0"/>
              <w:left w:val="single" w:color="auto" w:sz="4" w:space="0"/>
              <w:bottom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color w:val="auto"/>
                <w:szCs w:val="21"/>
                <w:lang w:bidi="ar"/>
              </w:rPr>
            </w:pPr>
            <w:r>
              <w:rPr>
                <w:rFonts w:hint="eastAsia" w:ascii="宋体" w:hAnsi="宋体"/>
                <w:color w:val="auto"/>
                <w:szCs w:val="21"/>
                <w:lang w:bidi="ar"/>
              </w:rPr>
              <w:t>1.交付使用时间：自合同签订后，</w:t>
            </w:r>
            <w:r>
              <w:rPr>
                <w:rFonts w:hint="default" w:ascii="宋体" w:hAnsi="宋体"/>
                <w:b/>
                <w:bCs/>
                <w:color w:val="auto"/>
                <w:szCs w:val="21"/>
                <w:u w:val="single"/>
                <w:lang w:val="en-US" w:eastAsia="zh-CN" w:bidi="ar"/>
              </w:rPr>
              <w:t>2</w:t>
            </w:r>
            <w:r>
              <w:rPr>
                <w:rFonts w:hint="eastAsia" w:ascii="宋体" w:hAnsi="宋体"/>
                <w:b/>
                <w:bCs/>
                <w:color w:val="auto"/>
                <w:szCs w:val="21"/>
                <w:u w:val="single"/>
                <w:lang w:val="en-US" w:eastAsia="zh-CN" w:bidi="ar"/>
              </w:rPr>
              <w:t>5个</w:t>
            </w:r>
            <w:r>
              <w:rPr>
                <w:rFonts w:hint="eastAsia" w:ascii="宋体" w:hAnsi="宋体"/>
                <w:b/>
                <w:bCs/>
                <w:color w:val="auto"/>
                <w:szCs w:val="21"/>
                <w:u w:val="single"/>
                <w:lang w:bidi="ar"/>
              </w:rPr>
              <w:t>日历日</w:t>
            </w:r>
            <w:r>
              <w:rPr>
                <w:rFonts w:hint="eastAsia" w:ascii="宋体" w:hAnsi="宋体"/>
                <w:color w:val="auto"/>
                <w:szCs w:val="21"/>
                <w:lang w:bidi="ar"/>
              </w:rPr>
              <w:t>内交货并安装调试完成，达到交付使用条件。</w:t>
            </w:r>
          </w:p>
          <w:p>
            <w:pPr>
              <w:keepNext w:val="0"/>
              <w:keepLines w:val="0"/>
              <w:pageBreakBefore w:val="0"/>
              <w:widowControl/>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color w:val="auto"/>
                <w:szCs w:val="21"/>
                <w:lang w:bidi="ar"/>
              </w:rPr>
            </w:pPr>
            <w:r>
              <w:rPr>
                <w:rFonts w:hint="eastAsia" w:ascii="宋体" w:hAnsi="宋体"/>
                <w:color w:val="auto"/>
                <w:szCs w:val="21"/>
                <w:lang w:bidi="ar"/>
              </w:rPr>
              <w:t>2.交货地点：采购人指定地点</w:t>
            </w:r>
            <w:r>
              <w:rPr>
                <w:rFonts w:hint="eastAsia" w:ascii="宋体" w:hAnsi="宋体"/>
                <w:color w:val="auto"/>
                <w:szCs w:val="21"/>
                <w:lang w:eastAsia="zh-CN" w:bidi="ar"/>
              </w:rPr>
              <w:t>（</w:t>
            </w:r>
            <w:r>
              <w:rPr>
                <w:rFonts w:hint="eastAsia" w:ascii="宋体" w:hAnsi="宋体" w:eastAsia="宋体" w:cs="Times New Roman"/>
                <w:color w:val="auto"/>
                <w:szCs w:val="21"/>
                <w:lang w:val="en-US" w:eastAsia="zh-CN" w:bidi="ar"/>
              </w:rPr>
              <w:t>详见附件1《空调安装楼栋、数量表》）</w:t>
            </w:r>
            <w:r>
              <w:rPr>
                <w:rFonts w:hint="eastAsia" w:ascii="宋体" w:hAnsi="宋体"/>
                <w:color w:val="auto"/>
                <w:szCs w:val="21"/>
                <w:lang w:bidi="ar"/>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49" w:type="dxa"/>
            <w:gridSpan w:val="2"/>
            <w:tcBorders>
              <w:top w:val="single" w:color="auto" w:sz="4" w:space="0"/>
              <w:bottom w:val="single" w:color="auto" w:sz="4" w:space="0"/>
              <w:right w:val="single" w:color="auto" w:sz="4" w:space="0"/>
            </w:tcBorders>
            <w:noWrap w:val="0"/>
            <w:vAlign w:val="center"/>
          </w:tcPr>
          <w:p>
            <w:pPr>
              <w:jc w:val="center"/>
              <w:rPr>
                <w:rFonts w:hint="eastAsia" w:ascii="宋体" w:hAnsi="宋体"/>
                <w:b/>
                <w:bCs/>
                <w:color w:val="auto"/>
                <w:szCs w:val="21"/>
              </w:rPr>
            </w:pPr>
            <w:r>
              <w:rPr>
                <w:rFonts w:hint="eastAsia" w:ascii="宋体" w:hAnsi="宋体"/>
                <w:b/>
                <w:bCs/>
                <w:color w:val="auto"/>
                <w:szCs w:val="21"/>
              </w:rPr>
              <w:t>质保及售后服务要求</w:t>
            </w:r>
          </w:p>
        </w:tc>
        <w:tc>
          <w:tcPr>
            <w:tcW w:w="8460" w:type="dxa"/>
            <w:gridSpan w:val="4"/>
            <w:tcBorders>
              <w:top w:val="single" w:color="auto" w:sz="4" w:space="0"/>
              <w:left w:val="single" w:color="auto" w:sz="4" w:space="0"/>
              <w:bottom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color w:val="auto"/>
                <w:szCs w:val="21"/>
                <w:lang w:bidi="ar"/>
              </w:rPr>
            </w:pPr>
            <w:r>
              <w:rPr>
                <w:rFonts w:hint="eastAsia" w:ascii="宋体" w:hAnsi="宋体"/>
                <w:color w:val="auto"/>
                <w:szCs w:val="21"/>
                <w:lang w:bidi="ar"/>
              </w:rPr>
              <w:t>1.</w:t>
            </w:r>
            <w:r>
              <w:rPr>
                <w:rFonts w:hint="eastAsia" w:ascii="宋体" w:hAnsi="宋体"/>
                <w:color w:val="auto"/>
                <w:szCs w:val="21"/>
                <w:lang w:eastAsia="zh-CN" w:bidi="ar"/>
              </w:rPr>
              <w:t>竞标产品</w:t>
            </w:r>
            <w:r>
              <w:rPr>
                <w:rFonts w:hint="eastAsia" w:ascii="宋体" w:hAnsi="宋体"/>
                <w:color w:val="auto"/>
                <w:szCs w:val="21"/>
                <w:lang w:bidi="ar"/>
              </w:rPr>
              <w:t>必须是原厂生产的正品全新、完整、未使用过的合格产品，产品质量符合国家相关标准和规范，相关部件及服务须满足本项目需求中</w:t>
            </w:r>
            <w:r>
              <w:rPr>
                <w:rFonts w:hint="eastAsia" w:ascii="宋体" w:hAnsi="宋体"/>
                <w:color w:val="auto"/>
                <w:szCs w:val="21"/>
                <w:lang w:eastAsia="zh-CN" w:bidi="ar"/>
              </w:rPr>
              <w:t>的</w:t>
            </w:r>
            <w:r>
              <w:rPr>
                <w:rFonts w:hint="eastAsia" w:ascii="宋体" w:hAnsi="宋体"/>
                <w:color w:val="auto"/>
                <w:szCs w:val="21"/>
                <w:lang w:val="en-US" w:eastAsia="zh-CN" w:bidi="ar"/>
              </w:rPr>
              <w:t>实质性</w:t>
            </w:r>
            <w:r>
              <w:rPr>
                <w:rFonts w:hint="eastAsia" w:ascii="宋体" w:hAnsi="宋体"/>
                <w:color w:val="auto"/>
                <w:szCs w:val="21"/>
                <w:lang w:bidi="ar"/>
              </w:rPr>
              <w:t>要求。所有产品要求的技术参数和配置均按国家标准及生产厂家出厂标准配置。</w:t>
            </w:r>
          </w:p>
          <w:p>
            <w:pPr>
              <w:keepNext w:val="0"/>
              <w:keepLines w:val="0"/>
              <w:pageBreakBefore w:val="0"/>
              <w:widowControl/>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Times New Roman"/>
                <w:color w:val="auto"/>
                <w:szCs w:val="21"/>
                <w:lang w:bidi="ar"/>
              </w:rPr>
            </w:pPr>
            <w:r>
              <w:rPr>
                <w:rFonts w:hint="eastAsia" w:ascii="宋体" w:hAnsi="宋体"/>
                <w:color w:val="auto"/>
                <w:szCs w:val="21"/>
                <w:lang w:bidi="ar"/>
              </w:rPr>
              <w:t>2.</w:t>
            </w:r>
            <w:r>
              <w:rPr>
                <w:rFonts w:hint="eastAsia" w:ascii="宋体" w:hAnsi="宋体"/>
                <w:color w:val="auto"/>
                <w:szCs w:val="21"/>
                <w:lang w:val="en-US" w:eastAsia="zh-CN" w:bidi="ar"/>
              </w:rPr>
              <w:t>由成交供应商负责</w:t>
            </w:r>
            <w:r>
              <w:rPr>
                <w:rFonts w:hint="eastAsia" w:ascii="宋体" w:hAnsi="宋体"/>
                <w:color w:val="auto"/>
                <w:szCs w:val="21"/>
                <w:lang w:bidi="ar"/>
              </w:rPr>
              <w:t>送货上门、安装、调试，培训使用人员和管理人员，培训内容主要为：设备使用、</w:t>
            </w:r>
            <w:r>
              <w:rPr>
                <w:rFonts w:hint="eastAsia" w:ascii="宋体" w:hAnsi="宋体" w:eastAsia="宋体" w:cs="Times New Roman"/>
                <w:color w:val="auto"/>
                <w:szCs w:val="21"/>
                <w:lang w:bidi="ar"/>
              </w:rPr>
              <w:t>保养、维护等。</w:t>
            </w:r>
          </w:p>
          <w:p>
            <w:pPr>
              <w:keepNext w:val="0"/>
              <w:keepLines w:val="0"/>
              <w:pageBreakBefore w:val="0"/>
              <w:widowControl/>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Times New Roman"/>
                <w:color w:val="auto"/>
                <w:szCs w:val="21"/>
                <w:lang w:bidi="ar"/>
              </w:rPr>
            </w:pPr>
            <w:r>
              <w:rPr>
                <w:rFonts w:hint="eastAsia" w:ascii="宋体" w:hAnsi="宋体" w:eastAsia="宋体" w:cs="Times New Roman"/>
                <w:color w:val="auto"/>
                <w:szCs w:val="21"/>
                <w:lang w:bidi="ar"/>
              </w:rPr>
              <w:t>3.按国家有关产品“三包”规定执行“三包”。</w:t>
            </w:r>
          </w:p>
          <w:p>
            <w:pPr>
              <w:keepNext w:val="0"/>
              <w:keepLines w:val="0"/>
              <w:pageBreakBefore w:val="0"/>
              <w:widowControl/>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Times New Roman"/>
                <w:color w:val="auto"/>
                <w:szCs w:val="21"/>
                <w:lang w:bidi="ar"/>
              </w:rPr>
            </w:pPr>
            <w:r>
              <w:rPr>
                <w:rFonts w:hint="eastAsia" w:ascii="宋体" w:hAnsi="宋体" w:eastAsia="宋体" w:cs="Times New Roman"/>
                <w:color w:val="auto"/>
                <w:szCs w:val="21"/>
                <w:lang w:bidi="ar"/>
              </w:rPr>
              <w:t>4.质保期至少6年（具体以</w:t>
            </w:r>
            <w:r>
              <w:rPr>
                <w:rFonts w:hint="eastAsia" w:ascii="宋体" w:hAnsi="宋体" w:cs="Times New Roman"/>
                <w:color w:val="auto"/>
                <w:szCs w:val="21"/>
                <w:lang w:eastAsia="zh-CN" w:bidi="ar"/>
              </w:rPr>
              <w:t>竞标人</w:t>
            </w:r>
            <w:r>
              <w:rPr>
                <w:rFonts w:hint="eastAsia" w:ascii="宋体" w:hAnsi="宋体" w:eastAsia="宋体" w:cs="Times New Roman"/>
                <w:color w:val="auto"/>
                <w:szCs w:val="21"/>
                <w:lang w:bidi="ar"/>
              </w:rPr>
              <w:t>承诺为准，但不低于6年），自项目验收合格之日起算。质保期内所有由于质量问题导致的产品故障、损坏</w:t>
            </w:r>
            <w:r>
              <w:rPr>
                <w:rFonts w:hint="eastAsia" w:ascii="宋体" w:hAnsi="宋体" w:eastAsia="宋体" w:cs="Times New Roman"/>
                <w:color w:val="auto"/>
                <w:szCs w:val="21"/>
                <w:lang w:eastAsia="zh-CN" w:bidi="ar"/>
              </w:rPr>
              <w:t>，由成交供应商</w:t>
            </w:r>
            <w:r>
              <w:rPr>
                <w:rFonts w:hint="eastAsia" w:ascii="宋体" w:hAnsi="宋体" w:eastAsia="宋体" w:cs="Times New Roman"/>
                <w:color w:val="auto"/>
                <w:szCs w:val="21"/>
                <w:lang w:bidi="ar"/>
              </w:rPr>
              <w:t>提供保修（含人工、配件等）。</w:t>
            </w:r>
          </w:p>
          <w:p>
            <w:pPr>
              <w:keepNext w:val="0"/>
              <w:keepLines w:val="0"/>
              <w:pageBreakBefore w:val="0"/>
              <w:widowControl/>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Times New Roman"/>
                <w:color w:val="auto"/>
                <w:szCs w:val="21"/>
                <w:lang w:val="en-US" w:eastAsia="zh-CN" w:bidi="ar"/>
              </w:rPr>
            </w:pPr>
            <w:r>
              <w:rPr>
                <w:rFonts w:hint="eastAsia" w:ascii="宋体" w:hAnsi="宋体" w:eastAsia="宋体" w:cs="Times New Roman"/>
                <w:color w:val="auto"/>
                <w:szCs w:val="21"/>
                <w:lang w:val="en-US" w:eastAsia="zh-CN" w:bidi="ar"/>
              </w:rPr>
              <w:t>5.</w:t>
            </w:r>
            <w:r>
              <w:rPr>
                <w:rFonts w:hint="eastAsia" w:ascii="宋体" w:hAnsi="宋体" w:eastAsia="宋体" w:cs="Times New Roman"/>
                <w:color w:val="auto"/>
                <w:szCs w:val="21"/>
                <w:lang w:bidi="ar"/>
              </w:rPr>
              <w:t>自项目验收合格之日起1年内</w:t>
            </w:r>
            <w:r>
              <w:rPr>
                <w:rFonts w:hint="eastAsia" w:ascii="宋体" w:hAnsi="宋体" w:eastAsia="宋体" w:cs="Times New Roman"/>
                <w:color w:val="auto"/>
                <w:szCs w:val="21"/>
                <w:lang w:val="en-US" w:eastAsia="zh-CN" w:bidi="ar"/>
              </w:rPr>
              <w:t>，成交人应每季度至少进行1次上门巡检，形成巡检报告提交采购人，确保服务持续符合约定标准，巡检费用已包含在合同总价中。</w:t>
            </w:r>
          </w:p>
          <w:p>
            <w:pPr>
              <w:keepNext w:val="0"/>
              <w:keepLines w:val="0"/>
              <w:pageBreakBefore w:val="0"/>
              <w:widowControl/>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Times New Roman"/>
                <w:color w:val="auto"/>
                <w:szCs w:val="21"/>
                <w:lang w:bidi="ar"/>
              </w:rPr>
            </w:pPr>
            <w:r>
              <w:rPr>
                <w:rFonts w:hint="eastAsia" w:ascii="宋体" w:hAnsi="宋体" w:eastAsia="宋体" w:cs="Times New Roman"/>
                <w:color w:val="auto"/>
                <w:szCs w:val="21"/>
                <w:lang w:val="en-US" w:eastAsia="zh-CN" w:bidi="ar"/>
              </w:rPr>
              <w:t>6</w:t>
            </w:r>
            <w:r>
              <w:rPr>
                <w:rFonts w:hint="eastAsia" w:ascii="宋体" w:hAnsi="宋体" w:eastAsia="宋体" w:cs="Times New Roman"/>
                <w:color w:val="auto"/>
                <w:szCs w:val="21"/>
                <w:lang w:bidi="ar"/>
              </w:rPr>
              <w:t>.服务</w:t>
            </w:r>
            <w:r>
              <w:rPr>
                <w:rFonts w:hint="eastAsia" w:ascii="宋体" w:hAnsi="宋体" w:eastAsia="宋体" w:cs="Times New Roman"/>
                <w:color w:val="auto"/>
                <w:szCs w:val="21"/>
                <w:lang w:val="en-US" w:eastAsia="zh-CN" w:bidi="ar"/>
              </w:rPr>
              <w:t>承诺</w:t>
            </w:r>
            <w:r>
              <w:rPr>
                <w:rFonts w:hint="eastAsia" w:ascii="宋体" w:hAnsi="宋体" w:eastAsia="宋体" w:cs="Times New Roman"/>
                <w:color w:val="auto"/>
                <w:szCs w:val="21"/>
                <w:lang w:bidi="ar"/>
              </w:rPr>
              <w:t>：承诺自项目验收合格之日起1年内，</w:t>
            </w:r>
            <w:r>
              <w:rPr>
                <w:rFonts w:hint="eastAsia" w:ascii="宋体" w:hAnsi="宋体" w:eastAsia="宋体" w:cs="Times New Roman"/>
                <w:color w:val="auto"/>
                <w:szCs w:val="21"/>
                <w:lang w:eastAsia="zh-CN" w:bidi="ar"/>
              </w:rPr>
              <w:t>成交人</w:t>
            </w:r>
            <w:r>
              <w:rPr>
                <w:rFonts w:hint="eastAsia" w:ascii="宋体" w:hAnsi="宋体" w:eastAsia="宋体" w:cs="Times New Roman"/>
                <w:color w:val="auto"/>
                <w:szCs w:val="21"/>
                <w:lang w:bidi="ar"/>
              </w:rPr>
              <w:t>在</w:t>
            </w:r>
            <w:r>
              <w:rPr>
                <w:rFonts w:hint="eastAsia" w:ascii="宋体" w:hAnsi="宋体" w:eastAsia="宋体" w:cs="Times New Roman"/>
                <w:color w:val="auto"/>
                <w:szCs w:val="21"/>
                <w:lang w:eastAsia="zh-CN" w:bidi="ar"/>
              </w:rPr>
              <w:t>采购人</w:t>
            </w:r>
            <w:r>
              <w:rPr>
                <w:rFonts w:hint="eastAsia" w:ascii="宋体" w:hAnsi="宋体" w:eastAsia="宋体" w:cs="Times New Roman"/>
                <w:color w:val="auto"/>
                <w:szCs w:val="21"/>
                <w:lang w:bidi="ar"/>
              </w:rPr>
              <w:t>每学期开学前对所安装的空调开展至少1次巡检服务、</w:t>
            </w:r>
            <w:r>
              <w:rPr>
                <w:rFonts w:hint="eastAsia" w:ascii="宋体" w:hAnsi="宋体" w:eastAsia="宋体" w:cs="Times New Roman"/>
                <w:color w:val="auto"/>
                <w:szCs w:val="21"/>
                <w:lang w:val="en-US" w:eastAsia="zh-CN" w:bidi="ar"/>
              </w:rPr>
              <w:t>1</w:t>
            </w:r>
            <w:r>
              <w:rPr>
                <w:rFonts w:hint="eastAsia" w:ascii="宋体" w:hAnsi="宋体" w:eastAsia="宋体" w:cs="Times New Roman"/>
                <w:color w:val="auto"/>
                <w:szCs w:val="21"/>
                <w:lang w:bidi="ar"/>
              </w:rPr>
              <w:t>次内、外机清洗服务、1次检修服务，并根据需要据实补充制冷剂、更换配件等，确保空调正常有效运行，服务承诺期内所有维修、服务、配件更换等全部费用均由</w:t>
            </w:r>
            <w:r>
              <w:rPr>
                <w:rFonts w:hint="eastAsia" w:ascii="宋体" w:hAnsi="宋体" w:eastAsia="宋体" w:cs="Times New Roman"/>
                <w:color w:val="auto"/>
                <w:szCs w:val="21"/>
                <w:lang w:eastAsia="zh-CN" w:bidi="ar"/>
              </w:rPr>
              <w:t>成交人</w:t>
            </w:r>
            <w:r>
              <w:rPr>
                <w:rFonts w:hint="eastAsia" w:ascii="宋体" w:hAnsi="宋体" w:eastAsia="宋体" w:cs="Times New Roman"/>
                <w:color w:val="auto"/>
                <w:szCs w:val="21"/>
                <w:lang w:bidi="ar"/>
              </w:rPr>
              <w:t>承担。</w:t>
            </w:r>
          </w:p>
          <w:p>
            <w:pPr>
              <w:keepNext w:val="0"/>
              <w:keepLines w:val="0"/>
              <w:pageBreakBefore w:val="0"/>
              <w:widowControl/>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Times New Roman"/>
                <w:color w:val="auto"/>
                <w:szCs w:val="21"/>
                <w:lang w:bidi="ar"/>
              </w:rPr>
            </w:pPr>
            <w:r>
              <w:rPr>
                <w:rFonts w:hint="eastAsia" w:ascii="宋体" w:hAnsi="宋体" w:eastAsia="宋体" w:cs="Times New Roman"/>
                <w:color w:val="auto"/>
                <w:szCs w:val="21"/>
                <w:lang w:val="en-US" w:eastAsia="zh-CN" w:bidi="ar"/>
              </w:rPr>
              <w:t>7</w:t>
            </w:r>
            <w:r>
              <w:rPr>
                <w:rFonts w:hint="eastAsia" w:ascii="宋体" w:hAnsi="宋体" w:eastAsia="宋体" w:cs="Times New Roman"/>
                <w:color w:val="auto"/>
                <w:szCs w:val="21"/>
                <w:lang w:bidi="ar"/>
              </w:rPr>
              <w:t>.故障响应时间：在接到采购人通知后30分钟内响应，2小时内上门服务，12小时内解决故障；未能在规定时间内排除故障的，必须在接到采购人通知后48小时内提供同档次的备用机并提交故障解决处理方案。</w:t>
            </w:r>
          </w:p>
          <w:p>
            <w:pPr>
              <w:keepNext w:val="0"/>
              <w:keepLines w:val="0"/>
              <w:pageBreakBefore w:val="0"/>
              <w:widowControl/>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Times New Roman"/>
                <w:color w:val="auto"/>
                <w:szCs w:val="21"/>
                <w:lang w:bidi="ar"/>
              </w:rPr>
            </w:pPr>
            <w:r>
              <w:rPr>
                <w:rFonts w:hint="eastAsia" w:ascii="宋体" w:hAnsi="宋体" w:eastAsia="宋体" w:cs="Times New Roman"/>
                <w:color w:val="auto"/>
                <w:szCs w:val="21"/>
                <w:lang w:val="en-US" w:eastAsia="zh-CN" w:bidi="ar"/>
              </w:rPr>
              <w:t>8</w:t>
            </w:r>
            <w:r>
              <w:rPr>
                <w:rFonts w:hint="eastAsia" w:ascii="宋体" w:hAnsi="宋体" w:eastAsia="宋体" w:cs="Times New Roman"/>
                <w:color w:val="auto"/>
                <w:szCs w:val="21"/>
                <w:lang w:bidi="ar"/>
              </w:rPr>
              <w:t>.供货产品保修所更换配件必须为原厂配件，承诺质保期内所更换配件为原厂配件。</w:t>
            </w:r>
          </w:p>
          <w:p>
            <w:pPr>
              <w:keepNext w:val="0"/>
              <w:keepLines w:val="0"/>
              <w:pageBreakBefore w:val="0"/>
              <w:widowControl/>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olor w:val="auto"/>
                <w:sz w:val="21"/>
                <w:szCs w:val="21"/>
                <w:lang w:val="en-US" w:eastAsia="zh-CN" w:bidi="ar"/>
              </w:rPr>
            </w:pPr>
            <w:r>
              <w:rPr>
                <w:rFonts w:hint="eastAsia" w:ascii="宋体" w:hAnsi="宋体" w:eastAsia="宋体" w:cs="Times New Roman"/>
                <w:color w:val="auto"/>
                <w:szCs w:val="21"/>
                <w:lang w:val="en-US" w:eastAsia="zh-CN" w:bidi="ar"/>
              </w:rPr>
              <w:t>9.质保期内因空调设备质量问题、空调掉落等导致的安全事故由成交供应商负全责。</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49" w:type="dxa"/>
            <w:gridSpan w:val="2"/>
            <w:tcBorders>
              <w:top w:val="single" w:color="auto" w:sz="4" w:space="0"/>
              <w:bottom w:val="single" w:color="auto" w:sz="4" w:space="0"/>
              <w:right w:val="single" w:color="auto" w:sz="4" w:space="0"/>
            </w:tcBorders>
            <w:noWrap w:val="0"/>
            <w:vAlign w:val="center"/>
          </w:tcPr>
          <w:p>
            <w:pPr>
              <w:jc w:val="center"/>
              <w:rPr>
                <w:rFonts w:hint="eastAsia" w:ascii="宋体" w:hAnsi="宋体"/>
                <w:b/>
                <w:bCs/>
                <w:color w:val="auto"/>
                <w:szCs w:val="21"/>
              </w:rPr>
            </w:pPr>
            <w:r>
              <w:rPr>
                <w:rFonts w:hint="eastAsia" w:ascii="宋体" w:hAnsi="宋体"/>
                <w:b/>
                <w:bCs/>
                <w:color w:val="auto"/>
                <w:szCs w:val="21"/>
              </w:rPr>
              <w:t>付款方式</w:t>
            </w:r>
          </w:p>
        </w:tc>
        <w:tc>
          <w:tcPr>
            <w:tcW w:w="8460" w:type="dxa"/>
            <w:gridSpan w:val="4"/>
            <w:tcBorders>
              <w:top w:val="single" w:color="auto" w:sz="4" w:space="0"/>
              <w:left w:val="single" w:color="auto" w:sz="4" w:space="0"/>
              <w:bottom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color w:val="auto"/>
                <w:szCs w:val="21"/>
                <w:lang w:bidi="ar"/>
              </w:rPr>
            </w:pPr>
            <w:r>
              <w:rPr>
                <w:rFonts w:hint="eastAsia" w:ascii="宋体" w:hAnsi="宋体" w:eastAsia="宋体" w:cs="Times New Roman"/>
                <w:color w:val="auto"/>
                <w:szCs w:val="21"/>
                <w:lang w:bidi="ar"/>
              </w:rPr>
              <w:t>1.</w:t>
            </w:r>
            <w:r>
              <w:rPr>
                <w:rFonts w:hint="eastAsia" w:ascii="宋体" w:hAnsi="宋体"/>
                <w:color w:val="auto"/>
                <w:szCs w:val="21"/>
                <w:lang w:bidi="ar"/>
              </w:rPr>
              <w:t>签订合同之日起</w:t>
            </w:r>
            <w:r>
              <w:rPr>
                <w:rFonts w:hint="eastAsia" w:ascii="宋体" w:hAnsi="宋体"/>
                <w:color w:val="auto"/>
                <w:szCs w:val="21"/>
                <w:lang w:val="en-US" w:eastAsia="zh-CN" w:bidi="ar"/>
              </w:rPr>
              <w:t>10</w:t>
            </w:r>
            <w:r>
              <w:rPr>
                <w:rFonts w:hint="eastAsia" w:ascii="宋体" w:hAnsi="宋体"/>
                <w:color w:val="auto"/>
                <w:szCs w:val="21"/>
                <w:lang w:bidi="ar"/>
              </w:rPr>
              <w:t>个工作日内，由</w:t>
            </w:r>
            <w:r>
              <w:rPr>
                <w:rFonts w:hint="eastAsia" w:ascii="宋体" w:hAnsi="宋体"/>
                <w:color w:val="auto"/>
                <w:szCs w:val="21"/>
                <w:lang w:eastAsia="zh-CN" w:bidi="ar"/>
              </w:rPr>
              <w:t>成交人</w:t>
            </w:r>
            <w:r>
              <w:rPr>
                <w:rFonts w:hint="eastAsia" w:ascii="宋体" w:hAnsi="宋体"/>
                <w:color w:val="auto"/>
                <w:szCs w:val="21"/>
                <w:lang w:bidi="ar"/>
              </w:rPr>
              <w:t>开出合同总金额的30%的增值税（专用发票及请款函，</w:t>
            </w:r>
            <w:r>
              <w:rPr>
                <w:rFonts w:hint="eastAsia" w:ascii="宋体" w:hAnsi="宋体"/>
                <w:color w:val="auto"/>
                <w:szCs w:val="21"/>
                <w:lang w:eastAsia="zh-CN" w:bidi="ar"/>
              </w:rPr>
              <w:t>采购人</w:t>
            </w:r>
            <w:r>
              <w:rPr>
                <w:rFonts w:hint="eastAsia" w:ascii="宋体" w:hAnsi="宋体"/>
                <w:color w:val="auto"/>
                <w:szCs w:val="21"/>
                <w:lang w:bidi="ar"/>
              </w:rPr>
              <w:t>自收到齐全的付款材料（包括：①</w:t>
            </w:r>
            <w:r>
              <w:rPr>
                <w:rFonts w:hint="eastAsia" w:ascii="宋体" w:hAnsi="宋体"/>
                <w:color w:val="auto"/>
                <w:szCs w:val="21"/>
                <w:lang w:eastAsia="zh-CN" w:bidi="ar"/>
              </w:rPr>
              <w:t>成交人</w:t>
            </w:r>
            <w:r>
              <w:rPr>
                <w:rFonts w:hint="eastAsia" w:ascii="宋体" w:hAnsi="宋体"/>
                <w:color w:val="auto"/>
                <w:szCs w:val="21"/>
                <w:lang w:bidi="ar"/>
              </w:rPr>
              <w:t>开具的合同总金额30%的增值税专用发票；②正式请款函（需加盖</w:t>
            </w:r>
            <w:r>
              <w:rPr>
                <w:rFonts w:hint="eastAsia" w:ascii="宋体" w:hAnsi="宋体"/>
                <w:color w:val="auto"/>
                <w:szCs w:val="21"/>
                <w:lang w:eastAsia="zh-CN" w:bidi="ar"/>
              </w:rPr>
              <w:t>成交人</w:t>
            </w:r>
            <w:r>
              <w:rPr>
                <w:rFonts w:hint="eastAsia" w:ascii="宋体" w:hAnsi="宋体"/>
                <w:color w:val="auto"/>
                <w:szCs w:val="21"/>
                <w:lang w:bidi="ar"/>
              </w:rPr>
              <w:t>公章）；③合同复印件。）之日起</w:t>
            </w:r>
            <w:r>
              <w:rPr>
                <w:rFonts w:hint="eastAsia" w:ascii="宋体" w:hAnsi="宋体"/>
                <w:color w:val="auto"/>
                <w:szCs w:val="21"/>
                <w:lang w:val="en-US" w:eastAsia="zh-CN" w:bidi="ar"/>
              </w:rPr>
              <w:t>10</w:t>
            </w:r>
            <w:r>
              <w:rPr>
                <w:rFonts w:hint="eastAsia" w:ascii="宋体" w:hAnsi="宋体"/>
                <w:color w:val="auto"/>
                <w:szCs w:val="21"/>
                <w:lang w:bidi="ar"/>
              </w:rPr>
              <w:t>个工作日内预付给</w:t>
            </w:r>
            <w:r>
              <w:rPr>
                <w:rFonts w:hint="eastAsia" w:ascii="宋体" w:hAnsi="宋体"/>
                <w:color w:val="auto"/>
                <w:szCs w:val="21"/>
                <w:lang w:eastAsia="zh-CN" w:bidi="ar"/>
              </w:rPr>
              <w:t>成交人</w:t>
            </w:r>
            <w:r>
              <w:rPr>
                <w:rFonts w:hint="eastAsia" w:ascii="宋体" w:hAnsi="宋体"/>
                <w:color w:val="auto"/>
                <w:szCs w:val="21"/>
                <w:lang w:bidi="ar"/>
              </w:rPr>
              <w:t>合同总金额的30%。</w:t>
            </w:r>
          </w:p>
          <w:p>
            <w:pPr>
              <w:keepNext w:val="0"/>
              <w:keepLines w:val="0"/>
              <w:pageBreakBefore w:val="0"/>
              <w:widowControl/>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Times New Roman"/>
                <w:color w:val="auto"/>
                <w:szCs w:val="21"/>
                <w:lang w:bidi="ar"/>
              </w:rPr>
            </w:pPr>
            <w:r>
              <w:rPr>
                <w:rFonts w:hint="eastAsia" w:ascii="宋体" w:hAnsi="宋体"/>
                <w:color w:val="auto"/>
                <w:szCs w:val="21"/>
                <w:lang w:bidi="ar"/>
              </w:rPr>
              <w:t>2.</w:t>
            </w:r>
            <w:r>
              <w:rPr>
                <w:rFonts w:hint="eastAsia" w:ascii="宋体" w:hAnsi="宋体"/>
                <w:color w:val="auto"/>
                <w:szCs w:val="21"/>
                <w:lang w:eastAsia="zh-CN" w:bidi="ar"/>
              </w:rPr>
              <w:t>成交人</w:t>
            </w:r>
            <w:r>
              <w:rPr>
                <w:rFonts w:hint="eastAsia" w:ascii="宋体" w:hAnsi="宋体"/>
                <w:color w:val="auto"/>
                <w:szCs w:val="21"/>
                <w:lang w:bidi="ar"/>
              </w:rPr>
              <w:t>将所有货物及配套设施安装调试完毕，并正常运转，且为</w:t>
            </w:r>
            <w:r>
              <w:rPr>
                <w:rFonts w:hint="eastAsia" w:ascii="宋体" w:hAnsi="宋体"/>
                <w:color w:val="auto"/>
                <w:szCs w:val="21"/>
                <w:lang w:eastAsia="zh-CN" w:bidi="ar"/>
              </w:rPr>
              <w:t>采购人</w:t>
            </w:r>
            <w:r>
              <w:rPr>
                <w:rFonts w:hint="eastAsia" w:ascii="宋体" w:hAnsi="宋体"/>
                <w:color w:val="auto"/>
                <w:szCs w:val="21"/>
                <w:lang w:bidi="ar"/>
              </w:rPr>
              <w:t>培训结束，经</w:t>
            </w:r>
            <w:r>
              <w:rPr>
                <w:rFonts w:hint="eastAsia" w:ascii="宋体" w:hAnsi="宋体"/>
                <w:color w:val="auto"/>
                <w:szCs w:val="21"/>
                <w:lang w:eastAsia="zh-CN" w:bidi="ar"/>
              </w:rPr>
              <w:t>采购人</w:t>
            </w:r>
            <w:r>
              <w:rPr>
                <w:rFonts w:hint="eastAsia" w:ascii="宋体" w:hAnsi="宋体"/>
                <w:color w:val="auto"/>
                <w:szCs w:val="21"/>
                <w:lang w:bidi="ar"/>
              </w:rPr>
              <w:t>最终验收合格无疑问后，由</w:t>
            </w:r>
            <w:r>
              <w:rPr>
                <w:rFonts w:hint="eastAsia" w:ascii="宋体" w:hAnsi="宋体"/>
                <w:color w:val="auto"/>
                <w:szCs w:val="21"/>
                <w:lang w:eastAsia="zh-CN" w:bidi="ar"/>
              </w:rPr>
              <w:t>成交人</w:t>
            </w:r>
            <w:r>
              <w:rPr>
                <w:rFonts w:hint="eastAsia" w:ascii="宋体" w:hAnsi="宋体"/>
                <w:color w:val="auto"/>
                <w:szCs w:val="21"/>
                <w:lang w:bidi="ar"/>
              </w:rPr>
              <w:t>开出合同总金额的70%的增值税专用发票及请款函，</w:t>
            </w:r>
            <w:r>
              <w:rPr>
                <w:rFonts w:hint="eastAsia" w:ascii="宋体" w:hAnsi="宋体"/>
                <w:color w:val="auto"/>
                <w:szCs w:val="21"/>
                <w:lang w:eastAsia="zh-CN" w:bidi="ar"/>
              </w:rPr>
              <w:t>采购人</w:t>
            </w:r>
            <w:r>
              <w:rPr>
                <w:rFonts w:hint="eastAsia" w:ascii="宋体" w:hAnsi="宋体"/>
                <w:color w:val="auto"/>
                <w:szCs w:val="21"/>
                <w:lang w:bidi="ar"/>
              </w:rPr>
              <w:t>自收到齐全的请款材料（包括：①</w:t>
            </w:r>
            <w:r>
              <w:rPr>
                <w:rFonts w:hint="eastAsia" w:ascii="宋体" w:hAnsi="宋体"/>
                <w:color w:val="auto"/>
                <w:szCs w:val="21"/>
                <w:lang w:eastAsia="zh-CN" w:bidi="ar"/>
              </w:rPr>
              <w:t>成交人</w:t>
            </w:r>
            <w:r>
              <w:rPr>
                <w:rFonts w:hint="eastAsia" w:ascii="宋体" w:hAnsi="宋体"/>
                <w:color w:val="auto"/>
                <w:szCs w:val="21"/>
                <w:lang w:bidi="ar"/>
              </w:rPr>
              <w:t>开具的剩余合同金额的增值税专用发票；②正式请款函（需加盖</w:t>
            </w:r>
            <w:r>
              <w:rPr>
                <w:rFonts w:hint="eastAsia" w:ascii="宋体" w:hAnsi="宋体"/>
                <w:color w:val="auto"/>
                <w:szCs w:val="21"/>
                <w:lang w:eastAsia="zh-CN" w:bidi="ar"/>
              </w:rPr>
              <w:t>成交人</w:t>
            </w:r>
            <w:r>
              <w:rPr>
                <w:rFonts w:hint="eastAsia" w:ascii="宋体" w:hAnsi="宋体"/>
                <w:color w:val="auto"/>
                <w:szCs w:val="21"/>
                <w:lang w:bidi="ar"/>
              </w:rPr>
              <w:t>公章）；③</w:t>
            </w:r>
            <w:r>
              <w:rPr>
                <w:rFonts w:hint="eastAsia" w:ascii="宋体" w:hAnsi="宋体"/>
                <w:color w:val="auto"/>
                <w:szCs w:val="21"/>
                <w:lang w:eastAsia="zh-CN" w:bidi="ar"/>
              </w:rPr>
              <w:t>采购人</w:t>
            </w:r>
            <w:r>
              <w:rPr>
                <w:rFonts w:hint="eastAsia" w:ascii="宋体" w:hAnsi="宋体"/>
                <w:color w:val="auto"/>
                <w:szCs w:val="21"/>
                <w:lang w:bidi="ar"/>
              </w:rPr>
              <w:t>签署的最终验收合格证明；④合同约定的技术资料交接清单。）之日起</w:t>
            </w:r>
            <w:r>
              <w:rPr>
                <w:rFonts w:hint="eastAsia" w:ascii="宋体" w:hAnsi="宋体"/>
                <w:color w:val="auto"/>
                <w:szCs w:val="21"/>
                <w:lang w:val="en-US" w:eastAsia="zh-CN" w:bidi="ar"/>
              </w:rPr>
              <w:t>10</w:t>
            </w:r>
            <w:r>
              <w:rPr>
                <w:rFonts w:hint="eastAsia" w:ascii="宋体" w:hAnsi="宋体"/>
                <w:color w:val="auto"/>
                <w:szCs w:val="21"/>
                <w:lang w:bidi="ar"/>
              </w:rPr>
              <w:t>个工作日内支付给</w:t>
            </w:r>
            <w:r>
              <w:rPr>
                <w:rFonts w:hint="eastAsia" w:ascii="宋体" w:hAnsi="宋体"/>
                <w:color w:val="auto"/>
                <w:szCs w:val="21"/>
                <w:lang w:eastAsia="zh-CN" w:bidi="ar"/>
              </w:rPr>
              <w:t>成交人</w:t>
            </w:r>
            <w:r>
              <w:rPr>
                <w:rFonts w:hint="eastAsia" w:ascii="宋体" w:hAnsi="宋体"/>
                <w:color w:val="auto"/>
                <w:szCs w:val="21"/>
                <w:lang w:bidi="ar"/>
              </w:rPr>
              <w:t>合同总金额的70%。</w:t>
            </w:r>
          </w:p>
          <w:p>
            <w:pPr>
              <w:keepNext w:val="0"/>
              <w:keepLines w:val="0"/>
              <w:pageBreakBefore w:val="0"/>
              <w:widowControl/>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Times New Roman"/>
                <w:color w:val="auto"/>
                <w:szCs w:val="21"/>
                <w:lang w:bidi="ar"/>
              </w:rPr>
            </w:pPr>
            <w:r>
              <w:rPr>
                <w:rFonts w:hint="eastAsia" w:ascii="宋体" w:hAnsi="宋体" w:eastAsia="宋体" w:cs="Times New Roman"/>
                <w:color w:val="auto"/>
                <w:szCs w:val="21"/>
                <w:lang w:val="en-US" w:eastAsia="zh-CN" w:bidi="ar"/>
              </w:rPr>
              <w:t>3</w:t>
            </w:r>
            <w:r>
              <w:rPr>
                <w:rFonts w:hint="eastAsia" w:ascii="宋体" w:hAnsi="宋体" w:eastAsia="宋体" w:cs="Times New Roman"/>
                <w:color w:val="auto"/>
                <w:szCs w:val="21"/>
                <w:lang w:bidi="ar"/>
              </w:rPr>
              <w:t>.因</w:t>
            </w:r>
            <w:r>
              <w:rPr>
                <w:rFonts w:hint="eastAsia" w:ascii="宋体" w:hAnsi="宋体" w:eastAsia="宋体" w:cs="Times New Roman"/>
                <w:color w:val="auto"/>
                <w:szCs w:val="21"/>
                <w:lang w:eastAsia="zh-CN" w:bidi="ar"/>
              </w:rPr>
              <w:t>成交人</w:t>
            </w:r>
            <w:r>
              <w:rPr>
                <w:rFonts w:hint="eastAsia" w:ascii="宋体" w:hAnsi="宋体" w:eastAsia="宋体" w:cs="Times New Roman"/>
                <w:color w:val="auto"/>
                <w:szCs w:val="21"/>
                <w:lang w:bidi="ar"/>
              </w:rPr>
              <w:t>提交的付款材料不符合要求导致付款延迟的，</w:t>
            </w:r>
            <w:r>
              <w:rPr>
                <w:rFonts w:hint="eastAsia" w:ascii="宋体" w:hAnsi="宋体" w:eastAsia="宋体" w:cs="Times New Roman"/>
                <w:color w:val="auto"/>
                <w:szCs w:val="21"/>
                <w:lang w:eastAsia="zh-CN" w:bidi="ar"/>
              </w:rPr>
              <w:t>采购人</w:t>
            </w:r>
            <w:r>
              <w:rPr>
                <w:rFonts w:hint="eastAsia" w:ascii="宋体" w:hAnsi="宋体" w:eastAsia="宋体" w:cs="Times New Roman"/>
                <w:color w:val="auto"/>
                <w:szCs w:val="21"/>
                <w:lang w:bidi="ar"/>
              </w:rPr>
              <w:t>不承担违约责任，付款期限自</w:t>
            </w:r>
            <w:r>
              <w:rPr>
                <w:rFonts w:hint="eastAsia" w:ascii="宋体" w:hAnsi="宋体" w:eastAsia="宋体" w:cs="Times New Roman"/>
                <w:color w:val="auto"/>
                <w:szCs w:val="21"/>
                <w:lang w:eastAsia="zh-CN" w:bidi="ar"/>
              </w:rPr>
              <w:t>成交人</w:t>
            </w:r>
            <w:r>
              <w:rPr>
                <w:rFonts w:hint="eastAsia" w:ascii="宋体" w:hAnsi="宋体" w:eastAsia="宋体" w:cs="Times New Roman"/>
                <w:color w:val="auto"/>
                <w:szCs w:val="21"/>
                <w:lang w:bidi="ar"/>
              </w:rPr>
              <w:t>补齐材料之日起重新计算。</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49" w:type="dxa"/>
            <w:gridSpan w:val="2"/>
            <w:tcBorders>
              <w:top w:val="single" w:color="auto" w:sz="4" w:space="0"/>
              <w:bottom w:val="single" w:color="auto" w:sz="4" w:space="0"/>
              <w:right w:val="single" w:color="auto" w:sz="4" w:space="0"/>
            </w:tcBorders>
            <w:noWrap w:val="0"/>
            <w:vAlign w:val="center"/>
          </w:tcPr>
          <w:p>
            <w:pPr>
              <w:jc w:val="center"/>
              <w:rPr>
                <w:rFonts w:hint="eastAsia" w:ascii="宋体" w:hAnsi="宋体"/>
                <w:b/>
                <w:bCs/>
                <w:color w:val="auto"/>
                <w:szCs w:val="21"/>
              </w:rPr>
            </w:pPr>
            <w:r>
              <w:rPr>
                <w:rFonts w:hint="eastAsia" w:ascii="宋体" w:hAnsi="宋体"/>
                <w:b/>
                <w:bCs/>
                <w:color w:val="auto"/>
                <w:szCs w:val="21"/>
              </w:rPr>
              <w:t>履约保证金</w:t>
            </w:r>
          </w:p>
        </w:tc>
        <w:tc>
          <w:tcPr>
            <w:tcW w:w="8460" w:type="dxa"/>
            <w:gridSpan w:val="4"/>
            <w:tcBorders>
              <w:top w:val="single" w:color="auto" w:sz="4" w:space="0"/>
              <w:left w:val="single" w:color="auto" w:sz="4" w:space="0"/>
              <w:bottom w:val="single" w:color="auto" w:sz="4" w:space="0"/>
            </w:tcBorders>
            <w:noWrap w:val="0"/>
            <w:vAlign w:val="center"/>
          </w:tcPr>
          <w:p>
            <w:pPr>
              <w:pStyle w:val="52"/>
              <w:autoSpaceDE w:val="0"/>
              <w:autoSpaceDN w:val="0"/>
              <w:ind w:firstLine="440" w:firstLineChars="200"/>
              <w:rPr>
                <w:rFonts w:hint="eastAsia" w:ascii="宋体" w:hAnsi="宋体" w:eastAsia="宋体" w:cs="Times New Roman"/>
                <w:color w:val="auto"/>
                <w:lang w:bidi="ar"/>
              </w:rPr>
            </w:pPr>
            <w:r>
              <w:rPr>
                <w:rFonts w:hint="eastAsia" w:ascii="宋体" w:hAnsi="宋体" w:eastAsia="宋体" w:cs="Times New Roman"/>
                <w:color w:val="auto"/>
                <w:lang w:bidi="ar"/>
              </w:rPr>
              <w:t>1.</w:t>
            </w:r>
            <w:r>
              <w:rPr>
                <w:rFonts w:hint="eastAsia" w:ascii="宋体" w:hAnsi="宋体" w:eastAsia="宋体" w:cs="Times New Roman"/>
                <w:color w:val="auto"/>
                <w:lang w:eastAsia="zh-CN" w:bidi="ar"/>
              </w:rPr>
              <w:t>成交人</w:t>
            </w:r>
            <w:r>
              <w:rPr>
                <w:rFonts w:hint="eastAsia" w:ascii="宋体" w:hAnsi="宋体" w:eastAsia="宋体" w:cs="Times New Roman"/>
                <w:color w:val="auto"/>
                <w:lang w:val="en-US" w:eastAsia="zh-CN" w:bidi="ar"/>
              </w:rPr>
              <w:t>自采购人的成交公告</w:t>
            </w:r>
            <w:r>
              <w:rPr>
                <w:rFonts w:hint="eastAsia" w:ascii="宋体" w:hAnsi="宋体" w:eastAsia="宋体" w:cs="Times New Roman"/>
                <w:color w:val="auto"/>
                <w:lang w:bidi="ar"/>
              </w:rPr>
              <w:t>发</w:t>
            </w:r>
            <w:r>
              <w:rPr>
                <w:rFonts w:hint="eastAsia" w:ascii="宋体" w:hAnsi="宋体" w:eastAsia="宋体" w:cs="Times New Roman"/>
                <w:color w:val="auto"/>
                <w:lang w:val="en-US" w:eastAsia="zh-CN" w:bidi="ar"/>
              </w:rPr>
              <w:t>布</w:t>
            </w:r>
            <w:r>
              <w:rPr>
                <w:rFonts w:hint="eastAsia" w:ascii="宋体" w:hAnsi="宋体" w:eastAsia="宋体" w:cs="Times New Roman"/>
                <w:color w:val="auto"/>
                <w:lang w:bidi="ar"/>
              </w:rPr>
              <w:t>之日起7个</w:t>
            </w:r>
            <w:r>
              <w:rPr>
                <w:rFonts w:hint="eastAsia" w:ascii="宋体" w:hAnsi="宋体" w:eastAsia="宋体" w:cs="Times New Roman"/>
                <w:color w:val="auto"/>
                <w:lang w:val="en-US" w:eastAsia="zh-CN" w:bidi="ar"/>
              </w:rPr>
              <w:t>日历日</w:t>
            </w:r>
            <w:r>
              <w:rPr>
                <w:rFonts w:hint="eastAsia" w:ascii="宋体" w:hAnsi="宋体" w:eastAsia="宋体" w:cs="Times New Roman"/>
                <w:color w:val="auto"/>
                <w:lang w:bidi="ar"/>
              </w:rPr>
              <w:t>内向</w:t>
            </w:r>
            <w:r>
              <w:rPr>
                <w:rFonts w:hint="eastAsia" w:ascii="宋体" w:hAnsi="宋体" w:eastAsia="宋体" w:cs="Times New Roman"/>
                <w:color w:val="auto"/>
                <w:lang w:eastAsia="zh-CN" w:bidi="ar"/>
              </w:rPr>
              <w:t>采购人</w:t>
            </w:r>
            <w:r>
              <w:rPr>
                <w:rFonts w:hint="eastAsia" w:ascii="宋体" w:hAnsi="宋体" w:eastAsia="宋体" w:cs="Times New Roman"/>
                <w:color w:val="auto"/>
                <w:lang w:bidi="ar"/>
              </w:rPr>
              <w:t>交纳履约保证金，履约保证金额为合同总价款的5%（如</w:t>
            </w:r>
            <w:r>
              <w:rPr>
                <w:rFonts w:hint="eastAsia" w:ascii="宋体" w:hAnsi="宋体" w:eastAsia="宋体" w:cs="Times New Roman"/>
                <w:color w:val="auto"/>
                <w:lang w:eastAsia="zh-CN" w:bidi="ar"/>
              </w:rPr>
              <w:t>成交人</w:t>
            </w:r>
            <w:r>
              <w:rPr>
                <w:rFonts w:hint="eastAsia" w:ascii="宋体" w:hAnsi="宋体" w:eastAsia="宋体" w:cs="Times New Roman"/>
                <w:color w:val="auto"/>
                <w:lang w:bidi="ar"/>
              </w:rPr>
              <w:t>被认定为享受小微企业政策优惠的则缴纳2%），汇入</w:t>
            </w:r>
            <w:r>
              <w:rPr>
                <w:rFonts w:hint="eastAsia" w:ascii="宋体" w:hAnsi="宋体" w:eastAsia="宋体" w:cs="Times New Roman"/>
                <w:color w:val="auto"/>
                <w:lang w:eastAsia="zh-CN" w:bidi="ar"/>
              </w:rPr>
              <w:t>采购人</w:t>
            </w:r>
            <w:r>
              <w:rPr>
                <w:rFonts w:hint="eastAsia" w:ascii="宋体" w:hAnsi="宋体" w:eastAsia="宋体" w:cs="Times New Roman"/>
                <w:color w:val="auto"/>
                <w:lang w:bidi="ar"/>
              </w:rPr>
              <w:t>在本合同中的指定账户</w:t>
            </w:r>
            <w:r>
              <w:rPr>
                <w:rFonts w:hint="eastAsia" w:ascii="宋体" w:hAnsi="宋体" w:eastAsia="宋体" w:cs="Times New Roman"/>
                <w:color w:val="auto"/>
                <w:lang w:eastAsia="zh-CN" w:bidi="ar"/>
              </w:rPr>
              <w:t>：</w:t>
            </w:r>
          </w:p>
          <w:p>
            <w:pPr>
              <w:pStyle w:val="52"/>
              <w:keepNext w:val="0"/>
              <w:keepLines w:val="0"/>
              <w:pageBreakBefore w:val="0"/>
              <w:widowControl/>
              <w:kinsoku/>
              <w:wordWrap/>
              <w:overflowPunct/>
              <w:topLinePunct w:val="0"/>
              <w:autoSpaceDE/>
              <w:autoSpaceDN/>
              <w:bidi w:val="0"/>
              <w:adjustRightInd/>
              <w:snapToGrid/>
              <w:ind w:firstLineChars="200"/>
              <w:jc w:val="left"/>
              <w:textAlignment w:val="auto"/>
              <w:rPr>
                <w:rFonts w:hint="eastAsia" w:ascii="宋体" w:hAnsi="宋体" w:eastAsia="宋体" w:cs="Times New Roman"/>
                <w:color w:val="auto"/>
                <w:kern w:val="0"/>
                <w:sz w:val="22"/>
                <w:szCs w:val="21"/>
                <w:lang w:bidi="ar"/>
              </w:rPr>
            </w:pPr>
            <w:r>
              <w:rPr>
                <w:rFonts w:hint="eastAsia" w:ascii="宋体" w:hAnsi="宋体" w:cs="Times New Roman"/>
                <w:color w:val="auto"/>
                <w:kern w:val="0"/>
                <w:sz w:val="22"/>
                <w:szCs w:val="21"/>
                <w:lang w:val="en-US" w:eastAsia="zh-CN" w:bidi="ar"/>
              </w:rPr>
              <w:t>开</w:t>
            </w:r>
            <w:r>
              <w:rPr>
                <w:rFonts w:hint="eastAsia" w:ascii="宋体" w:hAnsi="宋体" w:eastAsia="宋体" w:cs="Times New Roman"/>
                <w:color w:val="auto"/>
                <w:kern w:val="0"/>
                <w:sz w:val="22"/>
                <w:szCs w:val="21"/>
                <w:lang w:bidi="ar"/>
              </w:rPr>
              <w:t>户名称：北部湾大学</w:t>
            </w:r>
          </w:p>
          <w:p>
            <w:pPr>
              <w:pStyle w:val="52"/>
              <w:keepNext w:val="0"/>
              <w:keepLines w:val="0"/>
              <w:pageBreakBefore w:val="0"/>
              <w:widowControl/>
              <w:kinsoku/>
              <w:wordWrap/>
              <w:overflowPunct/>
              <w:topLinePunct w:val="0"/>
              <w:autoSpaceDE/>
              <w:autoSpaceDN/>
              <w:bidi w:val="0"/>
              <w:adjustRightInd/>
              <w:snapToGrid/>
              <w:ind w:firstLineChars="200"/>
              <w:jc w:val="left"/>
              <w:textAlignment w:val="auto"/>
              <w:rPr>
                <w:rFonts w:hint="eastAsia" w:ascii="宋体" w:hAnsi="宋体" w:eastAsia="宋体" w:cs="Times New Roman"/>
                <w:color w:val="auto"/>
                <w:kern w:val="0"/>
                <w:sz w:val="22"/>
                <w:szCs w:val="21"/>
                <w:lang w:bidi="ar"/>
              </w:rPr>
            </w:pPr>
            <w:r>
              <w:rPr>
                <w:rFonts w:hint="eastAsia" w:ascii="宋体" w:hAnsi="宋体" w:eastAsia="宋体" w:cs="Times New Roman"/>
                <w:color w:val="auto"/>
                <w:kern w:val="0"/>
                <w:sz w:val="22"/>
                <w:szCs w:val="21"/>
                <w:lang w:bidi="ar"/>
              </w:rPr>
              <w:t>开户银行：建行钦州分行营业部</w:t>
            </w:r>
          </w:p>
          <w:p>
            <w:pPr>
              <w:pStyle w:val="52"/>
              <w:keepNext w:val="0"/>
              <w:keepLines w:val="0"/>
              <w:pageBreakBefore w:val="0"/>
              <w:widowControl/>
              <w:kinsoku/>
              <w:wordWrap/>
              <w:overflowPunct/>
              <w:topLinePunct w:val="0"/>
              <w:autoSpaceDE/>
              <w:autoSpaceDN/>
              <w:bidi w:val="0"/>
              <w:adjustRightInd/>
              <w:snapToGrid/>
              <w:ind w:firstLineChars="200"/>
              <w:jc w:val="left"/>
              <w:textAlignment w:val="auto"/>
              <w:rPr>
                <w:rFonts w:hint="eastAsia" w:ascii="宋体" w:hAnsi="宋体" w:eastAsia="宋体" w:cs="Times New Roman"/>
                <w:color w:val="auto"/>
                <w:kern w:val="0"/>
                <w:sz w:val="22"/>
                <w:szCs w:val="21"/>
                <w:lang w:eastAsia="zh-CN" w:bidi="ar"/>
              </w:rPr>
            </w:pPr>
            <w:r>
              <w:rPr>
                <w:rFonts w:hint="eastAsia" w:ascii="宋体" w:hAnsi="宋体" w:eastAsia="宋体" w:cs="Times New Roman"/>
                <w:color w:val="auto"/>
                <w:kern w:val="0"/>
                <w:sz w:val="22"/>
                <w:szCs w:val="21"/>
                <w:lang w:bidi="ar"/>
              </w:rPr>
              <w:t>银行账号：45001659860059668899</w:t>
            </w:r>
          </w:p>
          <w:p>
            <w:pPr>
              <w:pStyle w:val="52"/>
              <w:rPr>
                <w:rFonts w:hint="eastAsia" w:ascii="宋体" w:hAnsi="宋体" w:eastAsia="宋体" w:cs="Times New Roman"/>
                <w:color w:val="auto"/>
                <w:lang w:bidi="ar"/>
              </w:rPr>
            </w:pPr>
            <w:r>
              <w:rPr>
                <w:rFonts w:hint="eastAsia" w:ascii="宋体" w:hAnsi="宋体" w:eastAsia="宋体" w:cs="Times New Roman"/>
                <w:color w:val="auto"/>
                <w:lang w:bidi="ar"/>
              </w:rPr>
              <w:t>2.合同签订后，如</w:t>
            </w:r>
            <w:r>
              <w:rPr>
                <w:rFonts w:hint="eastAsia" w:ascii="宋体" w:hAnsi="宋体" w:eastAsia="宋体" w:cs="Times New Roman"/>
                <w:color w:val="auto"/>
                <w:lang w:eastAsia="zh-CN" w:bidi="ar"/>
              </w:rPr>
              <w:t>成交人</w:t>
            </w:r>
            <w:r>
              <w:rPr>
                <w:rFonts w:hint="eastAsia" w:ascii="宋体" w:hAnsi="宋体" w:eastAsia="宋体" w:cs="Times New Roman"/>
                <w:color w:val="auto"/>
                <w:lang w:bidi="ar"/>
              </w:rPr>
              <w:t>按本合同约定全面履约，自最终验收合格之日起至质保期届满后10个工作日内，</w:t>
            </w:r>
            <w:r>
              <w:rPr>
                <w:rFonts w:hint="eastAsia" w:ascii="宋体" w:hAnsi="宋体" w:eastAsia="宋体" w:cs="Times New Roman"/>
                <w:color w:val="auto"/>
                <w:lang w:eastAsia="zh-CN" w:bidi="ar"/>
              </w:rPr>
              <w:t>成交人</w:t>
            </w:r>
            <w:r>
              <w:rPr>
                <w:rFonts w:hint="eastAsia" w:ascii="宋体" w:hAnsi="宋体" w:eastAsia="宋体" w:cs="Times New Roman"/>
                <w:color w:val="auto"/>
                <w:lang w:bidi="ar"/>
              </w:rPr>
              <w:t>向</w:t>
            </w:r>
            <w:r>
              <w:rPr>
                <w:rFonts w:hint="eastAsia" w:ascii="宋体" w:hAnsi="宋体" w:eastAsia="宋体" w:cs="Times New Roman"/>
                <w:color w:val="auto"/>
                <w:lang w:eastAsia="zh-CN" w:bidi="ar"/>
              </w:rPr>
              <w:t>采购人</w:t>
            </w:r>
            <w:r>
              <w:rPr>
                <w:rFonts w:hint="eastAsia" w:ascii="宋体" w:hAnsi="宋体" w:eastAsia="宋体" w:cs="Times New Roman"/>
                <w:color w:val="auto"/>
                <w:lang w:bidi="ar"/>
              </w:rPr>
              <w:t>提交以下退付材料：（1）履约保证金退付申请书（需载明合同编号、金额、开户信息等）；（2）履约保证金缴纳凭证原件；（3）</w:t>
            </w:r>
            <w:r>
              <w:rPr>
                <w:rFonts w:hint="eastAsia" w:ascii="宋体" w:hAnsi="宋体" w:eastAsia="宋体" w:cs="Times New Roman"/>
                <w:color w:val="auto"/>
                <w:lang w:eastAsia="zh-CN" w:bidi="ar"/>
              </w:rPr>
              <w:t>采购人</w:t>
            </w:r>
            <w:r>
              <w:rPr>
                <w:rFonts w:hint="eastAsia" w:ascii="宋体" w:hAnsi="宋体" w:eastAsia="宋体" w:cs="Times New Roman"/>
                <w:color w:val="auto"/>
                <w:lang w:bidi="ar"/>
              </w:rPr>
              <w:t>出具的质保期无质量问题及无违约行为的确认函；（4）</w:t>
            </w:r>
            <w:r>
              <w:rPr>
                <w:rFonts w:hint="eastAsia" w:ascii="宋体" w:hAnsi="宋体" w:eastAsia="宋体" w:cs="Times New Roman"/>
                <w:color w:val="auto"/>
                <w:lang w:eastAsia="zh-CN" w:bidi="ar"/>
              </w:rPr>
              <w:t>成交人</w:t>
            </w:r>
            <w:r>
              <w:rPr>
                <w:rFonts w:hint="eastAsia" w:ascii="宋体" w:hAnsi="宋体" w:eastAsia="宋体" w:cs="Times New Roman"/>
                <w:color w:val="auto"/>
                <w:lang w:bidi="ar"/>
              </w:rPr>
              <w:t>开户信息确认书（加盖公章）。</w:t>
            </w:r>
            <w:r>
              <w:rPr>
                <w:rFonts w:hint="eastAsia" w:ascii="宋体" w:hAnsi="宋体" w:eastAsia="宋体" w:cs="Times New Roman"/>
                <w:color w:val="auto"/>
                <w:lang w:eastAsia="zh-CN" w:bidi="ar"/>
              </w:rPr>
              <w:t>采购人</w:t>
            </w:r>
            <w:r>
              <w:rPr>
                <w:rFonts w:hint="eastAsia" w:ascii="宋体" w:hAnsi="宋体" w:eastAsia="宋体" w:cs="Times New Roman"/>
                <w:color w:val="auto"/>
                <w:lang w:bidi="ar"/>
              </w:rPr>
              <w:t>自收到上述全部齐全且符合要求的退付材料之日起10个工作日内，将履约保证金无息退付至</w:t>
            </w:r>
            <w:r>
              <w:rPr>
                <w:rFonts w:hint="eastAsia" w:ascii="宋体" w:hAnsi="宋体" w:eastAsia="宋体" w:cs="Times New Roman"/>
                <w:color w:val="auto"/>
                <w:lang w:eastAsia="zh-CN" w:bidi="ar"/>
              </w:rPr>
              <w:t>成交人</w:t>
            </w:r>
            <w:r>
              <w:rPr>
                <w:rFonts w:hint="eastAsia" w:ascii="宋体" w:hAnsi="宋体" w:eastAsia="宋体" w:cs="Times New Roman"/>
                <w:color w:val="auto"/>
                <w:lang w:bidi="ar"/>
              </w:rPr>
              <w:t>指定账户。若</w:t>
            </w:r>
            <w:r>
              <w:rPr>
                <w:rFonts w:hint="eastAsia" w:ascii="宋体" w:hAnsi="宋体" w:eastAsia="宋体" w:cs="Times New Roman"/>
                <w:color w:val="auto"/>
                <w:lang w:eastAsia="zh-CN" w:bidi="ar"/>
              </w:rPr>
              <w:t>成交人</w:t>
            </w:r>
            <w:r>
              <w:rPr>
                <w:rFonts w:hint="eastAsia" w:ascii="宋体" w:hAnsi="宋体" w:eastAsia="宋体" w:cs="Times New Roman"/>
                <w:color w:val="auto"/>
                <w:lang w:bidi="ar"/>
              </w:rPr>
              <w:t>逾期未提交退付材料超过30个工作日，</w:t>
            </w:r>
            <w:r>
              <w:rPr>
                <w:rFonts w:hint="eastAsia" w:ascii="宋体" w:hAnsi="宋体" w:eastAsia="宋体" w:cs="Times New Roman"/>
                <w:color w:val="auto"/>
                <w:lang w:eastAsia="zh-CN" w:bidi="ar"/>
              </w:rPr>
              <w:t>采购人</w:t>
            </w:r>
            <w:r>
              <w:rPr>
                <w:rFonts w:hint="eastAsia" w:ascii="宋体" w:hAnsi="宋体" w:eastAsia="宋体" w:cs="Times New Roman"/>
                <w:color w:val="auto"/>
                <w:lang w:bidi="ar"/>
              </w:rPr>
              <w:t>有权书面通知</w:t>
            </w:r>
            <w:r>
              <w:rPr>
                <w:rFonts w:hint="eastAsia" w:ascii="宋体" w:hAnsi="宋体" w:eastAsia="宋体" w:cs="Times New Roman"/>
                <w:color w:val="auto"/>
                <w:lang w:eastAsia="zh-CN" w:bidi="ar"/>
              </w:rPr>
              <w:t>成交人</w:t>
            </w:r>
            <w:r>
              <w:rPr>
                <w:rFonts w:hint="eastAsia" w:ascii="宋体" w:hAnsi="宋体" w:eastAsia="宋体" w:cs="Times New Roman"/>
                <w:color w:val="auto"/>
                <w:lang w:bidi="ar"/>
              </w:rPr>
              <w:t>限期提交，逾期仍未提交的，视为</w:t>
            </w:r>
            <w:r>
              <w:rPr>
                <w:rFonts w:hint="eastAsia" w:ascii="宋体" w:hAnsi="宋体" w:eastAsia="宋体" w:cs="Times New Roman"/>
                <w:color w:val="auto"/>
                <w:lang w:eastAsia="zh-CN" w:bidi="ar"/>
              </w:rPr>
              <w:t>成交人</w:t>
            </w:r>
            <w:r>
              <w:rPr>
                <w:rFonts w:hint="eastAsia" w:ascii="宋体" w:hAnsi="宋体" w:eastAsia="宋体" w:cs="Times New Roman"/>
                <w:color w:val="auto"/>
                <w:lang w:bidi="ar"/>
              </w:rPr>
              <w:t>自愿放弃退付申请，</w:t>
            </w:r>
            <w:r>
              <w:rPr>
                <w:rFonts w:hint="eastAsia" w:ascii="宋体" w:hAnsi="宋体" w:eastAsia="宋体" w:cs="Times New Roman"/>
                <w:color w:val="auto"/>
                <w:lang w:eastAsia="zh-CN" w:bidi="ar"/>
              </w:rPr>
              <w:t>采购人</w:t>
            </w:r>
            <w:r>
              <w:rPr>
                <w:rFonts w:hint="eastAsia" w:ascii="宋体" w:hAnsi="宋体" w:eastAsia="宋体" w:cs="Times New Roman"/>
                <w:color w:val="auto"/>
                <w:lang w:bidi="ar"/>
              </w:rPr>
              <w:t>有权不予退还。</w:t>
            </w:r>
          </w:p>
          <w:p>
            <w:pPr>
              <w:pStyle w:val="52"/>
              <w:rPr>
                <w:rFonts w:hint="default" w:ascii="宋体" w:hAnsi="宋体" w:eastAsia="宋体" w:cs="Times New Roman"/>
                <w:color w:val="auto"/>
                <w:lang w:bidi="ar"/>
              </w:rPr>
            </w:pPr>
            <w:r>
              <w:rPr>
                <w:rFonts w:hint="eastAsia" w:ascii="宋体" w:hAnsi="宋体" w:eastAsia="宋体" w:cs="Times New Roman"/>
                <w:color w:val="auto"/>
                <w:lang w:val="en-US" w:eastAsia="zh-CN" w:bidi="ar"/>
              </w:rPr>
              <w:t>3.</w:t>
            </w:r>
            <w:r>
              <w:rPr>
                <w:rFonts w:hint="eastAsia" w:ascii="宋体" w:hAnsi="宋体" w:eastAsia="宋体" w:cs="Times New Roman"/>
                <w:color w:val="auto"/>
                <w:lang w:bidi="ar"/>
              </w:rPr>
              <w:t>如成交人出现下列情形之一的，履约保证金不予退还，且不免除成交人的赔偿责任：（1）逾期提供服务超过5个工作日；（2）服务质量不合格且未在采购人指定期限内整改；（3）擅自变更服务内容或转包、分包；（4）违反合同的第十七条保密义务或知识产权约定；（5）其他导致合同目的无法实现的根本违约行为。因成交人违约造成采购人损失的，还须按造成的实际损失另行赔偿。</w:t>
            </w:r>
          </w:p>
          <w:p>
            <w:pPr>
              <w:pStyle w:val="52"/>
              <w:rPr>
                <w:rFonts w:hint="eastAsia" w:ascii="宋体" w:hAnsi="宋体" w:eastAsia="宋体" w:cs="Times New Roman"/>
                <w:color w:val="auto"/>
                <w:szCs w:val="21"/>
                <w:lang w:bidi="ar"/>
              </w:rPr>
            </w:pPr>
            <w:r>
              <w:rPr>
                <w:rFonts w:hint="eastAsia" w:ascii="宋体" w:hAnsi="宋体" w:eastAsia="宋体" w:cs="Times New Roman"/>
                <w:color w:val="auto"/>
                <w:lang w:eastAsia="zh-CN" w:bidi="ar"/>
              </w:rPr>
              <w:t>4</w:t>
            </w:r>
            <w:r>
              <w:rPr>
                <w:rFonts w:hint="eastAsia" w:ascii="宋体" w:hAnsi="宋体" w:eastAsia="宋体" w:cs="Times New Roman"/>
                <w:color w:val="auto"/>
                <w:lang w:bidi="ar"/>
              </w:rPr>
              <w:t>.在办理履约保证金退还手续前，若</w:t>
            </w:r>
            <w:r>
              <w:rPr>
                <w:rFonts w:hint="eastAsia" w:ascii="宋体" w:hAnsi="宋体" w:eastAsia="宋体" w:cs="Times New Roman"/>
                <w:color w:val="auto"/>
                <w:lang w:eastAsia="zh-CN" w:bidi="ar"/>
              </w:rPr>
              <w:t>成交人</w:t>
            </w:r>
            <w:r>
              <w:rPr>
                <w:rFonts w:hint="eastAsia" w:ascii="宋体" w:hAnsi="宋体" w:eastAsia="宋体" w:cs="Times New Roman"/>
                <w:color w:val="auto"/>
                <w:lang w:bidi="ar"/>
              </w:rPr>
              <w:t>的开户名称、开户银行、账号有变动的，由</w:t>
            </w:r>
            <w:r>
              <w:rPr>
                <w:rFonts w:hint="eastAsia" w:ascii="宋体" w:hAnsi="宋体" w:eastAsia="宋体" w:cs="Times New Roman"/>
                <w:color w:val="auto"/>
                <w:lang w:eastAsia="zh-CN" w:bidi="ar"/>
              </w:rPr>
              <w:t>成交人</w:t>
            </w:r>
            <w:r>
              <w:rPr>
                <w:rFonts w:hint="eastAsia" w:ascii="宋体" w:hAnsi="宋体" w:eastAsia="宋体" w:cs="Times New Roman"/>
                <w:color w:val="auto"/>
                <w:lang w:bidi="ar"/>
              </w:rPr>
              <w:t>以书面形式通知</w:t>
            </w:r>
            <w:r>
              <w:rPr>
                <w:rFonts w:hint="eastAsia" w:ascii="宋体" w:hAnsi="宋体" w:eastAsia="宋体" w:cs="Times New Roman"/>
                <w:color w:val="auto"/>
                <w:lang w:eastAsia="zh-CN" w:bidi="ar"/>
              </w:rPr>
              <w:t>采购人</w:t>
            </w:r>
            <w:r>
              <w:rPr>
                <w:rFonts w:hint="eastAsia" w:ascii="宋体" w:hAnsi="宋体" w:eastAsia="宋体" w:cs="Times New Roman"/>
                <w:color w:val="auto"/>
                <w:lang w:bidi="ar"/>
              </w:rPr>
              <w:t>，否则由此产生的后果由</w:t>
            </w:r>
            <w:r>
              <w:rPr>
                <w:rFonts w:hint="eastAsia" w:ascii="宋体" w:hAnsi="宋体" w:eastAsia="宋体" w:cs="Times New Roman"/>
                <w:color w:val="auto"/>
                <w:lang w:eastAsia="zh-CN" w:bidi="ar"/>
              </w:rPr>
              <w:t>成交人</w:t>
            </w:r>
            <w:r>
              <w:rPr>
                <w:rFonts w:hint="eastAsia" w:ascii="宋体" w:hAnsi="宋体" w:eastAsia="宋体" w:cs="Times New Roman"/>
                <w:color w:val="auto"/>
                <w:lang w:bidi="ar"/>
              </w:rPr>
              <w:t>承担。</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67" w:hRule="atLeast"/>
        </w:trPr>
        <w:tc>
          <w:tcPr>
            <w:tcW w:w="1649" w:type="dxa"/>
            <w:gridSpan w:val="2"/>
            <w:tcBorders>
              <w:top w:val="single" w:color="auto" w:sz="4" w:space="0"/>
              <w:bottom w:val="single" w:color="auto" w:sz="4" w:space="0"/>
              <w:right w:val="single" w:color="auto" w:sz="4" w:space="0"/>
            </w:tcBorders>
            <w:noWrap w:val="0"/>
            <w:vAlign w:val="center"/>
          </w:tcPr>
          <w:p>
            <w:pPr>
              <w:jc w:val="center"/>
              <w:rPr>
                <w:rFonts w:hint="eastAsia" w:ascii="宋体" w:hAnsi="宋体"/>
                <w:b/>
                <w:bCs/>
                <w:color w:val="auto"/>
                <w:szCs w:val="21"/>
              </w:rPr>
            </w:pPr>
            <w:r>
              <w:rPr>
                <w:rFonts w:hint="eastAsia" w:ascii="宋体" w:hAnsi="宋体"/>
                <w:b/>
                <w:bCs/>
                <w:color w:val="auto"/>
                <w:szCs w:val="21"/>
              </w:rPr>
              <w:t>采购标的验收标准</w:t>
            </w:r>
          </w:p>
        </w:tc>
        <w:tc>
          <w:tcPr>
            <w:tcW w:w="8460" w:type="dxa"/>
            <w:gridSpan w:val="4"/>
            <w:tcBorders>
              <w:top w:val="single" w:color="auto" w:sz="4" w:space="0"/>
              <w:left w:val="single" w:color="auto" w:sz="4" w:space="0"/>
              <w:bottom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color w:val="auto"/>
                <w:szCs w:val="21"/>
                <w:lang w:bidi="ar"/>
              </w:rPr>
            </w:pPr>
            <w:r>
              <w:rPr>
                <w:rFonts w:hint="eastAsia" w:ascii="宋体" w:hAnsi="宋体"/>
                <w:color w:val="auto"/>
                <w:szCs w:val="21"/>
                <w:lang w:bidi="ar"/>
              </w:rPr>
              <w:t>1.本合同验收按下列顺序适用标准：（1）本合同及附件约定；（2）</w:t>
            </w:r>
            <w:r>
              <w:rPr>
                <w:rFonts w:hint="eastAsia" w:ascii="宋体" w:hAnsi="宋体"/>
                <w:color w:val="auto"/>
                <w:szCs w:val="21"/>
                <w:lang w:eastAsia="zh-CN" w:bidi="ar"/>
              </w:rPr>
              <w:t>采购文件</w:t>
            </w:r>
            <w:r>
              <w:rPr>
                <w:rFonts w:hint="eastAsia" w:ascii="宋体" w:hAnsi="宋体"/>
                <w:color w:val="auto"/>
                <w:szCs w:val="21"/>
                <w:lang w:bidi="ar"/>
              </w:rPr>
              <w:t>及</w:t>
            </w:r>
            <w:r>
              <w:rPr>
                <w:rFonts w:hint="eastAsia" w:ascii="宋体" w:hAnsi="宋体"/>
                <w:color w:val="auto"/>
                <w:szCs w:val="21"/>
                <w:lang w:eastAsia="zh-CN" w:bidi="ar"/>
              </w:rPr>
              <w:t>响应文件</w:t>
            </w:r>
            <w:r>
              <w:rPr>
                <w:rFonts w:hint="eastAsia" w:ascii="宋体" w:hAnsi="宋体"/>
                <w:color w:val="auto"/>
                <w:szCs w:val="21"/>
                <w:lang w:bidi="ar"/>
              </w:rPr>
              <w:t>承诺；（3）国家及行业标准。</w:t>
            </w:r>
          </w:p>
          <w:p>
            <w:pPr>
              <w:keepNext w:val="0"/>
              <w:keepLines w:val="0"/>
              <w:pageBreakBefore w:val="0"/>
              <w:widowControl/>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color w:val="auto"/>
                <w:szCs w:val="21"/>
                <w:lang w:bidi="ar"/>
              </w:rPr>
            </w:pPr>
            <w:r>
              <w:rPr>
                <w:rFonts w:hint="eastAsia" w:ascii="宋体" w:hAnsi="宋体"/>
                <w:color w:val="auto"/>
                <w:szCs w:val="21"/>
                <w:lang w:val="en-US" w:eastAsia="zh-CN" w:bidi="ar"/>
              </w:rPr>
              <w:t>2.</w:t>
            </w:r>
            <w:r>
              <w:rPr>
                <w:rFonts w:hint="eastAsia" w:ascii="宋体" w:hAnsi="宋体"/>
                <w:color w:val="auto"/>
                <w:szCs w:val="21"/>
                <w:lang w:bidi="ar"/>
              </w:rPr>
              <w:t>本</w:t>
            </w:r>
            <w:r>
              <w:rPr>
                <w:rFonts w:hint="eastAsia" w:ascii="宋体" w:hAnsi="宋体"/>
                <w:color w:val="auto"/>
                <w:szCs w:val="21"/>
                <w:lang w:val="en-US" w:eastAsia="zh-CN" w:bidi="ar"/>
              </w:rPr>
              <w:t>项目采购标的中</w:t>
            </w:r>
            <w:r>
              <w:rPr>
                <w:rFonts w:hint="eastAsia" w:ascii="宋体" w:hAnsi="宋体"/>
                <w:color w:val="auto"/>
                <w:szCs w:val="21"/>
                <w:lang w:bidi="ar"/>
              </w:rPr>
              <w:t>货物及配套设施验收共分两部分：</w:t>
            </w:r>
          </w:p>
          <w:p>
            <w:pPr>
              <w:keepNext w:val="0"/>
              <w:keepLines w:val="0"/>
              <w:pageBreakBefore w:val="0"/>
              <w:widowControl/>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color w:val="auto"/>
                <w:szCs w:val="21"/>
                <w:lang w:bidi="ar"/>
              </w:rPr>
            </w:pPr>
            <w:r>
              <w:rPr>
                <w:rFonts w:hint="eastAsia" w:ascii="宋体" w:hAnsi="宋体"/>
                <w:color w:val="auto"/>
                <w:szCs w:val="21"/>
                <w:lang w:val="en-US" w:eastAsia="zh-CN" w:bidi="ar"/>
              </w:rPr>
              <w:t>2.1</w:t>
            </w:r>
            <w:r>
              <w:rPr>
                <w:rFonts w:hint="eastAsia" w:ascii="宋体" w:hAnsi="宋体"/>
                <w:color w:val="auto"/>
                <w:szCs w:val="21"/>
                <w:lang w:bidi="ar"/>
              </w:rPr>
              <w:t>初步验收</w:t>
            </w:r>
          </w:p>
          <w:p>
            <w:pPr>
              <w:keepNext w:val="0"/>
              <w:keepLines w:val="0"/>
              <w:pageBreakBefore w:val="0"/>
              <w:widowControl/>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color w:val="auto"/>
                <w:szCs w:val="21"/>
                <w:lang w:bidi="ar"/>
              </w:rPr>
            </w:pPr>
            <w:r>
              <w:rPr>
                <w:rFonts w:hint="eastAsia" w:ascii="宋体" w:hAnsi="宋体"/>
                <w:color w:val="auto"/>
                <w:szCs w:val="21"/>
                <w:lang w:val="en-US" w:eastAsia="zh-CN" w:bidi="ar"/>
              </w:rPr>
              <w:t>2.</w:t>
            </w:r>
            <w:r>
              <w:rPr>
                <w:rFonts w:hint="eastAsia" w:ascii="宋体" w:hAnsi="宋体"/>
                <w:color w:val="auto"/>
                <w:szCs w:val="21"/>
                <w:lang w:bidi="ar"/>
              </w:rPr>
              <w:t>1.1</w:t>
            </w:r>
            <w:r>
              <w:rPr>
                <w:rFonts w:hint="eastAsia" w:ascii="宋体" w:hAnsi="宋体"/>
                <w:color w:val="auto"/>
                <w:szCs w:val="21"/>
                <w:lang w:eastAsia="zh-CN" w:bidi="ar"/>
              </w:rPr>
              <w:t>成交人</w:t>
            </w:r>
            <w:r>
              <w:rPr>
                <w:rFonts w:hint="eastAsia" w:ascii="宋体" w:hAnsi="宋体"/>
                <w:color w:val="auto"/>
                <w:szCs w:val="21"/>
                <w:lang w:bidi="ar"/>
              </w:rPr>
              <w:t>交货前应对货物及配套设施做出全面检查，并对验收文件进行整理列出清单，作为</w:t>
            </w:r>
            <w:r>
              <w:rPr>
                <w:rFonts w:hint="eastAsia" w:ascii="宋体" w:hAnsi="宋体"/>
                <w:color w:val="auto"/>
                <w:szCs w:val="21"/>
                <w:lang w:eastAsia="zh-CN" w:bidi="ar"/>
              </w:rPr>
              <w:t>采购人</w:t>
            </w:r>
            <w:r>
              <w:rPr>
                <w:rFonts w:hint="eastAsia" w:ascii="宋体" w:hAnsi="宋体"/>
                <w:color w:val="auto"/>
                <w:szCs w:val="21"/>
                <w:lang w:bidi="ar"/>
              </w:rPr>
              <w:t>收货验收和使用的技术条件依据，检验的结果应随货物及配套设施交</w:t>
            </w:r>
            <w:r>
              <w:rPr>
                <w:rFonts w:hint="eastAsia" w:ascii="宋体" w:hAnsi="宋体"/>
                <w:color w:val="auto"/>
                <w:szCs w:val="21"/>
                <w:lang w:eastAsia="zh-CN" w:bidi="ar"/>
              </w:rPr>
              <w:t>采购人</w:t>
            </w:r>
            <w:r>
              <w:rPr>
                <w:rFonts w:hint="eastAsia" w:ascii="宋体" w:hAnsi="宋体"/>
                <w:color w:val="auto"/>
                <w:szCs w:val="21"/>
                <w:lang w:bidi="ar"/>
              </w:rPr>
              <w:t>。</w:t>
            </w:r>
          </w:p>
          <w:p>
            <w:pPr>
              <w:keepNext w:val="0"/>
              <w:keepLines w:val="0"/>
              <w:pageBreakBefore w:val="0"/>
              <w:widowControl/>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color w:val="auto"/>
                <w:szCs w:val="21"/>
                <w:lang w:bidi="ar"/>
              </w:rPr>
            </w:pPr>
            <w:r>
              <w:rPr>
                <w:rFonts w:hint="eastAsia" w:ascii="宋体" w:hAnsi="宋体"/>
                <w:color w:val="auto"/>
                <w:szCs w:val="21"/>
                <w:lang w:val="en-US" w:eastAsia="zh-CN" w:bidi="ar"/>
              </w:rPr>
              <w:t>2.</w:t>
            </w:r>
            <w:r>
              <w:rPr>
                <w:rFonts w:hint="eastAsia" w:ascii="宋体" w:hAnsi="宋体"/>
                <w:color w:val="auto"/>
                <w:szCs w:val="21"/>
                <w:lang w:bidi="ar"/>
              </w:rPr>
              <w:t>1.2</w:t>
            </w:r>
            <w:r>
              <w:rPr>
                <w:rFonts w:hint="eastAsia" w:ascii="宋体" w:hAnsi="宋体"/>
                <w:color w:val="auto"/>
                <w:szCs w:val="21"/>
                <w:lang w:eastAsia="zh-CN" w:bidi="ar"/>
              </w:rPr>
              <w:t>成交人</w:t>
            </w:r>
            <w:r>
              <w:rPr>
                <w:rFonts w:hint="eastAsia" w:ascii="宋体" w:hAnsi="宋体"/>
                <w:color w:val="auto"/>
                <w:szCs w:val="21"/>
                <w:lang w:bidi="ar"/>
              </w:rPr>
              <w:t>将货物及配套设施运达约定的交货地点后，</w:t>
            </w:r>
            <w:r>
              <w:rPr>
                <w:rFonts w:hint="eastAsia" w:ascii="宋体" w:hAnsi="宋体"/>
                <w:color w:val="auto"/>
                <w:szCs w:val="21"/>
                <w:lang w:eastAsia="zh-CN" w:bidi="ar"/>
              </w:rPr>
              <w:t>采购人</w:t>
            </w:r>
            <w:r>
              <w:rPr>
                <w:rFonts w:hint="eastAsia" w:ascii="宋体" w:hAnsi="宋体"/>
                <w:color w:val="auto"/>
                <w:szCs w:val="21"/>
                <w:lang w:bidi="ar"/>
              </w:rPr>
              <w:t>应在</w:t>
            </w:r>
            <w:r>
              <w:rPr>
                <w:rFonts w:hint="eastAsia" w:ascii="宋体" w:hAnsi="宋体"/>
                <w:color w:val="auto"/>
                <w:szCs w:val="21"/>
                <w:lang w:val="en-US" w:eastAsia="zh-CN" w:bidi="ar"/>
              </w:rPr>
              <w:t>7</w:t>
            </w:r>
            <w:r>
              <w:rPr>
                <w:rFonts w:hint="eastAsia" w:ascii="宋体" w:hAnsi="宋体"/>
                <w:color w:val="auto"/>
                <w:szCs w:val="21"/>
                <w:lang w:bidi="ar"/>
              </w:rPr>
              <w:t>个工作日内对</w:t>
            </w:r>
            <w:r>
              <w:rPr>
                <w:rFonts w:hint="eastAsia" w:ascii="宋体" w:hAnsi="宋体"/>
                <w:color w:val="auto"/>
                <w:szCs w:val="21"/>
                <w:lang w:eastAsia="zh-CN" w:bidi="ar"/>
              </w:rPr>
              <w:t>成交人</w:t>
            </w:r>
            <w:r>
              <w:rPr>
                <w:rFonts w:hint="eastAsia" w:ascii="宋体" w:hAnsi="宋体"/>
                <w:color w:val="auto"/>
                <w:szCs w:val="21"/>
                <w:lang w:bidi="ar"/>
              </w:rPr>
              <w:t>提交的货物及配套设施依据投标文件的要求、投标文件的承诺、本合同规定的技术规格要求和国家标准或行业标准进行现场初步验收，对外观、说明书符合要求，性能达到技术要求的，给予签收。对不符合要求或有质量问题的货物及配套设</w:t>
            </w:r>
            <w:r>
              <w:rPr>
                <w:rFonts w:hint="eastAsia" w:ascii="宋体" w:hAnsi="宋体"/>
                <w:color w:val="auto"/>
                <w:szCs w:val="21"/>
                <w:highlight w:val="none"/>
                <w:lang w:bidi="ar"/>
              </w:rPr>
              <w:t>施不予签收，可立即要求退换，</w:t>
            </w:r>
            <w:r>
              <w:rPr>
                <w:rFonts w:hint="eastAsia" w:ascii="宋体" w:hAnsi="宋体"/>
                <w:color w:val="auto"/>
                <w:szCs w:val="21"/>
                <w:highlight w:val="none"/>
                <w:lang w:eastAsia="zh-CN" w:bidi="ar"/>
              </w:rPr>
              <w:t>成交人</w:t>
            </w:r>
            <w:r>
              <w:rPr>
                <w:rFonts w:hint="eastAsia" w:ascii="宋体" w:hAnsi="宋体"/>
                <w:color w:val="auto"/>
                <w:szCs w:val="21"/>
                <w:highlight w:val="none"/>
                <w:lang w:bidi="ar"/>
              </w:rPr>
              <w:t>不得拒绝和延误。对于要求退换的货物及配套设施，</w:t>
            </w:r>
            <w:r>
              <w:rPr>
                <w:rFonts w:hint="eastAsia" w:ascii="宋体" w:hAnsi="宋体"/>
                <w:color w:val="auto"/>
                <w:szCs w:val="21"/>
                <w:highlight w:val="none"/>
                <w:lang w:eastAsia="zh-CN" w:bidi="ar"/>
              </w:rPr>
              <w:t>成交人</w:t>
            </w:r>
            <w:r>
              <w:rPr>
                <w:rFonts w:hint="eastAsia" w:ascii="宋体" w:hAnsi="宋体"/>
                <w:color w:val="auto"/>
                <w:szCs w:val="21"/>
                <w:highlight w:val="none"/>
                <w:lang w:bidi="ar"/>
              </w:rPr>
              <w:t>应于</w:t>
            </w:r>
            <w:r>
              <w:rPr>
                <w:rFonts w:hint="eastAsia" w:ascii="宋体" w:hAnsi="宋体"/>
                <w:color w:val="auto"/>
                <w:szCs w:val="21"/>
                <w:highlight w:val="none"/>
                <w:lang w:eastAsia="zh-CN" w:bidi="ar"/>
              </w:rPr>
              <w:t>5</w:t>
            </w:r>
            <w:r>
              <w:rPr>
                <w:rFonts w:hint="eastAsia" w:ascii="宋体" w:hAnsi="宋体"/>
                <w:color w:val="auto"/>
                <w:szCs w:val="21"/>
                <w:highlight w:val="none"/>
                <w:lang w:bidi="ar"/>
              </w:rPr>
              <w:t>天内提供合格的产品。对于重新提供的产品，经现场初步验收，仍不符合要求的，</w:t>
            </w:r>
            <w:r>
              <w:rPr>
                <w:rFonts w:hint="eastAsia" w:ascii="宋体" w:hAnsi="宋体"/>
                <w:color w:val="auto"/>
                <w:szCs w:val="21"/>
                <w:highlight w:val="none"/>
                <w:lang w:eastAsia="zh-CN" w:bidi="ar"/>
              </w:rPr>
              <w:t>采购人</w:t>
            </w:r>
            <w:r>
              <w:rPr>
                <w:rFonts w:hint="eastAsia" w:ascii="宋体" w:hAnsi="宋体"/>
                <w:color w:val="auto"/>
                <w:szCs w:val="21"/>
                <w:highlight w:val="none"/>
                <w:lang w:bidi="ar"/>
              </w:rPr>
              <w:t>有权</w:t>
            </w:r>
            <w:r>
              <w:rPr>
                <w:rFonts w:hint="eastAsia" w:ascii="宋体" w:hAnsi="宋体"/>
                <w:color w:val="auto"/>
                <w:szCs w:val="21"/>
                <w:highlight w:val="none"/>
                <w:lang w:val="en-US" w:eastAsia="zh-CN" w:bidi="ar"/>
              </w:rPr>
              <w:t>依法</w:t>
            </w:r>
            <w:r>
              <w:rPr>
                <w:rFonts w:hint="eastAsia" w:ascii="宋体" w:hAnsi="宋体"/>
                <w:color w:val="auto"/>
                <w:szCs w:val="21"/>
                <w:highlight w:val="none"/>
                <w:lang w:bidi="ar"/>
              </w:rPr>
              <w:t>立即解除合同（政府采购项目的需上报政府采购监督管理部门），并要求</w:t>
            </w:r>
            <w:r>
              <w:rPr>
                <w:rFonts w:hint="eastAsia" w:ascii="宋体" w:hAnsi="宋体"/>
                <w:color w:val="auto"/>
                <w:szCs w:val="21"/>
                <w:highlight w:val="none"/>
                <w:lang w:eastAsia="zh-CN" w:bidi="ar"/>
              </w:rPr>
              <w:t>成交人</w:t>
            </w:r>
            <w:r>
              <w:rPr>
                <w:rFonts w:hint="eastAsia" w:ascii="宋体" w:hAnsi="宋体"/>
                <w:color w:val="auto"/>
                <w:szCs w:val="21"/>
                <w:highlight w:val="none"/>
                <w:lang w:bidi="ar"/>
              </w:rPr>
              <w:t>在收到</w:t>
            </w:r>
            <w:r>
              <w:rPr>
                <w:rFonts w:hint="eastAsia" w:ascii="宋体" w:hAnsi="宋体"/>
                <w:color w:val="auto"/>
                <w:szCs w:val="21"/>
                <w:highlight w:val="none"/>
                <w:lang w:eastAsia="zh-CN" w:bidi="ar"/>
              </w:rPr>
              <w:t>采购人</w:t>
            </w:r>
            <w:r>
              <w:rPr>
                <w:rFonts w:hint="eastAsia" w:ascii="宋体" w:hAnsi="宋体"/>
                <w:color w:val="auto"/>
                <w:szCs w:val="21"/>
                <w:highlight w:val="none"/>
                <w:lang w:bidi="ar"/>
              </w:rPr>
              <w:t>通知后</w:t>
            </w:r>
            <w:r>
              <w:rPr>
                <w:rFonts w:hint="eastAsia" w:ascii="宋体" w:hAnsi="宋体"/>
                <w:color w:val="auto"/>
                <w:szCs w:val="21"/>
                <w:highlight w:val="none"/>
                <w:lang w:eastAsia="zh-CN" w:bidi="ar"/>
              </w:rPr>
              <w:t>5</w:t>
            </w:r>
            <w:r>
              <w:rPr>
                <w:rFonts w:hint="eastAsia" w:ascii="宋体" w:hAnsi="宋体"/>
                <w:color w:val="auto"/>
                <w:szCs w:val="21"/>
                <w:highlight w:val="none"/>
                <w:lang w:bidi="ar"/>
              </w:rPr>
              <w:t>个工作日内退付合同总金额的30%的预付款（如有，无预付款的可</w:t>
            </w:r>
            <w:r>
              <w:rPr>
                <w:rFonts w:hint="eastAsia" w:ascii="宋体" w:hAnsi="宋体"/>
                <w:color w:val="auto"/>
                <w:szCs w:val="21"/>
                <w:lang w:bidi="ar"/>
              </w:rPr>
              <w:t>以删除此条款），因</w:t>
            </w:r>
            <w:r>
              <w:rPr>
                <w:rFonts w:hint="eastAsia" w:ascii="宋体" w:hAnsi="宋体"/>
                <w:color w:val="auto"/>
                <w:szCs w:val="21"/>
                <w:lang w:eastAsia="zh-CN" w:bidi="ar"/>
              </w:rPr>
              <w:t>成交人</w:t>
            </w:r>
            <w:r>
              <w:rPr>
                <w:rFonts w:hint="eastAsia" w:ascii="宋体" w:hAnsi="宋体"/>
                <w:color w:val="auto"/>
                <w:szCs w:val="21"/>
                <w:lang w:bidi="ar"/>
              </w:rPr>
              <w:t>违约造成</w:t>
            </w:r>
            <w:r>
              <w:rPr>
                <w:rFonts w:hint="eastAsia" w:ascii="宋体" w:hAnsi="宋体"/>
                <w:color w:val="auto"/>
                <w:szCs w:val="21"/>
                <w:lang w:eastAsia="zh-CN" w:bidi="ar"/>
              </w:rPr>
              <w:t>采购人</w:t>
            </w:r>
            <w:r>
              <w:rPr>
                <w:rFonts w:hint="eastAsia" w:ascii="宋体" w:hAnsi="宋体"/>
                <w:color w:val="auto"/>
                <w:szCs w:val="21"/>
                <w:lang w:bidi="ar"/>
              </w:rPr>
              <w:t>损失的，还须按造成的实际损失（包括但不限于另行采购替代货物的差价、运输费、安装费、停工停产损失、</w:t>
            </w:r>
            <w:r>
              <w:rPr>
                <w:rFonts w:hint="eastAsia" w:ascii="宋体" w:hAnsi="宋体"/>
                <w:color w:val="auto"/>
                <w:szCs w:val="21"/>
                <w:lang w:eastAsia="zh-CN" w:bidi="ar"/>
              </w:rPr>
              <w:t>采购人</w:t>
            </w:r>
            <w:r>
              <w:rPr>
                <w:rFonts w:hint="eastAsia" w:ascii="宋体" w:hAnsi="宋体"/>
                <w:color w:val="auto"/>
                <w:szCs w:val="21"/>
                <w:lang w:bidi="ar"/>
              </w:rPr>
              <w:t>为维权产生的诉讼费、律师费、差旅费、鉴定费等）另行赔偿。</w:t>
            </w:r>
          </w:p>
          <w:p>
            <w:pPr>
              <w:keepNext w:val="0"/>
              <w:keepLines w:val="0"/>
              <w:pageBreakBefore w:val="0"/>
              <w:widowControl/>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color w:val="auto"/>
                <w:szCs w:val="21"/>
                <w:lang w:bidi="ar"/>
              </w:rPr>
            </w:pPr>
            <w:r>
              <w:rPr>
                <w:rFonts w:hint="eastAsia" w:ascii="宋体" w:hAnsi="宋体"/>
                <w:color w:val="auto"/>
                <w:szCs w:val="21"/>
                <w:lang w:val="en-US" w:eastAsia="zh-CN" w:bidi="ar"/>
              </w:rPr>
              <w:t>2.</w:t>
            </w:r>
            <w:r>
              <w:rPr>
                <w:rFonts w:hint="eastAsia" w:ascii="宋体" w:hAnsi="宋体"/>
                <w:color w:val="auto"/>
                <w:szCs w:val="21"/>
                <w:lang w:bidi="ar"/>
              </w:rPr>
              <w:t xml:space="preserve">1.3 </w:t>
            </w:r>
            <w:r>
              <w:rPr>
                <w:rFonts w:hint="eastAsia" w:ascii="宋体" w:hAnsi="宋体"/>
                <w:color w:val="auto"/>
                <w:szCs w:val="21"/>
                <w:lang w:eastAsia="zh-CN" w:bidi="ar"/>
              </w:rPr>
              <w:t>采购人</w:t>
            </w:r>
            <w:r>
              <w:rPr>
                <w:rFonts w:hint="eastAsia" w:ascii="宋体" w:hAnsi="宋体"/>
                <w:color w:val="auto"/>
                <w:szCs w:val="21"/>
                <w:lang w:bidi="ar"/>
              </w:rPr>
              <w:t>在初步验收时应对货物及配套设施的外观、数量、品牌型号等表面特征进行检验，如有异议应在签收后3个工作日内书面提出。</w:t>
            </w:r>
          </w:p>
          <w:p>
            <w:pPr>
              <w:keepNext w:val="0"/>
              <w:keepLines w:val="0"/>
              <w:pageBreakBefore w:val="0"/>
              <w:widowControl/>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color w:val="auto"/>
                <w:szCs w:val="21"/>
                <w:lang w:bidi="ar"/>
              </w:rPr>
            </w:pPr>
            <w:r>
              <w:rPr>
                <w:rFonts w:hint="eastAsia" w:ascii="宋体" w:hAnsi="宋体"/>
                <w:color w:val="auto"/>
                <w:szCs w:val="21"/>
                <w:lang w:val="en-US" w:eastAsia="zh-CN" w:bidi="ar"/>
              </w:rPr>
              <w:t>2</w:t>
            </w:r>
            <w:r>
              <w:rPr>
                <w:rFonts w:hint="eastAsia" w:ascii="宋体" w:hAnsi="宋体"/>
                <w:color w:val="auto"/>
                <w:szCs w:val="21"/>
                <w:lang w:bidi="ar"/>
              </w:rPr>
              <w:t>.</w:t>
            </w:r>
            <w:r>
              <w:rPr>
                <w:rFonts w:hint="eastAsia" w:ascii="宋体" w:hAnsi="宋体"/>
                <w:color w:val="auto"/>
                <w:szCs w:val="21"/>
                <w:lang w:val="en-US" w:eastAsia="zh-CN" w:bidi="ar"/>
              </w:rPr>
              <w:t>2</w:t>
            </w:r>
            <w:r>
              <w:rPr>
                <w:rFonts w:hint="eastAsia" w:ascii="宋体" w:hAnsi="宋体"/>
                <w:color w:val="auto"/>
                <w:szCs w:val="21"/>
                <w:lang w:bidi="ar"/>
              </w:rPr>
              <w:t>最终验收</w:t>
            </w:r>
          </w:p>
          <w:p>
            <w:pPr>
              <w:keepNext w:val="0"/>
              <w:keepLines w:val="0"/>
              <w:pageBreakBefore w:val="0"/>
              <w:widowControl/>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color w:val="auto"/>
                <w:szCs w:val="21"/>
                <w:lang w:bidi="ar"/>
              </w:rPr>
            </w:pPr>
            <w:r>
              <w:rPr>
                <w:rFonts w:hint="eastAsia" w:ascii="宋体" w:hAnsi="宋体"/>
                <w:color w:val="auto"/>
                <w:szCs w:val="21"/>
                <w:lang w:val="en-US" w:eastAsia="zh-CN" w:bidi="ar"/>
              </w:rPr>
              <w:t>2.2</w:t>
            </w:r>
            <w:r>
              <w:rPr>
                <w:rFonts w:hint="eastAsia" w:ascii="宋体" w:hAnsi="宋体"/>
                <w:color w:val="auto"/>
                <w:szCs w:val="21"/>
                <w:lang w:bidi="ar"/>
              </w:rPr>
              <w:t>.1</w:t>
            </w:r>
            <w:r>
              <w:rPr>
                <w:rFonts w:hint="eastAsia" w:ascii="宋体" w:hAnsi="宋体"/>
                <w:color w:val="auto"/>
                <w:szCs w:val="21"/>
                <w:lang w:eastAsia="zh-CN" w:bidi="ar"/>
              </w:rPr>
              <w:t>成交人</w:t>
            </w:r>
            <w:r>
              <w:rPr>
                <w:rFonts w:hint="eastAsia" w:ascii="宋体" w:hAnsi="宋体"/>
                <w:color w:val="auto"/>
                <w:szCs w:val="21"/>
                <w:lang w:bidi="ar"/>
              </w:rPr>
              <w:t>完成货物安装调试、培训并提交全部验收资料后，应书面通知</w:t>
            </w:r>
            <w:r>
              <w:rPr>
                <w:rFonts w:hint="eastAsia" w:ascii="宋体" w:hAnsi="宋体"/>
                <w:color w:val="auto"/>
                <w:szCs w:val="21"/>
                <w:lang w:eastAsia="zh-CN" w:bidi="ar"/>
              </w:rPr>
              <w:t>采购人</w:t>
            </w:r>
            <w:r>
              <w:rPr>
                <w:rFonts w:hint="eastAsia" w:ascii="宋体" w:hAnsi="宋体"/>
                <w:color w:val="auto"/>
                <w:szCs w:val="21"/>
                <w:lang w:bidi="ar"/>
              </w:rPr>
              <w:t>进行最终验收，</w:t>
            </w:r>
            <w:r>
              <w:rPr>
                <w:rFonts w:hint="eastAsia" w:ascii="宋体" w:hAnsi="宋体"/>
                <w:color w:val="auto"/>
                <w:szCs w:val="21"/>
                <w:lang w:eastAsia="zh-CN" w:bidi="ar"/>
              </w:rPr>
              <w:t>采购人</w:t>
            </w:r>
            <w:r>
              <w:rPr>
                <w:rFonts w:hint="eastAsia" w:ascii="宋体" w:hAnsi="宋体"/>
                <w:color w:val="auto"/>
                <w:szCs w:val="21"/>
                <w:lang w:bidi="ar"/>
              </w:rPr>
              <w:t>应在收到通知后7个工作日内组织验收小组（由</w:t>
            </w:r>
            <w:r>
              <w:rPr>
                <w:rFonts w:hint="eastAsia" w:ascii="宋体" w:hAnsi="宋体"/>
                <w:color w:val="auto"/>
                <w:szCs w:val="21"/>
                <w:lang w:eastAsia="zh-CN" w:bidi="ar"/>
              </w:rPr>
              <w:t>采购人</w:t>
            </w:r>
            <w:r>
              <w:rPr>
                <w:rFonts w:hint="eastAsia" w:ascii="宋体" w:hAnsi="宋体"/>
                <w:color w:val="auto"/>
                <w:szCs w:val="21"/>
                <w:lang w:bidi="ar"/>
              </w:rPr>
              <w:t>相关部门、技术人员及必要时邀请的政府采购监督管理部门或第三方专业机构组成）进行最终验收。验收标准严格按照本合同约定、招标文件、投标文件及国家相关标准执行。若</w:t>
            </w:r>
            <w:r>
              <w:rPr>
                <w:rFonts w:hint="eastAsia" w:ascii="宋体" w:hAnsi="宋体"/>
                <w:color w:val="auto"/>
                <w:szCs w:val="21"/>
                <w:lang w:eastAsia="zh-CN" w:bidi="ar"/>
              </w:rPr>
              <w:t>采购人</w:t>
            </w:r>
            <w:r>
              <w:rPr>
                <w:rFonts w:hint="eastAsia" w:ascii="宋体" w:hAnsi="宋体"/>
                <w:color w:val="auto"/>
                <w:szCs w:val="21"/>
                <w:lang w:bidi="ar"/>
              </w:rPr>
              <w:t>因特殊情况需延期验收的，应提前书面通知</w:t>
            </w:r>
            <w:r>
              <w:rPr>
                <w:rFonts w:hint="eastAsia" w:ascii="宋体" w:hAnsi="宋体"/>
                <w:color w:val="auto"/>
                <w:szCs w:val="21"/>
                <w:lang w:eastAsia="zh-CN" w:bidi="ar"/>
              </w:rPr>
              <w:t>成交人</w:t>
            </w:r>
            <w:r>
              <w:rPr>
                <w:rFonts w:hint="eastAsia" w:ascii="宋体" w:hAnsi="宋体"/>
                <w:color w:val="auto"/>
                <w:szCs w:val="21"/>
                <w:lang w:bidi="ar"/>
              </w:rPr>
              <w:t>，延期不得超过30个工作日，且无需承担违约责任。若</w:t>
            </w:r>
            <w:r>
              <w:rPr>
                <w:rFonts w:hint="eastAsia" w:ascii="宋体" w:hAnsi="宋体"/>
                <w:color w:val="auto"/>
                <w:szCs w:val="21"/>
                <w:lang w:eastAsia="zh-CN" w:bidi="ar"/>
              </w:rPr>
              <w:t>采购人</w:t>
            </w:r>
            <w:r>
              <w:rPr>
                <w:rFonts w:hint="eastAsia" w:ascii="宋体" w:hAnsi="宋体"/>
                <w:color w:val="auto"/>
                <w:szCs w:val="21"/>
                <w:lang w:bidi="ar"/>
              </w:rPr>
              <w:t>无正当理由逾期未组织验收超过30个工作日，视为合同货物及配套设施已通过最终验收，但</w:t>
            </w:r>
            <w:r>
              <w:rPr>
                <w:rFonts w:hint="eastAsia" w:ascii="宋体" w:hAnsi="宋体"/>
                <w:color w:val="auto"/>
                <w:szCs w:val="21"/>
                <w:lang w:eastAsia="zh-CN" w:bidi="ar"/>
              </w:rPr>
              <w:t>采购人</w:t>
            </w:r>
            <w:r>
              <w:rPr>
                <w:rFonts w:hint="eastAsia" w:ascii="宋体" w:hAnsi="宋体"/>
                <w:color w:val="auto"/>
                <w:szCs w:val="21"/>
                <w:lang w:bidi="ar"/>
              </w:rPr>
              <w:t>仍有权在后续使用中就货物质量问题追究</w:t>
            </w:r>
            <w:r>
              <w:rPr>
                <w:rFonts w:hint="eastAsia" w:ascii="宋体" w:hAnsi="宋体"/>
                <w:color w:val="auto"/>
                <w:szCs w:val="21"/>
                <w:lang w:eastAsia="zh-CN" w:bidi="ar"/>
              </w:rPr>
              <w:t>成交人</w:t>
            </w:r>
            <w:r>
              <w:rPr>
                <w:rFonts w:hint="eastAsia" w:ascii="宋体" w:hAnsi="宋体"/>
                <w:color w:val="auto"/>
                <w:szCs w:val="21"/>
                <w:lang w:bidi="ar"/>
              </w:rPr>
              <w:t>责任。若验收过程中发现货物不符合要求，</w:t>
            </w:r>
            <w:r>
              <w:rPr>
                <w:rFonts w:hint="eastAsia" w:ascii="宋体" w:hAnsi="宋体"/>
                <w:color w:val="auto"/>
                <w:szCs w:val="21"/>
                <w:lang w:eastAsia="zh-CN" w:bidi="ar"/>
              </w:rPr>
              <w:t>采购人</w:t>
            </w:r>
            <w:r>
              <w:rPr>
                <w:rFonts w:hint="eastAsia" w:ascii="宋体" w:hAnsi="宋体"/>
                <w:color w:val="auto"/>
                <w:szCs w:val="21"/>
                <w:lang w:bidi="ar"/>
              </w:rPr>
              <w:t>应书面通知</w:t>
            </w:r>
            <w:r>
              <w:rPr>
                <w:rFonts w:hint="eastAsia" w:ascii="宋体" w:hAnsi="宋体"/>
                <w:color w:val="auto"/>
                <w:szCs w:val="21"/>
                <w:lang w:eastAsia="zh-CN" w:bidi="ar"/>
              </w:rPr>
              <w:t>成交人</w:t>
            </w:r>
            <w:r>
              <w:rPr>
                <w:rFonts w:hint="eastAsia" w:ascii="宋体" w:hAnsi="宋体"/>
                <w:color w:val="auto"/>
                <w:szCs w:val="21"/>
                <w:lang w:bidi="ar"/>
              </w:rPr>
              <w:t>，明确不合格事项及整改期限，</w:t>
            </w:r>
            <w:r>
              <w:rPr>
                <w:rFonts w:hint="eastAsia" w:ascii="宋体" w:hAnsi="宋体"/>
                <w:color w:val="auto"/>
                <w:szCs w:val="21"/>
                <w:lang w:eastAsia="zh-CN" w:bidi="ar"/>
              </w:rPr>
              <w:t>成交人</w:t>
            </w:r>
            <w:r>
              <w:rPr>
                <w:rFonts w:hint="eastAsia" w:ascii="宋体" w:hAnsi="宋体"/>
                <w:color w:val="auto"/>
                <w:szCs w:val="21"/>
                <w:lang w:bidi="ar"/>
              </w:rPr>
              <w:t>应在期限内完成整改并申请复验，复验仍不合格的，视为</w:t>
            </w:r>
            <w:r>
              <w:rPr>
                <w:rFonts w:hint="eastAsia" w:ascii="宋体" w:hAnsi="宋体"/>
                <w:color w:val="auto"/>
                <w:szCs w:val="21"/>
                <w:lang w:eastAsia="zh-CN" w:bidi="ar"/>
              </w:rPr>
              <w:t>成交人</w:t>
            </w:r>
            <w:r>
              <w:rPr>
                <w:rFonts w:hint="eastAsia" w:ascii="宋体" w:hAnsi="宋体"/>
                <w:color w:val="auto"/>
                <w:szCs w:val="21"/>
                <w:lang w:bidi="ar"/>
              </w:rPr>
              <w:t>交付不合格货物，</w:t>
            </w:r>
            <w:r>
              <w:rPr>
                <w:rFonts w:hint="eastAsia" w:ascii="宋体" w:hAnsi="宋体"/>
                <w:color w:val="auto"/>
                <w:szCs w:val="21"/>
                <w:lang w:eastAsia="zh-CN" w:bidi="ar"/>
              </w:rPr>
              <w:t>采购人</w:t>
            </w:r>
            <w:r>
              <w:rPr>
                <w:rFonts w:hint="eastAsia" w:ascii="宋体" w:hAnsi="宋体"/>
                <w:color w:val="auto"/>
                <w:szCs w:val="21"/>
                <w:lang w:bidi="ar"/>
              </w:rPr>
              <w:t>有权依据本合同约定解除合同并追究违约责任。</w:t>
            </w:r>
          </w:p>
          <w:p>
            <w:pPr>
              <w:keepNext w:val="0"/>
              <w:keepLines w:val="0"/>
              <w:pageBreakBefore w:val="0"/>
              <w:widowControl/>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color w:val="auto"/>
                <w:szCs w:val="21"/>
                <w:lang w:bidi="ar"/>
              </w:rPr>
            </w:pPr>
            <w:r>
              <w:rPr>
                <w:rFonts w:hint="eastAsia" w:ascii="宋体" w:hAnsi="宋体"/>
                <w:color w:val="auto"/>
                <w:szCs w:val="21"/>
                <w:lang w:val="en-US" w:eastAsia="zh-CN" w:bidi="ar"/>
              </w:rPr>
              <w:t>2.</w:t>
            </w:r>
            <w:r>
              <w:rPr>
                <w:rFonts w:hint="eastAsia" w:ascii="宋体" w:hAnsi="宋体"/>
                <w:color w:val="auto"/>
                <w:szCs w:val="21"/>
                <w:lang w:bidi="ar"/>
              </w:rPr>
              <w:t>2.2货物及配套设施在质保期内发现内在质量、性能等隐蔽瑕疵的，</w:t>
            </w:r>
            <w:r>
              <w:rPr>
                <w:rFonts w:hint="eastAsia" w:ascii="宋体" w:hAnsi="宋体"/>
                <w:color w:val="auto"/>
                <w:szCs w:val="21"/>
                <w:lang w:eastAsia="zh-CN" w:bidi="ar"/>
              </w:rPr>
              <w:t>采购人</w:t>
            </w:r>
            <w:r>
              <w:rPr>
                <w:rFonts w:hint="eastAsia" w:ascii="宋体" w:hAnsi="宋体"/>
                <w:color w:val="auto"/>
                <w:szCs w:val="21"/>
                <w:lang w:bidi="ar"/>
              </w:rPr>
              <w:t>有权随时提出异议，</w:t>
            </w:r>
            <w:r>
              <w:rPr>
                <w:rFonts w:hint="eastAsia" w:ascii="宋体" w:hAnsi="宋体"/>
                <w:color w:val="auto"/>
                <w:szCs w:val="21"/>
                <w:lang w:eastAsia="zh-CN" w:bidi="ar"/>
              </w:rPr>
              <w:t>成交人</w:t>
            </w:r>
            <w:r>
              <w:rPr>
                <w:rFonts w:hint="eastAsia" w:ascii="宋体" w:hAnsi="宋体"/>
                <w:color w:val="auto"/>
                <w:szCs w:val="21"/>
                <w:lang w:bidi="ar"/>
              </w:rPr>
              <w:t>应按合同</w:t>
            </w:r>
            <w:r>
              <w:rPr>
                <w:rFonts w:hint="eastAsia" w:ascii="宋体" w:hAnsi="宋体"/>
                <w:color w:val="auto"/>
                <w:szCs w:val="21"/>
                <w:lang w:val="en-US" w:eastAsia="zh-CN" w:bidi="ar"/>
              </w:rPr>
              <w:t>中的</w:t>
            </w:r>
            <w:r>
              <w:rPr>
                <w:rFonts w:hint="eastAsia" w:ascii="宋体" w:hAnsi="宋体"/>
                <w:color w:val="auto"/>
                <w:szCs w:val="21"/>
                <w:lang w:bidi="ar"/>
              </w:rPr>
              <w:t>第六条质量保证条款承担责任。</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49" w:type="dxa"/>
            <w:gridSpan w:val="2"/>
            <w:tcBorders>
              <w:top w:val="single" w:color="auto" w:sz="4" w:space="0"/>
              <w:bottom w:val="single" w:color="auto" w:sz="4" w:space="0"/>
              <w:right w:val="single" w:color="auto" w:sz="4" w:space="0"/>
            </w:tcBorders>
            <w:noWrap w:val="0"/>
            <w:vAlign w:val="center"/>
          </w:tcPr>
          <w:p>
            <w:pPr>
              <w:jc w:val="center"/>
              <w:rPr>
                <w:rFonts w:hint="eastAsia" w:ascii="宋体" w:hAnsi="宋体"/>
                <w:b/>
                <w:bCs/>
                <w:color w:val="auto"/>
                <w:szCs w:val="21"/>
              </w:rPr>
            </w:pPr>
            <w:r>
              <w:rPr>
                <w:rFonts w:hint="eastAsia" w:ascii="宋体" w:hAnsi="宋体"/>
                <w:b/>
                <w:bCs/>
                <w:color w:val="auto"/>
                <w:szCs w:val="21"/>
              </w:rPr>
              <w:t>违约责任</w:t>
            </w:r>
          </w:p>
        </w:tc>
        <w:tc>
          <w:tcPr>
            <w:tcW w:w="8460" w:type="dxa"/>
            <w:gridSpan w:val="4"/>
            <w:tcBorders>
              <w:top w:val="single" w:color="auto" w:sz="4" w:space="0"/>
              <w:left w:val="single" w:color="auto" w:sz="4" w:space="0"/>
              <w:bottom w:val="single" w:color="auto" w:sz="4" w:space="0"/>
            </w:tcBorders>
            <w:noWrap w:val="0"/>
            <w:vAlign w:val="center"/>
          </w:tcPr>
          <w:p>
            <w:pPr>
              <w:pStyle w:val="18"/>
              <w:spacing w:line="360" w:lineRule="exact"/>
              <w:ind w:firstLine="420" w:firstLineChars="200"/>
              <w:rPr>
                <w:rFonts w:hint="eastAsia" w:ascii="宋体" w:hAnsi="宋体"/>
                <w:color w:val="auto"/>
                <w:szCs w:val="21"/>
                <w:lang w:bidi="ar"/>
              </w:rPr>
            </w:pPr>
            <w:r>
              <w:rPr>
                <w:rFonts w:hint="eastAsia" w:ascii="宋体" w:hAnsi="宋体"/>
                <w:color w:val="auto"/>
                <w:szCs w:val="21"/>
                <w:lang w:bidi="ar"/>
              </w:rPr>
              <w:t>1.</w:t>
            </w:r>
            <w:r>
              <w:rPr>
                <w:rFonts w:hint="eastAsia" w:ascii="宋体" w:hAnsi="宋体"/>
                <w:color w:val="auto"/>
                <w:szCs w:val="21"/>
                <w:lang w:eastAsia="zh-CN" w:bidi="ar"/>
              </w:rPr>
              <w:t>成交人</w:t>
            </w:r>
            <w:r>
              <w:rPr>
                <w:rFonts w:hint="eastAsia" w:ascii="宋体" w:hAnsi="宋体"/>
                <w:color w:val="auto"/>
                <w:szCs w:val="21"/>
                <w:lang w:bidi="ar"/>
              </w:rPr>
              <w:t>所提供</w:t>
            </w:r>
            <w:r>
              <w:rPr>
                <w:rFonts w:hint="eastAsia" w:ascii="宋体" w:hAnsi="宋体" w:cs="Times New Roman"/>
                <w:color w:val="auto"/>
                <w:sz w:val="21"/>
                <w:szCs w:val="21"/>
                <w:lang w:eastAsia="zh-CN" w:bidi="ar"/>
              </w:rPr>
              <w:t>的</w:t>
            </w:r>
            <w:r>
              <w:rPr>
                <w:rFonts w:hint="eastAsia" w:ascii="宋体" w:hAnsi="宋体" w:cs="Times New Roman"/>
                <w:color w:val="auto"/>
                <w:sz w:val="21"/>
                <w:szCs w:val="21"/>
                <w:lang w:bidi="ar"/>
              </w:rPr>
              <w:t>货物及配套设施品牌、型号、规格、技术参数、质量</w:t>
            </w:r>
            <w:r>
              <w:rPr>
                <w:rFonts w:hint="eastAsia" w:ascii="宋体" w:hAnsi="宋体"/>
                <w:color w:val="auto"/>
                <w:szCs w:val="21"/>
                <w:lang w:bidi="ar"/>
              </w:rPr>
              <w:t>不符合合同规定及</w:t>
            </w:r>
            <w:r>
              <w:rPr>
                <w:rFonts w:hint="eastAsia" w:ascii="宋体" w:hAnsi="宋体"/>
                <w:color w:val="auto"/>
                <w:szCs w:val="21"/>
                <w:lang w:eastAsia="zh-CN" w:bidi="ar"/>
              </w:rPr>
              <w:t>采购文件</w:t>
            </w:r>
            <w:r>
              <w:rPr>
                <w:rFonts w:hint="eastAsia" w:ascii="宋体" w:hAnsi="宋体"/>
                <w:color w:val="auto"/>
                <w:szCs w:val="21"/>
                <w:lang w:bidi="ar"/>
              </w:rPr>
              <w:t>规定标准的，</w:t>
            </w:r>
            <w:r>
              <w:rPr>
                <w:rFonts w:hint="eastAsia" w:ascii="宋体" w:hAnsi="宋体"/>
                <w:color w:val="auto"/>
                <w:szCs w:val="21"/>
                <w:lang w:eastAsia="zh-CN" w:bidi="ar"/>
              </w:rPr>
              <w:t>采购人</w:t>
            </w:r>
            <w:r>
              <w:rPr>
                <w:rFonts w:hint="eastAsia" w:ascii="宋体" w:hAnsi="宋体"/>
                <w:color w:val="auto"/>
                <w:szCs w:val="21"/>
                <w:lang w:bidi="ar"/>
              </w:rPr>
              <w:t>有权拒收服务。因质量问题</w:t>
            </w:r>
            <w:r>
              <w:rPr>
                <w:rFonts w:hint="eastAsia" w:ascii="宋体" w:hAnsi="宋体"/>
                <w:color w:val="auto"/>
                <w:szCs w:val="21"/>
                <w:lang w:eastAsia="zh-CN" w:bidi="ar"/>
              </w:rPr>
              <w:t>采购人</w:t>
            </w:r>
            <w:r>
              <w:rPr>
                <w:rFonts w:hint="eastAsia" w:ascii="宋体" w:hAnsi="宋体"/>
                <w:color w:val="auto"/>
                <w:szCs w:val="21"/>
                <w:lang w:bidi="ar"/>
              </w:rPr>
              <w:t>不同意接收的，</w:t>
            </w:r>
            <w:r>
              <w:rPr>
                <w:rFonts w:hint="eastAsia" w:ascii="宋体" w:hAnsi="宋体"/>
                <w:color w:val="auto"/>
                <w:szCs w:val="21"/>
                <w:lang w:eastAsia="zh-CN" w:bidi="ar"/>
              </w:rPr>
              <w:t>成交人</w:t>
            </w:r>
            <w:r>
              <w:rPr>
                <w:rFonts w:hint="eastAsia" w:ascii="宋体" w:hAnsi="宋体"/>
                <w:color w:val="auto"/>
                <w:szCs w:val="21"/>
                <w:lang w:bidi="ar"/>
              </w:rPr>
              <w:t>应按合同总金额的15%一次性支付违约金给</w:t>
            </w:r>
            <w:r>
              <w:rPr>
                <w:rFonts w:hint="eastAsia" w:ascii="宋体" w:hAnsi="宋体"/>
                <w:color w:val="auto"/>
                <w:szCs w:val="21"/>
                <w:lang w:eastAsia="zh-CN" w:bidi="ar"/>
              </w:rPr>
              <w:t>采购人</w:t>
            </w:r>
            <w:r>
              <w:rPr>
                <w:rFonts w:hint="eastAsia" w:ascii="宋体" w:hAnsi="宋体"/>
                <w:color w:val="auto"/>
                <w:szCs w:val="21"/>
                <w:lang w:bidi="ar"/>
              </w:rPr>
              <w:t>；造成</w:t>
            </w:r>
            <w:r>
              <w:rPr>
                <w:rFonts w:hint="eastAsia" w:ascii="宋体" w:hAnsi="宋体"/>
                <w:color w:val="auto"/>
                <w:szCs w:val="21"/>
                <w:lang w:eastAsia="zh-CN" w:bidi="ar"/>
              </w:rPr>
              <w:t>采购人</w:t>
            </w:r>
            <w:r>
              <w:rPr>
                <w:rFonts w:hint="eastAsia" w:ascii="宋体" w:hAnsi="宋体"/>
                <w:color w:val="auto"/>
                <w:szCs w:val="21"/>
                <w:lang w:bidi="ar"/>
              </w:rPr>
              <w:t>损失的，还须按造成的实际损失另行赔偿，</w:t>
            </w:r>
            <w:r>
              <w:rPr>
                <w:rFonts w:hint="eastAsia" w:ascii="宋体" w:hAnsi="宋体"/>
                <w:color w:val="auto"/>
                <w:szCs w:val="21"/>
                <w:lang w:eastAsia="zh-CN" w:bidi="ar"/>
              </w:rPr>
              <w:t>采购人</w:t>
            </w:r>
            <w:r>
              <w:rPr>
                <w:rFonts w:hint="eastAsia" w:ascii="宋体" w:hAnsi="宋体"/>
                <w:color w:val="auto"/>
                <w:szCs w:val="21"/>
                <w:lang w:bidi="ar"/>
              </w:rPr>
              <w:t>实际损失包括但不限于</w:t>
            </w:r>
            <w:r>
              <w:rPr>
                <w:rFonts w:hint="eastAsia" w:ascii="宋体" w:hAnsi="宋体"/>
                <w:color w:val="auto"/>
                <w:szCs w:val="21"/>
                <w:lang w:eastAsia="zh-CN" w:bidi="ar"/>
              </w:rPr>
              <w:t>采购人</w:t>
            </w:r>
            <w:r>
              <w:rPr>
                <w:rFonts w:hint="eastAsia" w:ascii="宋体" w:hAnsi="宋体"/>
                <w:color w:val="auto"/>
                <w:szCs w:val="21"/>
                <w:lang w:bidi="ar"/>
              </w:rPr>
              <w:t>委托第三方提供服务的费用、停工损失、维权费用如律师费、诉讼费、保全责任保险费等。</w:t>
            </w:r>
          </w:p>
          <w:p>
            <w:pPr>
              <w:pStyle w:val="18"/>
              <w:spacing w:line="360" w:lineRule="exact"/>
              <w:ind w:firstLine="420" w:firstLineChars="200"/>
              <w:rPr>
                <w:rFonts w:hint="eastAsia" w:ascii="宋体" w:hAnsi="宋体"/>
                <w:color w:val="auto"/>
                <w:szCs w:val="21"/>
                <w:lang w:bidi="ar"/>
              </w:rPr>
            </w:pPr>
            <w:r>
              <w:rPr>
                <w:rFonts w:hint="eastAsia" w:ascii="宋体" w:hAnsi="宋体"/>
                <w:color w:val="auto"/>
                <w:szCs w:val="21"/>
                <w:lang w:bidi="ar"/>
              </w:rPr>
              <w:t>2.</w:t>
            </w:r>
            <w:r>
              <w:rPr>
                <w:rFonts w:hint="eastAsia" w:ascii="宋体" w:hAnsi="宋体"/>
                <w:color w:val="auto"/>
                <w:szCs w:val="21"/>
                <w:lang w:eastAsia="zh-CN" w:bidi="ar"/>
              </w:rPr>
              <w:t>如成交人提供的产品不合格且不能</w:t>
            </w:r>
            <w:r>
              <w:rPr>
                <w:rFonts w:hint="eastAsia" w:ascii="宋体" w:hAnsi="宋体" w:cs="Times New Roman"/>
                <w:color w:val="auto"/>
                <w:sz w:val="21"/>
                <w:szCs w:val="21"/>
                <w:lang w:bidi="ar"/>
              </w:rPr>
              <w:t>于</w:t>
            </w:r>
            <w:r>
              <w:rPr>
                <w:rFonts w:hint="eastAsia" w:ascii="宋体" w:hAnsi="宋体" w:cs="Times New Roman"/>
                <w:color w:val="auto"/>
                <w:sz w:val="21"/>
                <w:szCs w:val="21"/>
                <w:lang w:val="en-US" w:eastAsia="zh-CN" w:bidi="ar"/>
              </w:rPr>
              <w:t>5个日历日</w:t>
            </w:r>
            <w:r>
              <w:rPr>
                <w:rFonts w:hint="eastAsia" w:ascii="宋体" w:hAnsi="宋体" w:cs="Times New Roman"/>
                <w:color w:val="auto"/>
                <w:sz w:val="21"/>
                <w:szCs w:val="21"/>
                <w:lang w:bidi="ar"/>
              </w:rPr>
              <w:t>内重新提供合格产品，或重新提供的产品仍不符合合同约定</w:t>
            </w:r>
            <w:r>
              <w:rPr>
                <w:rFonts w:hint="eastAsia" w:ascii="宋体" w:hAnsi="宋体"/>
                <w:color w:val="auto"/>
                <w:szCs w:val="21"/>
                <w:lang w:bidi="ar"/>
              </w:rPr>
              <w:t>，</w:t>
            </w:r>
            <w:r>
              <w:rPr>
                <w:rFonts w:hint="eastAsia" w:ascii="宋体" w:hAnsi="宋体"/>
                <w:color w:val="auto"/>
                <w:szCs w:val="21"/>
                <w:lang w:eastAsia="zh-CN" w:bidi="ar"/>
              </w:rPr>
              <w:t>采购人</w:t>
            </w:r>
            <w:r>
              <w:rPr>
                <w:rFonts w:hint="eastAsia" w:ascii="宋体" w:hAnsi="宋体"/>
                <w:color w:val="auto"/>
                <w:szCs w:val="21"/>
                <w:lang w:bidi="ar"/>
              </w:rPr>
              <w:t>有权</w:t>
            </w:r>
            <w:r>
              <w:rPr>
                <w:rFonts w:hint="eastAsia"/>
                <w:color w:val="auto"/>
                <w:lang w:val="en-US" w:eastAsia="zh-CN"/>
              </w:rPr>
              <w:t>依法</w:t>
            </w:r>
            <w:r>
              <w:rPr>
                <w:rFonts w:hint="eastAsia" w:ascii="宋体" w:hAnsi="宋体"/>
                <w:color w:val="auto"/>
                <w:szCs w:val="21"/>
                <w:lang w:bidi="ar"/>
              </w:rPr>
              <w:t>立即</w:t>
            </w:r>
            <w:r>
              <w:rPr>
                <w:rFonts w:hint="eastAsia"/>
                <w:color w:val="auto"/>
                <w:lang w:val="en-US" w:eastAsia="zh-CN"/>
              </w:rPr>
              <w:t>依法</w:t>
            </w:r>
            <w:r>
              <w:rPr>
                <w:rFonts w:hint="eastAsia" w:ascii="宋体" w:hAnsi="宋体"/>
                <w:color w:val="auto"/>
                <w:szCs w:val="21"/>
                <w:lang w:bidi="ar"/>
              </w:rPr>
              <w:t>解除合同（政府采购项目需上报政府采购监督管理部门），并要求</w:t>
            </w:r>
            <w:r>
              <w:rPr>
                <w:rFonts w:hint="eastAsia" w:ascii="宋体" w:hAnsi="宋体"/>
                <w:color w:val="auto"/>
                <w:szCs w:val="21"/>
                <w:lang w:eastAsia="zh-CN" w:bidi="ar"/>
              </w:rPr>
              <w:t>成交人</w:t>
            </w:r>
            <w:r>
              <w:rPr>
                <w:rFonts w:hint="eastAsia" w:ascii="宋体" w:hAnsi="宋体"/>
                <w:color w:val="auto"/>
                <w:szCs w:val="21"/>
                <w:lang w:bidi="ar"/>
              </w:rPr>
              <w:t>在收到</w:t>
            </w:r>
            <w:r>
              <w:rPr>
                <w:rFonts w:hint="eastAsia" w:ascii="宋体" w:hAnsi="宋体"/>
                <w:color w:val="auto"/>
                <w:szCs w:val="21"/>
                <w:lang w:eastAsia="zh-CN" w:bidi="ar"/>
              </w:rPr>
              <w:t>采购人</w:t>
            </w:r>
            <w:r>
              <w:rPr>
                <w:rFonts w:hint="eastAsia" w:ascii="宋体" w:hAnsi="宋体"/>
                <w:color w:val="auto"/>
                <w:szCs w:val="21"/>
                <w:lang w:bidi="ar"/>
              </w:rPr>
              <w:t>通知后</w:t>
            </w:r>
            <w:r>
              <w:rPr>
                <w:rFonts w:hint="eastAsia" w:ascii="宋体" w:hAnsi="宋体"/>
                <w:color w:val="auto"/>
                <w:szCs w:val="21"/>
                <w:lang w:val="en-US" w:eastAsia="zh-CN" w:bidi="ar"/>
              </w:rPr>
              <w:t>5</w:t>
            </w:r>
            <w:r>
              <w:rPr>
                <w:rFonts w:hint="eastAsia" w:ascii="宋体" w:hAnsi="宋体"/>
                <w:color w:val="auto"/>
                <w:szCs w:val="21"/>
                <w:lang w:bidi="ar"/>
              </w:rPr>
              <w:t>个工作日内退付合同总金额30%的预付款，逾期，</w:t>
            </w:r>
            <w:r>
              <w:rPr>
                <w:rFonts w:hint="eastAsia" w:ascii="宋体" w:hAnsi="宋体"/>
                <w:color w:val="auto"/>
                <w:szCs w:val="21"/>
                <w:lang w:eastAsia="zh-CN" w:bidi="ar"/>
              </w:rPr>
              <w:t>每日</w:t>
            </w:r>
            <w:r>
              <w:rPr>
                <w:rFonts w:hint="eastAsia" w:ascii="宋体" w:hAnsi="宋体"/>
                <w:color w:val="auto"/>
                <w:szCs w:val="21"/>
                <w:lang w:bidi="ar"/>
              </w:rPr>
              <w:t>应按应退款项的3‰计付违约金，并</w:t>
            </w:r>
            <w:r>
              <w:rPr>
                <w:rFonts w:hint="eastAsia" w:ascii="宋体" w:hAnsi="宋体"/>
                <w:color w:val="auto"/>
                <w:szCs w:val="21"/>
                <w:lang w:eastAsia="zh-CN" w:bidi="ar"/>
              </w:rPr>
              <w:t>不予退还成交人</w:t>
            </w:r>
            <w:r>
              <w:rPr>
                <w:rFonts w:hint="eastAsia" w:ascii="宋体" w:hAnsi="宋体"/>
                <w:color w:val="auto"/>
                <w:szCs w:val="21"/>
                <w:lang w:bidi="ar"/>
              </w:rPr>
              <w:t>向</w:t>
            </w:r>
            <w:r>
              <w:rPr>
                <w:rFonts w:hint="eastAsia" w:ascii="宋体" w:hAnsi="宋体"/>
                <w:color w:val="auto"/>
                <w:szCs w:val="21"/>
                <w:lang w:eastAsia="zh-CN" w:bidi="ar"/>
              </w:rPr>
              <w:t>采购人</w:t>
            </w:r>
            <w:r>
              <w:rPr>
                <w:rFonts w:hint="eastAsia" w:ascii="宋体" w:hAnsi="宋体"/>
                <w:color w:val="auto"/>
                <w:szCs w:val="21"/>
                <w:lang w:bidi="ar"/>
              </w:rPr>
              <w:t>交纳的履约保证金，因</w:t>
            </w:r>
            <w:r>
              <w:rPr>
                <w:rFonts w:hint="eastAsia" w:ascii="宋体" w:hAnsi="宋体"/>
                <w:color w:val="auto"/>
                <w:szCs w:val="21"/>
                <w:lang w:eastAsia="zh-CN" w:bidi="ar"/>
              </w:rPr>
              <w:t>成交人</w:t>
            </w:r>
            <w:r>
              <w:rPr>
                <w:rFonts w:hint="eastAsia" w:ascii="宋体" w:hAnsi="宋体"/>
                <w:color w:val="auto"/>
                <w:szCs w:val="21"/>
                <w:lang w:bidi="ar"/>
              </w:rPr>
              <w:t>违约造成</w:t>
            </w:r>
            <w:r>
              <w:rPr>
                <w:rFonts w:hint="eastAsia" w:ascii="宋体" w:hAnsi="宋体"/>
                <w:color w:val="auto"/>
                <w:szCs w:val="21"/>
                <w:lang w:eastAsia="zh-CN" w:bidi="ar"/>
              </w:rPr>
              <w:t>采购人</w:t>
            </w:r>
            <w:r>
              <w:rPr>
                <w:rFonts w:hint="eastAsia" w:ascii="宋体" w:hAnsi="宋体"/>
                <w:color w:val="auto"/>
                <w:szCs w:val="21"/>
                <w:lang w:bidi="ar"/>
              </w:rPr>
              <w:t>损失的，还须按造成的实际损失另行赔偿。</w:t>
            </w:r>
          </w:p>
          <w:p>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eastAsia" w:ascii="宋体" w:hAnsi="宋体"/>
                <w:color w:val="auto"/>
                <w:szCs w:val="21"/>
                <w:lang w:bidi="ar"/>
              </w:rPr>
            </w:pPr>
            <w:r>
              <w:rPr>
                <w:rFonts w:hint="eastAsia" w:ascii="宋体" w:hAnsi="宋体"/>
                <w:color w:val="auto"/>
                <w:szCs w:val="21"/>
                <w:lang w:bidi="ar"/>
              </w:rPr>
              <w:t>3.</w:t>
            </w:r>
            <w:r>
              <w:rPr>
                <w:rFonts w:hint="eastAsia" w:ascii="宋体" w:hAnsi="宋体"/>
                <w:color w:val="auto"/>
                <w:szCs w:val="21"/>
                <w:lang w:eastAsia="zh-CN" w:bidi="ar"/>
              </w:rPr>
              <w:t>成交人</w:t>
            </w:r>
            <w:r>
              <w:rPr>
                <w:rFonts w:hint="eastAsia" w:ascii="宋体" w:hAnsi="宋体"/>
                <w:color w:val="auto"/>
                <w:szCs w:val="21"/>
                <w:lang w:bidi="ar"/>
              </w:rPr>
              <w:t>逾期交付</w:t>
            </w:r>
            <w:r>
              <w:rPr>
                <w:rFonts w:hint="eastAsia" w:ascii="宋体" w:hAnsi="宋体"/>
                <w:color w:val="auto"/>
                <w:szCs w:val="21"/>
                <w:lang w:val="en-US" w:eastAsia="zh-CN" w:bidi="ar"/>
              </w:rPr>
              <w:t>货物</w:t>
            </w:r>
            <w:r>
              <w:rPr>
                <w:rFonts w:hint="eastAsia" w:ascii="宋体" w:hAnsi="宋体"/>
                <w:color w:val="auto"/>
                <w:szCs w:val="21"/>
                <w:lang w:bidi="ar"/>
              </w:rPr>
              <w:t>的（</w:t>
            </w:r>
            <w:r>
              <w:rPr>
                <w:rFonts w:hint="eastAsia" w:ascii="宋体" w:hAnsi="宋体"/>
                <w:color w:val="auto"/>
                <w:szCs w:val="21"/>
                <w:lang w:eastAsia="zh-CN" w:bidi="ar"/>
              </w:rPr>
              <w:t>采购人</w:t>
            </w:r>
            <w:r>
              <w:rPr>
                <w:rFonts w:hint="eastAsia" w:ascii="宋体" w:hAnsi="宋体"/>
                <w:color w:val="auto"/>
                <w:szCs w:val="21"/>
                <w:lang w:bidi="ar"/>
              </w:rPr>
              <w:t>验收不合格亦视为</w:t>
            </w:r>
            <w:r>
              <w:rPr>
                <w:rFonts w:hint="eastAsia" w:ascii="宋体" w:hAnsi="宋体"/>
                <w:color w:val="auto"/>
                <w:szCs w:val="21"/>
                <w:lang w:eastAsia="zh-CN" w:bidi="ar"/>
              </w:rPr>
              <w:t>成交人</w:t>
            </w:r>
            <w:r>
              <w:rPr>
                <w:rFonts w:hint="eastAsia" w:ascii="宋体" w:hAnsi="宋体"/>
                <w:color w:val="auto"/>
                <w:szCs w:val="21"/>
                <w:lang w:bidi="ar"/>
              </w:rPr>
              <w:t>逾期交付），</w:t>
            </w:r>
            <w:r>
              <w:rPr>
                <w:rFonts w:hint="eastAsia" w:ascii="宋体" w:hAnsi="宋体"/>
                <w:color w:val="auto"/>
                <w:szCs w:val="21"/>
                <w:lang w:eastAsia="zh-CN" w:bidi="ar"/>
              </w:rPr>
              <w:t>成交人</w:t>
            </w:r>
            <w:r>
              <w:rPr>
                <w:rFonts w:hint="eastAsia" w:ascii="宋体" w:hAnsi="宋体"/>
                <w:color w:val="auto"/>
                <w:szCs w:val="21"/>
                <w:lang w:bidi="ar"/>
              </w:rPr>
              <w:t>应向</w:t>
            </w:r>
            <w:r>
              <w:rPr>
                <w:rFonts w:hint="eastAsia" w:ascii="宋体" w:hAnsi="宋体"/>
                <w:color w:val="auto"/>
                <w:szCs w:val="21"/>
                <w:lang w:eastAsia="zh-CN" w:bidi="ar"/>
              </w:rPr>
              <w:t>采购人</w:t>
            </w:r>
            <w:r>
              <w:rPr>
                <w:rFonts w:hint="eastAsia" w:ascii="宋体" w:hAnsi="宋体"/>
                <w:color w:val="auto"/>
                <w:szCs w:val="21"/>
                <w:lang w:bidi="ar"/>
              </w:rPr>
              <w:t>支付逾期违约金，每日按合同总价的3‰计算。逾期</w:t>
            </w:r>
            <w:r>
              <w:rPr>
                <w:rFonts w:hint="eastAsia" w:ascii="宋体" w:hAnsi="宋体"/>
                <w:color w:val="auto"/>
                <w:szCs w:val="21"/>
                <w:lang w:eastAsia="zh-CN" w:bidi="ar"/>
              </w:rPr>
              <w:t>7</w:t>
            </w:r>
            <w:r>
              <w:rPr>
                <w:rFonts w:hint="eastAsia" w:ascii="宋体" w:hAnsi="宋体"/>
                <w:color w:val="auto"/>
                <w:szCs w:val="21"/>
                <w:lang w:bidi="ar"/>
              </w:rPr>
              <w:t>日及以上的，</w:t>
            </w:r>
            <w:r>
              <w:rPr>
                <w:rFonts w:hint="eastAsia" w:ascii="宋体" w:hAnsi="宋体"/>
                <w:color w:val="auto"/>
                <w:szCs w:val="21"/>
                <w:lang w:eastAsia="zh-CN" w:bidi="ar"/>
              </w:rPr>
              <w:t>采购人</w:t>
            </w:r>
            <w:r>
              <w:rPr>
                <w:rFonts w:hint="eastAsia" w:ascii="宋体" w:hAnsi="宋体"/>
                <w:color w:val="auto"/>
                <w:szCs w:val="21"/>
                <w:lang w:bidi="ar"/>
              </w:rPr>
              <w:t>有权</w:t>
            </w:r>
            <w:r>
              <w:rPr>
                <w:rFonts w:hint="eastAsia" w:ascii="宋体" w:hAnsi="宋体"/>
                <w:color w:val="auto"/>
                <w:szCs w:val="21"/>
                <w:lang w:val="en-US" w:eastAsia="zh-CN" w:bidi="ar"/>
              </w:rPr>
              <w:t>依法</w:t>
            </w:r>
            <w:r>
              <w:rPr>
                <w:rFonts w:hint="eastAsia" w:ascii="宋体" w:hAnsi="宋体"/>
                <w:color w:val="auto"/>
                <w:szCs w:val="21"/>
                <w:lang w:bidi="ar"/>
              </w:rPr>
              <w:t>立即解除合同，（政府采购项目的需上报政府采购监督管理部门），违约金累计计算至</w:t>
            </w:r>
            <w:r>
              <w:rPr>
                <w:rFonts w:hint="eastAsia" w:ascii="宋体" w:hAnsi="宋体"/>
                <w:color w:val="auto"/>
                <w:szCs w:val="21"/>
                <w:lang w:eastAsia="zh-CN" w:bidi="ar"/>
              </w:rPr>
              <w:t>采购人</w:t>
            </w:r>
            <w:r>
              <w:rPr>
                <w:rFonts w:hint="eastAsia" w:ascii="宋体" w:hAnsi="宋体"/>
                <w:color w:val="auto"/>
                <w:szCs w:val="21"/>
                <w:lang w:bidi="ar"/>
              </w:rPr>
              <w:t>书面解除合同的通知送达</w:t>
            </w:r>
            <w:r>
              <w:rPr>
                <w:rFonts w:hint="eastAsia" w:ascii="宋体" w:hAnsi="宋体"/>
                <w:color w:val="auto"/>
                <w:szCs w:val="21"/>
                <w:lang w:eastAsia="zh-CN" w:bidi="ar"/>
              </w:rPr>
              <w:t>成交人</w:t>
            </w:r>
            <w:r>
              <w:rPr>
                <w:rFonts w:hint="eastAsia" w:ascii="宋体" w:hAnsi="宋体"/>
                <w:color w:val="auto"/>
                <w:szCs w:val="21"/>
                <w:lang w:bidi="ar"/>
              </w:rPr>
              <w:t>之日止；因</w:t>
            </w:r>
            <w:r>
              <w:rPr>
                <w:rFonts w:hint="eastAsia" w:ascii="宋体" w:hAnsi="宋体"/>
                <w:color w:val="auto"/>
                <w:szCs w:val="21"/>
                <w:lang w:eastAsia="zh-CN" w:bidi="ar"/>
              </w:rPr>
              <w:t>成交人</w:t>
            </w:r>
            <w:r>
              <w:rPr>
                <w:rFonts w:hint="eastAsia" w:ascii="宋体" w:hAnsi="宋体"/>
                <w:color w:val="auto"/>
                <w:szCs w:val="21"/>
                <w:lang w:bidi="ar"/>
              </w:rPr>
              <w:t>违约导致</w:t>
            </w:r>
            <w:r>
              <w:rPr>
                <w:rFonts w:hint="eastAsia" w:ascii="宋体" w:hAnsi="宋体"/>
                <w:color w:val="auto"/>
                <w:szCs w:val="21"/>
                <w:lang w:eastAsia="zh-CN" w:bidi="ar"/>
              </w:rPr>
              <w:t>采购人</w:t>
            </w:r>
            <w:r>
              <w:rPr>
                <w:rFonts w:hint="eastAsia" w:ascii="宋体" w:hAnsi="宋体"/>
                <w:color w:val="auto"/>
                <w:szCs w:val="21"/>
                <w:lang w:bidi="ar"/>
              </w:rPr>
              <w:t>依法或依约解除本合同的，</w:t>
            </w:r>
            <w:r>
              <w:rPr>
                <w:rFonts w:hint="eastAsia" w:ascii="宋体" w:hAnsi="宋体"/>
                <w:color w:val="auto"/>
                <w:szCs w:val="21"/>
                <w:lang w:eastAsia="zh-CN" w:bidi="ar"/>
              </w:rPr>
              <w:t>采购人</w:t>
            </w:r>
            <w:r>
              <w:rPr>
                <w:rFonts w:hint="eastAsia" w:ascii="宋体" w:hAnsi="宋体"/>
                <w:color w:val="auto"/>
                <w:szCs w:val="21"/>
                <w:lang w:bidi="ar"/>
              </w:rPr>
              <w:t>有权不予退还</w:t>
            </w:r>
            <w:r>
              <w:rPr>
                <w:rFonts w:hint="eastAsia" w:ascii="宋体" w:hAnsi="宋体"/>
                <w:color w:val="auto"/>
                <w:szCs w:val="21"/>
                <w:lang w:eastAsia="zh-CN" w:bidi="ar"/>
              </w:rPr>
              <w:t>成交人</w:t>
            </w:r>
            <w:r>
              <w:rPr>
                <w:rFonts w:hint="eastAsia" w:ascii="宋体" w:hAnsi="宋体"/>
                <w:color w:val="auto"/>
                <w:szCs w:val="21"/>
                <w:lang w:bidi="ar"/>
              </w:rPr>
              <w:t>已缴纳的全部履约保证金，若前述违约金及</w:t>
            </w:r>
            <w:r>
              <w:rPr>
                <w:rFonts w:hint="eastAsia" w:ascii="宋体" w:hAnsi="宋体"/>
                <w:color w:val="auto"/>
                <w:szCs w:val="21"/>
                <w:lang w:val="en-US" w:eastAsia="zh-CN" w:bidi="ar"/>
              </w:rPr>
              <w:t>不予退还</w:t>
            </w:r>
            <w:r>
              <w:rPr>
                <w:rFonts w:hint="eastAsia"/>
                <w:color w:val="auto"/>
                <w:lang w:eastAsia="zh-CN"/>
              </w:rPr>
              <w:t>的</w:t>
            </w:r>
            <w:r>
              <w:rPr>
                <w:rFonts w:hint="eastAsia" w:ascii="宋体" w:hAnsi="宋体"/>
                <w:color w:val="auto"/>
                <w:szCs w:val="21"/>
                <w:lang w:bidi="ar"/>
              </w:rPr>
              <w:t>履约保证金</w:t>
            </w:r>
            <w:r>
              <w:rPr>
                <w:rFonts w:hint="eastAsia" w:ascii="宋体" w:hAnsi="宋体"/>
                <w:color w:val="auto"/>
                <w:szCs w:val="21"/>
                <w:lang w:eastAsia="zh-CN" w:bidi="ar"/>
              </w:rPr>
              <w:t>，</w:t>
            </w:r>
            <w:r>
              <w:rPr>
                <w:rFonts w:hint="eastAsia" w:ascii="宋体" w:hAnsi="宋体"/>
                <w:color w:val="auto"/>
                <w:szCs w:val="21"/>
                <w:lang w:bidi="ar"/>
              </w:rPr>
              <w:t>所得款项仍不足以弥补</w:t>
            </w:r>
            <w:r>
              <w:rPr>
                <w:rFonts w:hint="eastAsia" w:ascii="宋体" w:hAnsi="宋体"/>
                <w:color w:val="auto"/>
                <w:szCs w:val="21"/>
                <w:lang w:eastAsia="zh-CN" w:bidi="ar"/>
              </w:rPr>
              <w:t>采购人</w:t>
            </w:r>
            <w:r>
              <w:rPr>
                <w:rFonts w:hint="eastAsia" w:ascii="宋体" w:hAnsi="宋体"/>
                <w:color w:val="auto"/>
                <w:szCs w:val="21"/>
                <w:lang w:bidi="ar"/>
              </w:rPr>
              <w:t>实际产生的全部损失（包含直接损失、间接损失、维权律师费、诉讼费、保全费、差旅费、第三方违约赔偿款等一切合理支出），</w:t>
            </w:r>
            <w:r>
              <w:rPr>
                <w:rFonts w:hint="eastAsia" w:ascii="宋体" w:hAnsi="宋体"/>
                <w:color w:val="auto"/>
                <w:szCs w:val="21"/>
                <w:lang w:eastAsia="zh-CN" w:bidi="ar"/>
              </w:rPr>
              <w:t>采购人</w:t>
            </w:r>
            <w:r>
              <w:rPr>
                <w:rFonts w:hint="eastAsia" w:ascii="宋体" w:hAnsi="宋体"/>
                <w:color w:val="auto"/>
                <w:szCs w:val="21"/>
                <w:lang w:bidi="ar"/>
              </w:rPr>
              <w:t>有权就不足部分继续向</w:t>
            </w:r>
            <w:r>
              <w:rPr>
                <w:rFonts w:hint="eastAsia" w:ascii="宋体" w:hAnsi="宋体"/>
                <w:color w:val="auto"/>
                <w:szCs w:val="21"/>
                <w:lang w:eastAsia="zh-CN" w:bidi="ar"/>
              </w:rPr>
              <w:t>成交人</w:t>
            </w:r>
            <w:r>
              <w:rPr>
                <w:rFonts w:hint="eastAsia" w:ascii="宋体" w:hAnsi="宋体"/>
                <w:color w:val="auto"/>
                <w:szCs w:val="21"/>
                <w:lang w:bidi="ar"/>
              </w:rPr>
              <w:t>追偿。且</w:t>
            </w:r>
            <w:r>
              <w:rPr>
                <w:rFonts w:hint="eastAsia" w:ascii="宋体" w:hAnsi="宋体"/>
                <w:color w:val="auto"/>
                <w:szCs w:val="21"/>
                <w:lang w:eastAsia="zh-CN" w:bidi="ar"/>
              </w:rPr>
              <w:t>成交人</w:t>
            </w:r>
            <w:r>
              <w:rPr>
                <w:rFonts w:hint="eastAsia" w:ascii="宋体" w:hAnsi="宋体"/>
                <w:color w:val="auto"/>
                <w:szCs w:val="21"/>
                <w:lang w:bidi="ar"/>
              </w:rPr>
              <w:t>应在收到</w:t>
            </w:r>
            <w:r>
              <w:rPr>
                <w:rFonts w:hint="eastAsia" w:ascii="宋体" w:hAnsi="宋体"/>
                <w:color w:val="auto"/>
                <w:szCs w:val="21"/>
                <w:lang w:eastAsia="zh-CN" w:bidi="ar"/>
              </w:rPr>
              <w:t>采购人</w:t>
            </w:r>
            <w:r>
              <w:rPr>
                <w:rFonts w:hint="eastAsia" w:ascii="宋体" w:hAnsi="宋体"/>
                <w:color w:val="auto"/>
                <w:szCs w:val="21"/>
                <w:lang w:bidi="ar"/>
              </w:rPr>
              <w:t>通知后</w:t>
            </w:r>
            <w:r>
              <w:rPr>
                <w:rFonts w:hint="eastAsia" w:ascii="宋体" w:hAnsi="宋体"/>
                <w:color w:val="auto"/>
                <w:szCs w:val="21"/>
                <w:lang w:eastAsia="zh-CN" w:bidi="ar"/>
              </w:rPr>
              <w:t>5</w:t>
            </w:r>
            <w:r>
              <w:rPr>
                <w:rFonts w:hint="eastAsia" w:ascii="宋体" w:hAnsi="宋体"/>
                <w:color w:val="auto"/>
                <w:szCs w:val="21"/>
                <w:lang w:bidi="ar"/>
              </w:rPr>
              <w:t>个工作日内退付合同总金额的30%预付款，逾期退款，每日则应按应退款项的3‰计付违约金。除</w:t>
            </w:r>
            <w:r>
              <w:rPr>
                <w:rFonts w:hint="eastAsia" w:ascii="宋体" w:hAnsi="宋体"/>
                <w:color w:val="auto"/>
                <w:szCs w:val="21"/>
                <w:lang w:eastAsia="zh-CN" w:bidi="ar"/>
              </w:rPr>
              <w:t>不予退还的</w:t>
            </w:r>
            <w:r>
              <w:rPr>
                <w:rFonts w:hint="eastAsia" w:ascii="宋体" w:hAnsi="宋体"/>
                <w:color w:val="auto"/>
                <w:szCs w:val="21"/>
                <w:lang w:bidi="ar"/>
              </w:rPr>
              <w:t>履约保证金外，</w:t>
            </w:r>
            <w:r>
              <w:rPr>
                <w:rFonts w:hint="eastAsia" w:ascii="宋体" w:hAnsi="宋体"/>
                <w:color w:val="auto"/>
                <w:szCs w:val="21"/>
                <w:lang w:eastAsia="zh-CN" w:bidi="ar"/>
              </w:rPr>
              <w:t>成交人</w:t>
            </w:r>
            <w:r>
              <w:rPr>
                <w:rFonts w:hint="eastAsia" w:ascii="宋体" w:hAnsi="宋体"/>
                <w:color w:val="auto"/>
                <w:szCs w:val="21"/>
                <w:lang w:bidi="ar"/>
              </w:rPr>
              <w:t>还应向</w:t>
            </w:r>
            <w:r>
              <w:rPr>
                <w:rFonts w:hint="eastAsia" w:ascii="宋体" w:hAnsi="宋体"/>
                <w:color w:val="auto"/>
                <w:szCs w:val="21"/>
                <w:lang w:eastAsia="zh-CN" w:bidi="ar"/>
              </w:rPr>
              <w:t>采购人</w:t>
            </w:r>
            <w:r>
              <w:rPr>
                <w:rFonts w:hint="eastAsia" w:ascii="宋体" w:hAnsi="宋体"/>
                <w:color w:val="auto"/>
                <w:szCs w:val="21"/>
                <w:lang w:bidi="ar"/>
              </w:rPr>
              <w:t>一次性支付本合同金额的15%违约金。如造成</w:t>
            </w:r>
            <w:r>
              <w:rPr>
                <w:rFonts w:hint="eastAsia" w:ascii="宋体" w:hAnsi="宋体"/>
                <w:color w:val="auto"/>
                <w:szCs w:val="21"/>
                <w:lang w:eastAsia="zh-CN" w:bidi="ar"/>
              </w:rPr>
              <w:t>采购人</w:t>
            </w:r>
            <w:r>
              <w:rPr>
                <w:rFonts w:hint="eastAsia" w:ascii="宋体" w:hAnsi="宋体"/>
                <w:color w:val="auto"/>
                <w:szCs w:val="21"/>
                <w:lang w:bidi="ar"/>
              </w:rPr>
              <w:t>经济损失的，还须按造成的实际损失另行赔偿。</w:t>
            </w:r>
          </w:p>
          <w:p>
            <w:pPr>
              <w:keepNext w:val="0"/>
              <w:keepLines w:val="0"/>
              <w:pageBreakBefore w:val="0"/>
              <w:widowControl/>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color w:val="auto"/>
                <w:szCs w:val="21"/>
                <w:lang w:bidi="ar"/>
              </w:rPr>
            </w:pPr>
            <w:r>
              <w:rPr>
                <w:rFonts w:hint="eastAsia" w:ascii="宋体" w:hAnsi="宋体"/>
                <w:color w:val="auto"/>
                <w:szCs w:val="21"/>
                <w:lang w:bidi="ar"/>
              </w:rPr>
              <w:t>4.</w:t>
            </w:r>
            <w:r>
              <w:rPr>
                <w:rFonts w:hint="eastAsia" w:ascii="宋体" w:hAnsi="宋体"/>
                <w:color w:val="auto"/>
                <w:szCs w:val="21"/>
                <w:lang w:eastAsia="zh-CN" w:bidi="ar"/>
              </w:rPr>
              <w:t>成交人</w:t>
            </w:r>
            <w:r>
              <w:rPr>
                <w:rFonts w:hint="eastAsia" w:ascii="宋体" w:hAnsi="宋体"/>
                <w:color w:val="auto"/>
                <w:szCs w:val="21"/>
                <w:lang w:bidi="ar"/>
              </w:rPr>
              <w:t>出现下列根本违约情形之一的，</w:t>
            </w:r>
            <w:r>
              <w:rPr>
                <w:rFonts w:hint="eastAsia" w:ascii="宋体" w:hAnsi="宋体"/>
                <w:color w:val="auto"/>
                <w:szCs w:val="21"/>
                <w:lang w:eastAsia="zh-CN" w:bidi="ar"/>
              </w:rPr>
              <w:t>采购人</w:t>
            </w:r>
            <w:r>
              <w:rPr>
                <w:rFonts w:hint="eastAsia" w:ascii="宋体" w:hAnsi="宋体"/>
                <w:color w:val="auto"/>
                <w:szCs w:val="21"/>
                <w:lang w:bidi="ar"/>
              </w:rPr>
              <w:t>有权</w:t>
            </w:r>
            <w:r>
              <w:rPr>
                <w:rFonts w:hint="eastAsia" w:ascii="宋体" w:hAnsi="宋体"/>
                <w:color w:val="auto"/>
                <w:szCs w:val="21"/>
                <w:lang w:val="en-US" w:eastAsia="zh-CN" w:bidi="ar"/>
              </w:rPr>
              <w:t>依法</w:t>
            </w:r>
            <w:r>
              <w:rPr>
                <w:rFonts w:hint="eastAsia" w:ascii="宋体" w:hAnsi="宋体"/>
                <w:color w:val="auto"/>
                <w:szCs w:val="21"/>
                <w:lang w:bidi="ar"/>
              </w:rPr>
              <w:t>立即解除合同，且无需另行征得</w:t>
            </w:r>
            <w:r>
              <w:rPr>
                <w:rFonts w:hint="eastAsia" w:ascii="宋体" w:hAnsi="宋体"/>
                <w:color w:val="auto"/>
                <w:szCs w:val="21"/>
                <w:lang w:eastAsia="zh-CN" w:bidi="ar"/>
              </w:rPr>
              <w:t>成交人</w:t>
            </w:r>
            <w:r>
              <w:rPr>
                <w:rFonts w:hint="eastAsia" w:ascii="宋体" w:hAnsi="宋体"/>
                <w:color w:val="auto"/>
                <w:szCs w:val="21"/>
                <w:lang w:bidi="ar"/>
              </w:rPr>
              <w:t>同意：（1）</w:t>
            </w:r>
            <w:r>
              <w:rPr>
                <w:rFonts w:hint="eastAsia" w:ascii="宋体" w:hAnsi="宋体"/>
                <w:color w:val="auto"/>
                <w:szCs w:val="21"/>
                <w:lang w:val="en-US" w:eastAsia="zh-CN" w:bidi="ar"/>
              </w:rPr>
              <w:t>货物</w:t>
            </w:r>
            <w:r>
              <w:rPr>
                <w:rFonts w:hint="eastAsia" w:ascii="宋体" w:hAnsi="宋体"/>
                <w:color w:val="auto"/>
                <w:szCs w:val="21"/>
                <w:lang w:bidi="ar"/>
              </w:rPr>
              <w:t>质量不合格且整改后仍不合格；（2）未经</w:t>
            </w:r>
            <w:r>
              <w:rPr>
                <w:rFonts w:hint="eastAsia" w:ascii="宋体" w:hAnsi="宋体"/>
                <w:color w:val="auto"/>
                <w:szCs w:val="21"/>
                <w:lang w:eastAsia="zh-CN" w:bidi="ar"/>
              </w:rPr>
              <w:t>采购人</w:t>
            </w:r>
            <w:r>
              <w:rPr>
                <w:rFonts w:hint="eastAsia" w:ascii="宋体" w:hAnsi="宋体"/>
                <w:color w:val="auto"/>
                <w:szCs w:val="21"/>
                <w:lang w:bidi="ar"/>
              </w:rPr>
              <w:t>书面同意，擅自将本合同项下全部或部分服务业务转包、违法分包、转借交由第三方实施；（3）违反保密义务、泄露、披露</w:t>
            </w:r>
            <w:r>
              <w:rPr>
                <w:rFonts w:hint="eastAsia" w:ascii="宋体" w:hAnsi="宋体"/>
                <w:color w:val="auto"/>
                <w:szCs w:val="21"/>
                <w:lang w:eastAsia="zh-CN" w:bidi="ar"/>
              </w:rPr>
              <w:t>采购人</w:t>
            </w:r>
            <w:r>
              <w:rPr>
                <w:rFonts w:hint="eastAsia" w:ascii="宋体" w:hAnsi="宋体"/>
                <w:color w:val="auto"/>
                <w:szCs w:val="21"/>
                <w:lang w:bidi="ar"/>
              </w:rPr>
              <w:t>商业秘密、业务信息、客户资料等涉密内容，造成</w:t>
            </w:r>
            <w:r>
              <w:rPr>
                <w:rFonts w:hint="eastAsia" w:ascii="宋体" w:hAnsi="宋体"/>
                <w:color w:val="auto"/>
                <w:szCs w:val="21"/>
                <w:lang w:eastAsia="zh-CN" w:bidi="ar"/>
              </w:rPr>
              <w:t>采购人</w:t>
            </w:r>
            <w:r>
              <w:rPr>
                <w:rFonts w:hint="eastAsia" w:ascii="宋体" w:hAnsi="宋体"/>
                <w:color w:val="auto"/>
                <w:szCs w:val="21"/>
                <w:lang w:bidi="ar"/>
              </w:rPr>
              <w:t>重大经济损失或商誉损失；导致</w:t>
            </w:r>
            <w:r>
              <w:rPr>
                <w:rFonts w:hint="eastAsia" w:ascii="宋体" w:hAnsi="宋体"/>
                <w:color w:val="auto"/>
                <w:szCs w:val="21"/>
                <w:lang w:eastAsia="zh-CN" w:bidi="ar"/>
              </w:rPr>
              <w:t>采购人</w:t>
            </w:r>
            <w:r>
              <w:rPr>
                <w:rFonts w:hint="eastAsia" w:ascii="宋体" w:hAnsi="宋体"/>
                <w:color w:val="auto"/>
                <w:szCs w:val="21"/>
                <w:lang w:bidi="ar"/>
              </w:rPr>
              <w:t>重大损失；（4）提供的</w:t>
            </w:r>
            <w:r>
              <w:rPr>
                <w:rFonts w:hint="eastAsia" w:ascii="宋体" w:hAnsi="宋体"/>
                <w:color w:val="auto"/>
                <w:szCs w:val="21"/>
                <w:lang w:val="en-US" w:eastAsia="zh-CN" w:bidi="ar"/>
              </w:rPr>
              <w:t>货物</w:t>
            </w:r>
            <w:r>
              <w:rPr>
                <w:rFonts w:hint="eastAsia" w:ascii="宋体" w:hAnsi="宋体"/>
                <w:color w:val="auto"/>
                <w:szCs w:val="21"/>
                <w:lang w:bidi="ar"/>
              </w:rPr>
              <w:t>存在知识产权瑕疵，侵犯第三方著作权、商标权、专利权等合法知识产权，致使</w:t>
            </w:r>
            <w:r>
              <w:rPr>
                <w:rFonts w:hint="eastAsia" w:ascii="宋体" w:hAnsi="宋体"/>
                <w:color w:val="auto"/>
                <w:szCs w:val="21"/>
                <w:lang w:eastAsia="zh-CN" w:bidi="ar"/>
              </w:rPr>
              <w:t>采购人</w:t>
            </w:r>
            <w:r>
              <w:rPr>
                <w:rFonts w:hint="eastAsia" w:ascii="宋体" w:hAnsi="宋体"/>
                <w:color w:val="auto"/>
                <w:szCs w:val="21"/>
                <w:lang w:bidi="ar"/>
              </w:rPr>
              <w:t>遭受第三方索赔、行政处罚、诉讼追责等不利后果。</w:t>
            </w:r>
          </w:p>
          <w:p>
            <w:pPr>
              <w:keepNext w:val="0"/>
              <w:keepLines w:val="0"/>
              <w:pageBreakBefore w:val="0"/>
              <w:widowControl/>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color w:val="auto"/>
                <w:szCs w:val="21"/>
                <w:lang w:bidi="ar"/>
              </w:rPr>
            </w:pPr>
            <w:r>
              <w:rPr>
                <w:rFonts w:hint="eastAsia" w:ascii="宋体" w:hAnsi="宋体"/>
                <w:color w:val="auto"/>
                <w:szCs w:val="21"/>
                <w:lang w:bidi="ar"/>
              </w:rPr>
              <w:t>5.货物及配套设施经采购人检验证实存在缺陷或零部件不符合合同约定的，采购人可选择以下任一方式处理，无论选择哪种方式，成交人均应按合同总金额的15%向采购人支付违约金，并赔偿采购人因此遭受的全部实际损失：① 退货；② 要求成交人更换有缺陷产品的零部件，或修理缺陷部分，以使产品达到合同约定要求。</w:t>
            </w:r>
          </w:p>
          <w:p>
            <w:pPr>
              <w:keepNext w:val="0"/>
              <w:keepLines w:val="0"/>
              <w:pageBreakBefore w:val="0"/>
              <w:widowControl/>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color w:val="auto"/>
                <w:szCs w:val="21"/>
                <w:lang w:bidi="ar"/>
              </w:rPr>
            </w:pPr>
            <w:r>
              <w:rPr>
                <w:rFonts w:hint="eastAsia" w:ascii="宋体" w:hAnsi="宋体"/>
                <w:color w:val="auto"/>
                <w:szCs w:val="21"/>
                <w:lang w:val="en-US" w:eastAsia="zh-CN" w:bidi="ar"/>
              </w:rPr>
              <w:t>6.</w:t>
            </w:r>
            <w:r>
              <w:rPr>
                <w:rFonts w:hint="eastAsia" w:ascii="宋体" w:hAnsi="宋体"/>
                <w:color w:val="auto"/>
                <w:szCs w:val="21"/>
                <w:lang w:eastAsia="zh-CN" w:bidi="ar"/>
              </w:rPr>
              <w:t>成交人</w:t>
            </w:r>
            <w:r>
              <w:rPr>
                <w:rFonts w:hint="eastAsia" w:ascii="宋体" w:hAnsi="宋体"/>
                <w:color w:val="auto"/>
                <w:szCs w:val="21"/>
                <w:lang w:bidi="ar"/>
              </w:rPr>
              <w:t>发生上述根本违约行为导致</w:t>
            </w:r>
            <w:r>
              <w:rPr>
                <w:rFonts w:hint="eastAsia" w:ascii="宋体" w:hAnsi="宋体"/>
                <w:color w:val="auto"/>
                <w:szCs w:val="21"/>
                <w:lang w:eastAsia="zh-CN" w:bidi="ar"/>
              </w:rPr>
              <w:t>采购人</w:t>
            </w:r>
            <w:r>
              <w:rPr>
                <w:rFonts w:hint="eastAsia" w:ascii="宋体" w:hAnsi="宋体"/>
                <w:color w:val="auto"/>
                <w:szCs w:val="21"/>
                <w:lang w:bidi="ar"/>
              </w:rPr>
              <w:t>解除合同的，</w:t>
            </w:r>
            <w:r>
              <w:rPr>
                <w:rFonts w:hint="eastAsia" w:ascii="宋体" w:hAnsi="宋体"/>
                <w:color w:val="auto"/>
                <w:szCs w:val="21"/>
                <w:lang w:eastAsia="zh-CN" w:bidi="ar"/>
              </w:rPr>
              <w:t>成交人</w:t>
            </w:r>
            <w:r>
              <w:rPr>
                <w:rFonts w:hint="eastAsia" w:ascii="宋体" w:hAnsi="宋体"/>
                <w:color w:val="auto"/>
                <w:szCs w:val="21"/>
                <w:lang w:bidi="ar"/>
              </w:rPr>
              <w:t>应一并承担以下全部违约责任：</w:t>
            </w:r>
          </w:p>
          <w:p>
            <w:pPr>
              <w:keepNext w:val="0"/>
              <w:keepLines w:val="0"/>
              <w:pageBreakBefore w:val="0"/>
              <w:widowControl/>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color w:val="auto"/>
                <w:szCs w:val="21"/>
                <w:lang w:bidi="ar"/>
              </w:rPr>
            </w:pPr>
            <w:r>
              <w:rPr>
                <w:rFonts w:hint="eastAsia" w:ascii="宋体" w:hAnsi="宋体"/>
                <w:color w:val="auto"/>
                <w:szCs w:val="21"/>
                <w:lang w:bidi="ar"/>
              </w:rPr>
              <w:t>（1）自违约事实发生之日起持续计算违约金，违约金累计计算至</w:t>
            </w:r>
            <w:r>
              <w:rPr>
                <w:rFonts w:hint="eastAsia" w:ascii="宋体" w:hAnsi="宋体"/>
                <w:color w:val="auto"/>
                <w:szCs w:val="21"/>
                <w:lang w:eastAsia="zh-CN" w:bidi="ar"/>
              </w:rPr>
              <w:t>采购人</w:t>
            </w:r>
            <w:r>
              <w:rPr>
                <w:rFonts w:hint="eastAsia" w:ascii="宋体" w:hAnsi="宋体"/>
                <w:color w:val="auto"/>
                <w:szCs w:val="21"/>
                <w:lang w:bidi="ar"/>
              </w:rPr>
              <w:t>解除合同书面通知送达</w:t>
            </w:r>
            <w:r>
              <w:rPr>
                <w:rFonts w:hint="eastAsia" w:ascii="宋体" w:hAnsi="宋体"/>
                <w:color w:val="auto"/>
                <w:szCs w:val="21"/>
                <w:lang w:eastAsia="zh-CN" w:bidi="ar"/>
              </w:rPr>
              <w:t>成交人</w:t>
            </w:r>
            <w:r>
              <w:rPr>
                <w:rFonts w:hint="eastAsia" w:ascii="宋体" w:hAnsi="宋体"/>
                <w:color w:val="auto"/>
                <w:szCs w:val="21"/>
                <w:lang w:bidi="ar"/>
              </w:rPr>
              <w:t>之日止；</w:t>
            </w:r>
          </w:p>
          <w:p>
            <w:pPr>
              <w:keepNext w:val="0"/>
              <w:keepLines w:val="0"/>
              <w:pageBreakBefore w:val="0"/>
              <w:widowControl/>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color w:val="auto"/>
                <w:szCs w:val="21"/>
                <w:lang w:bidi="ar"/>
              </w:rPr>
            </w:pPr>
            <w:r>
              <w:rPr>
                <w:rFonts w:hint="eastAsia" w:ascii="宋体" w:hAnsi="宋体"/>
                <w:color w:val="auto"/>
                <w:szCs w:val="21"/>
                <w:lang w:bidi="ar"/>
              </w:rPr>
              <w:t>（2）</w:t>
            </w:r>
            <w:r>
              <w:rPr>
                <w:rFonts w:hint="eastAsia" w:ascii="宋体" w:hAnsi="宋体"/>
                <w:color w:val="auto"/>
                <w:szCs w:val="21"/>
                <w:lang w:eastAsia="zh-CN" w:bidi="ar"/>
              </w:rPr>
              <w:t>采购人</w:t>
            </w:r>
            <w:r>
              <w:rPr>
                <w:rFonts w:hint="eastAsia" w:ascii="宋体" w:hAnsi="宋体"/>
                <w:color w:val="auto"/>
                <w:szCs w:val="21"/>
                <w:lang w:bidi="ar"/>
              </w:rPr>
              <w:t>有权</w:t>
            </w:r>
            <w:r>
              <w:rPr>
                <w:rFonts w:hint="eastAsia" w:ascii="宋体" w:hAnsi="宋体"/>
                <w:color w:val="auto"/>
                <w:szCs w:val="21"/>
                <w:lang w:val="en-US" w:eastAsia="zh-CN" w:bidi="ar"/>
              </w:rPr>
              <w:t>对</w:t>
            </w:r>
            <w:r>
              <w:rPr>
                <w:rFonts w:hint="eastAsia" w:ascii="宋体" w:hAnsi="宋体"/>
                <w:color w:val="auto"/>
                <w:szCs w:val="21"/>
                <w:lang w:eastAsia="zh-CN" w:bidi="ar"/>
              </w:rPr>
              <w:t>成交人</w:t>
            </w:r>
            <w:r>
              <w:rPr>
                <w:rFonts w:hint="eastAsia" w:ascii="宋体" w:hAnsi="宋体"/>
                <w:color w:val="auto"/>
                <w:szCs w:val="21"/>
                <w:lang w:bidi="ar"/>
              </w:rPr>
              <w:t>已缴纳的履约保证金</w:t>
            </w:r>
            <w:r>
              <w:rPr>
                <w:rFonts w:hint="eastAsia" w:ascii="宋体" w:hAnsi="宋体"/>
                <w:color w:val="auto"/>
                <w:szCs w:val="21"/>
                <w:lang w:val="en-US" w:eastAsia="zh-CN" w:bidi="ar"/>
              </w:rPr>
              <w:t>全额扣除</w:t>
            </w:r>
            <w:r>
              <w:rPr>
                <w:rFonts w:hint="eastAsia" w:ascii="宋体" w:hAnsi="宋体"/>
                <w:color w:val="auto"/>
                <w:szCs w:val="21"/>
                <w:lang w:bidi="ar"/>
              </w:rPr>
              <w:t>，不予退还；</w:t>
            </w:r>
          </w:p>
          <w:p>
            <w:pPr>
              <w:keepNext w:val="0"/>
              <w:keepLines w:val="0"/>
              <w:pageBreakBefore w:val="0"/>
              <w:widowControl/>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color w:val="auto"/>
                <w:szCs w:val="21"/>
                <w:lang w:bidi="ar"/>
              </w:rPr>
            </w:pPr>
            <w:r>
              <w:rPr>
                <w:rFonts w:hint="eastAsia" w:ascii="宋体" w:hAnsi="宋体"/>
                <w:color w:val="auto"/>
                <w:szCs w:val="21"/>
                <w:lang w:bidi="ar"/>
              </w:rPr>
              <w:t>（3）</w:t>
            </w:r>
            <w:r>
              <w:rPr>
                <w:rFonts w:hint="eastAsia" w:ascii="宋体" w:hAnsi="宋体"/>
                <w:color w:val="auto"/>
                <w:szCs w:val="21"/>
                <w:lang w:eastAsia="zh-CN" w:bidi="ar"/>
              </w:rPr>
              <w:t>成交人</w:t>
            </w:r>
            <w:r>
              <w:rPr>
                <w:rFonts w:hint="eastAsia" w:ascii="宋体" w:hAnsi="宋体"/>
                <w:color w:val="auto"/>
                <w:szCs w:val="21"/>
                <w:lang w:bidi="ar"/>
              </w:rPr>
              <w:t>须全额赔偿</w:t>
            </w:r>
            <w:r>
              <w:rPr>
                <w:rFonts w:hint="eastAsia" w:ascii="宋体" w:hAnsi="宋体"/>
                <w:color w:val="auto"/>
                <w:szCs w:val="21"/>
                <w:lang w:eastAsia="zh-CN" w:bidi="ar"/>
              </w:rPr>
              <w:t>采购人</w:t>
            </w:r>
            <w:r>
              <w:rPr>
                <w:rFonts w:hint="eastAsia" w:ascii="宋体" w:hAnsi="宋体"/>
                <w:color w:val="auto"/>
                <w:szCs w:val="21"/>
                <w:lang w:bidi="ar"/>
              </w:rPr>
              <w:t>因此遭受的全部损失，包括但不限于直接经济损失、预期利益损失、第三方索赔款、赔偿金、罚款、违约金、公证费、鉴定费、律师费、诉讼费、保全费、差旅费、应急补救服务费、项目停工损失及其他全部合理维权支出；</w:t>
            </w:r>
          </w:p>
          <w:p>
            <w:pPr>
              <w:keepNext w:val="0"/>
              <w:keepLines w:val="0"/>
              <w:pageBreakBefore w:val="0"/>
              <w:widowControl/>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color w:val="auto"/>
                <w:szCs w:val="21"/>
                <w:lang w:bidi="ar"/>
              </w:rPr>
            </w:pPr>
            <w:r>
              <w:rPr>
                <w:rFonts w:hint="eastAsia" w:ascii="宋体" w:hAnsi="宋体"/>
                <w:color w:val="auto"/>
                <w:szCs w:val="21"/>
                <w:lang w:bidi="ar"/>
              </w:rPr>
              <w:t>（4）</w:t>
            </w:r>
            <w:r>
              <w:rPr>
                <w:rFonts w:hint="eastAsia" w:ascii="宋体" w:hAnsi="宋体"/>
                <w:color w:val="auto"/>
                <w:szCs w:val="21"/>
                <w:lang w:eastAsia="zh-CN" w:bidi="ar"/>
              </w:rPr>
              <w:t>采购人</w:t>
            </w:r>
            <w:r>
              <w:rPr>
                <w:rFonts w:hint="eastAsia" w:ascii="宋体" w:hAnsi="宋体"/>
                <w:color w:val="auto"/>
                <w:szCs w:val="21"/>
                <w:lang w:bidi="ar"/>
              </w:rPr>
              <w:t>有权扣除合同项下剩余未结算款项，用以冲抵</w:t>
            </w:r>
            <w:r>
              <w:rPr>
                <w:rFonts w:hint="eastAsia" w:ascii="宋体" w:hAnsi="宋体"/>
                <w:color w:val="auto"/>
                <w:szCs w:val="21"/>
                <w:lang w:eastAsia="zh-CN" w:bidi="ar"/>
              </w:rPr>
              <w:t>成交人</w:t>
            </w:r>
            <w:r>
              <w:rPr>
                <w:rFonts w:hint="eastAsia" w:ascii="宋体" w:hAnsi="宋体"/>
                <w:color w:val="auto"/>
                <w:szCs w:val="21"/>
                <w:lang w:bidi="ar"/>
              </w:rPr>
              <w:t>应付违约金及赔偿款项；</w:t>
            </w:r>
          </w:p>
          <w:p>
            <w:pPr>
              <w:keepNext w:val="0"/>
              <w:keepLines w:val="0"/>
              <w:pageBreakBefore w:val="0"/>
              <w:widowControl/>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color w:val="auto"/>
                <w:szCs w:val="21"/>
                <w:lang w:bidi="ar"/>
              </w:rPr>
            </w:pPr>
            <w:r>
              <w:rPr>
                <w:rFonts w:hint="eastAsia" w:ascii="宋体" w:hAnsi="宋体"/>
                <w:color w:val="auto"/>
                <w:szCs w:val="21"/>
                <w:lang w:bidi="ar"/>
              </w:rPr>
              <w:t>（5）因</w:t>
            </w:r>
            <w:r>
              <w:rPr>
                <w:rFonts w:hint="eastAsia" w:ascii="宋体" w:hAnsi="宋体"/>
                <w:color w:val="auto"/>
                <w:szCs w:val="21"/>
                <w:lang w:eastAsia="zh-CN" w:bidi="ar"/>
              </w:rPr>
              <w:t>成交人</w:t>
            </w:r>
            <w:r>
              <w:rPr>
                <w:rFonts w:hint="eastAsia" w:ascii="宋体" w:hAnsi="宋体"/>
                <w:color w:val="auto"/>
                <w:szCs w:val="21"/>
                <w:lang w:bidi="ar"/>
              </w:rPr>
              <w:t>违约行为给</w:t>
            </w:r>
            <w:r>
              <w:rPr>
                <w:rFonts w:hint="eastAsia" w:ascii="宋体" w:hAnsi="宋体"/>
                <w:color w:val="auto"/>
                <w:szCs w:val="21"/>
                <w:lang w:eastAsia="zh-CN" w:bidi="ar"/>
              </w:rPr>
              <w:t>采购人</w:t>
            </w:r>
            <w:r>
              <w:rPr>
                <w:rFonts w:hint="eastAsia" w:ascii="宋体" w:hAnsi="宋体"/>
                <w:color w:val="auto"/>
                <w:szCs w:val="21"/>
                <w:lang w:bidi="ar"/>
              </w:rPr>
              <w:t>造成不良声誉、品牌负面影响的，</w:t>
            </w:r>
            <w:r>
              <w:rPr>
                <w:rFonts w:hint="eastAsia" w:ascii="宋体" w:hAnsi="宋体"/>
                <w:color w:val="auto"/>
                <w:szCs w:val="21"/>
                <w:lang w:eastAsia="zh-CN" w:bidi="ar"/>
              </w:rPr>
              <w:t>成交人</w:t>
            </w:r>
            <w:r>
              <w:rPr>
                <w:rFonts w:hint="eastAsia" w:ascii="宋体" w:hAnsi="宋体"/>
                <w:color w:val="auto"/>
                <w:szCs w:val="21"/>
                <w:lang w:bidi="ar"/>
              </w:rPr>
              <w:t>还应配合</w:t>
            </w:r>
            <w:r>
              <w:rPr>
                <w:rFonts w:hint="eastAsia" w:ascii="宋体" w:hAnsi="宋体"/>
                <w:color w:val="auto"/>
                <w:szCs w:val="21"/>
                <w:lang w:eastAsia="zh-CN" w:bidi="ar"/>
              </w:rPr>
              <w:t>采购人</w:t>
            </w:r>
            <w:r>
              <w:rPr>
                <w:rFonts w:hint="eastAsia" w:ascii="宋体" w:hAnsi="宋体"/>
                <w:color w:val="auto"/>
                <w:szCs w:val="21"/>
                <w:lang w:bidi="ar"/>
              </w:rPr>
              <w:t>采取合理措施消除影响，并承担相关全部费用；</w:t>
            </w:r>
          </w:p>
          <w:p>
            <w:pPr>
              <w:keepNext w:val="0"/>
              <w:keepLines w:val="0"/>
              <w:pageBreakBefore w:val="0"/>
              <w:widowControl/>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color w:val="auto"/>
                <w:szCs w:val="21"/>
                <w:lang w:bidi="ar"/>
              </w:rPr>
            </w:pPr>
            <w:r>
              <w:rPr>
                <w:rFonts w:hint="eastAsia" w:ascii="宋体" w:hAnsi="宋体"/>
                <w:color w:val="auto"/>
                <w:szCs w:val="21"/>
                <w:lang w:bidi="ar"/>
              </w:rPr>
              <w:t>（6）前述违约金、履约保证金抵扣款项不足以弥补</w:t>
            </w:r>
            <w:r>
              <w:rPr>
                <w:rFonts w:hint="eastAsia" w:ascii="宋体" w:hAnsi="宋体"/>
                <w:color w:val="auto"/>
                <w:szCs w:val="21"/>
                <w:lang w:eastAsia="zh-CN" w:bidi="ar"/>
              </w:rPr>
              <w:t>采购人</w:t>
            </w:r>
            <w:r>
              <w:rPr>
                <w:rFonts w:hint="eastAsia" w:ascii="宋体" w:hAnsi="宋体"/>
                <w:color w:val="auto"/>
                <w:szCs w:val="21"/>
                <w:lang w:bidi="ar"/>
              </w:rPr>
              <w:t>全部实际损失的，</w:t>
            </w:r>
            <w:r>
              <w:rPr>
                <w:rFonts w:hint="eastAsia" w:ascii="宋体" w:hAnsi="宋体"/>
                <w:color w:val="auto"/>
                <w:szCs w:val="21"/>
                <w:lang w:eastAsia="zh-CN" w:bidi="ar"/>
              </w:rPr>
              <w:t>采购人</w:t>
            </w:r>
            <w:r>
              <w:rPr>
                <w:rFonts w:hint="eastAsia" w:ascii="宋体" w:hAnsi="宋体"/>
                <w:color w:val="auto"/>
                <w:szCs w:val="21"/>
                <w:lang w:bidi="ar"/>
              </w:rPr>
              <w:t>有权就不足差额部分继续向</w:t>
            </w:r>
            <w:r>
              <w:rPr>
                <w:rFonts w:hint="eastAsia" w:ascii="宋体" w:hAnsi="宋体"/>
                <w:color w:val="auto"/>
                <w:szCs w:val="21"/>
                <w:lang w:eastAsia="zh-CN" w:bidi="ar"/>
              </w:rPr>
              <w:t>成交人</w:t>
            </w:r>
            <w:r>
              <w:rPr>
                <w:rFonts w:hint="eastAsia" w:ascii="宋体" w:hAnsi="宋体"/>
                <w:color w:val="auto"/>
                <w:szCs w:val="21"/>
                <w:lang w:bidi="ar"/>
              </w:rPr>
              <w:t>追偿。</w:t>
            </w:r>
          </w:p>
          <w:p>
            <w:pPr>
              <w:keepNext w:val="0"/>
              <w:keepLines w:val="0"/>
              <w:pageBreakBefore w:val="0"/>
              <w:widowControl/>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color w:val="auto"/>
                <w:szCs w:val="21"/>
                <w:lang w:bidi="ar"/>
              </w:rPr>
            </w:pPr>
            <w:r>
              <w:rPr>
                <w:rFonts w:hint="eastAsia" w:ascii="宋体" w:hAnsi="宋体"/>
                <w:color w:val="auto"/>
                <w:szCs w:val="21"/>
                <w:lang w:val="en-US" w:eastAsia="zh-CN" w:bidi="ar"/>
              </w:rPr>
              <w:t>7</w:t>
            </w:r>
            <w:r>
              <w:rPr>
                <w:rFonts w:hint="eastAsia" w:ascii="宋体" w:hAnsi="宋体"/>
                <w:color w:val="auto"/>
                <w:szCs w:val="21"/>
                <w:lang w:bidi="ar"/>
              </w:rPr>
              <w:t>.</w:t>
            </w:r>
            <w:r>
              <w:rPr>
                <w:rFonts w:hint="eastAsia" w:ascii="宋体" w:hAnsi="宋体"/>
                <w:color w:val="auto"/>
                <w:szCs w:val="21"/>
                <w:lang w:eastAsia="zh-CN" w:bidi="ar"/>
              </w:rPr>
              <w:t>采购人</w:t>
            </w:r>
            <w:r>
              <w:rPr>
                <w:rFonts w:hint="eastAsia" w:ascii="宋体" w:hAnsi="宋体"/>
                <w:color w:val="auto"/>
                <w:szCs w:val="21"/>
                <w:lang w:bidi="ar"/>
              </w:rPr>
              <w:t>若不能按合同约定按时付款，视为违约。每逾期一日，</w:t>
            </w:r>
            <w:r>
              <w:rPr>
                <w:rFonts w:hint="eastAsia" w:ascii="宋体" w:hAnsi="宋体"/>
                <w:color w:val="auto"/>
                <w:szCs w:val="21"/>
                <w:lang w:eastAsia="zh-CN" w:bidi="ar"/>
              </w:rPr>
              <w:t>采购人</w:t>
            </w:r>
            <w:r>
              <w:rPr>
                <w:rFonts w:hint="eastAsia" w:ascii="宋体" w:hAnsi="宋体"/>
                <w:color w:val="auto"/>
                <w:szCs w:val="21"/>
                <w:lang w:bidi="ar"/>
              </w:rPr>
              <w:t>应按当次应付款额的万分之五向</w:t>
            </w:r>
            <w:r>
              <w:rPr>
                <w:rFonts w:hint="eastAsia" w:ascii="宋体" w:hAnsi="宋体"/>
                <w:color w:val="auto"/>
                <w:szCs w:val="21"/>
                <w:lang w:eastAsia="zh-CN" w:bidi="ar"/>
              </w:rPr>
              <w:t>成交人</w:t>
            </w:r>
            <w:r>
              <w:rPr>
                <w:rFonts w:hint="eastAsia" w:ascii="宋体" w:hAnsi="宋体"/>
                <w:color w:val="auto"/>
                <w:szCs w:val="21"/>
                <w:lang w:bidi="ar"/>
              </w:rPr>
              <w:t>支付违约金，最高不超过当次应付款额的5%，但</w:t>
            </w:r>
            <w:r>
              <w:rPr>
                <w:rFonts w:hint="eastAsia" w:ascii="宋体" w:hAnsi="宋体"/>
                <w:color w:val="auto"/>
                <w:szCs w:val="21"/>
                <w:lang w:eastAsia="zh-CN" w:bidi="ar"/>
              </w:rPr>
              <w:t>成交人</w:t>
            </w:r>
            <w:r>
              <w:rPr>
                <w:rFonts w:hint="eastAsia" w:ascii="宋体" w:hAnsi="宋体"/>
                <w:color w:val="auto"/>
                <w:szCs w:val="21"/>
                <w:lang w:bidi="ar"/>
              </w:rPr>
              <w:t>不得因此中断服务，否则由此产生的损失及责任均由</w:t>
            </w:r>
            <w:r>
              <w:rPr>
                <w:rFonts w:hint="eastAsia" w:ascii="宋体" w:hAnsi="宋体"/>
                <w:color w:val="auto"/>
                <w:szCs w:val="21"/>
                <w:lang w:eastAsia="zh-CN" w:bidi="ar"/>
              </w:rPr>
              <w:t>成交人</w:t>
            </w:r>
            <w:r>
              <w:rPr>
                <w:rFonts w:hint="eastAsia" w:ascii="宋体" w:hAnsi="宋体"/>
                <w:color w:val="auto"/>
                <w:szCs w:val="21"/>
                <w:lang w:bidi="ar"/>
              </w:rPr>
              <w:t>承担。如因财政资金拨付延迟导致</w:t>
            </w:r>
            <w:r>
              <w:rPr>
                <w:rFonts w:hint="eastAsia" w:ascii="宋体" w:hAnsi="宋体"/>
                <w:color w:val="auto"/>
                <w:szCs w:val="21"/>
                <w:lang w:eastAsia="zh-CN" w:bidi="ar"/>
              </w:rPr>
              <w:t>采购人</w:t>
            </w:r>
            <w:r>
              <w:rPr>
                <w:rFonts w:hint="eastAsia" w:ascii="宋体" w:hAnsi="宋体"/>
                <w:color w:val="auto"/>
                <w:szCs w:val="21"/>
                <w:lang w:bidi="ar"/>
              </w:rPr>
              <w:t>付款逾期的，</w:t>
            </w:r>
            <w:r>
              <w:rPr>
                <w:rFonts w:hint="eastAsia" w:ascii="宋体" w:hAnsi="宋体"/>
                <w:color w:val="auto"/>
                <w:szCs w:val="21"/>
                <w:lang w:eastAsia="zh-CN" w:bidi="ar"/>
              </w:rPr>
              <w:t>采购人</w:t>
            </w:r>
            <w:r>
              <w:rPr>
                <w:rFonts w:hint="eastAsia" w:ascii="宋体" w:hAnsi="宋体"/>
                <w:color w:val="auto"/>
                <w:szCs w:val="21"/>
                <w:lang w:bidi="ar"/>
              </w:rPr>
              <w:t>不承担违约责任，但应及时通知</w:t>
            </w:r>
            <w:r>
              <w:rPr>
                <w:rFonts w:hint="eastAsia" w:ascii="宋体" w:hAnsi="宋体"/>
                <w:color w:val="auto"/>
                <w:szCs w:val="21"/>
                <w:lang w:eastAsia="zh-CN" w:bidi="ar"/>
              </w:rPr>
              <w:t>成交人</w:t>
            </w:r>
            <w:r>
              <w:rPr>
                <w:rFonts w:hint="eastAsia" w:ascii="宋体" w:hAnsi="宋体"/>
                <w:color w:val="auto"/>
                <w:szCs w:val="21"/>
                <w:lang w:bidi="ar"/>
              </w:rPr>
              <w:t>并说明情况。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49" w:type="dxa"/>
            <w:gridSpan w:val="2"/>
            <w:tcBorders>
              <w:top w:val="single" w:color="auto" w:sz="4" w:space="0"/>
              <w:bottom w:val="single" w:color="auto" w:sz="4" w:space="0"/>
              <w:right w:val="single" w:color="auto" w:sz="4" w:space="0"/>
            </w:tcBorders>
            <w:noWrap w:val="0"/>
            <w:vAlign w:val="center"/>
          </w:tcPr>
          <w:p>
            <w:pPr>
              <w:jc w:val="center"/>
              <w:rPr>
                <w:rFonts w:hint="eastAsia" w:ascii="宋体" w:hAnsi="宋体"/>
                <w:b/>
                <w:bCs/>
                <w:color w:val="auto"/>
                <w:szCs w:val="21"/>
              </w:rPr>
            </w:pPr>
            <w:r>
              <w:rPr>
                <w:rFonts w:hint="eastAsia" w:ascii="宋体" w:hAnsi="宋体"/>
                <w:b/>
                <w:bCs/>
                <w:color w:val="auto"/>
                <w:szCs w:val="21"/>
              </w:rPr>
              <w:t>其他要求</w:t>
            </w:r>
          </w:p>
        </w:tc>
        <w:tc>
          <w:tcPr>
            <w:tcW w:w="8460" w:type="dxa"/>
            <w:gridSpan w:val="4"/>
            <w:tcBorders>
              <w:top w:val="single" w:color="auto" w:sz="4" w:space="0"/>
              <w:left w:val="single" w:color="auto" w:sz="4" w:space="0"/>
              <w:bottom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color w:val="auto"/>
                <w:szCs w:val="21"/>
                <w:lang w:bidi="ar"/>
              </w:rPr>
            </w:pPr>
            <w:r>
              <w:rPr>
                <w:rFonts w:hint="eastAsia" w:ascii="宋体" w:hAnsi="宋体"/>
                <w:color w:val="auto"/>
                <w:szCs w:val="21"/>
                <w:lang w:bidi="ar"/>
              </w:rPr>
              <w:t>1.</w:t>
            </w:r>
            <w:r>
              <w:rPr>
                <w:rFonts w:hint="eastAsia" w:ascii="宋体" w:hAnsi="宋体"/>
                <w:color w:val="auto"/>
                <w:szCs w:val="21"/>
                <w:lang w:eastAsia="zh-CN" w:bidi="ar"/>
              </w:rPr>
              <w:t>成交供应商</w:t>
            </w:r>
            <w:r>
              <w:rPr>
                <w:rFonts w:hint="eastAsia" w:ascii="宋体" w:hAnsi="宋体"/>
                <w:color w:val="auto"/>
                <w:szCs w:val="21"/>
                <w:lang w:bidi="ar"/>
              </w:rPr>
              <w:t>在供货时，</w:t>
            </w:r>
            <w:r>
              <w:rPr>
                <w:rFonts w:hint="eastAsia" w:ascii="宋体" w:hAnsi="宋体"/>
                <w:color w:val="auto"/>
                <w:szCs w:val="21"/>
                <w:lang w:eastAsia="zh-CN" w:bidi="ar"/>
              </w:rPr>
              <w:t>必须</w:t>
            </w:r>
            <w:r>
              <w:rPr>
                <w:rFonts w:hint="eastAsia" w:ascii="宋体" w:hAnsi="宋体"/>
                <w:color w:val="auto"/>
                <w:szCs w:val="21"/>
                <w:lang w:bidi="ar"/>
              </w:rPr>
              <w:t>提供产品生产厂家开具的售后服务承诺函原件需经采购人进行核查，如</w:t>
            </w:r>
            <w:r>
              <w:rPr>
                <w:rFonts w:hint="eastAsia" w:ascii="宋体" w:hAnsi="宋体"/>
                <w:color w:val="auto"/>
                <w:szCs w:val="21"/>
                <w:lang w:eastAsia="zh-CN" w:bidi="ar"/>
              </w:rPr>
              <w:t>成交供应商</w:t>
            </w:r>
            <w:r>
              <w:rPr>
                <w:rFonts w:hint="eastAsia" w:ascii="宋体" w:hAnsi="宋体"/>
                <w:color w:val="auto"/>
                <w:szCs w:val="21"/>
                <w:lang w:bidi="ar"/>
              </w:rPr>
              <w:t>无法提供资料原件或资料提供不齐全的，采购单位有权不</w:t>
            </w:r>
            <w:r>
              <w:rPr>
                <w:rFonts w:hint="eastAsia" w:ascii="宋体" w:hAnsi="宋体"/>
                <w:color w:val="auto"/>
                <w:szCs w:val="21"/>
                <w:lang w:eastAsia="zh-CN" w:bidi="ar"/>
              </w:rPr>
              <w:t>予</w:t>
            </w:r>
            <w:r>
              <w:rPr>
                <w:rFonts w:hint="eastAsia" w:ascii="宋体" w:hAnsi="宋体"/>
                <w:color w:val="auto"/>
                <w:szCs w:val="21"/>
                <w:lang w:bidi="ar"/>
              </w:rPr>
              <w:t>接收货物，采购人</w:t>
            </w:r>
            <w:r>
              <w:rPr>
                <w:rFonts w:hint="eastAsia" w:ascii="宋体" w:hAnsi="宋体"/>
                <w:color w:val="auto"/>
                <w:szCs w:val="21"/>
                <w:lang w:val="en-US" w:eastAsia="zh-CN" w:bidi="ar"/>
              </w:rPr>
              <w:t>有权依法解除</w:t>
            </w:r>
            <w:r>
              <w:rPr>
                <w:rFonts w:hint="eastAsia" w:ascii="宋体" w:hAnsi="宋体"/>
                <w:color w:val="auto"/>
                <w:szCs w:val="21"/>
                <w:lang w:bidi="ar"/>
              </w:rPr>
              <w:t>合同，并且保留追究</w:t>
            </w:r>
            <w:r>
              <w:rPr>
                <w:rFonts w:hint="eastAsia" w:ascii="宋体" w:hAnsi="宋体"/>
                <w:color w:val="auto"/>
                <w:szCs w:val="21"/>
                <w:lang w:eastAsia="zh-CN" w:bidi="ar"/>
              </w:rPr>
              <w:t>成交供应商</w:t>
            </w:r>
            <w:r>
              <w:rPr>
                <w:rFonts w:hint="eastAsia" w:ascii="宋体" w:hAnsi="宋体"/>
                <w:color w:val="auto"/>
                <w:szCs w:val="21"/>
                <w:lang w:bidi="ar"/>
              </w:rPr>
              <w:t>虚假应标的法律责任。</w:t>
            </w:r>
          </w:p>
          <w:p>
            <w:pPr>
              <w:keepNext w:val="0"/>
              <w:keepLines w:val="0"/>
              <w:pageBreakBefore w:val="0"/>
              <w:widowControl/>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color w:val="auto"/>
                <w:szCs w:val="21"/>
                <w:lang w:bidi="ar"/>
              </w:rPr>
            </w:pPr>
            <w:r>
              <w:rPr>
                <w:rFonts w:hint="eastAsia" w:ascii="宋体" w:hAnsi="宋体"/>
                <w:color w:val="auto"/>
                <w:szCs w:val="21"/>
                <w:lang w:bidi="ar"/>
              </w:rPr>
              <w:t>2.</w:t>
            </w:r>
            <w:r>
              <w:rPr>
                <w:rFonts w:hint="eastAsia" w:ascii="宋体" w:hAnsi="宋体"/>
                <w:color w:val="auto"/>
                <w:szCs w:val="21"/>
                <w:lang w:eastAsia="zh-CN" w:bidi="ar"/>
              </w:rPr>
              <w:t>竞标人</w:t>
            </w:r>
            <w:r>
              <w:rPr>
                <w:rFonts w:hint="eastAsia" w:ascii="宋体" w:hAnsi="宋体"/>
                <w:color w:val="auto"/>
                <w:szCs w:val="21"/>
                <w:lang w:bidi="ar"/>
              </w:rPr>
              <w:t>所提供的任何材料应当真实有效，如在评审过程中发现</w:t>
            </w:r>
            <w:r>
              <w:rPr>
                <w:rFonts w:hint="eastAsia" w:ascii="宋体" w:hAnsi="宋体"/>
                <w:color w:val="auto"/>
                <w:szCs w:val="21"/>
                <w:lang w:eastAsia="zh-CN" w:bidi="ar"/>
              </w:rPr>
              <w:t>竞标人</w:t>
            </w:r>
            <w:r>
              <w:rPr>
                <w:rFonts w:hint="eastAsia" w:ascii="宋体" w:hAnsi="宋体"/>
                <w:color w:val="auto"/>
                <w:szCs w:val="21"/>
                <w:lang w:bidi="ar"/>
              </w:rPr>
              <w:t>在</w:t>
            </w:r>
            <w:r>
              <w:rPr>
                <w:rFonts w:hint="eastAsia" w:ascii="宋体" w:hAnsi="宋体"/>
                <w:color w:val="auto"/>
                <w:szCs w:val="21"/>
                <w:lang w:eastAsia="zh-CN" w:bidi="ar"/>
              </w:rPr>
              <w:t>响应文件</w:t>
            </w:r>
            <w:r>
              <w:rPr>
                <w:rFonts w:hint="eastAsia" w:ascii="宋体" w:hAnsi="宋体"/>
                <w:color w:val="auto"/>
                <w:szCs w:val="21"/>
                <w:lang w:bidi="ar"/>
              </w:rPr>
              <w:t>中提供任何虚假材料的，按</w:t>
            </w:r>
            <w:r>
              <w:rPr>
                <w:rFonts w:hint="eastAsia" w:ascii="宋体" w:hAnsi="宋体"/>
                <w:color w:val="auto"/>
                <w:szCs w:val="21"/>
                <w:lang w:eastAsia="zh-CN" w:bidi="ar"/>
              </w:rPr>
              <w:t>竞标无效</w:t>
            </w:r>
            <w:r>
              <w:rPr>
                <w:rFonts w:hint="eastAsia" w:ascii="宋体" w:hAnsi="宋体"/>
                <w:color w:val="auto"/>
                <w:szCs w:val="21"/>
                <w:lang w:bidi="ar"/>
              </w:rPr>
              <w:t>处理，采购人有权报监管部门查处；</w:t>
            </w:r>
            <w:r>
              <w:rPr>
                <w:rFonts w:hint="eastAsia" w:ascii="宋体" w:hAnsi="宋体"/>
                <w:color w:val="auto"/>
                <w:szCs w:val="21"/>
                <w:lang w:val="en-US" w:eastAsia="zh-CN" w:bidi="ar"/>
              </w:rPr>
              <w:t>成交</w:t>
            </w:r>
            <w:r>
              <w:rPr>
                <w:rFonts w:hint="eastAsia" w:ascii="宋体" w:hAnsi="宋体"/>
                <w:color w:val="auto"/>
                <w:szCs w:val="21"/>
                <w:lang w:bidi="ar"/>
              </w:rPr>
              <w:t>后，采购人发现</w:t>
            </w:r>
            <w:r>
              <w:rPr>
                <w:rFonts w:hint="eastAsia" w:ascii="宋体" w:hAnsi="宋体"/>
                <w:color w:val="auto"/>
                <w:szCs w:val="21"/>
                <w:lang w:eastAsia="zh-CN" w:bidi="ar"/>
              </w:rPr>
              <w:t>成交供应商</w:t>
            </w:r>
            <w:r>
              <w:rPr>
                <w:rFonts w:hint="eastAsia" w:ascii="宋体" w:hAnsi="宋体"/>
                <w:color w:val="auto"/>
                <w:szCs w:val="21"/>
                <w:lang w:bidi="ar"/>
              </w:rPr>
              <w:t>在</w:t>
            </w:r>
            <w:r>
              <w:rPr>
                <w:rFonts w:hint="eastAsia" w:ascii="宋体" w:hAnsi="宋体"/>
                <w:color w:val="auto"/>
                <w:szCs w:val="21"/>
                <w:lang w:eastAsia="zh-CN" w:bidi="ar"/>
              </w:rPr>
              <w:t>响应文件</w:t>
            </w:r>
            <w:r>
              <w:rPr>
                <w:rFonts w:hint="eastAsia" w:ascii="宋体" w:hAnsi="宋体"/>
                <w:color w:val="auto"/>
                <w:szCs w:val="21"/>
                <w:lang w:bidi="ar"/>
              </w:rPr>
              <w:t>中提供任何虚假材料的，采购人</w:t>
            </w:r>
            <w:r>
              <w:rPr>
                <w:rFonts w:hint="eastAsia" w:ascii="宋体" w:hAnsi="宋体"/>
                <w:color w:val="auto"/>
                <w:szCs w:val="21"/>
                <w:lang w:eastAsia="zh-CN" w:bidi="ar"/>
              </w:rPr>
              <w:t>有权依法解除</w:t>
            </w:r>
            <w:r>
              <w:rPr>
                <w:rFonts w:hint="eastAsia" w:ascii="宋体" w:hAnsi="宋体"/>
                <w:color w:val="auto"/>
                <w:szCs w:val="21"/>
                <w:lang w:bidi="ar"/>
              </w:rPr>
              <w:t>合同，采购人有权报监管部门查处，且</w:t>
            </w:r>
            <w:r>
              <w:rPr>
                <w:rFonts w:hint="eastAsia" w:ascii="宋体" w:hAnsi="宋体"/>
                <w:color w:val="auto"/>
                <w:szCs w:val="21"/>
                <w:lang w:eastAsia="zh-CN" w:bidi="ar"/>
              </w:rPr>
              <w:t>成交供应商</w:t>
            </w:r>
            <w:r>
              <w:rPr>
                <w:rFonts w:hint="eastAsia" w:ascii="宋体" w:hAnsi="宋体"/>
                <w:color w:val="auto"/>
                <w:szCs w:val="21"/>
                <w:lang w:bidi="ar"/>
              </w:rPr>
              <w:t>须依照《中华人民共和国消费者权益保护法》赔偿采购人，民事赔偿并不免除违法</w:t>
            </w:r>
            <w:r>
              <w:rPr>
                <w:rFonts w:hint="eastAsia" w:ascii="宋体" w:hAnsi="宋体"/>
                <w:color w:val="auto"/>
                <w:szCs w:val="21"/>
                <w:lang w:eastAsia="zh-CN" w:bidi="ar"/>
              </w:rPr>
              <w:t>成交供应商</w:t>
            </w:r>
            <w:r>
              <w:rPr>
                <w:rFonts w:hint="eastAsia" w:ascii="宋体" w:hAnsi="宋体"/>
                <w:color w:val="auto"/>
                <w:szCs w:val="21"/>
                <w:lang w:bidi="ar"/>
              </w:rPr>
              <w:t>的法律责任。</w:t>
            </w:r>
          </w:p>
          <w:p>
            <w:pPr>
              <w:keepNext w:val="0"/>
              <w:keepLines w:val="0"/>
              <w:pageBreakBefore w:val="0"/>
              <w:widowControl/>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color w:val="auto"/>
                <w:szCs w:val="21"/>
                <w:lang w:bidi="ar"/>
              </w:rPr>
            </w:pPr>
            <w:r>
              <w:rPr>
                <w:rFonts w:hint="eastAsia" w:ascii="宋体" w:hAnsi="宋体"/>
                <w:color w:val="auto"/>
                <w:szCs w:val="21"/>
                <w:lang w:bidi="ar"/>
              </w:rPr>
              <w:t>3.本项目货物涉及的产品及其配件包括但不限于各类芯片等必须符合国家有关政策规定，不得使用国家禁止使用范围内的产品及其配件，否则</w:t>
            </w:r>
            <w:r>
              <w:rPr>
                <w:rFonts w:hint="eastAsia" w:ascii="宋体" w:hAnsi="宋体"/>
                <w:color w:val="auto"/>
                <w:szCs w:val="21"/>
                <w:lang w:eastAsia="zh-CN" w:bidi="ar"/>
              </w:rPr>
              <w:t>竞标无效</w:t>
            </w:r>
            <w:r>
              <w:rPr>
                <w:rFonts w:hint="eastAsia" w:ascii="宋体" w:hAnsi="宋体"/>
                <w:color w:val="auto"/>
                <w:szCs w:val="21"/>
                <w:lang w:bidi="ar"/>
              </w:rPr>
              <w:t>。</w:t>
            </w:r>
          </w:p>
          <w:p>
            <w:pPr>
              <w:keepNext w:val="0"/>
              <w:keepLines w:val="0"/>
              <w:pageBreakBefore w:val="0"/>
              <w:widowControl/>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Times New Roman"/>
                <w:color w:val="auto"/>
                <w:szCs w:val="21"/>
                <w:lang w:bidi="ar"/>
              </w:rPr>
            </w:pPr>
            <w:r>
              <w:rPr>
                <w:rFonts w:hint="eastAsia" w:ascii="宋体" w:hAnsi="宋体"/>
                <w:color w:val="auto"/>
                <w:szCs w:val="21"/>
                <w:lang w:bidi="ar"/>
              </w:rPr>
              <w:t>4.本项目货物不接受进口产品（即通过中国海关报关验放进入中国境内且产自关境外的产</w:t>
            </w:r>
            <w:r>
              <w:rPr>
                <w:rFonts w:hint="eastAsia" w:ascii="宋体" w:hAnsi="宋体" w:eastAsia="宋体" w:cs="Times New Roman"/>
                <w:color w:val="auto"/>
                <w:szCs w:val="21"/>
                <w:lang w:bidi="ar"/>
              </w:rPr>
              <w:t>品）参与</w:t>
            </w:r>
            <w:r>
              <w:rPr>
                <w:rFonts w:hint="eastAsia" w:ascii="宋体" w:hAnsi="宋体" w:eastAsia="宋体" w:cs="Times New Roman"/>
                <w:color w:val="auto"/>
                <w:szCs w:val="21"/>
                <w:lang w:val="en-US" w:eastAsia="zh-CN" w:bidi="ar"/>
              </w:rPr>
              <w:t>竞标</w:t>
            </w:r>
            <w:r>
              <w:rPr>
                <w:rFonts w:hint="eastAsia" w:ascii="宋体" w:hAnsi="宋体" w:eastAsia="宋体" w:cs="Times New Roman"/>
                <w:color w:val="auto"/>
                <w:szCs w:val="21"/>
                <w:lang w:bidi="ar"/>
              </w:rPr>
              <w:t>，如有进口产品参与</w:t>
            </w:r>
            <w:r>
              <w:rPr>
                <w:rFonts w:hint="eastAsia" w:ascii="宋体" w:hAnsi="宋体" w:eastAsia="宋体" w:cs="Times New Roman"/>
                <w:color w:val="auto"/>
                <w:szCs w:val="21"/>
                <w:lang w:val="en-US" w:eastAsia="zh-CN" w:bidi="ar"/>
              </w:rPr>
              <w:t>竞标</w:t>
            </w:r>
            <w:r>
              <w:rPr>
                <w:rFonts w:hint="eastAsia" w:ascii="宋体" w:hAnsi="宋体" w:eastAsia="宋体" w:cs="Times New Roman"/>
                <w:color w:val="auto"/>
                <w:szCs w:val="21"/>
                <w:lang w:bidi="ar"/>
              </w:rPr>
              <w:t>的</w:t>
            </w:r>
            <w:r>
              <w:rPr>
                <w:rFonts w:hint="eastAsia" w:ascii="宋体" w:hAnsi="宋体" w:eastAsia="宋体" w:cs="Times New Roman"/>
                <w:color w:val="auto"/>
                <w:szCs w:val="21"/>
                <w:lang w:eastAsia="zh-CN" w:bidi="ar"/>
              </w:rPr>
              <w:t>，</w:t>
            </w:r>
            <w:r>
              <w:rPr>
                <w:rFonts w:hint="eastAsia" w:ascii="宋体" w:hAnsi="宋体" w:eastAsia="宋体" w:cs="Times New Roman"/>
                <w:color w:val="auto"/>
                <w:szCs w:val="21"/>
                <w:lang w:bidi="ar"/>
              </w:rPr>
              <w:t>响应文件按无效处理。</w:t>
            </w:r>
          </w:p>
          <w:p>
            <w:pPr>
              <w:keepNext w:val="0"/>
              <w:keepLines w:val="0"/>
              <w:pageBreakBefore w:val="0"/>
              <w:widowControl/>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Times New Roman"/>
                <w:color w:val="auto"/>
                <w:szCs w:val="21"/>
                <w:lang w:bidi="ar"/>
              </w:rPr>
            </w:pPr>
            <w:r>
              <w:rPr>
                <w:rFonts w:hint="eastAsia" w:ascii="宋体" w:hAnsi="宋体" w:eastAsia="宋体" w:cs="Times New Roman"/>
                <w:color w:val="auto"/>
                <w:szCs w:val="21"/>
                <w:lang w:bidi="ar"/>
              </w:rPr>
              <w:t>5.</w:t>
            </w:r>
            <w:r>
              <w:rPr>
                <w:rFonts w:hint="eastAsia" w:ascii="宋体" w:hAnsi="宋体" w:eastAsia="宋体" w:cs="Times New Roman"/>
                <w:color w:val="auto"/>
                <w:szCs w:val="21"/>
                <w:lang w:eastAsia="zh-CN" w:bidi="ar"/>
              </w:rPr>
              <w:t>（</w:t>
            </w:r>
            <w:r>
              <w:rPr>
                <w:rFonts w:hint="eastAsia" w:ascii="宋体" w:hAnsi="宋体" w:eastAsia="宋体" w:cs="Times New Roman"/>
                <w:color w:val="auto"/>
                <w:szCs w:val="21"/>
                <w:lang w:val="en-US" w:eastAsia="zh-CN" w:bidi="ar"/>
              </w:rPr>
              <w:t>1</w:t>
            </w:r>
            <w:r>
              <w:rPr>
                <w:rFonts w:hint="eastAsia" w:ascii="宋体" w:hAnsi="宋体" w:eastAsia="宋体" w:cs="Times New Roman"/>
                <w:color w:val="auto"/>
                <w:szCs w:val="21"/>
                <w:lang w:eastAsia="zh-CN" w:bidi="ar"/>
              </w:rPr>
              <w:t>）</w:t>
            </w:r>
            <w:r>
              <w:rPr>
                <w:rFonts w:hint="eastAsia" w:ascii="宋体" w:hAnsi="宋体" w:eastAsia="宋体" w:cs="Times New Roman"/>
                <w:color w:val="auto"/>
                <w:szCs w:val="21"/>
                <w:lang w:bidi="ar"/>
              </w:rPr>
              <w:t>供应商有健全的财务制度</w:t>
            </w:r>
            <w:r>
              <w:rPr>
                <w:rFonts w:hint="eastAsia" w:ascii="宋体" w:hAnsi="宋体" w:eastAsia="宋体" w:cs="Times New Roman"/>
                <w:color w:val="auto"/>
                <w:szCs w:val="21"/>
                <w:lang w:eastAsia="zh-CN" w:bidi="ar"/>
              </w:rPr>
              <w:t>（</w:t>
            </w:r>
            <w:r>
              <w:rPr>
                <w:rFonts w:hint="eastAsia" w:ascii="宋体" w:hAnsi="宋体" w:eastAsia="宋体" w:cs="Times New Roman"/>
                <w:color w:val="auto"/>
                <w:szCs w:val="21"/>
                <w:lang w:val="en-US" w:eastAsia="zh-CN" w:bidi="ar"/>
              </w:rPr>
              <w:t>公司需提交健全的财务制度</w:t>
            </w:r>
            <w:r>
              <w:rPr>
                <w:rFonts w:hint="eastAsia" w:ascii="宋体" w:hAnsi="宋体" w:eastAsia="宋体" w:cs="Times New Roman"/>
                <w:color w:val="auto"/>
                <w:szCs w:val="21"/>
                <w:lang w:eastAsia="zh-CN" w:bidi="ar"/>
              </w:rPr>
              <w:t>）</w:t>
            </w:r>
            <w:r>
              <w:rPr>
                <w:rFonts w:hint="eastAsia" w:ascii="宋体" w:hAnsi="宋体" w:eastAsia="宋体" w:cs="Times New Roman"/>
                <w:color w:val="auto"/>
                <w:szCs w:val="21"/>
                <w:lang w:bidi="ar"/>
              </w:rPr>
              <w:t>；（2）</w:t>
            </w:r>
            <w:r>
              <w:rPr>
                <w:rFonts w:hint="eastAsia" w:ascii="宋体" w:hAnsi="宋体" w:eastAsia="宋体" w:cs="Times New Roman"/>
                <w:color w:val="auto"/>
                <w:szCs w:val="21"/>
                <w:lang w:val="en-US" w:eastAsia="zh-CN" w:bidi="ar"/>
              </w:rPr>
              <w:t>有至少4人的售后维修团队投入到本项目的售后维修服务中</w:t>
            </w:r>
            <w:r>
              <w:rPr>
                <w:rFonts w:hint="eastAsia" w:ascii="宋体" w:hAnsi="宋体" w:eastAsia="宋体" w:cs="Times New Roman"/>
                <w:color w:val="auto"/>
                <w:szCs w:val="21"/>
                <w:lang w:bidi="ar"/>
              </w:rPr>
              <w:t>。</w:t>
            </w:r>
          </w:p>
          <w:p>
            <w:pPr>
              <w:keepNext w:val="0"/>
              <w:keepLines w:val="0"/>
              <w:pageBreakBefore w:val="0"/>
              <w:widowControl/>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Times New Roman"/>
                <w:color w:val="auto"/>
                <w:szCs w:val="21"/>
                <w:lang w:bidi="ar"/>
              </w:rPr>
            </w:pPr>
            <w:r>
              <w:rPr>
                <w:rFonts w:hint="eastAsia" w:ascii="宋体" w:hAnsi="宋体" w:eastAsia="宋体" w:cs="Times New Roman"/>
                <w:color w:val="auto"/>
                <w:szCs w:val="21"/>
                <w:lang w:bidi="ar"/>
              </w:rPr>
              <w:t>6.为确保本项目的安装和施工安全，要求</w:t>
            </w:r>
            <w:r>
              <w:rPr>
                <w:rFonts w:hint="eastAsia" w:ascii="宋体" w:hAnsi="宋体" w:eastAsia="宋体" w:cs="Times New Roman"/>
                <w:color w:val="auto"/>
                <w:szCs w:val="21"/>
                <w:lang w:eastAsia="zh-CN" w:bidi="ar"/>
              </w:rPr>
              <w:t>成交供应商</w:t>
            </w:r>
            <w:r>
              <w:rPr>
                <w:rFonts w:hint="eastAsia" w:ascii="宋体" w:hAnsi="宋体" w:eastAsia="宋体" w:cs="Times New Roman"/>
                <w:color w:val="auto"/>
                <w:szCs w:val="21"/>
                <w:lang w:bidi="ar"/>
              </w:rPr>
              <w:t>对本项目中现场所有安装、施工、管理等人员（所有进校人员）购买意外保险，开工前须提供人员花名册及购买保险凭证方可开工。</w:t>
            </w:r>
          </w:p>
          <w:p>
            <w:pPr>
              <w:keepNext w:val="0"/>
              <w:keepLines w:val="0"/>
              <w:pageBreakBefore w:val="0"/>
              <w:widowControl/>
              <w:kinsoku/>
              <w:wordWrap/>
              <w:overflowPunct/>
              <w:topLinePunct w:val="0"/>
              <w:autoSpaceDE/>
              <w:autoSpaceDN/>
              <w:bidi w:val="0"/>
              <w:adjustRightInd/>
              <w:snapToGrid/>
              <w:spacing w:line="400" w:lineRule="exact"/>
              <w:ind w:firstLine="420" w:firstLineChars="200"/>
              <w:jc w:val="left"/>
              <w:textAlignment w:val="auto"/>
              <w:rPr>
                <w:rFonts w:hint="default" w:ascii="宋体" w:hAnsi="宋体" w:eastAsia="宋体"/>
                <w:bCs w:val="0"/>
                <w:color w:val="auto"/>
                <w:spacing w:val="0"/>
                <w:kern w:val="2"/>
                <w:sz w:val="21"/>
                <w:szCs w:val="21"/>
                <w:lang w:val="en-US" w:eastAsia="zh-CN"/>
              </w:rPr>
            </w:pPr>
            <w:r>
              <w:rPr>
                <w:rFonts w:hint="eastAsia" w:ascii="宋体" w:hAnsi="宋体" w:eastAsia="宋体" w:cs="Times New Roman"/>
                <w:color w:val="auto"/>
                <w:szCs w:val="21"/>
                <w:lang w:val="en-US" w:eastAsia="zh-CN" w:bidi="ar"/>
              </w:rPr>
              <w:t>7.解决好空调排水问题，不允许空调排水滴到外墙或直滴地面。</w:t>
            </w:r>
          </w:p>
        </w:tc>
      </w:tr>
    </w:tbl>
    <w:p>
      <w:pPr>
        <w:rPr>
          <w:rFonts w:hint="default"/>
          <w:color w:val="auto"/>
          <w:lang w:val="en-US" w:eastAsia="zh-CN"/>
        </w:rPr>
      </w:pPr>
    </w:p>
    <w:p>
      <w:pPr>
        <w:rPr>
          <w:rFonts w:hint="default"/>
          <w:color w:val="auto"/>
          <w:lang w:val="en-US" w:eastAsia="zh-CN"/>
        </w:rPr>
      </w:pPr>
    </w:p>
    <w:p>
      <w:pPr>
        <w:pStyle w:val="52"/>
        <w:rPr>
          <w:rFonts w:hint="default"/>
          <w:color w:val="auto"/>
          <w:lang w:val="en-US" w:eastAsia="zh-CN"/>
        </w:rPr>
      </w:pPr>
    </w:p>
    <w:p>
      <w:pPr>
        <w:pStyle w:val="52"/>
        <w:rPr>
          <w:rFonts w:hint="default"/>
          <w:color w:val="auto"/>
          <w:lang w:val="en-US" w:eastAsia="zh-CN"/>
        </w:rPr>
      </w:pPr>
    </w:p>
    <w:p>
      <w:pPr>
        <w:pStyle w:val="52"/>
        <w:rPr>
          <w:rFonts w:hint="default"/>
          <w:color w:val="auto"/>
          <w:lang w:val="en-US" w:eastAsia="zh-CN"/>
        </w:rPr>
      </w:pPr>
    </w:p>
    <w:p>
      <w:pPr>
        <w:pStyle w:val="52"/>
        <w:rPr>
          <w:rFonts w:hint="default"/>
          <w:color w:val="auto"/>
          <w:lang w:val="en-US" w:eastAsia="zh-CN"/>
        </w:rPr>
      </w:pPr>
    </w:p>
    <w:p>
      <w:pPr>
        <w:pStyle w:val="52"/>
        <w:rPr>
          <w:rFonts w:hint="default"/>
          <w:color w:val="auto"/>
          <w:lang w:val="en-US" w:eastAsia="zh-CN"/>
        </w:rPr>
      </w:pPr>
    </w:p>
    <w:p>
      <w:pPr>
        <w:pStyle w:val="52"/>
        <w:rPr>
          <w:rFonts w:hint="default"/>
          <w:color w:val="auto"/>
          <w:lang w:val="en-US" w:eastAsia="zh-CN"/>
        </w:rPr>
      </w:pPr>
    </w:p>
    <w:p>
      <w:pPr>
        <w:pStyle w:val="52"/>
        <w:rPr>
          <w:rFonts w:hint="default"/>
          <w:color w:val="auto"/>
          <w:lang w:val="en-US" w:eastAsia="zh-CN"/>
        </w:rPr>
      </w:pPr>
    </w:p>
    <w:p>
      <w:pPr>
        <w:pStyle w:val="52"/>
        <w:rPr>
          <w:rFonts w:hint="default"/>
          <w:color w:val="auto"/>
          <w:lang w:val="en-US" w:eastAsia="zh-CN"/>
        </w:rPr>
      </w:pPr>
    </w:p>
    <w:p>
      <w:pPr>
        <w:pStyle w:val="52"/>
        <w:rPr>
          <w:rFonts w:hint="default"/>
          <w:color w:val="auto"/>
          <w:lang w:val="en-US" w:eastAsia="zh-CN"/>
        </w:rPr>
      </w:pPr>
    </w:p>
    <w:p>
      <w:pPr>
        <w:pStyle w:val="52"/>
        <w:rPr>
          <w:rFonts w:hint="default"/>
          <w:color w:val="auto"/>
          <w:lang w:val="en-US" w:eastAsia="zh-CN"/>
        </w:rPr>
      </w:pPr>
    </w:p>
    <w:p>
      <w:pPr>
        <w:pStyle w:val="52"/>
        <w:rPr>
          <w:rFonts w:hint="default"/>
          <w:color w:val="auto"/>
          <w:lang w:val="en-US" w:eastAsia="zh-CN"/>
        </w:rPr>
      </w:pPr>
    </w:p>
    <w:p>
      <w:pPr>
        <w:pStyle w:val="52"/>
        <w:rPr>
          <w:rFonts w:hint="default"/>
          <w:color w:val="auto"/>
          <w:lang w:val="en-US" w:eastAsia="zh-CN"/>
        </w:rPr>
      </w:pPr>
    </w:p>
    <w:p>
      <w:pPr>
        <w:pStyle w:val="52"/>
        <w:rPr>
          <w:rFonts w:hint="default"/>
          <w:color w:val="auto"/>
          <w:lang w:val="en-US" w:eastAsia="zh-CN"/>
        </w:rPr>
      </w:pPr>
    </w:p>
    <w:p>
      <w:pPr>
        <w:pStyle w:val="52"/>
        <w:rPr>
          <w:rFonts w:hint="default"/>
          <w:color w:val="auto"/>
          <w:lang w:val="en-US" w:eastAsia="zh-CN"/>
        </w:rPr>
      </w:pPr>
    </w:p>
    <w:p>
      <w:pPr>
        <w:pStyle w:val="52"/>
        <w:rPr>
          <w:rFonts w:hint="default"/>
          <w:color w:val="auto"/>
          <w:lang w:val="en-US" w:eastAsia="zh-CN"/>
        </w:rPr>
      </w:pPr>
    </w:p>
    <w:p>
      <w:pPr>
        <w:rPr>
          <w:rFonts w:hint="default"/>
          <w:color w:val="auto"/>
          <w:lang w:val="en-US" w:eastAsia="zh-CN"/>
        </w:rPr>
      </w:pPr>
    </w:p>
    <w:p>
      <w:pPr>
        <w:pStyle w:val="42"/>
        <w:rPr>
          <w:rFonts w:hint="eastAsia" w:ascii="方正小标宋简体" w:eastAsia="方正小标宋简体"/>
          <w:color w:val="auto"/>
          <w:lang w:val="en-US" w:eastAsia="zh-CN"/>
        </w:rPr>
      </w:pPr>
      <w:r>
        <w:rPr>
          <w:rFonts w:hint="eastAsia" w:ascii="方正小标宋简体" w:eastAsia="方正小标宋简体"/>
          <w:color w:val="auto"/>
          <w:lang w:val="en-US" w:eastAsia="zh-CN"/>
        </w:rPr>
        <w:t>附件1：</w:t>
      </w:r>
    </w:p>
    <w:p>
      <w:pPr>
        <w:pStyle w:val="42"/>
        <w:jc w:val="center"/>
        <w:rPr>
          <w:rFonts w:hint="default" w:ascii="宋体" w:hAnsi="宋体" w:eastAsia="宋体" w:cs="宋体"/>
          <w:b/>
          <w:bCs/>
          <w:color w:val="auto"/>
          <w:kern w:val="2"/>
          <w:sz w:val="24"/>
          <w:szCs w:val="32"/>
          <w:vertAlign w:val="baseline"/>
          <w:lang w:val="en-US" w:eastAsia="zh-CN" w:bidi="ar-SA"/>
        </w:rPr>
      </w:pPr>
      <w:r>
        <w:rPr>
          <w:rFonts w:hint="eastAsia" w:ascii="宋体" w:hAnsi="宋体" w:eastAsia="宋体" w:cs="宋体"/>
          <w:b/>
          <w:bCs/>
          <w:color w:val="auto"/>
          <w:kern w:val="2"/>
          <w:sz w:val="24"/>
          <w:szCs w:val="32"/>
          <w:vertAlign w:val="baseline"/>
          <w:lang w:val="en-US" w:eastAsia="zh-CN" w:bidi="ar-SA"/>
        </w:rPr>
        <w:t>空调安装楼栋、数量表</w:t>
      </w:r>
    </w:p>
    <w:tbl>
      <w:tblPr>
        <w:tblStyle w:val="44"/>
        <w:tblW w:w="85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4"/>
        <w:gridCol w:w="2044"/>
        <w:gridCol w:w="1354"/>
        <w:gridCol w:w="1287"/>
        <w:gridCol w:w="31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764" w:type="dxa"/>
          </w:tcPr>
          <w:p>
            <w:pPr>
              <w:pStyle w:val="42"/>
              <w:ind w:left="0" w:leftChars="0" w:firstLine="0" w:firstLineChars="0"/>
              <w:jc w:val="center"/>
              <w:rPr>
                <w:rFonts w:hint="default" w:ascii="宋体" w:hAnsi="宋体" w:eastAsia="宋体" w:cs="宋体"/>
                <w:color w:val="auto"/>
                <w:kern w:val="2"/>
                <w:sz w:val="24"/>
                <w:szCs w:val="32"/>
                <w:vertAlign w:val="baseline"/>
                <w:lang w:val="en-US" w:eastAsia="zh-CN" w:bidi="ar-SA"/>
              </w:rPr>
            </w:pPr>
            <w:r>
              <w:rPr>
                <w:rFonts w:hint="eastAsia" w:ascii="宋体" w:hAnsi="宋体" w:eastAsia="宋体" w:cs="宋体"/>
                <w:color w:val="auto"/>
                <w:kern w:val="2"/>
                <w:sz w:val="24"/>
                <w:szCs w:val="32"/>
                <w:vertAlign w:val="baseline"/>
                <w:lang w:val="en-US" w:eastAsia="zh-CN" w:bidi="ar-SA"/>
              </w:rPr>
              <w:t>序号</w:t>
            </w:r>
          </w:p>
        </w:tc>
        <w:tc>
          <w:tcPr>
            <w:tcW w:w="2044" w:type="dxa"/>
          </w:tcPr>
          <w:p>
            <w:pPr>
              <w:pStyle w:val="42"/>
              <w:jc w:val="center"/>
              <w:rPr>
                <w:rFonts w:hint="default" w:ascii="宋体" w:hAnsi="宋体" w:eastAsia="宋体" w:cs="宋体"/>
                <w:color w:val="auto"/>
                <w:kern w:val="2"/>
                <w:sz w:val="24"/>
                <w:szCs w:val="32"/>
                <w:vertAlign w:val="baseline"/>
                <w:lang w:val="en-US" w:eastAsia="zh-CN" w:bidi="ar-SA"/>
              </w:rPr>
            </w:pPr>
            <w:r>
              <w:rPr>
                <w:rFonts w:hint="eastAsia" w:ascii="宋体" w:hAnsi="宋体" w:eastAsia="宋体" w:cs="宋体"/>
                <w:color w:val="auto"/>
                <w:kern w:val="2"/>
                <w:sz w:val="24"/>
                <w:szCs w:val="32"/>
                <w:vertAlign w:val="baseline"/>
                <w:lang w:val="en-US" w:eastAsia="zh-CN" w:bidi="ar-SA"/>
              </w:rPr>
              <w:t>安装位置</w:t>
            </w:r>
          </w:p>
        </w:tc>
        <w:tc>
          <w:tcPr>
            <w:tcW w:w="1354" w:type="dxa"/>
          </w:tcPr>
          <w:p>
            <w:pPr>
              <w:pStyle w:val="42"/>
              <w:ind w:left="0" w:leftChars="0" w:firstLine="0" w:firstLineChars="0"/>
              <w:jc w:val="center"/>
              <w:rPr>
                <w:rFonts w:hint="default" w:ascii="宋体" w:hAnsi="宋体" w:eastAsia="宋体" w:cs="宋体"/>
                <w:color w:val="auto"/>
                <w:kern w:val="2"/>
                <w:sz w:val="24"/>
                <w:szCs w:val="32"/>
                <w:vertAlign w:val="baseline"/>
                <w:lang w:val="en-US" w:eastAsia="zh-CN" w:bidi="ar-SA"/>
              </w:rPr>
            </w:pPr>
            <w:r>
              <w:rPr>
                <w:rFonts w:hint="eastAsia" w:ascii="宋体" w:hAnsi="宋体" w:eastAsia="宋体" w:cs="宋体"/>
                <w:color w:val="auto"/>
                <w:kern w:val="2"/>
                <w:sz w:val="24"/>
                <w:szCs w:val="32"/>
                <w:vertAlign w:val="baseline"/>
                <w:lang w:val="en-US" w:eastAsia="zh-CN" w:bidi="ar-SA"/>
              </w:rPr>
              <w:t>宿舍间数</w:t>
            </w:r>
          </w:p>
        </w:tc>
        <w:tc>
          <w:tcPr>
            <w:tcW w:w="1287" w:type="dxa"/>
          </w:tcPr>
          <w:p>
            <w:pPr>
              <w:pStyle w:val="42"/>
              <w:ind w:left="0" w:leftChars="0" w:firstLine="0" w:firstLineChars="0"/>
              <w:jc w:val="center"/>
              <w:rPr>
                <w:rFonts w:hint="default" w:ascii="宋体" w:hAnsi="宋体" w:eastAsia="宋体" w:cs="宋体"/>
                <w:color w:val="auto"/>
                <w:kern w:val="2"/>
                <w:sz w:val="24"/>
                <w:szCs w:val="32"/>
                <w:vertAlign w:val="baseline"/>
                <w:lang w:val="en-US" w:eastAsia="zh-CN" w:bidi="ar-SA"/>
              </w:rPr>
            </w:pPr>
            <w:r>
              <w:rPr>
                <w:rFonts w:hint="eastAsia" w:ascii="宋体" w:hAnsi="宋体" w:eastAsia="宋体" w:cs="宋体"/>
                <w:color w:val="auto"/>
                <w:kern w:val="2"/>
                <w:sz w:val="24"/>
                <w:szCs w:val="32"/>
                <w:vertAlign w:val="baseline"/>
                <w:lang w:val="en-US" w:eastAsia="zh-CN" w:bidi="ar-SA"/>
              </w:rPr>
              <w:t>采购数量</w:t>
            </w:r>
          </w:p>
        </w:tc>
        <w:tc>
          <w:tcPr>
            <w:tcW w:w="3130" w:type="dxa"/>
          </w:tcPr>
          <w:p>
            <w:pPr>
              <w:pStyle w:val="42"/>
              <w:jc w:val="center"/>
              <w:rPr>
                <w:rFonts w:hint="eastAsia" w:ascii="宋体" w:hAnsi="宋体" w:eastAsia="宋体" w:cs="宋体"/>
                <w:color w:val="auto"/>
                <w:kern w:val="2"/>
                <w:sz w:val="24"/>
                <w:szCs w:val="32"/>
                <w:vertAlign w:val="baseline"/>
                <w:lang w:val="en-US" w:eastAsia="zh-CN" w:bidi="ar-SA"/>
              </w:rPr>
            </w:pPr>
            <w:r>
              <w:rPr>
                <w:rFonts w:hint="eastAsia" w:ascii="宋体" w:hAnsi="宋体" w:eastAsia="宋体" w:cs="宋体"/>
                <w:color w:val="auto"/>
                <w:kern w:val="2"/>
                <w:sz w:val="24"/>
                <w:szCs w:val="32"/>
                <w:vertAlign w:val="baseline"/>
                <w:lang w:val="en-US" w:eastAsia="zh-CN" w:bidi="ar-SA"/>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9" w:hRule="atLeast"/>
        </w:trPr>
        <w:tc>
          <w:tcPr>
            <w:tcW w:w="764" w:type="dxa"/>
          </w:tcPr>
          <w:p>
            <w:pPr>
              <w:pStyle w:val="42"/>
              <w:jc w:val="center"/>
              <w:rPr>
                <w:rFonts w:hint="default" w:ascii="宋体" w:hAnsi="宋体" w:eastAsia="宋体" w:cs="宋体"/>
                <w:color w:val="auto"/>
                <w:kern w:val="2"/>
                <w:sz w:val="24"/>
                <w:szCs w:val="32"/>
                <w:vertAlign w:val="baseline"/>
                <w:lang w:val="en-US" w:eastAsia="zh-CN" w:bidi="ar-SA"/>
              </w:rPr>
            </w:pPr>
            <w:r>
              <w:rPr>
                <w:rFonts w:hint="eastAsia" w:ascii="宋体" w:hAnsi="宋体" w:eastAsia="宋体" w:cs="宋体"/>
                <w:color w:val="auto"/>
                <w:kern w:val="2"/>
                <w:sz w:val="24"/>
                <w:szCs w:val="32"/>
                <w:vertAlign w:val="baseline"/>
                <w:lang w:val="en-US" w:eastAsia="zh-CN" w:bidi="ar-SA"/>
              </w:rPr>
              <w:t>1</w:t>
            </w:r>
          </w:p>
        </w:tc>
        <w:tc>
          <w:tcPr>
            <w:tcW w:w="2044" w:type="dxa"/>
          </w:tcPr>
          <w:p>
            <w:pPr>
              <w:pStyle w:val="42"/>
              <w:ind w:left="0" w:leftChars="0" w:firstLine="0" w:firstLineChars="0"/>
              <w:jc w:val="center"/>
              <w:rPr>
                <w:rFonts w:hint="default" w:ascii="宋体" w:hAnsi="宋体" w:eastAsia="宋体" w:cs="宋体"/>
                <w:color w:val="auto"/>
                <w:kern w:val="2"/>
                <w:sz w:val="24"/>
                <w:szCs w:val="32"/>
                <w:vertAlign w:val="baseline"/>
                <w:lang w:val="en-US" w:eastAsia="zh-CN" w:bidi="ar-SA"/>
              </w:rPr>
            </w:pPr>
            <w:r>
              <w:rPr>
                <w:rFonts w:hint="eastAsia" w:ascii="宋体" w:hAnsi="宋体" w:eastAsia="宋体" w:cs="宋体"/>
                <w:color w:val="auto"/>
                <w:kern w:val="2"/>
                <w:sz w:val="24"/>
                <w:szCs w:val="32"/>
                <w:vertAlign w:val="baseline"/>
                <w:lang w:val="en-US" w:eastAsia="zh-CN" w:bidi="ar-SA"/>
              </w:rPr>
              <w:t>西1栋学生公寓</w:t>
            </w:r>
          </w:p>
        </w:tc>
        <w:tc>
          <w:tcPr>
            <w:tcW w:w="1354" w:type="dxa"/>
          </w:tcPr>
          <w:p>
            <w:pPr>
              <w:pStyle w:val="42"/>
              <w:jc w:val="center"/>
              <w:rPr>
                <w:rFonts w:hint="default" w:ascii="宋体" w:hAnsi="宋体" w:eastAsia="宋体" w:cs="宋体"/>
                <w:color w:val="auto"/>
                <w:kern w:val="2"/>
                <w:sz w:val="24"/>
                <w:szCs w:val="32"/>
                <w:vertAlign w:val="baseline"/>
                <w:lang w:val="en-US" w:eastAsia="zh-CN" w:bidi="ar-SA"/>
              </w:rPr>
            </w:pPr>
            <w:r>
              <w:rPr>
                <w:rFonts w:hint="eastAsia" w:ascii="宋体" w:hAnsi="宋体" w:eastAsia="宋体" w:cs="宋体"/>
                <w:color w:val="auto"/>
                <w:kern w:val="2"/>
                <w:sz w:val="24"/>
                <w:szCs w:val="32"/>
                <w:vertAlign w:val="baseline"/>
                <w:lang w:val="en-US" w:eastAsia="zh-CN" w:bidi="ar-SA"/>
              </w:rPr>
              <w:t>108</w:t>
            </w:r>
          </w:p>
        </w:tc>
        <w:tc>
          <w:tcPr>
            <w:tcW w:w="1287" w:type="dxa"/>
          </w:tcPr>
          <w:p>
            <w:pPr>
              <w:pStyle w:val="42"/>
              <w:jc w:val="center"/>
              <w:rPr>
                <w:rFonts w:hint="default" w:ascii="宋体" w:hAnsi="宋体" w:eastAsia="宋体" w:cs="宋体"/>
                <w:color w:val="auto"/>
                <w:kern w:val="2"/>
                <w:sz w:val="24"/>
                <w:szCs w:val="32"/>
                <w:vertAlign w:val="baseline"/>
                <w:lang w:val="en-US" w:eastAsia="zh-CN" w:bidi="ar-SA"/>
              </w:rPr>
            </w:pPr>
            <w:r>
              <w:rPr>
                <w:rFonts w:hint="eastAsia" w:ascii="宋体" w:hAnsi="宋体" w:eastAsia="宋体" w:cs="宋体"/>
                <w:color w:val="auto"/>
                <w:kern w:val="2"/>
                <w:sz w:val="24"/>
                <w:szCs w:val="32"/>
                <w:vertAlign w:val="baseline"/>
                <w:lang w:val="en-US" w:eastAsia="zh-CN" w:bidi="ar-SA"/>
              </w:rPr>
              <w:t>107</w:t>
            </w:r>
          </w:p>
        </w:tc>
        <w:tc>
          <w:tcPr>
            <w:tcW w:w="3130" w:type="dxa"/>
          </w:tcPr>
          <w:p>
            <w:pPr>
              <w:pStyle w:val="42"/>
              <w:ind w:left="0" w:leftChars="0" w:firstLine="0" w:firstLineChars="0"/>
              <w:jc w:val="center"/>
              <w:rPr>
                <w:rFonts w:hint="default" w:ascii="宋体" w:hAnsi="宋体" w:eastAsia="宋体" w:cs="宋体"/>
                <w:color w:val="auto"/>
                <w:kern w:val="2"/>
                <w:sz w:val="24"/>
                <w:szCs w:val="32"/>
                <w:vertAlign w:val="baseline"/>
                <w:lang w:val="en-US" w:eastAsia="zh-CN" w:bidi="ar-SA"/>
              </w:rPr>
            </w:pPr>
            <w:r>
              <w:rPr>
                <w:rFonts w:hint="eastAsia" w:ascii="宋体" w:hAnsi="宋体" w:eastAsia="宋体" w:cs="宋体"/>
                <w:color w:val="auto"/>
                <w:kern w:val="2"/>
                <w:sz w:val="24"/>
                <w:szCs w:val="32"/>
                <w:lang w:val="en-US" w:eastAsia="zh-CN" w:bidi="ar-SA"/>
              </w:rPr>
              <w:t>西1-314不需要安装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19" w:hRule="atLeast"/>
        </w:trPr>
        <w:tc>
          <w:tcPr>
            <w:tcW w:w="764" w:type="dxa"/>
          </w:tcPr>
          <w:p>
            <w:pPr>
              <w:pStyle w:val="42"/>
              <w:jc w:val="center"/>
              <w:rPr>
                <w:rFonts w:hint="default" w:ascii="宋体" w:hAnsi="宋体" w:eastAsia="宋体" w:cs="宋体"/>
                <w:color w:val="auto"/>
                <w:kern w:val="2"/>
                <w:sz w:val="24"/>
                <w:szCs w:val="32"/>
                <w:vertAlign w:val="baseline"/>
                <w:lang w:val="en-US" w:eastAsia="zh-CN" w:bidi="ar-SA"/>
              </w:rPr>
            </w:pPr>
            <w:r>
              <w:rPr>
                <w:rFonts w:hint="eastAsia" w:ascii="宋体" w:hAnsi="宋体" w:eastAsia="宋体" w:cs="宋体"/>
                <w:color w:val="auto"/>
                <w:kern w:val="2"/>
                <w:sz w:val="24"/>
                <w:szCs w:val="32"/>
                <w:vertAlign w:val="baseline"/>
                <w:lang w:val="en-US" w:eastAsia="zh-CN" w:bidi="ar-SA"/>
              </w:rPr>
              <w:t>2</w:t>
            </w:r>
          </w:p>
        </w:tc>
        <w:tc>
          <w:tcPr>
            <w:tcW w:w="2044" w:type="dxa"/>
          </w:tcPr>
          <w:p>
            <w:pPr>
              <w:pStyle w:val="42"/>
              <w:ind w:left="0" w:leftChars="0" w:firstLine="0" w:firstLineChars="0"/>
              <w:jc w:val="center"/>
              <w:rPr>
                <w:rFonts w:hint="default" w:ascii="宋体" w:hAnsi="宋体" w:eastAsia="宋体" w:cs="宋体"/>
                <w:color w:val="auto"/>
                <w:kern w:val="2"/>
                <w:sz w:val="24"/>
                <w:szCs w:val="32"/>
                <w:vertAlign w:val="baseline"/>
                <w:lang w:val="en-US" w:eastAsia="zh-CN" w:bidi="ar-SA"/>
              </w:rPr>
            </w:pPr>
            <w:r>
              <w:rPr>
                <w:rFonts w:hint="eastAsia" w:ascii="宋体" w:hAnsi="宋体" w:eastAsia="宋体" w:cs="宋体"/>
                <w:color w:val="auto"/>
                <w:kern w:val="2"/>
                <w:sz w:val="24"/>
                <w:szCs w:val="32"/>
                <w:vertAlign w:val="baseline"/>
                <w:lang w:val="en-US" w:eastAsia="zh-CN" w:bidi="ar-SA"/>
              </w:rPr>
              <w:t>西2栋学生公寓</w:t>
            </w:r>
          </w:p>
        </w:tc>
        <w:tc>
          <w:tcPr>
            <w:tcW w:w="1354" w:type="dxa"/>
          </w:tcPr>
          <w:p>
            <w:pPr>
              <w:pStyle w:val="42"/>
              <w:jc w:val="center"/>
              <w:rPr>
                <w:rFonts w:hint="default" w:ascii="宋体" w:hAnsi="宋体" w:eastAsia="宋体" w:cs="宋体"/>
                <w:color w:val="auto"/>
                <w:kern w:val="2"/>
                <w:sz w:val="24"/>
                <w:szCs w:val="32"/>
                <w:vertAlign w:val="baseline"/>
                <w:lang w:val="en-US" w:eastAsia="zh-CN" w:bidi="ar-SA"/>
              </w:rPr>
            </w:pPr>
            <w:r>
              <w:rPr>
                <w:rFonts w:hint="eastAsia" w:ascii="宋体" w:hAnsi="宋体" w:eastAsia="宋体" w:cs="宋体"/>
                <w:color w:val="auto"/>
                <w:kern w:val="2"/>
                <w:sz w:val="24"/>
                <w:szCs w:val="32"/>
                <w:vertAlign w:val="baseline"/>
                <w:lang w:val="en-US" w:eastAsia="zh-CN" w:bidi="ar-SA"/>
              </w:rPr>
              <w:t>120</w:t>
            </w:r>
          </w:p>
        </w:tc>
        <w:tc>
          <w:tcPr>
            <w:tcW w:w="1287" w:type="dxa"/>
          </w:tcPr>
          <w:p>
            <w:pPr>
              <w:pStyle w:val="42"/>
              <w:jc w:val="center"/>
              <w:rPr>
                <w:rFonts w:hint="default" w:ascii="宋体" w:hAnsi="宋体" w:eastAsia="宋体" w:cs="宋体"/>
                <w:color w:val="auto"/>
                <w:kern w:val="2"/>
                <w:sz w:val="24"/>
                <w:szCs w:val="32"/>
                <w:vertAlign w:val="baseline"/>
                <w:lang w:val="en-US" w:eastAsia="zh-CN" w:bidi="ar-SA"/>
              </w:rPr>
            </w:pPr>
            <w:r>
              <w:rPr>
                <w:rFonts w:hint="eastAsia" w:ascii="宋体" w:hAnsi="宋体" w:eastAsia="宋体" w:cs="宋体"/>
                <w:color w:val="auto"/>
                <w:kern w:val="2"/>
                <w:sz w:val="24"/>
                <w:szCs w:val="32"/>
                <w:vertAlign w:val="baseline"/>
                <w:lang w:val="en-US" w:eastAsia="zh-CN" w:bidi="ar-SA"/>
              </w:rPr>
              <w:t>120</w:t>
            </w:r>
          </w:p>
        </w:tc>
        <w:tc>
          <w:tcPr>
            <w:tcW w:w="3130" w:type="dxa"/>
          </w:tcPr>
          <w:p>
            <w:pPr>
              <w:pStyle w:val="42"/>
              <w:jc w:val="center"/>
              <w:rPr>
                <w:rFonts w:hint="default" w:ascii="宋体" w:hAnsi="宋体" w:eastAsia="宋体" w:cs="宋体"/>
                <w:color w:val="auto"/>
                <w:kern w:val="2"/>
                <w:sz w:val="24"/>
                <w:szCs w:val="32"/>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764" w:type="dxa"/>
          </w:tcPr>
          <w:p>
            <w:pPr>
              <w:pStyle w:val="42"/>
              <w:jc w:val="center"/>
              <w:rPr>
                <w:rFonts w:hint="default" w:ascii="宋体" w:hAnsi="宋体" w:eastAsia="宋体" w:cs="宋体"/>
                <w:color w:val="auto"/>
                <w:kern w:val="2"/>
                <w:sz w:val="24"/>
                <w:szCs w:val="32"/>
                <w:vertAlign w:val="baseline"/>
                <w:lang w:val="en-US" w:eastAsia="zh-CN" w:bidi="ar-SA"/>
              </w:rPr>
            </w:pPr>
            <w:r>
              <w:rPr>
                <w:rFonts w:hint="eastAsia" w:ascii="宋体" w:hAnsi="宋体" w:eastAsia="宋体" w:cs="宋体"/>
                <w:color w:val="auto"/>
                <w:kern w:val="2"/>
                <w:sz w:val="24"/>
                <w:szCs w:val="32"/>
                <w:vertAlign w:val="baseline"/>
                <w:lang w:val="en-US" w:eastAsia="zh-CN" w:bidi="ar-SA"/>
              </w:rPr>
              <w:t>3</w:t>
            </w:r>
          </w:p>
        </w:tc>
        <w:tc>
          <w:tcPr>
            <w:tcW w:w="2044" w:type="dxa"/>
          </w:tcPr>
          <w:p>
            <w:pPr>
              <w:pStyle w:val="42"/>
              <w:ind w:left="0" w:leftChars="0" w:firstLine="0" w:firstLineChars="0"/>
              <w:jc w:val="center"/>
              <w:rPr>
                <w:rFonts w:hint="default" w:ascii="宋体" w:hAnsi="宋体" w:eastAsia="宋体" w:cs="宋体"/>
                <w:color w:val="auto"/>
                <w:kern w:val="2"/>
                <w:sz w:val="24"/>
                <w:szCs w:val="32"/>
                <w:vertAlign w:val="baseline"/>
                <w:lang w:val="en-US" w:eastAsia="zh-CN" w:bidi="ar-SA"/>
              </w:rPr>
            </w:pPr>
            <w:r>
              <w:rPr>
                <w:rFonts w:hint="eastAsia" w:ascii="宋体" w:hAnsi="宋体" w:eastAsia="宋体" w:cs="宋体"/>
                <w:color w:val="auto"/>
                <w:kern w:val="2"/>
                <w:sz w:val="24"/>
                <w:szCs w:val="32"/>
                <w:vertAlign w:val="baseline"/>
                <w:lang w:val="en-US" w:eastAsia="zh-CN" w:bidi="ar-SA"/>
              </w:rPr>
              <w:t>西5栋学生公寓</w:t>
            </w:r>
          </w:p>
        </w:tc>
        <w:tc>
          <w:tcPr>
            <w:tcW w:w="1354" w:type="dxa"/>
          </w:tcPr>
          <w:p>
            <w:pPr>
              <w:pStyle w:val="42"/>
              <w:jc w:val="center"/>
              <w:rPr>
                <w:rFonts w:hint="default" w:ascii="宋体" w:hAnsi="宋体" w:eastAsia="宋体" w:cs="宋体"/>
                <w:color w:val="auto"/>
                <w:kern w:val="2"/>
                <w:sz w:val="24"/>
                <w:szCs w:val="32"/>
                <w:vertAlign w:val="baseline"/>
                <w:lang w:val="en-US" w:eastAsia="zh-CN" w:bidi="ar-SA"/>
              </w:rPr>
            </w:pPr>
            <w:r>
              <w:rPr>
                <w:rFonts w:hint="eastAsia" w:ascii="宋体" w:hAnsi="宋体" w:eastAsia="宋体" w:cs="宋体"/>
                <w:color w:val="auto"/>
                <w:kern w:val="2"/>
                <w:sz w:val="24"/>
                <w:szCs w:val="32"/>
                <w:vertAlign w:val="baseline"/>
                <w:lang w:val="en-US" w:eastAsia="zh-CN" w:bidi="ar-SA"/>
              </w:rPr>
              <w:t>84</w:t>
            </w:r>
          </w:p>
        </w:tc>
        <w:tc>
          <w:tcPr>
            <w:tcW w:w="1287" w:type="dxa"/>
          </w:tcPr>
          <w:p>
            <w:pPr>
              <w:pStyle w:val="42"/>
              <w:jc w:val="center"/>
              <w:rPr>
                <w:rFonts w:hint="default" w:ascii="宋体" w:hAnsi="宋体" w:eastAsia="宋体" w:cs="宋体"/>
                <w:color w:val="auto"/>
                <w:kern w:val="2"/>
                <w:sz w:val="24"/>
                <w:szCs w:val="32"/>
                <w:vertAlign w:val="baseline"/>
                <w:lang w:val="en-US" w:eastAsia="zh-CN" w:bidi="ar-SA"/>
              </w:rPr>
            </w:pPr>
            <w:r>
              <w:rPr>
                <w:rFonts w:hint="eastAsia" w:ascii="宋体" w:hAnsi="宋体" w:eastAsia="宋体" w:cs="宋体"/>
                <w:color w:val="auto"/>
                <w:kern w:val="2"/>
                <w:sz w:val="24"/>
                <w:szCs w:val="32"/>
                <w:vertAlign w:val="baseline"/>
                <w:lang w:val="en-US" w:eastAsia="zh-CN" w:bidi="ar-SA"/>
              </w:rPr>
              <w:t>80</w:t>
            </w:r>
          </w:p>
        </w:tc>
        <w:tc>
          <w:tcPr>
            <w:tcW w:w="3130" w:type="dxa"/>
          </w:tcPr>
          <w:p>
            <w:pPr>
              <w:pStyle w:val="42"/>
              <w:ind w:left="0" w:leftChars="0" w:firstLine="0" w:firstLineChars="0"/>
              <w:jc w:val="center"/>
              <w:rPr>
                <w:rFonts w:hint="default" w:ascii="宋体" w:hAnsi="宋体" w:eastAsia="宋体" w:cs="宋体"/>
                <w:color w:val="auto"/>
                <w:kern w:val="2"/>
                <w:sz w:val="24"/>
                <w:szCs w:val="32"/>
                <w:vertAlign w:val="baseline"/>
                <w:lang w:val="en-US" w:eastAsia="zh-CN" w:bidi="ar-SA"/>
              </w:rPr>
            </w:pPr>
            <w:r>
              <w:rPr>
                <w:rFonts w:hint="eastAsia" w:ascii="宋体" w:hAnsi="宋体" w:eastAsia="宋体" w:cs="宋体"/>
                <w:color w:val="auto"/>
                <w:kern w:val="2"/>
                <w:sz w:val="24"/>
                <w:szCs w:val="32"/>
                <w:lang w:val="en-US" w:eastAsia="zh-CN" w:bidi="ar-SA"/>
              </w:rPr>
              <w:t>西5-205、210、214、514不需要安装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9" w:hRule="atLeast"/>
        </w:trPr>
        <w:tc>
          <w:tcPr>
            <w:tcW w:w="764" w:type="dxa"/>
          </w:tcPr>
          <w:p>
            <w:pPr>
              <w:pStyle w:val="42"/>
              <w:jc w:val="center"/>
              <w:rPr>
                <w:rFonts w:hint="default" w:ascii="宋体" w:hAnsi="宋体" w:eastAsia="宋体" w:cs="宋体"/>
                <w:color w:val="auto"/>
                <w:kern w:val="2"/>
                <w:sz w:val="24"/>
                <w:szCs w:val="32"/>
                <w:vertAlign w:val="baseline"/>
                <w:lang w:val="en-US" w:eastAsia="zh-CN" w:bidi="ar-SA"/>
              </w:rPr>
            </w:pPr>
            <w:r>
              <w:rPr>
                <w:rFonts w:hint="eastAsia" w:ascii="宋体" w:hAnsi="宋体" w:eastAsia="宋体" w:cs="宋体"/>
                <w:color w:val="auto"/>
                <w:kern w:val="2"/>
                <w:sz w:val="24"/>
                <w:szCs w:val="32"/>
                <w:vertAlign w:val="baseline"/>
                <w:lang w:val="en-US" w:eastAsia="zh-CN" w:bidi="ar-SA"/>
              </w:rPr>
              <w:t>4</w:t>
            </w:r>
          </w:p>
        </w:tc>
        <w:tc>
          <w:tcPr>
            <w:tcW w:w="2044" w:type="dxa"/>
          </w:tcPr>
          <w:p>
            <w:pPr>
              <w:pStyle w:val="42"/>
              <w:ind w:left="0" w:leftChars="0" w:firstLine="0" w:firstLineChars="0"/>
              <w:jc w:val="center"/>
              <w:rPr>
                <w:rFonts w:hint="default" w:ascii="宋体" w:hAnsi="宋体" w:eastAsia="宋体" w:cs="宋体"/>
                <w:color w:val="auto"/>
                <w:kern w:val="2"/>
                <w:sz w:val="24"/>
                <w:szCs w:val="32"/>
                <w:vertAlign w:val="baseline"/>
                <w:lang w:val="en-US" w:eastAsia="zh-CN" w:bidi="ar-SA"/>
              </w:rPr>
            </w:pPr>
            <w:r>
              <w:rPr>
                <w:rFonts w:hint="eastAsia" w:ascii="宋体" w:hAnsi="宋体" w:eastAsia="宋体" w:cs="宋体"/>
                <w:color w:val="auto"/>
                <w:kern w:val="2"/>
                <w:sz w:val="24"/>
                <w:szCs w:val="32"/>
                <w:vertAlign w:val="baseline"/>
                <w:lang w:val="en-US" w:eastAsia="zh-CN" w:bidi="ar-SA"/>
              </w:rPr>
              <w:t>西6栋学生公寓</w:t>
            </w:r>
          </w:p>
        </w:tc>
        <w:tc>
          <w:tcPr>
            <w:tcW w:w="1354" w:type="dxa"/>
          </w:tcPr>
          <w:p>
            <w:pPr>
              <w:pStyle w:val="42"/>
              <w:jc w:val="center"/>
              <w:rPr>
                <w:rFonts w:hint="default" w:ascii="宋体" w:hAnsi="宋体" w:eastAsia="宋体" w:cs="宋体"/>
                <w:color w:val="auto"/>
                <w:kern w:val="2"/>
                <w:sz w:val="24"/>
                <w:szCs w:val="32"/>
                <w:vertAlign w:val="baseline"/>
                <w:lang w:val="en-US" w:eastAsia="zh-CN" w:bidi="ar-SA"/>
              </w:rPr>
            </w:pPr>
            <w:r>
              <w:rPr>
                <w:rFonts w:hint="eastAsia" w:ascii="宋体" w:hAnsi="宋体" w:eastAsia="宋体" w:cs="宋体"/>
                <w:color w:val="auto"/>
                <w:kern w:val="2"/>
                <w:sz w:val="24"/>
                <w:szCs w:val="32"/>
                <w:vertAlign w:val="baseline"/>
                <w:lang w:val="en-US" w:eastAsia="zh-CN" w:bidi="ar-SA"/>
              </w:rPr>
              <w:t>83</w:t>
            </w:r>
          </w:p>
        </w:tc>
        <w:tc>
          <w:tcPr>
            <w:tcW w:w="1287" w:type="dxa"/>
          </w:tcPr>
          <w:p>
            <w:pPr>
              <w:pStyle w:val="42"/>
              <w:jc w:val="center"/>
              <w:rPr>
                <w:rFonts w:hint="default" w:ascii="宋体" w:hAnsi="宋体" w:eastAsia="宋体" w:cs="宋体"/>
                <w:color w:val="auto"/>
                <w:kern w:val="2"/>
                <w:sz w:val="24"/>
                <w:szCs w:val="32"/>
                <w:vertAlign w:val="baseline"/>
                <w:lang w:val="en-US" w:eastAsia="zh-CN" w:bidi="ar-SA"/>
              </w:rPr>
            </w:pPr>
            <w:r>
              <w:rPr>
                <w:rFonts w:hint="eastAsia" w:ascii="宋体" w:hAnsi="宋体" w:eastAsia="宋体" w:cs="宋体"/>
                <w:color w:val="auto"/>
                <w:kern w:val="2"/>
                <w:sz w:val="24"/>
                <w:szCs w:val="32"/>
                <w:vertAlign w:val="baseline"/>
                <w:lang w:val="en-US" w:eastAsia="zh-CN" w:bidi="ar-SA"/>
              </w:rPr>
              <w:t>82</w:t>
            </w:r>
          </w:p>
        </w:tc>
        <w:tc>
          <w:tcPr>
            <w:tcW w:w="3130" w:type="dxa"/>
          </w:tcPr>
          <w:p>
            <w:pPr>
              <w:pStyle w:val="42"/>
              <w:ind w:left="0" w:leftChars="0" w:firstLine="0" w:firstLineChars="0"/>
              <w:jc w:val="center"/>
              <w:rPr>
                <w:rFonts w:hint="default" w:ascii="宋体" w:hAnsi="宋体" w:eastAsia="宋体" w:cs="宋体"/>
                <w:color w:val="auto"/>
                <w:kern w:val="2"/>
                <w:sz w:val="24"/>
                <w:szCs w:val="32"/>
                <w:vertAlign w:val="baseline"/>
                <w:lang w:val="en-US" w:eastAsia="zh-CN" w:bidi="ar-SA"/>
              </w:rPr>
            </w:pPr>
            <w:r>
              <w:rPr>
                <w:rFonts w:hint="eastAsia" w:ascii="宋体" w:hAnsi="宋体" w:eastAsia="宋体" w:cs="宋体"/>
                <w:color w:val="auto"/>
                <w:kern w:val="2"/>
                <w:sz w:val="24"/>
                <w:szCs w:val="32"/>
                <w:lang w:val="en-US" w:eastAsia="zh-CN" w:bidi="ar-SA"/>
              </w:rPr>
              <w:t>西6-103不需要安装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64" w:type="dxa"/>
          </w:tcPr>
          <w:p>
            <w:pPr>
              <w:pStyle w:val="42"/>
              <w:jc w:val="center"/>
              <w:rPr>
                <w:rFonts w:hint="default" w:ascii="宋体" w:hAnsi="宋体" w:eastAsia="宋体" w:cs="宋体"/>
                <w:color w:val="auto"/>
                <w:kern w:val="2"/>
                <w:sz w:val="24"/>
                <w:szCs w:val="32"/>
                <w:vertAlign w:val="baseline"/>
                <w:lang w:val="en-US" w:eastAsia="zh-CN" w:bidi="ar-SA"/>
              </w:rPr>
            </w:pPr>
            <w:r>
              <w:rPr>
                <w:rFonts w:hint="eastAsia" w:ascii="宋体" w:hAnsi="宋体" w:eastAsia="宋体" w:cs="宋体"/>
                <w:color w:val="auto"/>
                <w:kern w:val="2"/>
                <w:sz w:val="24"/>
                <w:szCs w:val="32"/>
                <w:vertAlign w:val="baseline"/>
                <w:lang w:val="en-US" w:eastAsia="zh-CN" w:bidi="ar-SA"/>
              </w:rPr>
              <w:t>5</w:t>
            </w:r>
          </w:p>
        </w:tc>
        <w:tc>
          <w:tcPr>
            <w:tcW w:w="2044" w:type="dxa"/>
          </w:tcPr>
          <w:p>
            <w:pPr>
              <w:pStyle w:val="42"/>
              <w:ind w:left="0" w:leftChars="0" w:firstLine="0" w:firstLineChars="0"/>
              <w:jc w:val="center"/>
              <w:rPr>
                <w:rFonts w:hint="default" w:ascii="宋体" w:hAnsi="宋体" w:eastAsia="宋体" w:cs="宋体"/>
                <w:color w:val="auto"/>
                <w:kern w:val="2"/>
                <w:sz w:val="24"/>
                <w:szCs w:val="32"/>
                <w:vertAlign w:val="baseline"/>
                <w:lang w:val="en-US" w:eastAsia="zh-CN" w:bidi="ar-SA"/>
              </w:rPr>
            </w:pPr>
            <w:r>
              <w:rPr>
                <w:rFonts w:hint="eastAsia" w:ascii="宋体" w:hAnsi="宋体" w:eastAsia="宋体" w:cs="宋体"/>
                <w:color w:val="auto"/>
                <w:kern w:val="2"/>
                <w:sz w:val="24"/>
                <w:szCs w:val="32"/>
                <w:vertAlign w:val="baseline"/>
                <w:lang w:val="en-US" w:eastAsia="zh-CN" w:bidi="ar-SA"/>
              </w:rPr>
              <w:t>西7栋学生公寓</w:t>
            </w:r>
          </w:p>
        </w:tc>
        <w:tc>
          <w:tcPr>
            <w:tcW w:w="1354" w:type="dxa"/>
          </w:tcPr>
          <w:p>
            <w:pPr>
              <w:pStyle w:val="42"/>
              <w:jc w:val="center"/>
              <w:rPr>
                <w:rFonts w:hint="default" w:ascii="宋体" w:hAnsi="宋体" w:eastAsia="宋体" w:cs="宋体"/>
                <w:color w:val="auto"/>
                <w:kern w:val="2"/>
                <w:sz w:val="24"/>
                <w:szCs w:val="32"/>
                <w:vertAlign w:val="baseline"/>
                <w:lang w:val="en-US" w:eastAsia="zh-CN" w:bidi="ar-SA"/>
              </w:rPr>
            </w:pPr>
            <w:r>
              <w:rPr>
                <w:rFonts w:hint="eastAsia" w:ascii="宋体" w:hAnsi="宋体" w:eastAsia="宋体" w:cs="宋体"/>
                <w:color w:val="auto"/>
                <w:kern w:val="2"/>
                <w:sz w:val="24"/>
                <w:szCs w:val="32"/>
                <w:vertAlign w:val="baseline"/>
                <w:lang w:val="en-US" w:eastAsia="zh-CN" w:bidi="ar-SA"/>
              </w:rPr>
              <w:t>84</w:t>
            </w:r>
          </w:p>
        </w:tc>
        <w:tc>
          <w:tcPr>
            <w:tcW w:w="1287" w:type="dxa"/>
          </w:tcPr>
          <w:p>
            <w:pPr>
              <w:pStyle w:val="42"/>
              <w:jc w:val="center"/>
              <w:rPr>
                <w:rFonts w:hint="default" w:ascii="宋体" w:hAnsi="宋体" w:eastAsia="宋体" w:cs="宋体"/>
                <w:color w:val="auto"/>
                <w:kern w:val="2"/>
                <w:sz w:val="24"/>
                <w:szCs w:val="32"/>
                <w:vertAlign w:val="baseline"/>
                <w:lang w:val="en-US" w:eastAsia="zh-CN" w:bidi="ar-SA"/>
              </w:rPr>
            </w:pPr>
            <w:r>
              <w:rPr>
                <w:rFonts w:hint="eastAsia" w:ascii="宋体" w:hAnsi="宋体" w:eastAsia="宋体" w:cs="宋体"/>
                <w:color w:val="auto"/>
                <w:kern w:val="2"/>
                <w:sz w:val="24"/>
                <w:szCs w:val="32"/>
                <w:vertAlign w:val="baseline"/>
                <w:lang w:val="en-US" w:eastAsia="zh-CN" w:bidi="ar-SA"/>
              </w:rPr>
              <w:t>84</w:t>
            </w:r>
          </w:p>
        </w:tc>
        <w:tc>
          <w:tcPr>
            <w:tcW w:w="3130" w:type="dxa"/>
          </w:tcPr>
          <w:p>
            <w:pPr>
              <w:pStyle w:val="42"/>
              <w:jc w:val="center"/>
              <w:rPr>
                <w:rFonts w:hint="default" w:ascii="宋体" w:hAnsi="宋体" w:eastAsia="宋体" w:cs="宋体"/>
                <w:color w:val="auto"/>
                <w:kern w:val="2"/>
                <w:sz w:val="24"/>
                <w:szCs w:val="32"/>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764" w:type="dxa"/>
          </w:tcPr>
          <w:p>
            <w:pPr>
              <w:pStyle w:val="42"/>
              <w:jc w:val="center"/>
              <w:rPr>
                <w:rFonts w:hint="default" w:ascii="宋体" w:hAnsi="宋体" w:eastAsia="宋体" w:cs="宋体"/>
                <w:color w:val="auto"/>
                <w:kern w:val="2"/>
                <w:sz w:val="24"/>
                <w:szCs w:val="32"/>
                <w:vertAlign w:val="baseline"/>
                <w:lang w:val="en-US" w:eastAsia="zh-CN" w:bidi="ar-SA"/>
              </w:rPr>
            </w:pPr>
            <w:r>
              <w:rPr>
                <w:rFonts w:hint="eastAsia" w:ascii="宋体" w:hAnsi="宋体" w:eastAsia="宋体" w:cs="宋体"/>
                <w:color w:val="auto"/>
                <w:kern w:val="2"/>
                <w:sz w:val="24"/>
                <w:szCs w:val="32"/>
                <w:vertAlign w:val="baseline"/>
                <w:lang w:val="en-US" w:eastAsia="zh-CN" w:bidi="ar-SA"/>
              </w:rPr>
              <w:t>6</w:t>
            </w:r>
          </w:p>
        </w:tc>
        <w:tc>
          <w:tcPr>
            <w:tcW w:w="2044" w:type="dxa"/>
          </w:tcPr>
          <w:p>
            <w:pPr>
              <w:pStyle w:val="42"/>
              <w:ind w:left="0" w:leftChars="0" w:firstLine="0" w:firstLineChars="0"/>
              <w:jc w:val="center"/>
              <w:rPr>
                <w:rFonts w:hint="default" w:ascii="宋体" w:hAnsi="宋体" w:eastAsia="宋体" w:cs="宋体"/>
                <w:color w:val="auto"/>
                <w:kern w:val="2"/>
                <w:sz w:val="24"/>
                <w:szCs w:val="32"/>
                <w:vertAlign w:val="baseline"/>
                <w:lang w:val="en-US" w:eastAsia="zh-CN" w:bidi="ar-SA"/>
              </w:rPr>
            </w:pPr>
            <w:r>
              <w:rPr>
                <w:rFonts w:hint="eastAsia" w:ascii="宋体" w:hAnsi="宋体" w:eastAsia="宋体" w:cs="宋体"/>
                <w:color w:val="auto"/>
                <w:kern w:val="2"/>
                <w:sz w:val="24"/>
                <w:szCs w:val="32"/>
                <w:vertAlign w:val="baseline"/>
                <w:lang w:val="en-US" w:eastAsia="zh-CN" w:bidi="ar-SA"/>
              </w:rPr>
              <w:t>/</w:t>
            </w:r>
          </w:p>
        </w:tc>
        <w:tc>
          <w:tcPr>
            <w:tcW w:w="1354" w:type="dxa"/>
          </w:tcPr>
          <w:p>
            <w:pPr>
              <w:pStyle w:val="42"/>
              <w:jc w:val="center"/>
              <w:rPr>
                <w:rFonts w:hint="default" w:ascii="宋体" w:hAnsi="宋体" w:eastAsia="宋体" w:cs="宋体"/>
                <w:color w:val="auto"/>
                <w:kern w:val="2"/>
                <w:sz w:val="24"/>
                <w:szCs w:val="32"/>
                <w:vertAlign w:val="baseline"/>
                <w:lang w:val="en-US" w:eastAsia="zh-CN" w:bidi="ar-SA"/>
              </w:rPr>
            </w:pPr>
            <w:r>
              <w:rPr>
                <w:rFonts w:hint="eastAsia" w:ascii="宋体" w:hAnsi="宋体" w:eastAsia="宋体" w:cs="宋体"/>
                <w:color w:val="auto"/>
                <w:kern w:val="2"/>
                <w:sz w:val="24"/>
                <w:szCs w:val="32"/>
                <w:vertAlign w:val="baseline"/>
                <w:lang w:val="en-US" w:eastAsia="zh-CN" w:bidi="ar-SA"/>
              </w:rPr>
              <w:t>0</w:t>
            </w:r>
          </w:p>
        </w:tc>
        <w:tc>
          <w:tcPr>
            <w:tcW w:w="1287" w:type="dxa"/>
          </w:tcPr>
          <w:p>
            <w:pPr>
              <w:pStyle w:val="42"/>
              <w:jc w:val="center"/>
              <w:rPr>
                <w:rFonts w:hint="default" w:ascii="宋体" w:hAnsi="宋体" w:eastAsia="宋体" w:cs="宋体"/>
                <w:color w:val="auto"/>
                <w:kern w:val="2"/>
                <w:sz w:val="24"/>
                <w:szCs w:val="32"/>
                <w:vertAlign w:val="baseline"/>
                <w:lang w:val="en-US" w:eastAsia="zh-CN" w:bidi="ar-SA"/>
              </w:rPr>
            </w:pPr>
            <w:r>
              <w:rPr>
                <w:rFonts w:hint="eastAsia" w:ascii="宋体" w:hAnsi="宋体" w:eastAsia="宋体" w:cs="宋体"/>
                <w:color w:val="auto"/>
                <w:kern w:val="2"/>
                <w:sz w:val="24"/>
                <w:szCs w:val="32"/>
                <w:vertAlign w:val="baseline"/>
                <w:lang w:val="en-US" w:eastAsia="zh-CN" w:bidi="ar-SA"/>
              </w:rPr>
              <w:t>27</w:t>
            </w:r>
          </w:p>
        </w:tc>
        <w:tc>
          <w:tcPr>
            <w:tcW w:w="3130" w:type="dxa"/>
          </w:tcPr>
          <w:p>
            <w:pPr>
              <w:pStyle w:val="42"/>
              <w:ind w:left="0" w:leftChars="0" w:firstLine="0" w:firstLineChars="0"/>
              <w:jc w:val="center"/>
              <w:rPr>
                <w:rFonts w:hint="default" w:ascii="宋体" w:hAnsi="宋体" w:eastAsia="宋体" w:cs="宋体"/>
                <w:color w:val="auto"/>
                <w:kern w:val="2"/>
                <w:sz w:val="24"/>
                <w:szCs w:val="32"/>
                <w:vertAlign w:val="baseline"/>
                <w:lang w:val="en-US" w:eastAsia="zh-CN" w:bidi="ar-SA"/>
              </w:rPr>
            </w:pPr>
            <w:r>
              <w:rPr>
                <w:rFonts w:hint="eastAsia" w:ascii="宋体" w:hAnsi="宋体" w:eastAsia="宋体" w:cs="宋体"/>
                <w:color w:val="auto"/>
                <w:kern w:val="2"/>
                <w:sz w:val="24"/>
                <w:szCs w:val="32"/>
                <w:vertAlign w:val="baseline"/>
                <w:lang w:val="en-US" w:eastAsia="zh-CN" w:bidi="ar-SA"/>
              </w:rPr>
              <w:t>采购用于应急备用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2808" w:type="dxa"/>
            <w:gridSpan w:val="2"/>
          </w:tcPr>
          <w:p>
            <w:pPr>
              <w:pStyle w:val="42"/>
              <w:ind w:left="0" w:leftChars="0" w:firstLine="0" w:firstLineChars="0"/>
              <w:jc w:val="center"/>
              <w:rPr>
                <w:rFonts w:hint="default" w:ascii="宋体" w:hAnsi="宋体" w:eastAsia="宋体" w:cs="宋体"/>
                <w:color w:val="auto"/>
                <w:kern w:val="2"/>
                <w:sz w:val="24"/>
                <w:szCs w:val="32"/>
                <w:vertAlign w:val="baseline"/>
                <w:lang w:val="en-US" w:eastAsia="zh-CN" w:bidi="ar-SA"/>
              </w:rPr>
            </w:pPr>
            <w:r>
              <w:rPr>
                <w:rFonts w:hint="eastAsia" w:ascii="宋体" w:hAnsi="宋体" w:eastAsia="宋体" w:cs="宋体"/>
                <w:color w:val="auto"/>
                <w:kern w:val="2"/>
                <w:sz w:val="24"/>
                <w:szCs w:val="32"/>
                <w:vertAlign w:val="baseline"/>
                <w:lang w:val="en-US" w:eastAsia="zh-CN" w:bidi="ar-SA"/>
              </w:rPr>
              <w:t>合计</w:t>
            </w:r>
          </w:p>
        </w:tc>
        <w:tc>
          <w:tcPr>
            <w:tcW w:w="1354" w:type="dxa"/>
          </w:tcPr>
          <w:p>
            <w:pPr>
              <w:pStyle w:val="42"/>
              <w:jc w:val="center"/>
              <w:rPr>
                <w:rFonts w:hint="default" w:ascii="宋体" w:hAnsi="宋体" w:eastAsia="宋体" w:cs="宋体"/>
                <w:color w:val="auto"/>
                <w:kern w:val="2"/>
                <w:sz w:val="24"/>
                <w:szCs w:val="32"/>
                <w:vertAlign w:val="baseline"/>
                <w:lang w:val="en-US" w:eastAsia="zh-CN" w:bidi="ar-SA"/>
              </w:rPr>
            </w:pPr>
            <w:r>
              <w:rPr>
                <w:rFonts w:hint="eastAsia" w:ascii="宋体" w:hAnsi="宋体" w:eastAsia="宋体" w:cs="宋体"/>
                <w:color w:val="auto"/>
                <w:kern w:val="2"/>
                <w:sz w:val="24"/>
                <w:szCs w:val="32"/>
                <w:vertAlign w:val="baseline"/>
                <w:lang w:val="en-US" w:eastAsia="zh-CN" w:bidi="ar-SA"/>
              </w:rPr>
              <w:t>479</w:t>
            </w:r>
          </w:p>
        </w:tc>
        <w:tc>
          <w:tcPr>
            <w:tcW w:w="1287" w:type="dxa"/>
          </w:tcPr>
          <w:p>
            <w:pPr>
              <w:pStyle w:val="42"/>
              <w:jc w:val="center"/>
              <w:rPr>
                <w:rFonts w:hint="default" w:ascii="宋体" w:hAnsi="宋体" w:eastAsia="宋体" w:cs="宋体"/>
                <w:color w:val="auto"/>
                <w:kern w:val="2"/>
                <w:sz w:val="24"/>
                <w:szCs w:val="32"/>
                <w:vertAlign w:val="baseline"/>
                <w:lang w:val="en-US" w:eastAsia="zh-CN" w:bidi="ar-SA"/>
              </w:rPr>
            </w:pPr>
            <w:r>
              <w:rPr>
                <w:rFonts w:hint="eastAsia" w:ascii="宋体" w:hAnsi="宋体" w:eastAsia="宋体" w:cs="宋体"/>
                <w:color w:val="auto"/>
                <w:kern w:val="2"/>
                <w:sz w:val="24"/>
                <w:szCs w:val="32"/>
                <w:vertAlign w:val="baseline"/>
                <w:lang w:val="en-US" w:eastAsia="zh-CN" w:bidi="ar-SA"/>
              </w:rPr>
              <w:t>500</w:t>
            </w:r>
          </w:p>
        </w:tc>
        <w:tc>
          <w:tcPr>
            <w:tcW w:w="3130" w:type="dxa"/>
          </w:tcPr>
          <w:p>
            <w:pPr>
              <w:pStyle w:val="42"/>
              <w:jc w:val="center"/>
              <w:rPr>
                <w:rFonts w:hint="default" w:ascii="宋体" w:hAnsi="宋体" w:eastAsia="宋体" w:cs="宋体"/>
                <w:color w:val="auto"/>
                <w:kern w:val="2"/>
                <w:sz w:val="24"/>
                <w:szCs w:val="32"/>
                <w:vertAlign w:val="baseline"/>
                <w:lang w:val="en-US" w:eastAsia="zh-CN" w:bidi="ar-SA"/>
              </w:rPr>
            </w:pPr>
          </w:p>
        </w:tc>
      </w:tr>
    </w:tbl>
    <w:p>
      <w:pPr>
        <w:pStyle w:val="4"/>
        <w:spacing w:line="400" w:lineRule="exact"/>
        <w:rPr>
          <w:rFonts w:ascii="方正小标宋简体" w:eastAsia="方正小标宋简体"/>
          <w:color w:val="auto"/>
        </w:rPr>
      </w:pPr>
    </w:p>
    <w:p>
      <w:pPr>
        <w:rPr>
          <w:color w:val="auto"/>
        </w:rPr>
      </w:pPr>
    </w:p>
    <w:p>
      <w:pPr>
        <w:pStyle w:val="4"/>
        <w:spacing w:line="400" w:lineRule="exact"/>
        <w:rPr>
          <w:rFonts w:ascii="方正小标宋简体" w:eastAsia="方正小标宋简体"/>
          <w:color w:val="auto"/>
        </w:rPr>
      </w:pPr>
    </w:p>
    <w:p>
      <w:pPr>
        <w:rPr>
          <w:rFonts w:ascii="方正小标宋简体" w:eastAsia="方正小标宋简体"/>
          <w:color w:val="auto"/>
        </w:rPr>
      </w:pPr>
    </w:p>
    <w:p>
      <w:pPr>
        <w:pStyle w:val="42"/>
        <w:rPr>
          <w:rFonts w:ascii="方正小标宋简体" w:eastAsia="方正小标宋简体"/>
          <w:color w:val="auto"/>
        </w:rPr>
      </w:pPr>
    </w:p>
    <w:p>
      <w:pPr>
        <w:pStyle w:val="42"/>
        <w:rPr>
          <w:rFonts w:ascii="方正小标宋简体" w:eastAsia="方正小标宋简体"/>
          <w:color w:val="auto"/>
        </w:rPr>
      </w:pPr>
    </w:p>
    <w:p>
      <w:pPr>
        <w:pStyle w:val="42"/>
        <w:rPr>
          <w:rFonts w:ascii="方正小标宋简体" w:eastAsia="方正小标宋简体"/>
          <w:color w:val="auto"/>
        </w:rPr>
      </w:pPr>
    </w:p>
    <w:p>
      <w:pPr>
        <w:pStyle w:val="42"/>
        <w:rPr>
          <w:rFonts w:ascii="方正小标宋简体" w:eastAsia="方正小标宋简体"/>
          <w:color w:val="auto"/>
        </w:rPr>
      </w:pPr>
    </w:p>
    <w:p>
      <w:pPr>
        <w:pStyle w:val="42"/>
        <w:rPr>
          <w:rFonts w:ascii="方正小标宋简体" w:eastAsia="方正小标宋简体"/>
          <w:color w:val="auto"/>
        </w:rPr>
      </w:pPr>
    </w:p>
    <w:p>
      <w:pPr>
        <w:pStyle w:val="42"/>
        <w:rPr>
          <w:rFonts w:ascii="方正小标宋简体" w:eastAsia="方正小标宋简体"/>
          <w:color w:val="auto"/>
        </w:rPr>
      </w:pPr>
    </w:p>
    <w:p>
      <w:pPr>
        <w:pStyle w:val="42"/>
        <w:rPr>
          <w:rFonts w:ascii="方正小标宋简体" w:eastAsia="方正小标宋简体"/>
          <w:color w:val="auto"/>
        </w:rPr>
      </w:pPr>
    </w:p>
    <w:p>
      <w:pPr>
        <w:pStyle w:val="42"/>
        <w:rPr>
          <w:rFonts w:ascii="方正小标宋简体" w:eastAsia="方正小标宋简体"/>
          <w:color w:val="auto"/>
        </w:rPr>
      </w:pPr>
    </w:p>
    <w:p>
      <w:pPr>
        <w:pStyle w:val="42"/>
        <w:rPr>
          <w:rFonts w:ascii="方正小标宋简体" w:eastAsia="方正小标宋简体"/>
          <w:color w:val="auto"/>
        </w:rPr>
      </w:pPr>
    </w:p>
    <w:p>
      <w:pPr>
        <w:pStyle w:val="42"/>
        <w:rPr>
          <w:rFonts w:ascii="方正小标宋简体" w:eastAsia="方正小标宋简体"/>
          <w:color w:val="auto"/>
        </w:rPr>
      </w:pPr>
    </w:p>
    <w:p>
      <w:pPr>
        <w:pStyle w:val="42"/>
        <w:rPr>
          <w:rFonts w:ascii="方正小标宋简体" w:eastAsia="方正小标宋简体"/>
          <w:color w:val="auto"/>
        </w:rPr>
      </w:pPr>
    </w:p>
    <w:p>
      <w:pPr>
        <w:pStyle w:val="42"/>
        <w:rPr>
          <w:rFonts w:ascii="方正小标宋简体" w:eastAsia="方正小标宋简体"/>
          <w:color w:val="auto"/>
        </w:rPr>
      </w:pPr>
    </w:p>
    <w:p>
      <w:pPr>
        <w:pStyle w:val="42"/>
        <w:rPr>
          <w:rFonts w:ascii="方正小标宋简体" w:eastAsia="方正小标宋简体"/>
          <w:color w:val="auto"/>
        </w:rPr>
      </w:pPr>
    </w:p>
    <w:p>
      <w:pPr>
        <w:pStyle w:val="42"/>
        <w:rPr>
          <w:rFonts w:ascii="方正小标宋简体" w:eastAsia="方正小标宋简体"/>
          <w:color w:val="auto"/>
        </w:rPr>
      </w:pPr>
    </w:p>
    <w:p>
      <w:pPr>
        <w:pStyle w:val="42"/>
        <w:rPr>
          <w:rFonts w:ascii="方正小标宋简体" w:eastAsia="方正小标宋简体"/>
          <w:color w:val="auto"/>
        </w:rPr>
      </w:pPr>
    </w:p>
    <w:p>
      <w:pPr>
        <w:pStyle w:val="42"/>
        <w:rPr>
          <w:rFonts w:ascii="方正小标宋简体" w:eastAsia="方正小标宋简体"/>
          <w:color w:val="auto"/>
        </w:rPr>
      </w:pPr>
    </w:p>
    <w:p>
      <w:pPr>
        <w:pStyle w:val="42"/>
        <w:rPr>
          <w:rFonts w:ascii="方正小标宋简体" w:eastAsia="方正小标宋简体"/>
          <w:color w:val="auto"/>
        </w:rPr>
      </w:pPr>
    </w:p>
    <w:p>
      <w:pPr>
        <w:pStyle w:val="4"/>
        <w:spacing w:line="400" w:lineRule="exact"/>
        <w:rPr>
          <w:rFonts w:ascii="方正小标宋简体" w:eastAsia="方正小标宋简体"/>
          <w:color w:val="auto"/>
        </w:rPr>
      </w:pPr>
    </w:p>
    <w:p>
      <w:pPr>
        <w:pStyle w:val="4"/>
        <w:spacing w:line="400" w:lineRule="exact"/>
        <w:rPr>
          <w:rFonts w:ascii="方正小标宋简体" w:eastAsia="方正小标宋简体"/>
          <w:color w:val="auto"/>
        </w:rPr>
      </w:pPr>
      <w:r>
        <w:rPr>
          <w:rFonts w:hint="eastAsia" w:ascii="方正小标宋简体" w:eastAsia="方正小标宋简体"/>
          <w:color w:val="auto"/>
        </w:rPr>
        <w:t>第三章  供应商须知</w:t>
      </w:r>
      <w:bookmarkEnd w:id="39"/>
      <w:bookmarkEnd w:id="40"/>
      <w:bookmarkEnd w:id="41"/>
    </w:p>
    <w:p>
      <w:pPr>
        <w:jc w:val="center"/>
        <w:rPr>
          <w:color w:val="auto"/>
        </w:rPr>
      </w:pPr>
      <w:bookmarkStart w:id="45" w:name="_Toc357157408"/>
      <w:bookmarkStart w:id="46" w:name="_Toc358477281"/>
      <w:bookmarkStart w:id="47" w:name="_Toc354479499"/>
      <w:bookmarkStart w:id="48" w:name="_Toc350325671"/>
      <w:r>
        <w:rPr>
          <w:rFonts w:ascii="仿宋_GB2312" w:hAnsi="宋体" w:eastAsia="仿宋_GB2312"/>
          <w:b/>
          <w:color w:val="auto"/>
          <w:sz w:val="32"/>
          <w:szCs w:val="32"/>
        </w:rPr>
        <w:br w:type="page"/>
      </w:r>
    </w:p>
    <w:p>
      <w:pPr>
        <w:jc w:val="center"/>
        <w:rPr>
          <w:rFonts w:ascii="黑体" w:hAnsi="黑体" w:eastAsia="黑体"/>
          <w:b/>
          <w:color w:val="auto"/>
          <w:sz w:val="32"/>
          <w:szCs w:val="32"/>
        </w:rPr>
      </w:pPr>
      <w:r>
        <w:rPr>
          <w:rFonts w:hint="eastAsia" w:ascii="黑体" w:hAnsi="黑体" w:eastAsia="黑体"/>
          <w:b/>
          <w:color w:val="auto"/>
          <w:sz w:val="32"/>
          <w:szCs w:val="32"/>
        </w:rPr>
        <w:t>一、供应商须知前附表</w:t>
      </w:r>
    </w:p>
    <w:tbl>
      <w:tblPr>
        <w:tblStyle w:val="43"/>
        <w:tblW w:w="9351" w:type="dxa"/>
        <w:jc w:val="center"/>
        <w:tblLayout w:type="fixed"/>
        <w:tblCellMar>
          <w:top w:w="0" w:type="dxa"/>
          <w:left w:w="108" w:type="dxa"/>
          <w:bottom w:w="0" w:type="dxa"/>
          <w:right w:w="108" w:type="dxa"/>
        </w:tblCellMar>
      </w:tblPr>
      <w:tblGrid>
        <w:gridCol w:w="704"/>
        <w:gridCol w:w="8647"/>
      </w:tblGrid>
      <w:tr>
        <w:tblPrEx>
          <w:tblCellMar>
            <w:top w:w="0" w:type="dxa"/>
            <w:left w:w="108" w:type="dxa"/>
            <w:bottom w:w="0" w:type="dxa"/>
            <w:right w:w="108" w:type="dxa"/>
          </w:tblCellMar>
        </w:tblPrEx>
        <w:trPr>
          <w:trHeight w:val="502" w:hRule="atLeast"/>
          <w:jc w:val="center"/>
        </w:trPr>
        <w:tc>
          <w:tcPr>
            <w:tcW w:w="704"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rPr>
                <w:rFonts w:ascii="宋体" w:hAnsi="宋体" w:cs="宋体"/>
                <w:color w:val="auto"/>
                <w:kern w:val="0"/>
                <w:szCs w:val="21"/>
              </w:rPr>
            </w:pPr>
            <w:r>
              <w:rPr>
                <w:rFonts w:hint="eastAsia" w:ascii="宋体" w:hAnsi="宋体" w:cs="宋体"/>
                <w:color w:val="auto"/>
                <w:kern w:val="0"/>
                <w:szCs w:val="21"/>
              </w:rPr>
              <w:t>序号</w:t>
            </w:r>
          </w:p>
        </w:tc>
        <w:tc>
          <w:tcPr>
            <w:tcW w:w="8647" w:type="dxa"/>
            <w:tcBorders>
              <w:top w:val="single" w:color="000000" w:sz="4" w:space="0"/>
              <w:left w:val="nil"/>
              <w:bottom w:val="single" w:color="000000" w:sz="4" w:space="0"/>
              <w:right w:val="single" w:color="000000" w:sz="4" w:space="0"/>
            </w:tcBorders>
            <w:vAlign w:val="center"/>
          </w:tcPr>
          <w:p>
            <w:pPr>
              <w:widowControl/>
              <w:spacing w:line="320" w:lineRule="exact"/>
              <w:jc w:val="center"/>
              <w:rPr>
                <w:rFonts w:ascii="宋体" w:hAnsi="宋体" w:cs="宋体"/>
                <w:color w:val="auto"/>
                <w:kern w:val="0"/>
                <w:szCs w:val="21"/>
              </w:rPr>
            </w:pPr>
            <w:r>
              <w:rPr>
                <w:rFonts w:hint="eastAsia" w:ascii="宋体" w:hAnsi="宋体" w:cs="宋体"/>
                <w:color w:val="auto"/>
                <w:kern w:val="0"/>
                <w:szCs w:val="21"/>
              </w:rPr>
              <w:t>内    容</w:t>
            </w:r>
          </w:p>
        </w:tc>
      </w:tr>
      <w:tr>
        <w:tblPrEx>
          <w:tblCellMar>
            <w:top w:w="0" w:type="dxa"/>
            <w:left w:w="108" w:type="dxa"/>
            <w:bottom w:w="0" w:type="dxa"/>
            <w:right w:w="108" w:type="dxa"/>
          </w:tblCellMar>
        </w:tblPrEx>
        <w:trPr>
          <w:trHeight w:val="945" w:hRule="atLeast"/>
          <w:jc w:val="center"/>
        </w:trPr>
        <w:tc>
          <w:tcPr>
            <w:tcW w:w="704" w:type="dxa"/>
            <w:tcBorders>
              <w:top w:val="single" w:color="000000" w:sz="4" w:space="0"/>
              <w:left w:val="single" w:color="000000" w:sz="4" w:space="0"/>
              <w:bottom w:val="single" w:color="000000" w:sz="4" w:space="0"/>
              <w:right w:val="single" w:color="000000" w:sz="4" w:space="0"/>
            </w:tcBorders>
            <w:vAlign w:val="center"/>
          </w:tcPr>
          <w:p>
            <w:pPr>
              <w:widowControl/>
              <w:spacing w:line="440" w:lineRule="exact"/>
              <w:jc w:val="center"/>
              <w:rPr>
                <w:rFonts w:ascii="宋体" w:hAnsi="宋体" w:cs="宋体"/>
                <w:color w:val="auto"/>
                <w:kern w:val="0"/>
                <w:szCs w:val="21"/>
              </w:rPr>
            </w:pPr>
            <w:r>
              <w:rPr>
                <w:rFonts w:hint="eastAsia" w:ascii="宋体" w:hAnsi="宋体" w:cs="宋体"/>
                <w:color w:val="auto"/>
                <w:kern w:val="0"/>
                <w:szCs w:val="21"/>
              </w:rPr>
              <w:t>1</w:t>
            </w:r>
          </w:p>
        </w:tc>
        <w:tc>
          <w:tcPr>
            <w:tcW w:w="8647" w:type="dxa"/>
            <w:tcBorders>
              <w:top w:val="single" w:color="000000" w:sz="4" w:space="0"/>
              <w:left w:val="nil"/>
              <w:bottom w:val="single" w:color="000000" w:sz="4" w:space="0"/>
              <w:right w:val="single" w:color="000000" w:sz="4" w:space="0"/>
            </w:tcBorders>
            <w:vAlign w:val="center"/>
          </w:tcPr>
          <w:p>
            <w:pPr>
              <w:spacing w:line="440" w:lineRule="exact"/>
              <w:ind w:right="-334" w:rightChars="-159"/>
              <w:rPr>
                <w:rStyle w:val="50"/>
                <w:rFonts w:hint="eastAsia" w:eastAsia="宋体"/>
                <w:color w:val="auto"/>
                <w:szCs w:val="21"/>
                <w:u w:val="none"/>
                <w:lang w:eastAsia="zh-CN"/>
              </w:rPr>
            </w:pPr>
            <w:r>
              <w:rPr>
                <w:rFonts w:ascii="宋体" w:hAnsi="宋体" w:cs="宋体"/>
                <w:color w:val="auto"/>
                <w:kern w:val="0"/>
                <w:szCs w:val="21"/>
              </w:rPr>
              <w:fldChar w:fldCharType="begin"/>
            </w:r>
            <w:r>
              <w:rPr>
                <w:rFonts w:ascii="宋体" w:hAnsi="宋体" w:cs="宋体"/>
                <w:color w:val="auto"/>
                <w:kern w:val="0"/>
                <w:szCs w:val="21"/>
              </w:rPr>
              <w:instrText xml:space="preserve"> </w:instrText>
            </w:r>
            <w:r>
              <w:rPr>
                <w:rFonts w:hint="eastAsia" w:ascii="宋体" w:hAnsi="宋体" w:cs="宋体"/>
                <w:color w:val="auto"/>
                <w:kern w:val="0"/>
                <w:szCs w:val="21"/>
              </w:rPr>
              <w:instrText xml:space="preserve">HYPERLINK </w:instrText>
            </w:r>
            <w:r>
              <w:rPr>
                <w:rFonts w:ascii="宋体" w:hAnsi="宋体" w:cs="宋体"/>
                <w:color w:val="auto"/>
                <w:kern w:val="0"/>
                <w:szCs w:val="21"/>
              </w:rPr>
              <w:instrText xml:space="preserve"> \l "_一、总_则" </w:instrText>
            </w:r>
            <w:r>
              <w:rPr>
                <w:rFonts w:ascii="宋体" w:hAnsi="宋体" w:cs="宋体"/>
                <w:color w:val="auto"/>
                <w:kern w:val="0"/>
                <w:szCs w:val="21"/>
              </w:rPr>
              <w:fldChar w:fldCharType="separate"/>
            </w:r>
            <w:r>
              <w:rPr>
                <w:rStyle w:val="50"/>
                <w:rFonts w:hint="eastAsia" w:ascii="宋体" w:hAnsi="宋体" w:cs="宋体"/>
                <w:color w:val="auto"/>
                <w:kern w:val="0"/>
                <w:szCs w:val="21"/>
                <w:u w:val="none"/>
              </w:rPr>
              <w:t>项目名称：</w:t>
            </w:r>
            <w:r>
              <w:rPr>
                <w:rFonts w:hint="eastAsia"/>
                <w:color w:val="auto"/>
                <w:lang w:eastAsia="zh-CN"/>
              </w:rPr>
              <w:t>北部湾大学2026年学生公寓楼分体空调采购项目</w:t>
            </w:r>
          </w:p>
          <w:p>
            <w:pPr>
              <w:widowControl/>
              <w:spacing w:line="440" w:lineRule="exact"/>
              <w:rPr>
                <w:rFonts w:hint="eastAsia" w:ascii="宋体" w:hAnsi="宋体" w:eastAsia="宋体"/>
                <w:color w:val="auto"/>
                <w:szCs w:val="21"/>
                <w:lang w:eastAsia="zh-CN"/>
              </w:rPr>
            </w:pPr>
            <w:r>
              <w:rPr>
                <w:rStyle w:val="50"/>
                <w:rFonts w:hint="eastAsia" w:ascii="宋体" w:hAnsi="宋体"/>
                <w:color w:val="auto"/>
                <w:szCs w:val="21"/>
                <w:u w:val="none"/>
              </w:rPr>
              <w:t>项目编号：</w:t>
            </w:r>
            <w:r>
              <w:rPr>
                <w:rFonts w:ascii="宋体" w:hAnsi="宋体" w:cs="宋体"/>
                <w:color w:val="auto"/>
                <w:kern w:val="0"/>
                <w:szCs w:val="21"/>
              </w:rPr>
              <w:fldChar w:fldCharType="end"/>
            </w:r>
            <w:r>
              <w:rPr>
                <w:rFonts w:hint="eastAsia"/>
                <w:color w:val="auto"/>
                <w:lang w:eastAsia="zh-CN"/>
              </w:rPr>
              <w:t>GXZC2026-J1-002103-QZSZ</w:t>
            </w:r>
          </w:p>
        </w:tc>
      </w:tr>
      <w:tr>
        <w:tblPrEx>
          <w:tblCellMar>
            <w:top w:w="0" w:type="dxa"/>
            <w:left w:w="108" w:type="dxa"/>
            <w:bottom w:w="0" w:type="dxa"/>
            <w:right w:w="108" w:type="dxa"/>
          </w:tblCellMar>
        </w:tblPrEx>
        <w:trPr>
          <w:trHeight w:val="1331" w:hRule="atLeast"/>
          <w:jc w:val="center"/>
        </w:trPr>
        <w:tc>
          <w:tcPr>
            <w:tcW w:w="704" w:type="dxa"/>
            <w:tcBorders>
              <w:top w:val="single" w:color="000000" w:sz="4" w:space="0"/>
              <w:left w:val="single" w:color="000000" w:sz="4" w:space="0"/>
              <w:bottom w:val="single" w:color="000000" w:sz="4" w:space="0"/>
              <w:right w:val="single" w:color="000000" w:sz="4" w:space="0"/>
            </w:tcBorders>
            <w:vAlign w:val="center"/>
          </w:tcPr>
          <w:p>
            <w:pPr>
              <w:widowControl/>
              <w:spacing w:line="440" w:lineRule="exact"/>
              <w:jc w:val="center"/>
              <w:rPr>
                <w:rFonts w:ascii="宋体" w:hAnsi="宋体" w:cs="宋体"/>
                <w:color w:val="auto"/>
                <w:kern w:val="0"/>
                <w:szCs w:val="21"/>
              </w:rPr>
            </w:pPr>
            <w:r>
              <w:rPr>
                <w:rFonts w:hint="eastAsia" w:ascii="宋体" w:hAnsi="宋体" w:cs="宋体"/>
                <w:color w:val="auto"/>
                <w:kern w:val="0"/>
                <w:szCs w:val="21"/>
              </w:rPr>
              <w:t>2</w:t>
            </w:r>
          </w:p>
        </w:tc>
        <w:tc>
          <w:tcPr>
            <w:tcW w:w="8647" w:type="dxa"/>
            <w:tcBorders>
              <w:top w:val="single" w:color="000000" w:sz="4" w:space="0"/>
              <w:left w:val="nil"/>
              <w:bottom w:val="single" w:color="000000" w:sz="4" w:space="0"/>
              <w:right w:val="single" w:color="000000" w:sz="4" w:space="0"/>
            </w:tcBorders>
            <w:vAlign w:val="center"/>
          </w:tcPr>
          <w:p>
            <w:pPr>
              <w:spacing w:line="400" w:lineRule="exact"/>
              <w:ind w:firstLine="420"/>
              <w:rPr>
                <w:color w:val="auto"/>
              </w:rPr>
            </w:pPr>
            <w:r>
              <w:rPr>
                <w:rFonts w:hint="eastAsia"/>
                <w:color w:val="auto"/>
              </w:rPr>
              <w:fldChar w:fldCharType="begin"/>
            </w:r>
            <w:r>
              <w:rPr>
                <w:rFonts w:hint="eastAsia"/>
                <w:color w:val="auto"/>
              </w:rPr>
              <w:instrText xml:space="preserve"> HYPERLINK  \l "_一、总_则" </w:instrText>
            </w:r>
            <w:r>
              <w:rPr>
                <w:rFonts w:hint="eastAsia"/>
                <w:color w:val="auto"/>
              </w:rPr>
              <w:fldChar w:fldCharType="separate"/>
            </w:r>
            <w:r>
              <w:rPr>
                <w:rFonts w:hint="eastAsia"/>
                <w:color w:val="auto"/>
              </w:rPr>
              <w:t>供应商资格：</w:t>
            </w:r>
          </w:p>
          <w:p>
            <w:pPr>
              <w:spacing w:line="400" w:lineRule="exact"/>
              <w:ind w:firstLine="420"/>
              <w:rPr>
                <w:b/>
                <w:color w:val="auto"/>
              </w:rPr>
            </w:pPr>
            <w:r>
              <w:rPr>
                <w:rFonts w:hint="eastAsia"/>
                <w:color w:val="auto"/>
              </w:rPr>
              <w:fldChar w:fldCharType="end"/>
            </w:r>
            <w:r>
              <w:rPr>
                <w:rFonts w:hint="eastAsia"/>
                <w:color w:val="auto"/>
              </w:rPr>
              <w:t>1.满足《中华人民共和国政府采购法》第二十二条规定</w:t>
            </w:r>
          </w:p>
          <w:p>
            <w:pPr>
              <w:spacing w:line="400" w:lineRule="exact"/>
              <w:ind w:firstLine="420"/>
              <w:rPr>
                <w:color w:val="auto"/>
              </w:rPr>
            </w:pPr>
            <w:r>
              <w:rPr>
                <w:rFonts w:hint="eastAsia"/>
                <w:color w:val="auto"/>
              </w:rPr>
              <w:t>2.落实政府采购政策需满足的资格要求：无</w:t>
            </w:r>
          </w:p>
          <w:p>
            <w:pPr>
              <w:spacing w:line="400" w:lineRule="exact"/>
              <w:ind w:firstLine="435"/>
              <w:rPr>
                <w:color w:val="auto"/>
              </w:rPr>
            </w:pPr>
            <w:r>
              <w:rPr>
                <w:rFonts w:hint="eastAsia"/>
                <w:color w:val="auto"/>
              </w:rPr>
              <w:t>3.本项目的特定资格要求：无</w:t>
            </w:r>
          </w:p>
        </w:tc>
      </w:tr>
      <w:tr>
        <w:tblPrEx>
          <w:tblCellMar>
            <w:top w:w="0" w:type="dxa"/>
            <w:left w:w="108" w:type="dxa"/>
            <w:bottom w:w="0" w:type="dxa"/>
            <w:right w:w="108" w:type="dxa"/>
          </w:tblCellMar>
        </w:tblPrEx>
        <w:trPr>
          <w:trHeight w:val="1331" w:hRule="atLeast"/>
          <w:jc w:val="center"/>
        </w:trPr>
        <w:tc>
          <w:tcPr>
            <w:tcW w:w="704" w:type="dxa"/>
            <w:tcBorders>
              <w:top w:val="single" w:color="000000" w:sz="4" w:space="0"/>
              <w:left w:val="single" w:color="000000" w:sz="4" w:space="0"/>
              <w:bottom w:val="single" w:color="000000" w:sz="4" w:space="0"/>
              <w:right w:val="single" w:color="000000" w:sz="4" w:space="0"/>
            </w:tcBorders>
            <w:vAlign w:val="center"/>
          </w:tcPr>
          <w:p>
            <w:pPr>
              <w:widowControl/>
              <w:spacing w:line="440" w:lineRule="exact"/>
              <w:jc w:val="center"/>
              <w:rPr>
                <w:rFonts w:hint="eastAsia" w:ascii="宋体" w:hAnsi="宋体" w:eastAsia="宋体" w:cs="宋体"/>
                <w:color w:val="auto"/>
                <w:kern w:val="0"/>
                <w:szCs w:val="21"/>
                <w:lang w:val="en-US" w:eastAsia="zh-CN"/>
              </w:rPr>
            </w:pPr>
            <w:r>
              <w:rPr>
                <w:rFonts w:hint="eastAsia" w:ascii="宋体" w:hAnsi="宋体" w:cs="宋体"/>
                <w:color w:val="auto"/>
                <w:kern w:val="0"/>
                <w:szCs w:val="21"/>
                <w:lang w:val="en-US" w:eastAsia="zh-CN"/>
              </w:rPr>
              <w:t>3</w:t>
            </w:r>
          </w:p>
        </w:tc>
        <w:tc>
          <w:tcPr>
            <w:tcW w:w="8647" w:type="dxa"/>
            <w:tcBorders>
              <w:top w:val="single" w:color="000000" w:sz="4" w:space="0"/>
              <w:left w:val="nil"/>
              <w:bottom w:val="single" w:color="000000" w:sz="4" w:space="0"/>
              <w:right w:val="single" w:color="000000" w:sz="4" w:space="0"/>
            </w:tcBorders>
            <w:vAlign w:val="center"/>
          </w:tcPr>
          <w:p>
            <w:pPr>
              <w:spacing w:line="400" w:lineRule="exact"/>
              <w:ind w:firstLine="435"/>
              <w:rPr>
                <w:rFonts w:hint="eastAsia"/>
                <w:color w:val="auto"/>
              </w:rPr>
            </w:pPr>
            <w:r>
              <w:rPr>
                <w:rStyle w:val="50"/>
                <w:rFonts w:hint="eastAsia" w:ascii="宋体" w:hAnsi="宋体"/>
                <w:b/>
                <w:bCs/>
                <w:color w:val="auto"/>
                <w:highlight w:val="none"/>
                <w:u w:val="none"/>
              </w:rPr>
              <w:t>质疑联系部门及</w:t>
            </w:r>
            <w:r>
              <w:rPr>
                <w:rStyle w:val="50"/>
                <w:rFonts w:hint="eastAsia" w:ascii="宋体" w:hAnsi="宋体" w:eastAsia="宋体" w:cs="Times New Roman"/>
                <w:b/>
                <w:bCs/>
                <w:color w:val="auto"/>
                <w:highlight w:val="none"/>
                <w:u w:val="none"/>
              </w:rPr>
              <w:t>联系方式：北部湾大学</w:t>
            </w:r>
            <w:r>
              <w:rPr>
                <w:rStyle w:val="50"/>
                <w:rFonts w:hint="eastAsia" w:ascii="宋体" w:hAnsi="宋体" w:eastAsia="宋体" w:cs="Times New Roman"/>
                <w:b/>
                <w:bCs/>
                <w:color w:val="auto"/>
                <w:highlight w:val="none"/>
                <w:u w:val="none"/>
                <w:lang w:eastAsia="zh-CN"/>
              </w:rPr>
              <w:t>，</w:t>
            </w:r>
            <w:r>
              <w:rPr>
                <w:rStyle w:val="50"/>
                <w:rFonts w:hint="eastAsia" w:ascii="宋体" w:hAnsi="宋体" w:eastAsia="宋体" w:cs="Times New Roman"/>
                <w:b/>
                <w:bCs/>
                <w:color w:val="auto"/>
                <w:highlight w:val="none"/>
                <w:u w:val="none"/>
                <w:lang w:val="en-US" w:eastAsia="zh-CN"/>
              </w:rPr>
              <w:t>联系电话：</w:t>
            </w:r>
            <w:r>
              <w:rPr>
                <w:rStyle w:val="50"/>
                <w:rFonts w:hint="eastAsia" w:ascii="宋体" w:hAnsi="宋体" w:eastAsia="宋体" w:cs="Times New Roman"/>
                <w:b/>
                <w:bCs/>
                <w:color w:val="auto"/>
                <w:highlight w:val="none"/>
                <w:u w:val="none"/>
              </w:rPr>
              <w:t>0777-2807096，通讯地址</w:t>
            </w:r>
            <w:r>
              <w:rPr>
                <w:rStyle w:val="50"/>
                <w:rFonts w:hint="eastAsia" w:ascii="宋体" w:hAnsi="宋体" w:eastAsia="宋体" w:cs="Times New Roman"/>
                <w:b/>
                <w:bCs/>
                <w:color w:val="auto"/>
                <w:highlight w:val="none"/>
                <w:u w:val="none"/>
                <w:lang w:val="en-US" w:eastAsia="zh-CN"/>
              </w:rPr>
              <w:t>：</w:t>
            </w:r>
            <w:r>
              <w:rPr>
                <w:rStyle w:val="50"/>
                <w:rFonts w:hint="eastAsia" w:ascii="宋体" w:hAnsi="宋体" w:eastAsia="宋体" w:cs="Times New Roman"/>
                <w:b/>
                <w:bCs/>
                <w:color w:val="auto"/>
                <w:highlight w:val="none"/>
                <w:u w:val="none"/>
              </w:rPr>
              <w:t>钦州市滨海大道12号北部湾大学</w:t>
            </w:r>
          </w:p>
        </w:tc>
      </w:tr>
      <w:tr>
        <w:tblPrEx>
          <w:tblCellMar>
            <w:top w:w="0" w:type="dxa"/>
            <w:left w:w="108" w:type="dxa"/>
            <w:bottom w:w="0" w:type="dxa"/>
            <w:right w:w="108" w:type="dxa"/>
          </w:tblCellMar>
        </w:tblPrEx>
        <w:trPr>
          <w:trHeight w:val="952" w:hRule="atLeast"/>
          <w:jc w:val="center"/>
        </w:trPr>
        <w:tc>
          <w:tcPr>
            <w:tcW w:w="704" w:type="dxa"/>
            <w:tcBorders>
              <w:top w:val="single" w:color="000000" w:sz="4" w:space="0"/>
              <w:left w:val="single" w:color="000000" w:sz="4" w:space="0"/>
              <w:bottom w:val="single" w:color="000000" w:sz="4" w:space="0"/>
              <w:right w:val="single" w:color="000000" w:sz="4" w:space="0"/>
            </w:tcBorders>
            <w:vAlign w:val="center"/>
          </w:tcPr>
          <w:p>
            <w:pPr>
              <w:widowControl/>
              <w:spacing w:line="440" w:lineRule="exact"/>
              <w:jc w:val="center"/>
              <w:rPr>
                <w:rFonts w:hint="eastAsia" w:ascii="宋体" w:hAnsi="宋体" w:eastAsia="宋体" w:cs="宋体"/>
                <w:color w:val="auto"/>
                <w:kern w:val="0"/>
                <w:szCs w:val="21"/>
                <w:lang w:eastAsia="zh-CN"/>
              </w:rPr>
            </w:pPr>
            <w:r>
              <w:rPr>
                <w:rFonts w:hint="eastAsia" w:ascii="宋体" w:hAnsi="宋体" w:cs="宋体"/>
                <w:color w:val="auto"/>
                <w:kern w:val="0"/>
                <w:szCs w:val="21"/>
                <w:lang w:val="en-US" w:eastAsia="zh-CN"/>
              </w:rPr>
              <w:t>4</w:t>
            </w:r>
          </w:p>
        </w:tc>
        <w:tc>
          <w:tcPr>
            <w:tcW w:w="8647" w:type="dxa"/>
            <w:tcBorders>
              <w:top w:val="single" w:color="000000" w:sz="4" w:space="0"/>
              <w:left w:val="nil"/>
              <w:bottom w:val="single" w:color="000000" w:sz="4" w:space="0"/>
              <w:right w:val="single" w:color="000000" w:sz="4" w:space="0"/>
            </w:tcBorders>
            <w:vAlign w:val="center"/>
          </w:tcPr>
          <w:p>
            <w:pPr>
              <w:spacing w:line="440" w:lineRule="exact"/>
              <w:rPr>
                <w:rFonts w:ascii="宋体" w:hAnsi="宋体"/>
                <w:color w:val="auto"/>
              </w:rPr>
            </w:pPr>
            <w:r>
              <w:rPr>
                <w:color w:val="auto"/>
              </w:rPr>
              <w:fldChar w:fldCharType="begin"/>
            </w:r>
            <w:r>
              <w:rPr>
                <w:color w:val="auto"/>
              </w:rPr>
              <w:instrText xml:space="preserve"> HYPERLINK \l "_（五）报价" </w:instrText>
            </w:r>
            <w:r>
              <w:rPr>
                <w:color w:val="auto"/>
              </w:rPr>
              <w:fldChar w:fldCharType="separate"/>
            </w:r>
            <w:r>
              <w:rPr>
                <w:rStyle w:val="50"/>
                <w:rFonts w:hint="eastAsia" w:ascii="宋体" w:hAnsi="宋体" w:cs="宋体"/>
                <w:color w:val="auto"/>
                <w:kern w:val="0"/>
                <w:szCs w:val="21"/>
                <w:u w:val="none"/>
              </w:rPr>
              <w:t>报价：供应商的报价必须按采购文件或广西政府采购云平台规定的格式填写，并在规定时间内提交最后报价。</w:t>
            </w:r>
            <w:r>
              <w:rPr>
                <w:rStyle w:val="50"/>
                <w:rFonts w:hint="eastAsia" w:ascii="宋体" w:hAnsi="宋体" w:cs="宋体"/>
                <w:color w:val="auto"/>
                <w:kern w:val="0"/>
                <w:szCs w:val="21"/>
                <w:u w:val="none"/>
              </w:rPr>
              <w:fldChar w:fldCharType="end"/>
            </w:r>
          </w:p>
        </w:tc>
      </w:tr>
      <w:tr>
        <w:tblPrEx>
          <w:tblCellMar>
            <w:top w:w="0" w:type="dxa"/>
            <w:left w:w="108" w:type="dxa"/>
            <w:bottom w:w="0" w:type="dxa"/>
            <w:right w:w="108" w:type="dxa"/>
          </w:tblCellMar>
        </w:tblPrEx>
        <w:trPr>
          <w:trHeight w:val="1962" w:hRule="atLeast"/>
          <w:jc w:val="center"/>
        </w:trPr>
        <w:tc>
          <w:tcPr>
            <w:tcW w:w="704" w:type="dxa"/>
            <w:tcBorders>
              <w:top w:val="single" w:color="000000" w:sz="4" w:space="0"/>
              <w:left w:val="single" w:color="000000" w:sz="4" w:space="0"/>
              <w:bottom w:val="single" w:color="000000" w:sz="4" w:space="0"/>
              <w:right w:val="single" w:color="000000" w:sz="4" w:space="0"/>
            </w:tcBorders>
            <w:vAlign w:val="center"/>
          </w:tcPr>
          <w:p>
            <w:pPr>
              <w:widowControl/>
              <w:spacing w:line="440" w:lineRule="exact"/>
              <w:jc w:val="center"/>
              <w:rPr>
                <w:rFonts w:hint="eastAsia" w:ascii="宋体" w:hAnsi="宋体" w:eastAsia="宋体" w:cs="宋体"/>
                <w:color w:val="auto"/>
                <w:kern w:val="0"/>
                <w:szCs w:val="21"/>
                <w:lang w:eastAsia="zh-CN"/>
              </w:rPr>
            </w:pPr>
            <w:r>
              <w:rPr>
                <w:rFonts w:hint="eastAsia" w:ascii="宋体" w:hAnsi="宋体" w:cs="宋体"/>
                <w:color w:val="auto"/>
                <w:kern w:val="0"/>
                <w:szCs w:val="21"/>
                <w:lang w:val="en-US" w:eastAsia="zh-CN"/>
              </w:rPr>
              <w:t>5</w:t>
            </w:r>
          </w:p>
        </w:tc>
        <w:tc>
          <w:tcPr>
            <w:tcW w:w="8647" w:type="dxa"/>
            <w:tcBorders>
              <w:top w:val="single" w:color="000000" w:sz="4" w:space="0"/>
              <w:left w:val="nil"/>
              <w:bottom w:val="single" w:color="000000" w:sz="4" w:space="0"/>
              <w:right w:val="single" w:color="000000" w:sz="4" w:space="0"/>
            </w:tcBorders>
            <w:vAlign w:val="center"/>
          </w:tcPr>
          <w:p>
            <w:pPr>
              <w:widowControl/>
              <w:spacing w:line="440" w:lineRule="exact"/>
              <w:rPr>
                <w:rStyle w:val="50"/>
                <w:rFonts w:ascii="宋体" w:hAnsi="宋体"/>
                <w:color w:val="auto"/>
                <w:szCs w:val="21"/>
                <w:u w:val="none"/>
              </w:rPr>
            </w:pPr>
            <w:r>
              <w:rPr>
                <w:rFonts w:ascii="宋体" w:hAnsi="宋体" w:cs="宋体"/>
                <w:color w:val="auto"/>
                <w:kern w:val="0"/>
                <w:szCs w:val="21"/>
              </w:rPr>
              <w:fldChar w:fldCharType="begin"/>
            </w:r>
            <w:r>
              <w:rPr>
                <w:rFonts w:ascii="宋体" w:hAnsi="宋体" w:cs="宋体"/>
                <w:color w:val="auto"/>
                <w:kern w:val="0"/>
                <w:szCs w:val="21"/>
              </w:rPr>
              <w:instrText xml:space="preserve"> </w:instrText>
            </w:r>
            <w:r>
              <w:rPr>
                <w:rFonts w:hint="eastAsia" w:ascii="宋体" w:hAnsi="宋体" w:cs="宋体"/>
                <w:color w:val="auto"/>
                <w:kern w:val="0"/>
                <w:szCs w:val="21"/>
              </w:rPr>
              <w:instrText xml:space="preserve">HYPERLINK </w:instrText>
            </w:r>
            <w:r>
              <w:rPr>
                <w:rFonts w:ascii="宋体" w:hAnsi="宋体" w:cs="宋体"/>
                <w:color w:val="auto"/>
                <w:kern w:val="0"/>
                <w:szCs w:val="21"/>
              </w:rPr>
              <w:instrText xml:space="preserve"> \l "_四、响应文件开启" </w:instrText>
            </w:r>
            <w:r>
              <w:rPr>
                <w:rFonts w:ascii="宋体" w:hAnsi="宋体" w:cs="宋体"/>
                <w:color w:val="auto"/>
                <w:kern w:val="0"/>
                <w:szCs w:val="21"/>
              </w:rPr>
              <w:fldChar w:fldCharType="separate"/>
            </w:r>
            <w:r>
              <w:rPr>
                <w:rStyle w:val="50"/>
                <w:rFonts w:hint="eastAsia" w:ascii="宋体" w:hAnsi="宋体" w:cs="宋体"/>
                <w:color w:val="auto"/>
                <w:kern w:val="0"/>
                <w:szCs w:val="21"/>
                <w:u w:val="none"/>
              </w:rPr>
              <w:t>响应文件提交截止时间及开启时间：</w:t>
            </w:r>
            <w:r>
              <w:rPr>
                <w:rFonts w:hint="eastAsia" w:ascii="宋体" w:hAnsi="宋体"/>
                <w:color w:val="auto"/>
                <w:szCs w:val="21"/>
              </w:rPr>
              <w:t>2026年</w:t>
            </w:r>
            <w:r>
              <w:rPr>
                <w:rFonts w:hint="eastAsia" w:ascii="宋体" w:hAnsi="宋体"/>
                <w:color w:val="auto"/>
                <w:szCs w:val="21"/>
                <w:lang w:val="en-US" w:eastAsia="zh-CN"/>
              </w:rPr>
              <w:t>8</w:t>
            </w:r>
            <w:r>
              <w:rPr>
                <w:rFonts w:hint="eastAsia" w:ascii="宋体" w:hAnsi="宋体"/>
                <w:color w:val="auto"/>
                <w:szCs w:val="21"/>
              </w:rPr>
              <w:t>月</w:t>
            </w:r>
            <w:r>
              <w:rPr>
                <w:rFonts w:hint="eastAsia" w:ascii="宋体" w:hAnsi="宋体"/>
                <w:color w:val="auto"/>
                <w:szCs w:val="21"/>
                <w:lang w:val="en-US" w:eastAsia="zh-CN"/>
              </w:rPr>
              <w:t>7</w:t>
            </w:r>
            <w:r>
              <w:rPr>
                <w:rFonts w:hint="eastAsia" w:ascii="宋体" w:hAnsi="宋体"/>
                <w:color w:val="auto"/>
                <w:szCs w:val="21"/>
              </w:rPr>
              <w:t>日</w:t>
            </w:r>
            <w:r>
              <w:rPr>
                <w:rFonts w:hint="eastAsia" w:ascii="宋体" w:hAnsi="宋体"/>
                <w:color w:val="auto"/>
                <w:szCs w:val="21"/>
                <w:lang w:val="en-US" w:eastAsia="zh-CN"/>
              </w:rPr>
              <w:t>14</w:t>
            </w:r>
            <w:r>
              <w:rPr>
                <w:rFonts w:hint="eastAsia" w:ascii="宋体" w:hAnsi="宋体"/>
                <w:color w:val="auto"/>
                <w:szCs w:val="21"/>
              </w:rPr>
              <w:t>:30</w:t>
            </w:r>
            <w:r>
              <w:rPr>
                <w:rFonts w:hint="eastAsia"/>
                <w:color w:val="auto"/>
              </w:rPr>
              <w:t>（北京时间）</w:t>
            </w:r>
          </w:p>
          <w:p>
            <w:pPr>
              <w:widowControl/>
              <w:spacing w:line="440" w:lineRule="exact"/>
              <w:rPr>
                <w:color w:val="auto"/>
              </w:rPr>
            </w:pPr>
            <w:r>
              <w:rPr>
                <w:rStyle w:val="50"/>
                <w:rFonts w:hint="eastAsia"/>
                <w:b/>
                <w:color w:val="auto"/>
                <w:szCs w:val="21"/>
                <w:u w:val="none"/>
              </w:rPr>
              <w:t>注意事项：</w:t>
            </w:r>
            <w:r>
              <w:rPr>
                <w:rStyle w:val="50"/>
                <w:rFonts w:hint="eastAsia"/>
                <w:bCs/>
                <w:color w:val="auto"/>
                <w:u w:val="none"/>
              </w:rPr>
              <w:t>供应商法定代表人或委托代理人须按时登录广西政采云远程开标大厅，保持全程在线并关注评审谈判进度，评审期间谈判小组提出澄清等要求时，供应商须在规定时间内进行在线应答，否则按采购文件或广西政采云平台的相关规定执行。</w:t>
            </w:r>
            <w:r>
              <w:rPr>
                <w:rFonts w:ascii="宋体" w:hAnsi="宋体" w:cs="宋体"/>
                <w:color w:val="auto"/>
                <w:kern w:val="0"/>
                <w:szCs w:val="21"/>
              </w:rPr>
              <w:fldChar w:fldCharType="end"/>
            </w:r>
          </w:p>
        </w:tc>
      </w:tr>
      <w:tr>
        <w:tblPrEx>
          <w:tblCellMar>
            <w:top w:w="0" w:type="dxa"/>
            <w:left w:w="108" w:type="dxa"/>
            <w:bottom w:w="0" w:type="dxa"/>
            <w:right w:w="108" w:type="dxa"/>
          </w:tblCellMar>
        </w:tblPrEx>
        <w:trPr>
          <w:trHeight w:val="1400" w:hRule="atLeast"/>
          <w:jc w:val="center"/>
        </w:trPr>
        <w:tc>
          <w:tcPr>
            <w:tcW w:w="704" w:type="dxa"/>
            <w:tcBorders>
              <w:top w:val="single" w:color="000000" w:sz="4" w:space="0"/>
              <w:left w:val="single" w:color="000000" w:sz="4" w:space="0"/>
              <w:bottom w:val="single" w:color="000000" w:sz="4" w:space="0"/>
              <w:right w:val="single" w:color="000000" w:sz="4" w:space="0"/>
            </w:tcBorders>
            <w:vAlign w:val="center"/>
          </w:tcPr>
          <w:p>
            <w:pPr>
              <w:widowControl/>
              <w:spacing w:line="440" w:lineRule="exact"/>
              <w:jc w:val="center"/>
              <w:rPr>
                <w:rFonts w:hint="eastAsia" w:ascii="宋体" w:hAnsi="宋体" w:eastAsia="宋体" w:cs="宋体"/>
                <w:color w:val="auto"/>
                <w:kern w:val="0"/>
                <w:szCs w:val="21"/>
                <w:lang w:eastAsia="zh-CN"/>
              </w:rPr>
            </w:pPr>
            <w:r>
              <w:rPr>
                <w:rFonts w:hint="eastAsia" w:ascii="宋体" w:hAnsi="宋体" w:cs="宋体"/>
                <w:color w:val="auto"/>
                <w:kern w:val="0"/>
                <w:szCs w:val="21"/>
                <w:lang w:val="en-US" w:eastAsia="zh-CN"/>
              </w:rPr>
              <w:t>6</w:t>
            </w:r>
          </w:p>
        </w:tc>
        <w:tc>
          <w:tcPr>
            <w:tcW w:w="8647" w:type="dxa"/>
            <w:tcBorders>
              <w:top w:val="single" w:color="000000" w:sz="4" w:space="0"/>
              <w:left w:val="nil"/>
              <w:bottom w:val="single" w:color="000000" w:sz="4" w:space="0"/>
              <w:right w:val="single" w:color="000000" w:sz="4" w:space="0"/>
            </w:tcBorders>
            <w:vAlign w:val="center"/>
          </w:tcPr>
          <w:p>
            <w:pPr>
              <w:spacing w:line="440" w:lineRule="exact"/>
              <w:rPr>
                <w:rStyle w:val="50"/>
                <w:color w:val="auto"/>
                <w:u w:val="none"/>
              </w:rPr>
            </w:pPr>
            <w:r>
              <w:rPr>
                <w:color w:val="auto"/>
              </w:rPr>
              <w:fldChar w:fldCharType="begin"/>
            </w:r>
            <w:r>
              <w:rPr>
                <w:color w:val="auto"/>
              </w:rPr>
              <w:instrText xml:space="preserve"> </w:instrText>
            </w:r>
            <w:r>
              <w:rPr>
                <w:rFonts w:hint="eastAsia"/>
                <w:color w:val="auto"/>
              </w:rPr>
              <w:instrText xml:space="preserve">HYPERLINK </w:instrText>
            </w:r>
            <w:r>
              <w:rPr>
                <w:color w:val="auto"/>
              </w:rPr>
              <w:instrText xml:space="preserve"> \l "</w:instrText>
            </w:r>
            <w:r>
              <w:rPr>
                <w:rFonts w:hint="eastAsia"/>
                <w:color w:val="auto"/>
              </w:rPr>
              <w:instrText xml:space="preserve">_五、评审与谈判</w:instrText>
            </w:r>
            <w:r>
              <w:rPr>
                <w:color w:val="auto"/>
              </w:rPr>
              <w:instrText xml:space="preserve">" </w:instrText>
            </w:r>
            <w:r>
              <w:rPr>
                <w:color w:val="auto"/>
              </w:rPr>
              <w:fldChar w:fldCharType="separate"/>
            </w:r>
            <w:r>
              <w:rPr>
                <w:rStyle w:val="50"/>
                <w:color w:val="auto"/>
                <w:u w:val="none"/>
              </w:rPr>
              <w:t>评审及谈判：</w:t>
            </w:r>
          </w:p>
          <w:p>
            <w:pPr>
              <w:spacing w:line="440" w:lineRule="exact"/>
              <w:rPr>
                <w:color w:val="auto"/>
              </w:rPr>
            </w:pPr>
            <w:r>
              <w:rPr>
                <w:rStyle w:val="50"/>
                <w:rFonts w:hint="eastAsia"/>
                <w:color w:val="auto"/>
                <w:u w:val="none"/>
              </w:rPr>
              <w:t>谈判小组从符合相应资格条件的供应商名单中确定不少于3家的供应商参加谈判，对参加谈判的供应商响应文件进行评审，并根据谈判文件规定的程序、评定成交的标准等事项与实质性响应谈判文件要求的供应商进行谈判。</w:t>
            </w:r>
            <w:r>
              <w:rPr>
                <w:color w:val="auto"/>
              </w:rPr>
              <w:fldChar w:fldCharType="end"/>
            </w:r>
          </w:p>
        </w:tc>
      </w:tr>
      <w:tr>
        <w:tblPrEx>
          <w:tblCellMar>
            <w:top w:w="0" w:type="dxa"/>
            <w:left w:w="108" w:type="dxa"/>
            <w:bottom w:w="0" w:type="dxa"/>
            <w:right w:w="108" w:type="dxa"/>
          </w:tblCellMar>
        </w:tblPrEx>
        <w:trPr>
          <w:trHeight w:val="744" w:hRule="atLeast"/>
          <w:jc w:val="center"/>
        </w:trPr>
        <w:tc>
          <w:tcPr>
            <w:tcW w:w="704" w:type="dxa"/>
            <w:tcBorders>
              <w:top w:val="single" w:color="000000" w:sz="4" w:space="0"/>
              <w:left w:val="single" w:color="000000" w:sz="4" w:space="0"/>
              <w:bottom w:val="single" w:color="000000" w:sz="4" w:space="0"/>
              <w:right w:val="single" w:color="000000" w:sz="4" w:space="0"/>
            </w:tcBorders>
            <w:vAlign w:val="center"/>
          </w:tcPr>
          <w:p>
            <w:pPr>
              <w:widowControl/>
              <w:spacing w:line="440" w:lineRule="exact"/>
              <w:jc w:val="center"/>
              <w:rPr>
                <w:rFonts w:hint="eastAsia" w:ascii="宋体" w:hAnsi="宋体" w:eastAsia="宋体" w:cs="宋体"/>
                <w:color w:val="auto"/>
                <w:kern w:val="0"/>
                <w:szCs w:val="21"/>
                <w:lang w:eastAsia="zh-CN"/>
              </w:rPr>
            </w:pPr>
            <w:r>
              <w:rPr>
                <w:rFonts w:hint="eastAsia" w:ascii="宋体" w:hAnsi="宋体" w:cs="宋体"/>
                <w:color w:val="auto"/>
                <w:kern w:val="0"/>
                <w:szCs w:val="21"/>
                <w:lang w:val="en-US" w:eastAsia="zh-CN"/>
              </w:rPr>
              <w:t>7</w:t>
            </w:r>
          </w:p>
        </w:tc>
        <w:tc>
          <w:tcPr>
            <w:tcW w:w="8647" w:type="dxa"/>
            <w:tcBorders>
              <w:top w:val="single" w:color="000000" w:sz="4" w:space="0"/>
              <w:left w:val="nil"/>
              <w:bottom w:val="single" w:color="000000" w:sz="4" w:space="0"/>
              <w:right w:val="single" w:color="000000" w:sz="4" w:space="0"/>
            </w:tcBorders>
            <w:vAlign w:val="center"/>
          </w:tcPr>
          <w:p>
            <w:pPr>
              <w:widowControl/>
              <w:spacing w:line="440" w:lineRule="exact"/>
              <w:rPr>
                <w:rFonts w:ascii="宋体" w:hAnsi="宋体" w:cs="宋体"/>
                <w:color w:val="auto"/>
                <w:kern w:val="0"/>
                <w:szCs w:val="21"/>
              </w:rPr>
            </w:pPr>
            <w:r>
              <w:rPr>
                <w:color w:val="auto"/>
              </w:rPr>
              <w:fldChar w:fldCharType="begin"/>
            </w:r>
            <w:r>
              <w:rPr>
                <w:color w:val="auto"/>
              </w:rPr>
              <w:instrText xml:space="preserve"> HYPERLINK \l "_第四章__评定标准及推荐原则" </w:instrText>
            </w:r>
            <w:r>
              <w:rPr>
                <w:color w:val="auto"/>
              </w:rPr>
              <w:fldChar w:fldCharType="separate"/>
            </w:r>
            <w:r>
              <w:rPr>
                <w:rStyle w:val="50"/>
                <w:rFonts w:hint="eastAsia" w:ascii="宋体" w:hAnsi="宋体" w:cs="宋体"/>
                <w:color w:val="auto"/>
                <w:kern w:val="0"/>
                <w:szCs w:val="21"/>
                <w:u w:val="none"/>
              </w:rPr>
              <w:t>评定方法：</w:t>
            </w:r>
            <w:r>
              <w:rPr>
                <w:rStyle w:val="50"/>
                <w:rFonts w:hint="eastAsia"/>
                <w:color w:val="auto"/>
                <w:u w:val="none"/>
              </w:rPr>
              <w:t>详见第四章《评定标准及推荐原则》。</w:t>
            </w:r>
            <w:r>
              <w:rPr>
                <w:rStyle w:val="50"/>
                <w:rFonts w:hint="eastAsia"/>
                <w:color w:val="auto"/>
                <w:u w:val="none"/>
              </w:rPr>
              <w:fldChar w:fldCharType="end"/>
            </w:r>
          </w:p>
        </w:tc>
      </w:tr>
      <w:tr>
        <w:tblPrEx>
          <w:tblCellMar>
            <w:top w:w="0" w:type="dxa"/>
            <w:left w:w="108" w:type="dxa"/>
            <w:bottom w:w="0" w:type="dxa"/>
            <w:right w:w="108" w:type="dxa"/>
          </w:tblCellMar>
        </w:tblPrEx>
        <w:trPr>
          <w:trHeight w:val="1071" w:hRule="atLeast"/>
          <w:jc w:val="center"/>
        </w:trPr>
        <w:tc>
          <w:tcPr>
            <w:tcW w:w="704" w:type="dxa"/>
            <w:tcBorders>
              <w:top w:val="single" w:color="000000" w:sz="4" w:space="0"/>
              <w:left w:val="single" w:color="000000" w:sz="4" w:space="0"/>
              <w:bottom w:val="single" w:color="000000" w:sz="4" w:space="0"/>
              <w:right w:val="single" w:color="000000" w:sz="4" w:space="0"/>
            </w:tcBorders>
            <w:vAlign w:val="center"/>
          </w:tcPr>
          <w:p>
            <w:pPr>
              <w:widowControl/>
              <w:spacing w:line="440" w:lineRule="exact"/>
              <w:jc w:val="center"/>
              <w:rPr>
                <w:rFonts w:hint="default" w:ascii="宋体" w:hAnsi="宋体" w:eastAsia="宋体" w:cs="宋体"/>
                <w:color w:val="auto"/>
                <w:kern w:val="0"/>
                <w:szCs w:val="21"/>
                <w:lang w:val="en-US" w:eastAsia="zh-CN"/>
              </w:rPr>
            </w:pPr>
            <w:r>
              <w:rPr>
                <w:rFonts w:hint="eastAsia" w:ascii="宋体" w:hAnsi="宋体" w:cs="宋体"/>
                <w:color w:val="auto"/>
                <w:kern w:val="0"/>
                <w:szCs w:val="21"/>
                <w:lang w:val="en-US" w:eastAsia="zh-CN"/>
              </w:rPr>
              <w:t>8</w:t>
            </w:r>
          </w:p>
        </w:tc>
        <w:tc>
          <w:tcPr>
            <w:tcW w:w="8647" w:type="dxa"/>
            <w:tcBorders>
              <w:top w:val="single" w:color="000000" w:sz="4" w:space="0"/>
              <w:left w:val="nil"/>
              <w:bottom w:val="single" w:color="000000" w:sz="4" w:space="0"/>
              <w:right w:val="single" w:color="000000" w:sz="4" w:space="0"/>
            </w:tcBorders>
            <w:vAlign w:val="center"/>
          </w:tcPr>
          <w:p>
            <w:pPr>
              <w:widowControl/>
              <w:spacing w:line="440" w:lineRule="exact"/>
              <w:rPr>
                <w:rFonts w:ascii="宋体" w:hAnsi="宋体" w:cs="宋体"/>
                <w:color w:val="auto"/>
                <w:kern w:val="0"/>
                <w:szCs w:val="21"/>
              </w:rPr>
            </w:pPr>
            <w:r>
              <w:rPr>
                <w:color w:val="auto"/>
              </w:rPr>
              <w:fldChar w:fldCharType="begin"/>
            </w:r>
            <w:r>
              <w:rPr>
                <w:color w:val="auto"/>
              </w:rPr>
              <w:instrText xml:space="preserve"> HYPERLINK \l "_十、其他事项" </w:instrText>
            </w:r>
            <w:r>
              <w:rPr>
                <w:color w:val="auto"/>
              </w:rPr>
              <w:fldChar w:fldCharType="separate"/>
            </w:r>
            <w:r>
              <w:rPr>
                <w:rStyle w:val="50"/>
                <w:rFonts w:hint="eastAsia" w:ascii="宋体" w:hAnsi="宋体" w:cs="宋体"/>
                <w:color w:val="auto"/>
                <w:kern w:val="0"/>
                <w:szCs w:val="21"/>
                <w:u w:val="none"/>
              </w:rPr>
              <w:t>代理服务费：按钦州市物价局“钦市价费〔2013〕4号”文件，以差额定率累进法计算。成交供应商须按成交金额缴纳相应的代理服务费。</w:t>
            </w:r>
            <w:r>
              <w:rPr>
                <w:rStyle w:val="50"/>
                <w:rFonts w:hint="eastAsia" w:ascii="宋体" w:hAnsi="宋体" w:cs="宋体"/>
                <w:color w:val="auto"/>
                <w:kern w:val="0"/>
                <w:szCs w:val="21"/>
                <w:u w:val="none"/>
              </w:rPr>
              <w:fldChar w:fldCharType="end"/>
            </w:r>
          </w:p>
        </w:tc>
      </w:tr>
    </w:tbl>
    <w:p>
      <w:pPr>
        <w:pStyle w:val="5"/>
        <w:jc w:val="center"/>
        <w:rPr>
          <w:color w:val="auto"/>
        </w:rPr>
      </w:pPr>
      <w:bookmarkStart w:id="49" w:name="_Toc420505403"/>
      <w:r>
        <w:rPr>
          <w:color w:val="auto"/>
        </w:rPr>
        <w:br w:type="page"/>
      </w:r>
    </w:p>
    <w:p>
      <w:pPr>
        <w:jc w:val="center"/>
        <w:rPr>
          <w:rFonts w:ascii="黑体" w:hAnsi="黑体" w:eastAsia="黑体"/>
          <w:b/>
          <w:bCs/>
          <w:color w:val="auto"/>
          <w:sz w:val="32"/>
          <w:szCs w:val="32"/>
        </w:rPr>
      </w:pPr>
      <w:r>
        <w:rPr>
          <w:rFonts w:hint="eastAsia" w:ascii="黑体" w:hAnsi="黑体" w:eastAsia="黑体"/>
          <w:b/>
          <w:bCs/>
          <w:color w:val="auto"/>
          <w:sz w:val="32"/>
          <w:szCs w:val="32"/>
        </w:rPr>
        <w:t>二、供应商须知</w:t>
      </w:r>
      <w:bookmarkEnd w:id="49"/>
    </w:p>
    <w:p>
      <w:pPr>
        <w:pStyle w:val="5"/>
        <w:spacing w:line="420" w:lineRule="exact"/>
        <w:rPr>
          <w:color w:val="auto"/>
        </w:rPr>
      </w:pPr>
      <w:bookmarkStart w:id="50" w:name="_一、总_则"/>
      <w:bookmarkEnd w:id="50"/>
      <w:r>
        <w:rPr>
          <w:rFonts w:hint="eastAsia"/>
          <w:color w:val="auto"/>
        </w:rPr>
        <w:t>一、总　则</w:t>
      </w:r>
    </w:p>
    <w:p>
      <w:pPr>
        <w:spacing w:line="420" w:lineRule="exact"/>
        <w:ind w:firstLine="210" w:firstLineChars="100"/>
        <w:rPr>
          <w:rFonts w:ascii="宋体" w:hAnsi="宋体"/>
          <w:color w:val="auto"/>
          <w:szCs w:val="21"/>
        </w:rPr>
      </w:pPr>
      <w:r>
        <w:rPr>
          <w:rFonts w:hint="eastAsia" w:ascii="宋体" w:hAnsi="宋体"/>
          <w:color w:val="auto"/>
          <w:szCs w:val="21"/>
        </w:rPr>
        <w:t>（一）适用范围</w:t>
      </w:r>
    </w:p>
    <w:p>
      <w:pPr>
        <w:spacing w:line="420" w:lineRule="exact"/>
        <w:ind w:right="-334" w:rightChars="-159" w:firstLine="420"/>
        <w:rPr>
          <w:rFonts w:hint="eastAsia" w:hAnsi="宋体" w:eastAsia="宋体"/>
          <w:color w:val="auto"/>
          <w:lang w:eastAsia="zh-CN"/>
        </w:rPr>
      </w:pPr>
      <w:r>
        <w:rPr>
          <w:rFonts w:hAnsi="宋体"/>
          <w:color w:val="auto"/>
        </w:rPr>
        <w:t>1.</w:t>
      </w:r>
      <w:r>
        <w:rPr>
          <w:rFonts w:hint="eastAsia" w:hAnsi="宋体"/>
          <w:color w:val="auto"/>
        </w:rPr>
        <w:t>项目名称：</w:t>
      </w:r>
      <w:r>
        <w:rPr>
          <w:rFonts w:hint="eastAsia"/>
          <w:color w:val="auto"/>
          <w:lang w:eastAsia="zh-CN"/>
        </w:rPr>
        <w:t>北部湾大学2026年学生公寓楼分体空调采购项目</w:t>
      </w:r>
    </w:p>
    <w:p>
      <w:pPr>
        <w:spacing w:line="420" w:lineRule="exact"/>
        <w:ind w:right="-334" w:rightChars="-159" w:firstLine="420"/>
        <w:rPr>
          <w:rFonts w:hint="eastAsia" w:hAnsi="宋体" w:eastAsia="宋体"/>
          <w:color w:val="auto"/>
          <w:lang w:eastAsia="zh-CN"/>
        </w:rPr>
      </w:pPr>
      <w:r>
        <w:rPr>
          <w:rFonts w:hAnsi="宋体"/>
          <w:color w:val="auto"/>
        </w:rPr>
        <w:t>2</w:t>
      </w:r>
      <w:r>
        <w:rPr>
          <w:rFonts w:hint="eastAsia" w:hAnsi="宋体"/>
          <w:color w:val="auto"/>
        </w:rPr>
        <w:t>.项目编号：</w:t>
      </w:r>
      <w:r>
        <w:rPr>
          <w:rFonts w:hint="eastAsia" w:hAnsi="宋体"/>
          <w:color w:val="auto"/>
          <w:lang w:eastAsia="zh-CN"/>
        </w:rPr>
        <w:t>GXZC2026-J1-002103-QZSZ</w:t>
      </w:r>
    </w:p>
    <w:p>
      <w:pPr>
        <w:spacing w:line="420" w:lineRule="exact"/>
        <w:ind w:right="-334" w:rightChars="-159" w:firstLine="420"/>
        <w:rPr>
          <w:color w:val="auto"/>
          <w:szCs w:val="21"/>
        </w:rPr>
      </w:pPr>
      <w:r>
        <w:rPr>
          <w:rFonts w:hint="eastAsia" w:hAnsi="宋体"/>
          <w:color w:val="auto"/>
        </w:rPr>
        <w:t>本文件仅适用于本文件中所叙述的货物、服务类政府采购项目。</w:t>
      </w:r>
    </w:p>
    <w:p>
      <w:pPr>
        <w:spacing w:line="420" w:lineRule="exact"/>
        <w:ind w:firstLine="210" w:firstLineChars="100"/>
        <w:rPr>
          <w:rFonts w:ascii="宋体" w:hAnsi="宋体"/>
          <w:color w:val="auto"/>
          <w:szCs w:val="21"/>
        </w:rPr>
      </w:pPr>
      <w:r>
        <w:rPr>
          <w:rFonts w:hint="eastAsia" w:ascii="宋体" w:hAnsi="宋体"/>
          <w:color w:val="auto"/>
          <w:szCs w:val="21"/>
        </w:rPr>
        <w:t>（二）定义</w:t>
      </w:r>
    </w:p>
    <w:p>
      <w:pPr>
        <w:spacing w:line="420" w:lineRule="exact"/>
        <w:ind w:firstLine="420" w:firstLineChars="200"/>
        <w:rPr>
          <w:rFonts w:ascii="宋体" w:hAnsi="宋体"/>
          <w:color w:val="auto"/>
          <w:szCs w:val="21"/>
        </w:rPr>
      </w:pPr>
      <w:r>
        <w:rPr>
          <w:rFonts w:ascii="宋体" w:hAnsi="宋体"/>
          <w:color w:val="auto"/>
          <w:szCs w:val="21"/>
        </w:rPr>
        <w:t>1.</w:t>
      </w:r>
      <w:r>
        <w:rPr>
          <w:rFonts w:hint="eastAsia" w:ascii="宋体" w:hAnsi="宋体"/>
          <w:color w:val="auto"/>
          <w:szCs w:val="21"/>
        </w:rPr>
        <w:t>“</w:t>
      </w:r>
      <w:r>
        <w:rPr>
          <w:rFonts w:ascii="宋体" w:hAnsi="宋体"/>
          <w:color w:val="auto"/>
          <w:szCs w:val="21"/>
        </w:rPr>
        <w:t>采购人</w:t>
      </w:r>
      <w:r>
        <w:rPr>
          <w:rFonts w:hint="eastAsia" w:ascii="宋体" w:hAnsi="宋体"/>
          <w:color w:val="auto"/>
          <w:szCs w:val="21"/>
        </w:rPr>
        <w:t>”</w:t>
      </w:r>
      <w:r>
        <w:rPr>
          <w:rFonts w:ascii="宋体" w:hAnsi="宋体"/>
          <w:color w:val="auto"/>
          <w:szCs w:val="21"/>
        </w:rPr>
        <w:t>是指依法进行政府采购的国家机关、事业单位、团体组织。</w:t>
      </w:r>
    </w:p>
    <w:p>
      <w:pPr>
        <w:spacing w:line="420" w:lineRule="exact"/>
        <w:ind w:firstLine="420" w:firstLineChars="200"/>
        <w:rPr>
          <w:rFonts w:ascii="宋体" w:hAnsi="宋体"/>
          <w:color w:val="auto"/>
          <w:szCs w:val="21"/>
        </w:rPr>
      </w:pPr>
      <w:r>
        <w:rPr>
          <w:rFonts w:hint="eastAsia" w:ascii="宋体" w:hAnsi="宋体"/>
          <w:color w:val="auto"/>
          <w:szCs w:val="21"/>
        </w:rPr>
        <w:t>2.“供应商”是指响应本文件要求，参加谈判的法人或其他组织。如果该供应商在本次采购项目中成交，即成为“成交供应商”。</w:t>
      </w:r>
    </w:p>
    <w:p>
      <w:pPr>
        <w:spacing w:line="420" w:lineRule="exact"/>
        <w:ind w:firstLine="420" w:firstLineChars="200"/>
        <w:rPr>
          <w:rFonts w:ascii="宋体" w:hAnsi="宋体"/>
          <w:color w:val="auto"/>
          <w:szCs w:val="21"/>
        </w:rPr>
      </w:pPr>
      <w:r>
        <w:rPr>
          <w:rFonts w:hint="eastAsia" w:ascii="宋体" w:hAnsi="宋体"/>
          <w:color w:val="auto"/>
          <w:szCs w:val="21"/>
        </w:rPr>
        <w:t>3</w:t>
      </w:r>
      <w:r>
        <w:rPr>
          <w:rFonts w:ascii="宋体" w:hAnsi="宋体"/>
          <w:color w:val="auto"/>
          <w:szCs w:val="21"/>
        </w:rPr>
        <w:t>.</w:t>
      </w:r>
      <w:r>
        <w:rPr>
          <w:rFonts w:hint="eastAsia" w:ascii="宋体" w:hAnsi="宋体"/>
          <w:color w:val="auto"/>
          <w:szCs w:val="21"/>
        </w:rPr>
        <w:t>“采购代理机构”是指</w:t>
      </w:r>
      <w:r>
        <w:rPr>
          <w:rFonts w:hint="eastAsia" w:ascii="宋体" w:hAnsi="宋体"/>
          <w:color w:val="auto"/>
        </w:rPr>
        <w:t>钦州市政府采购中心。</w:t>
      </w:r>
    </w:p>
    <w:p>
      <w:pPr>
        <w:spacing w:line="420" w:lineRule="exact"/>
        <w:ind w:firstLine="420" w:firstLineChars="200"/>
        <w:rPr>
          <w:rFonts w:ascii="宋体" w:hAnsi="宋体"/>
          <w:color w:val="auto"/>
          <w:szCs w:val="21"/>
        </w:rPr>
      </w:pPr>
      <w:r>
        <w:rPr>
          <w:rFonts w:hint="eastAsia" w:ascii="宋体" w:hAnsi="宋体"/>
          <w:color w:val="auto"/>
          <w:szCs w:val="21"/>
        </w:rPr>
        <w:t>4</w:t>
      </w:r>
      <w:r>
        <w:rPr>
          <w:rFonts w:ascii="宋体" w:hAnsi="宋体"/>
          <w:color w:val="auto"/>
          <w:szCs w:val="21"/>
        </w:rPr>
        <w:t>.</w:t>
      </w:r>
      <w:r>
        <w:rPr>
          <w:rFonts w:hint="eastAsia" w:ascii="宋体" w:hAnsi="宋体"/>
          <w:color w:val="auto"/>
          <w:szCs w:val="21"/>
        </w:rPr>
        <w:t>“货物和服务”是指本次采购文件中所采购的各种形态和种类的产品以及其提供的服务。</w:t>
      </w:r>
    </w:p>
    <w:p>
      <w:pPr>
        <w:spacing w:line="420" w:lineRule="exact"/>
        <w:ind w:firstLine="420" w:firstLineChars="200"/>
        <w:rPr>
          <w:rFonts w:ascii="宋体" w:hAnsi="宋体"/>
          <w:color w:val="auto"/>
          <w:szCs w:val="21"/>
        </w:rPr>
      </w:pPr>
      <w:r>
        <w:rPr>
          <w:rFonts w:hint="eastAsia" w:ascii="宋体" w:hAnsi="宋体"/>
          <w:color w:val="auto"/>
          <w:szCs w:val="21"/>
        </w:rPr>
        <w:t>5</w:t>
      </w:r>
      <w:r>
        <w:rPr>
          <w:rFonts w:ascii="宋体" w:hAnsi="宋体"/>
          <w:color w:val="auto"/>
          <w:szCs w:val="21"/>
        </w:rPr>
        <w:t>.</w:t>
      </w:r>
      <w:r>
        <w:rPr>
          <w:rFonts w:hint="eastAsia" w:ascii="宋体" w:hAnsi="宋体"/>
          <w:color w:val="auto"/>
          <w:szCs w:val="21"/>
        </w:rPr>
        <w:t>“竞争性谈判采购文件”是指采用竞争性谈判方式进行政府采购的指导文件，简称“谈判文件”或“采购文件”。</w:t>
      </w:r>
    </w:p>
    <w:p>
      <w:pPr>
        <w:spacing w:line="420" w:lineRule="exact"/>
        <w:ind w:firstLine="420" w:firstLineChars="200"/>
        <w:rPr>
          <w:rFonts w:ascii="宋体" w:hAnsi="宋体"/>
          <w:color w:val="auto"/>
          <w:szCs w:val="21"/>
        </w:rPr>
      </w:pPr>
      <w:r>
        <w:rPr>
          <w:rFonts w:ascii="宋体" w:hAnsi="宋体"/>
          <w:color w:val="auto"/>
          <w:szCs w:val="21"/>
        </w:rPr>
        <w:t>6.</w:t>
      </w:r>
      <w:r>
        <w:rPr>
          <w:rFonts w:hint="eastAsia" w:ascii="宋体" w:hAnsi="宋体"/>
          <w:color w:val="auto"/>
          <w:szCs w:val="21"/>
        </w:rPr>
        <w:t>“响应文件”是指供应商根据采购文件要求，编制包含技术、服务和报价等所有内容的响应文件。</w:t>
      </w:r>
    </w:p>
    <w:p>
      <w:pPr>
        <w:spacing w:line="420" w:lineRule="exact"/>
        <w:ind w:firstLine="420" w:firstLineChars="200"/>
        <w:rPr>
          <w:rFonts w:ascii="宋体" w:hAnsi="宋体"/>
          <w:color w:val="auto"/>
          <w:szCs w:val="21"/>
        </w:rPr>
      </w:pPr>
      <w:r>
        <w:rPr>
          <w:rFonts w:ascii="宋体" w:hAnsi="宋体"/>
          <w:color w:val="auto"/>
          <w:szCs w:val="21"/>
        </w:rPr>
        <w:t>7.</w:t>
      </w:r>
      <w:r>
        <w:rPr>
          <w:rFonts w:hint="eastAsia" w:ascii="宋体" w:hAnsi="宋体"/>
          <w:color w:val="auto"/>
          <w:szCs w:val="21"/>
        </w:rPr>
        <w:t>“书面形式”</w:t>
      </w:r>
      <w:r>
        <w:rPr>
          <w:rFonts w:ascii="Helvetica" w:hAnsi="Helvetica"/>
          <w:color w:val="auto"/>
          <w:szCs w:val="21"/>
          <w:shd w:val="clear" w:color="auto" w:fill="FFFFFF"/>
        </w:rPr>
        <w:t>是</w:t>
      </w:r>
      <w:r>
        <w:rPr>
          <w:rFonts w:hint="eastAsia" w:ascii="Helvetica" w:hAnsi="Helvetica"/>
          <w:color w:val="auto"/>
          <w:szCs w:val="21"/>
          <w:shd w:val="clear" w:color="auto" w:fill="FFFFFF"/>
        </w:rPr>
        <w:t>指</w:t>
      </w:r>
      <w:r>
        <w:rPr>
          <w:rFonts w:ascii="Helvetica" w:hAnsi="Helvetica"/>
          <w:color w:val="auto"/>
          <w:szCs w:val="21"/>
          <w:shd w:val="clear" w:color="auto" w:fill="FFFFFF"/>
        </w:rPr>
        <w:t>合同书、信件、电报、电传、传真等可以有形地表现所载内容的形式。</w:t>
      </w:r>
    </w:p>
    <w:p>
      <w:pPr>
        <w:spacing w:line="420" w:lineRule="exact"/>
        <w:ind w:firstLine="211" w:firstLineChars="100"/>
        <w:rPr>
          <w:rFonts w:ascii="宋体" w:hAnsi="宋体"/>
          <w:b/>
          <w:color w:val="auto"/>
          <w:szCs w:val="21"/>
        </w:rPr>
      </w:pPr>
      <w:r>
        <w:rPr>
          <w:rFonts w:hint="eastAsia" w:ascii="宋体" w:hAnsi="宋体"/>
          <w:b/>
          <w:color w:val="auto"/>
          <w:szCs w:val="21"/>
        </w:rPr>
        <w:t>（三）供应商资格</w:t>
      </w:r>
    </w:p>
    <w:p>
      <w:pPr>
        <w:spacing w:line="420" w:lineRule="exact"/>
        <w:ind w:firstLine="420" w:firstLineChars="200"/>
        <w:rPr>
          <w:color w:val="auto"/>
        </w:rPr>
      </w:pPr>
      <w:r>
        <w:rPr>
          <w:rFonts w:hint="eastAsia"/>
          <w:color w:val="auto"/>
        </w:rPr>
        <w:t>供应商的资格要求详见“供应商须知前附表”。</w:t>
      </w:r>
    </w:p>
    <w:p>
      <w:pPr>
        <w:spacing w:line="420" w:lineRule="exact"/>
        <w:ind w:firstLine="211" w:firstLineChars="100"/>
        <w:rPr>
          <w:b/>
          <w:bCs/>
          <w:color w:val="auto"/>
        </w:rPr>
      </w:pPr>
      <w:r>
        <w:rPr>
          <w:rFonts w:hint="eastAsia"/>
          <w:b/>
          <w:bCs/>
          <w:color w:val="auto"/>
        </w:rPr>
        <w:t>（四）采购方式</w:t>
      </w:r>
    </w:p>
    <w:p>
      <w:pPr>
        <w:snapToGrid w:val="0"/>
        <w:spacing w:line="420" w:lineRule="exact"/>
        <w:ind w:firstLine="420" w:firstLineChars="200"/>
        <w:rPr>
          <w:rFonts w:ascii="宋体" w:hAnsi="宋体"/>
          <w:color w:val="auto"/>
          <w:szCs w:val="21"/>
        </w:rPr>
      </w:pPr>
      <w:r>
        <w:rPr>
          <w:rFonts w:hint="eastAsia" w:ascii="宋体" w:hAnsi="宋体"/>
          <w:color w:val="auto"/>
          <w:szCs w:val="21"/>
        </w:rPr>
        <w:t>竞争性谈判</w:t>
      </w:r>
    </w:p>
    <w:p>
      <w:pPr>
        <w:spacing w:line="420" w:lineRule="exact"/>
        <w:ind w:firstLine="211" w:firstLineChars="100"/>
        <w:rPr>
          <w:b/>
          <w:bCs/>
          <w:color w:val="auto"/>
        </w:rPr>
      </w:pPr>
      <w:bookmarkStart w:id="51" w:name="_Toc352700410"/>
      <w:bookmarkStart w:id="52" w:name="_Toc254970530"/>
      <w:bookmarkStart w:id="53" w:name="_Toc254970671"/>
      <w:bookmarkStart w:id="54" w:name="_Toc353785281"/>
      <w:r>
        <w:rPr>
          <w:rFonts w:hint="eastAsia"/>
          <w:b/>
          <w:bCs/>
          <w:color w:val="auto"/>
        </w:rPr>
        <w:t>（五）代理委托</w:t>
      </w:r>
      <w:bookmarkEnd w:id="51"/>
      <w:bookmarkEnd w:id="52"/>
      <w:bookmarkEnd w:id="53"/>
      <w:bookmarkEnd w:id="54"/>
    </w:p>
    <w:p>
      <w:pPr>
        <w:snapToGrid w:val="0"/>
        <w:spacing w:line="420" w:lineRule="exact"/>
        <w:ind w:firstLine="420" w:firstLineChars="200"/>
        <w:rPr>
          <w:rFonts w:ascii="宋体" w:hAnsi="宋体" w:cs="Courier New"/>
          <w:bCs/>
          <w:color w:val="auto"/>
          <w:szCs w:val="21"/>
        </w:rPr>
      </w:pPr>
      <w:r>
        <w:rPr>
          <w:rFonts w:hint="eastAsia" w:ascii="宋体" w:hAnsi="宋体" w:cs="Courier New"/>
          <w:bCs/>
          <w:color w:val="auto"/>
          <w:szCs w:val="21"/>
        </w:rPr>
        <w:t>委托谈判的供应商须提供授权委托书（格式见第六章）。</w:t>
      </w:r>
    </w:p>
    <w:p>
      <w:pPr>
        <w:spacing w:line="420" w:lineRule="exact"/>
        <w:ind w:firstLine="211" w:firstLineChars="100"/>
        <w:rPr>
          <w:b/>
          <w:bCs/>
          <w:color w:val="auto"/>
        </w:rPr>
      </w:pPr>
      <w:bookmarkStart w:id="55" w:name="_Toc254970531"/>
      <w:bookmarkStart w:id="56" w:name="_Toc353785282"/>
      <w:bookmarkStart w:id="57" w:name="_Toc254970672"/>
      <w:bookmarkStart w:id="58" w:name="_Toc352700411"/>
      <w:r>
        <w:rPr>
          <w:rFonts w:hint="eastAsia"/>
          <w:b/>
          <w:bCs/>
          <w:color w:val="auto"/>
        </w:rPr>
        <w:t>（六）谈判费用</w:t>
      </w:r>
      <w:bookmarkEnd w:id="55"/>
      <w:bookmarkEnd w:id="56"/>
      <w:bookmarkEnd w:id="57"/>
      <w:bookmarkEnd w:id="58"/>
    </w:p>
    <w:p>
      <w:pPr>
        <w:snapToGrid w:val="0"/>
        <w:spacing w:line="420" w:lineRule="exact"/>
        <w:ind w:firstLine="420" w:firstLineChars="200"/>
        <w:rPr>
          <w:rFonts w:ascii="宋体" w:hAnsi="宋体"/>
          <w:color w:val="auto"/>
          <w:szCs w:val="21"/>
        </w:rPr>
      </w:pPr>
      <w:r>
        <w:rPr>
          <w:rFonts w:hint="eastAsia" w:ascii="宋体" w:hAnsi="宋体"/>
          <w:color w:val="auto"/>
          <w:szCs w:val="21"/>
        </w:rPr>
        <w:t>供应商自行承担所有与谈判有关的全部费用。</w:t>
      </w:r>
    </w:p>
    <w:p>
      <w:pPr>
        <w:spacing w:line="420" w:lineRule="exact"/>
        <w:ind w:firstLine="211" w:firstLineChars="100"/>
        <w:rPr>
          <w:b/>
          <w:bCs/>
          <w:color w:val="auto"/>
        </w:rPr>
      </w:pPr>
      <w:bookmarkStart w:id="59" w:name="_Toc352700413"/>
      <w:bookmarkStart w:id="60" w:name="_Toc353785283"/>
      <w:r>
        <w:rPr>
          <w:rFonts w:hint="eastAsia"/>
          <w:b/>
          <w:bCs/>
          <w:color w:val="auto"/>
        </w:rPr>
        <w:t>（七）转包与分包</w:t>
      </w:r>
      <w:bookmarkEnd w:id="59"/>
      <w:bookmarkEnd w:id="60"/>
    </w:p>
    <w:p>
      <w:pPr>
        <w:snapToGrid w:val="0"/>
        <w:spacing w:line="420" w:lineRule="exact"/>
        <w:ind w:firstLine="420" w:firstLineChars="200"/>
        <w:rPr>
          <w:rFonts w:ascii="宋体" w:hAnsi="宋体" w:cs="宋体"/>
          <w:color w:val="auto"/>
          <w:kern w:val="0"/>
          <w:szCs w:val="21"/>
        </w:rPr>
      </w:pPr>
      <w:r>
        <w:rPr>
          <w:rFonts w:ascii="宋体" w:hAnsi="宋体" w:cs="宋体"/>
          <w:color w:val="auto"/>
          <w:kern w:val="0"/>
          <w:szCs w:val="21"/>
        </w:rPr>
        <w:t>1.</w:t>
      </w:r>
      <w:r>
        <w:rPr>
          <w:rFonts w:hint="eastAsia" w:ascii="宋体" w:hAnsi="宋体" w:cs="宋体"/>
          <w:color w:val="auto"/>
          <w:kern w:val="0"/>
          <w:szCs w:val="21"/>
        </w:rPr>
        <w:t>本项目不允许转包。</w:t>
      </w:r>
    </w:p>
    <w:p>
      <w:pPr>
        <w:snapToGrid w:val="0"/>
        <w:spacing w:line="420" w:lineRule="exact"/>
        <w:ind w:firstLine="420" w:firstLineChars="200"/>
        <w:rPr>
          <w:rFonts w:ascii="宋体" w:hAnsi="宋体" w:cs="宋体"/>
          <w:color w:val="auto"/>
          <w:kern w:val="0"/>
          <w:szCs w:val="21"/>
        </w:rPr>
      </w:pPr>
      <w:r>
        <w:rPr>
          <w:rFonts w:ascii="宋体" w:hAnsi="宋体" w:cs="宋体"/>
          <w:color w:val="auto"/>
          <w:kern w:val="0"/>
          <w:szCs w:val="21"/>
        </w:rPr>
        <w:t>2.</w:t>
      </w:r>
      <w:r>
        <w:rPr>
          <w:rFonts w:hint="eastAsia" w:ascii="宋体" w:hAnsi="宋体" w:cs="宋体"/>
          <w:color w:val="auto"/>
          <w:kern w:val="0"/>
          <w:szCs w:val="21"/>
        </w:rPr>
        <w:t>采购人允许采用分包方式履行合同的，应当在采购文件中明确可以分包履行的具体内容、金额或者比例。</w:t>
      </w:r>
    </w:p>
    <w:p>
      <w:pPr>
        <w:snapToGrid w:val="0"/>
        <w:spacing w:line="420" w:lineRule="exact"/>
        <w:ind w:firstLine="420" w:firstLineChars="200"/>
        <w:rPr>
          <w:rFonts w:ascii="宋体" w:hAnsi="宋体" w:cs="宋体"/>
          <w:color w:val="auto"/>
          <w:kern w:val="0"/>
          <w:szCs w:val="21"/>
        </w:rPr>
      </w:pPr>
      <w:r>
        <w:rPr>
          <w:rFonts w:ascii="宋体" w:hAnsi="宋体" w:cs="宋体"/>
          <w:color w:val="auto"/>
          <w:kern w:val="0"/>
          <w:szCs w:val="21"/>
        </w:rPr>
        <w:t>3.</w:t>
      </w:r>
      <w:r>
        <w:rPr>
          <w:rFonts w:hint="eastAsia" w:ascii="宋体" w:hAnsi="宋体" w:cs="宋体"/>
          <w:color w:val="auto"/>
          <w:kern w:val="0"/>
          <w:szCs w:val="21"/>
        </w:rPr>
        <w:t>依据《政府采购促进中小企业发展管理办法》（财库〔2020〕46号）规定享受扶持政策获得政府采购合同的，小微企业不得将合同分包给大中型企业，中型企业不得将合同分包给大型企业。</w:t>
      </w:r>
    </w:p>
    <w:p>
      <w:pPr>
        <w:spacing w:line="420" w:lineRule="exact"/>
        <w:ind w:firstLine="211" w:firstLineChars="100"/>
        <w:rPr>
          <w:b/>
          <w:bCs/>
          <w:color w:val="auto"/>
        </w:rPr>
      </w:pPr>
      <w:bookmarkStart w:id="61" w:name="_Toc254970673"/>
      <w:bookmarkStart w:id="62" w:name="_Toc352700414"/>
      <w:bookmarkStart w:id="63" w:name="_Toc254970532"/>
      <w:bookmarkStart w:id="64" w:name="_Toc353785284"/>
      <w:r>
        <w:rPr>
          <w:rFonts w:hint="eastAsia"/>
          <w:b/>
          <w:bCs/>
          <w:color w:val="auto"/>
        </w:rPr>
        <w:t>（八）特别说明</w:t>
      </w:r>
      <w:bookmarkEnd w:id="61"/>
      <w:bookmarkEnd w:id="62"/>
      <w:bookmarkEnd w:id="63"/>
      <w:bookmarkEnd w:id="64"/>
    </w:p>
    <w:p>
      <w:pPr>
        <w:pStyle w:val="23"/>
        <w:snapToGrid w:val="0"/>
        <w:spacing w:line="420" w:lineRule="exact"/>
        <w:ind w:firstLine="420"/>
        <w:rPr>
          <w:rFonts w:hAnsi="宋体"/>
          <w:color w:val="auto"/>
        </w:rPr>
      </w:pPr>
      <w:r>
        <w:rPr>
          <w:rFonts w:hAnsi="宋体"/>
          <w:color w:val="auto"/>
        </w:rPr>
        <w:t>1.</w:t>
      </w:r>
      <w:r>
        <w:rPr>
          <w:rFonts w:hint="eastAsia" w:hAnsi="宋体"/>
          <w:color w:val="auto"/>
        </w:rPr>
        <w:t>单位负责人为同一人或者存在直接控股、管理关系的不同的供应商，不得参加同一合同项下的政府采购活动，否则其响应文件将被视为无效。为采购项目提供整体设计、规范编制或者项目管理、监理、检测等服务的供应商，不得再参加该采购项目的其他采购活动。</w:t>
      </w:r>
    </w:p>
    <w:p>
      <w:pPr>
        <w:pStyle w:val="23"/>
        <w:snapToGrid w:val="0"/>
        <w:spacing w:line="420" w:lineRule="exact"/>
        <w:ind w:firstLine="420"/>
        <w:rPr>
          <w:rFonts w:hAnsi="宋体"/>
          <w:color w:val="auto"/>
        </w:rPr>
      </w:pPr>
      <w:r>
        <w:rPr>
          <w:rFonts w:hAnsi="宋体"/>
          <w:color w:val="auto"/>
        </w:rPr>
        <w:t>2.</w:t>
      </w:r>
      <w:r>
        <w:rPr>
          <w:rFonts w:hint="eastAsia" w:hAnsi="宋体"/>
          <w:color w:val="auto"/>
        </w:rPr>
        <w:t>公开招标的货物、服务采购项目，招标过程中提交</w:t>
      </w:r>
      <w:r>
        <w:rPr>
          <w:rFonts w:hint="eastAsia" w:hAnsi="宋体"/>
          <w:color w:val="auto"/>
          <w:lang w:eastAsia="zh-CN"/>
        </w:rPr>
        <w:t>响应文件</w:t>
      </w:r>
      <w:r>
        <w:rPr>
          <w:rFonts w:hint="eastAsia" w:hAnsi="宋体"/>
          <w:color w:val="auto"/>
        </w:rPr>
        <w:t>或者经评审实质性响应</w:t>
      </w:r>
      <w:r>
        <w:rPr>
          <w:rFonts w:hint="eastAsia" w:hAnsi="宋体"/>
          <w:color w:val="auto"/>
          <w:lang w:eastAsia="zh-CN"/>
        </w:rPr>
        <w:t>采购文件</w:t>
      </w:r>
      <w:r>
        <w:rPr>
          <w:rFonts w:hint="eastAsia" w:hAnsi="宋体"/>
          <w:color w:val="auto"/>
        </w:rPr>
        <w:t>要求的供应商只有两家时，采购人、采购代理机构按照规定经本级财政部门批准后可以与该两家供应商进行竞争性谈判采购。符合本款情形的，供应商最低数量可以为两家。</w:t>
      </w:r>
    </w:p>
    <w:p>
      <w:pPr>
        <w:spacing w:line="420" w:lineRule="exact"/>
        <w:ind w:firstLine="211" w:firstLineChars="100"/>
        <w:rPr>
          <w:b/>
          <w:bCs/>
          <w:color w:val="auto"/>
        </w:rPr>
      </w:pPr>
      <w:bookmarkStart w:id="65" w:name="_Toc352700415"/>
      <w:bookmarkStart w:id="66" w:name="_Toc254970674"/>
      <w:bookmarkStart w:id="67" w:name="_Toc254970533"/>
      <w:bookmarkStart w:id="68" w:name="_Toc353785285"/>
      <w:r>
        <w:rPr>
          <w:rFonts w:hint="eastAsia"/>
          <w:b/>
          <w:bCs/>
          <w:color w:val="auto"/>
        </w:rPr>
        <w:t>（九）询问、质疑和投诉</w:t>
      </w:r>
      <w:bookmarkEnd w:id="65"/>
      <w:bookmarkEnd w:id="66"/>
      <w:bookmarkEnd w:id="67"/>
      <w:bookmarkEnd w:id="68"/>
    </w:p>
    <w:p>
      <w:pPr>
        <w:pStyle w:val="23"/>
        <w:snapToGrid w:val="0"/>
        <w:spacing w:line="420" w:lineRule="exact"/>
        <w:ind w:firstLine="420"/>
        <w:rPr>
          <w:rFonts w:hAnsi="宋体"/>
          <w:bCs/>
          <w:color w:val="auto"/>
        </w:rPr>
      </w:pPr>
      <w:r>
        <w:rPr>
          <w:rFonts w:hAnsi="宋体"/>
          <w:bCs/>
          <w:color w:val="auto"/>
        </w:rPr>
        <w:t>1.</w:t>
      </w:r>
      <w:r>
        <w:rPr>
          <w:rFonts w:hint="eastAsia" w:ascii="Arial" w:hAnsi="Arial" w:cs="Arial"/>
          <w:color w:val="auto"/>
          <w:kern w:val="0"/>
        </w:rPr>
        <w:t>供应商</w:t>
      </w:r>
      <w:r>
        <w:rPr>
          <w:rFonts w:ascii="Arial" w:hAnsi="Arial" w:cs="Arial"/>
          <w:color w:val="auto"/>
          <w:kern w:val="0"/>
        </w:rPr>
        <w:t>对政府采购活动事项有疑问的，可以向采购人</w:t>
      </w:r>
      <w:r>
        <w:rPr>
          <w:rFonts w:hint="eastAsia" w:ascii="Arial" w:hAnsi="Arial" w:cs="Arial"/>
          <w:color w:val="auto"/>
          <w:kern w:val="0"/>
        </w:rPr>
        <w:t>或本中心</w:t>
      </w:r>
      <w:r>
        <w:rPr>
          <w:rFonts w:ascii="Arial" w:hAnsi="Arial" w:cs="Arial"/>
          <w:color w:val="auto"/>
          <w:kern w:val="0"/>
        </w:rPr>
        <w:t>提出询问，采购人</w:t>
      </w:r>
      <w:r>
        <w:rPr>
          <w:rFonts w:hint="eastAsia" w:ascii="Arial" w:hAnsi="Arial" w:cs="Arial"/>
          <w:color w:val="auto"/>
          <w:kern w:val="0"/>
        </w:rPr>
        <w:t>或本中心当在3个工作日内对供应商依法提出的询问作出答复</w:t>
      </w:r>
      <w:r>
        <w:rPr>
          <w:rFonts w:ascii="Arial" w:hAnsi="Arial" w:cs="Arial"/>
          <w:color w:val="auto"/>
          <w:kern w:val="0"/>
        </w:rPr>
        <w:t>，但答复的内容不得涉及商业秘密。</w:t>
      </w:r>
    </w:p>
    <w:p>
      <w:pPr>
        <w:pStyle w:val="23"/>
        <w:snapToGrid w:val="0"/>
        <w:spacing w:line="420" w:lineRule="exact"/>
        <w:ind w:firstLine="420"/>
        <w:rPr>
          <w:rFonts w:hAnsi="宋体"/>
          <w:bCs/>
          <w:color w:val="auto"/>
        </w:rPr>
      </w:pPr>
      <w:r>
        <w:rPr>
          <w:rFonts w:hAnsi="宋体"/>
          <w:bCs/>
          <w:color w:val="auto"/>
        </w:rPr>
        <w:t>2.</w:t>
      </w:r>
      <w:r>
        <w:rPr>
          <w:rFonts w:hint="eastAsia" w:hAnsi="宋体"/>
          <w:bCs/>
          <w:color w:val="auto"/>
        </w:rPr>
        <w:t>供应商认为采购文件、采购过程或成交结果使自己的合法权益受到损害的，</w:t>
      </w:r>
      <w:r>
        <w:rPr>
          <w:rFonts w:hAnsi="宋体"/>
          <w:bCs/>
          <w:color w:val="auto"/>
        </w:rPr>
        <w:t>可以在知道或者应知其权益受到损害之日起7个工作日内</w:t>
      </w:r>
      <w:r>
        <w:rPr>
          <w:rFonts w:hint="eastAsia" w:hAnsi="宋体"/>
          <w:bCs/>
          <w:color w:val="auto"/>
        </w:rPr>
        <w:t>，</w:t>
      </w:r>
      <w:r>
        <w:rPr>
          <w:rFonts w:cs="Arial"/>
          <w:color w:val="auto"/>
        </w:rPr>
        <w:t>以书面形式</w:t>
      </w:r>
      <w:r>
        <w:rPr>
          <w:rFonts w:hint="eastAsia" w:cs="Arial"/>
          <w:color w:val="auto"/>
        </w:rPr>
        <w:t>（广西政采云平台）</w:t>
      </w:r>
      <w:r>
        <w:rPr>
          <w:rFonts w:cs="Arial"/>
          <w:color w:val="auto"/>
        </w:rPr>
        <w:t>向采购人、提出质疑。</w:t>
      </w:r>
      <w:r>
        <w:rPr>
          <w:rFonts w:hint="eastAsia" w:hAnsi="宋体"/>
          <w:bCs/>
          <w:color w:val="auto"/>
        </w:rPr>
        <w:t>供应商必须在法定质疑期内一次性提出针对同一采购程序环节的质疑。</w:t>
      </w:r>
      <w:r>
        <w:rPr>
          <w:rFonts w:hint="eastAsia" w:hAnsi="宋体" w:cs="宋体"/>
          <w:color w:val="auto"/>
        </w:rPr>
        <w:t>供应商应知其权益受到损害之日，是指：</w:t>
      </w:r>
    </w:p>
    <w:p>
      <w:pPr>
        <w:pStyle w:val="23"/>
        <w:adjustRightInd w:val="0"/>
        <w:snapToGrid w:val="0"/>
        <w:spacing w:line="420" w:lineRule="exact"/>
        <w:ind w:firstLine="308" w:firstLineChars="147"/>
        <w:rPr>
          <w:rFonts w:hAnsi="宋体"/>
          <w:bCs/>
          <w:color w:val="auto"/>
        </w:rPr>
      </w:pPr>
      <w:r>
        <w:rPr>
          <w:rFonts w:hint="eastAsia" w:hAnsi="宋体"/>
          <w:bCs/>
          <w:color w:val="auto"/>
        </w:rPr>
        <w:t>(</w:t>
      </w:r>
      <w:r>
        <w:rPr>
          <w:rFonts w:hAnsi="宋体"/>
          <w:bCs/>
          <w:color w:val="auto"/>
        </w:rPr>
        <w:t>1)</w:t>
      </w:r>
      <w:r>
        <w:rPr>
          <w:rFonts w:hint="eastAsia" w:hAnsi="宋体"/>
          <w:bCs/>
          <w:color w:val="auto"/>
        </w:rPr>
        <w:t>对采购文件提出质疑的，为获取采购文件之日；</w:t>
      </w:r>
    </w:p>
    <w:p>
      <w:pPr>
        <w:pStyle w:val="23"/>
        <w:adjustRightInd w:val="0"/>
        <w:snapToGrid w:val="0"/>
        <w:spacing w:line="420" w:lineRule="exact"/>
        <w:ind w:firstLine="308" w:firstLineChars="147"/>
        <w:rPr>
          <w:rFonts w:hAnsi="宋体"/>
          <w:bCs/>
          <w:color w:val="auto"/>
        </w:rPr>
      </w:pPr>
      <w:r>
        <w:rPr>
          <w:rFonts w:hint="eastAsia" w:hAnsi="宋体"/>
          <w:bCs/>
          <w:color w:val="auto"/>
        </w:rPr>
        <w:t>(</w:t>
      </w:r>
      <w:r>
        <w:rPr>
          <w:rFonts w:hAnsi="宋体"/>
          <w:bCs/>
          <w:color w:val="auto"/>
        </w:rPr>
        <w:t>2)</w:t>
      </w:r>
      <w:r>
        <w:rPr>
          <w:rFonts w:hint="eastAsia" w:hAnsi="宋体"/>
          <w:bCs/>
          <w:color w:val="auto"/>
        </w:rPr>
        <w:t>对采购过程提出质疑的，为各采购程序环节结束之日；</w:t>
      </w:r>
    </w:p>
    <w:p>
      <w:pPr>
        <w:widowControl/>
        <w:adjustRightInd w:val="0"/>
        <w:snapToGrid w:val="0"/>
        <w:spacing w:line="420" w:lineRule="exact"/>
        <w:ind w:firstLine="102" w:firstLineChars="49"/>
        <w:jc w:val="left"/>
        <w:rPr>
          <w:rFonts w:ascii="宋体" w:hAnsi="宋体" w:cs="Courier New"/>
          <w:bCs/>
          <w:color w:val="auto"/>
          <w:szCs w:val="21"/>
        </w:rPr>
      </w:pPr>
      <w:r>
        <w:rPr>
          <w:rFonts w:hint="eastAsia" w:ascii="宋体" w:hAnsi="宋体" w:cs="Courier New"/>
          <w:bCs/>
          <w:color w:val="auto"/>
          <w:szCs w:val="21"/>
        </w:rPr>
        <w:t xml:space="preserve">  (</w:t>
      </w:r>
      <w:r>
        <w:rPr>
          <w:rFonts w:ascii="宋体" w:hAnsi="宋体" w:cs="Courier New"/>
          <w:bCs/>
          <w:color w:val="auto"/>
          <w:szCs w:val="21"/>
        </w:rPr>
        <w:t>3)</w:t>
      </w:r>
      <w:r>
        <w:rPr>
          <w:rFonts w:hint="eastAsia" w:ascii="宋体" w:hAnsi="宋体" w:cs="Courier New"/>
          <w:bCs/>
          <w:color w:val="auto"/>
          <w:szCs w:val="21"/>
        </w:rPr>
        <w:t>对成交结果提出质疑的，为成交结果公告期限届满之日。</w:t>
      </w:r>
    </w:p>
    <w:p>
      <w:pPr>
        <w:widowControl/>
        <w:adjustRightInd w:val="0"/>
        <w:snapToGrid w:val="0"/>
        <w:spacing w:line="420" w:lineRule="exact"/>
        <w:ind w:firstLine="420"/>
        <w:jc w:val="left"/>
        <w:rPr>
          <w:rFonts w:ascii="宋体" w:hAnsi="宋体" w:cs="Courier New"/>
          <w:bCs/>
          <w:color w:val="auto"/>
          <w:szCs w:val="21"/>
        </w:rPr>
      </w:pPr>
      <w:r>
        <w:rPr>
          <w:rFonts w:ascii="宋体" w:hAnsi="宋体" w:cs="Courier New"/>
          <w:bCs/>
          <w:color w:val="auto"/>
          <w:szCs w:val="21"/>
        </w:rPr>
        <w:t>3.</w:t>
      </w:r>
      <w:r>
        <w:rPr>
          <w:rFonts w:hint="eastAsia" w:hAnsi="宋体"/>
          <w:color w:val="auto"/>
        </w:rPr>
        <w:t>供应商对采购人质疑答复不满意或者采购人未在规定时间内作出答复的，可以在答复期满后十五个工作日内向同级采购监管部门投诉。</w:t>
      </w:r>
    </w:p>
    <w:p>
      <w:pPr>
        <w:pStyle w:val="23"/>
        <w:snapToGrid w:val="0"/>
        <w:spacing w:line="420" w:lineRule="exact"/>
        <w:ind w:firstLine="420"/>
        <w:rPr>
          <w:rFonts w:hAnsi="宋体"/>
          <w:bCs/>
          <w:color w:val="auto"/>
        </w:rPr>
      </w:pPr>
      <w:r>
        <w:rPr>
          <w:rFonts w:hAnsi="宋体"/>
          <w:bCs/>
          <w:color w:val="auto"/>
        </w:rPr>
        <w:t>4.</w:t>
      </w:r>
      <w:r>
        <w:rPr>
          <w:rFonts w:hint="eastAsia" w:hAnsi="宋体"/>
          <w:bCs/>
          <w:color w:val="auto"/>
        </w:rPr>
        <w:t>质疑、投诉应当采用书面形式，质疑书、投诉书均应明确阐述采购文件、采购过程或成交结果中使自己合法权益受到损害的实质性内容，提供相关事实、依据和证据及其来源或线索，便于有关单位调查、答复和处理。（质疑、投诉不接受传真形式）</w:t>
      </w:r>
    </w:p>
    <w:p>
      <w:pPr>
        <w:widowControl/>
        <w:adjustRightInd w:val="0"/>
        <w:snapToGrid w:val="0"/>
        <w:spacing w:line="420" w:lineRule="exact"/>
        <w:ind w:firstLine="420"/>
        <w:jc w:val="left"/>
        <w:rPr>
          <w:rFonts w:hint="eastAsia" w:ascii="Times New Roman" w:hAnsi="宋体" w:eastAsia="宋体" w:cs="Times New Roman"/>
          <w:color w:val="auto"/>
        </w:rPr>
      </w:pPr>
      <w:r>
        <w:rPr>
          <w:rFonts w:hint="eastAsia" w:ascii="Times New Roman" w:hAnsi="宋体" w:eastAsia="宋体" w:cs="Times New Roman"/>
          <w:color w:val="auto"/>
        </w:rPr>
        <w:t>质疑部门联系方式：钦州市滨海大道12号北部湾大学    0777-2807096</w:t>
      </w:r>
    </w:p>
    <w:p>
      <w:pPr>
        <w:widowControl/>
        <w:adjustRightInd w:val="0"/>
        <w:snapToGrid w:val="0"/>
        <w:spacing w:line="420" w:lineRule="exact"/>
        <w:ind w:firstLine="420"/>
        <w:jc w:val="left"/>
        <w:rPr>
          <w:rFonts w:hint="eastAsia" w:ascii="Times New Roman" w:hAnsi="宋体" w:eastAsia="宋体" w:cs="Times New Roman"/>
          <w:color w:val="auto"/>
        </w:rPr>
      </w:pPr>
      <w:r>
        <w:rPr>
          <w:rFonts w:hint="eastAsia" w:ascii="Times New Roman" w:hAnsi="宋体" w:eastAsia="宋体" w:cs="Times New Roman"/>
          <w:color w:val="auto"/>
          <w:lang w:val="en-US" w:eastAsia="zh-CN"/>
        </w:rPr>
        <w:t>通讯地址：</w:t>
      </w:r>
      <w:r>
        <w:rPr>
          <w:rFonts w:hint="eastAsia" w:ascii="Times New Roman" w:hAnsi="宋体" w:eastAsia="宋体" w:cs="Times New Roman"/>
          <w:color w:val="auto"/>
        </w:rPr>
        <w:t>钦州市滨海大道12号北部湾大学</w:t>
      </w:r>
    </w:p>
    <w:p>
      <w:pPr>
        <w:widowControl/>
        <w:adjustRightInd w:val="0"/>
        <w:snapToGrid w:val="0"/>
        <w:spacing w:line="420" w:lineRule="exact"/>
        <w:ind w:firstLine="420"/>
        <w:jc w:val="left"/>
        <w:rPr>
          <w:rFonts w:hint="eastAsia" w:ascii="Times New Roman" w:hAnsi="宋体" w:eastAsia="宋体" w:cs="Times New Roman"/>
          <w:color w:val="auto"/>
        </w:rPr>
      </w:pPr>
      <w:r>
        <w:rPr>
          <w:rFonts w:hint="eastAsia" w:ascii="Times New Roman" w:hAnsi="宋体" w:eastAsia="宋体" w:cs="Times New Roman"/>
          <w:color w:val="auto"/>
        </w:rPr>
        <w:t>采购监管部门联系方式：广西壮族自治区财政厅政府采购监督管理处   0771-5339851</w:t>
      </w:r>
    </w:p>
    <w:p>
      <w:pPr>
        <w:widowControl/>
        <w:adjustRightInd w:val="0"/>
        <w:snapToGrid w:val="0"/>
        <w:spacing w:line="420" w:lineRule="exact"/>
        <w:ind w:firstLine="420"/>
        <w:jc w:val="left"/>
        <w:rPr>
          <w:b/>
          <w:bCs/>
          <w:color w:val="auto"/>
        </w:rPr>
      </w:pPr>
      <w:r>
        <w:rPr>
          <w:rFonts w:hint="eastAsia" w:eastAsia="宋体"/>
          <w:b/>
          <w:bCs/>
          <w:color w:val="auto"/>
        </w:rPr>
        <w:t>（十）查</w:t>
      </w:r>
      <w:r>
        <w:rPr>
          <w:rFonts w:hint="eastAsia"/>
          <w:b/>
          <w:bCs/>
          <w:color w:val="auto"/>
        </w:rPr>
        <w:t xml:space="preserve">询媒体 </w:t>
      </w:r>
      <w:r>
        <w:rPr>
          <w:rFonts w:hint="eastAsia" w:hAnsi="宋体"/>
          <w:color w:val="auto"/>
        </w:rPr>
        <w:t>中国政府采购网、</w:t>
      </w:r>
      <w:r>
        <w:rPr>
          <w:color w:val="auto"/>
        </w:rPr>
        <w:fldChar w:fldCharType="begin"/>
      </w:r>
      <w:r>
        <w:rPr>
          <w:color w:val="auto"/>
        </w:rPr>
        <w:instrText xml:space="preserve"> HYPERLINK "http://zfcg.gxzf.gov.cn/" </w:instrText>
      </w:r>
      <w:r>
        <w:rPr>
          <w:color w:val="auto"/>
        </w:rPr>
        <w:fldChar w:fldCharType="separate"/>
      </w:r>
      <w:r>
        <w:rPr>
          <w:rStyle w:val="50"/>
          <w:rFonts w:hint="eastAsia" w:hAnsi="宋体"/>
          <w:color w:val="auto"/>
          <w:u w:val="none"/>
        </w:rPr>
        <w:t>广西政府采购网</w:t>
      </w:r>
      <w:r>
        <w:rPr>
          <w:rStyle w:val="50"/>
          <w:rFonts w:hint="eastAsia" w:hAnsi="宋体"/>
          <w:color w:val="auto"/>
          <w:u w:val="none"/>
        </w:rPr>
        <w:fldChar w:fldCharType="end"/>
      </w:r>
      <w:r>
        <w:rPr>
          <w:rFonts w:hint="eastAsia" w:hAnsi="宋体"/>
          <w:color w:val="auto"/>
        </w:rPr>
        <w:t>。</w:t>
      </w:r>
    </w:p>
    <w:p>
      <w:pPr>
        <w:pStyle w:val="5"/>
        <w:spacing w:line="420" w:lineRule="exact"/>
        <w:rPr>
          <w:color w:val="auto"/>
        </w:rPr>
      </w:pPr>
      <w:bookmarkStart w:id="69" w:name="_Toc353785286"/>
      <w:bookmarkStart w:id="70" w:name="_Toc352700416"/>
      <w:r>
        <w:rPr>
          <w:rFonts w:hint="eastAsia"/>
          <w:color w:val="auto"/>
        </w:rPr>
        <w:t>二、竞争性谈判采购文件</w:t>
      </w:r>
      <w:bookmarkEnd w:id="69"/>
      <w:bookmarkEnd w:id="70"/>
    </w:p>
    <w:p>
      <w:pPr>
        <w:spacing w:line="420" w:lineRule="exact"/>
        <w:ind w:firstLine="211" w:firstLineChars="100"/>
        <w:rPr>
          <w:b/>
          <w:bCs/>
          <w:color w:val="auto"/>
        </w:rPr>
      </w:pPr>
      <w:bookmarkStart w:id="71" w:name="_Toc353785287"/>
      <w:bookmarkStart w:id="72" w:name="_Toc352700417"/>
      <w:r>
        <w:rPr>
          <w:rFonts w:hint="eastAsia"/>
          <w:b/>
          <w:bCs/>
          <w:color w:val="auto"/>
        </w:rPr>
        <w:t>（一）竞争性谈判采购文件的组成</w:t>
      </w:r>
      <w:bookmarkEnd w:id="71"/>
      <w:bookmarkEnd w:id="72"/>
    </w:p>
    <w:p>
      <w:pPr>
        <w:pStyle w:val="23"/>
        <w:snapToGrid w:val="0"/>
        <w:spacing w:line="420" w:lineRule="exact"/>
        <w:ind w:firstLine="420" w:firstLineChars="200"/>
        <w:rPr>
          <w:rFonts w:hAnsi="宋体"/>
          <w:color w:val="auto"/>
        </w:rPr>
      </w:pPr>
      <w:r>
        <w:rPr>
          <w:rFonts w:hint="eastAsia" w:hAnsi="宋体"/>
          <w:color w:val="auto"/>
        </w:rPr>
        <w:t>第一章 竞争性谈判公告</w:t>
      </w:r>
    </w:p>
    <w:p>
      <w:pPr>
        <w:pStyle w:val="23"/>
        <w:snapToGrid w:val="0"/>
        <w:spacing w:line="420" w:lineRule="exact"/>
        <w:ind w:firstLine="420" w:firstLineChars="200"/>
        <w:rPr>
          <w:rFonts w:hAnsi="宋体"/>
          <w:color w:val="auto"/>
        </w:rPr>
      </w:pPr>
      <w:r>
        <w:rPr>
          <w:rFonts w:hint="eastAsia" w:hAnsi="宋体"/>
          <w:color w:val="auto"/>
        </w:rPr>
        <w:t>第二章 项目需求</w:t>
      </w:r>
    </w:p>
    <w:p>
      <w:pPr>
        <w:pStyle w:val="23"/>
        <w:snapToGrid w:val="0"/>
        <w:spacing w:line="420" w:lineRule="exact"/>
        <w:ind w:firstLine="420" w:firstLineChars="200"/>
        <w:rPr>
          <w:rFonts w:hAnsi="宋体"/>
          <w:color w:val="auto"/>
        </w:rPr>
      </w:pPr>
      <w:r>
        <w:rPr>
          <w:rFonts w:hint="eastAsia" w:hAnsi="宋体"/>
          <w:color w:val="auto"/>
        </w:rPr>
        <w:t>第三章 供应商须知</w:t>
      </w:r>
    </w:p>
    <w:p>
      <w:pPr>
        <w:pStyle w:val="23"/>
        <w:snapToGrid w:val="0"/>
        <w:spacing w:line="420" w:lineRule="exact"/>
        <w:ind w:firstLine="420" w:firstLineChars="200"/>
        <w:rPr>
          <w:rFonts w:hAnsi="宋体"/>
          <w:color w:val="auto"/>
        </w:rPr>
      </w:pPr>
      <w:r>
        <w:rPr>
          <w:rFonts w:hint="eastAsia" w:hAnsi="宋体"/>
          <w:color w:val="auto"/>
        </w:rPr>
        <w:t>第四章 评定标准及推荐原则</w:t>
      </w:r>
    </w:p>
    <w:p>
      <w:pPr>
        <w:pStyle w:val="23"/>
        <w:snapToGrid w:val="0"/>
        <w:spacing w:line="420" w:lineRule="exact"/>
        <w:ind w:firstLine="420" w:firstLineChars="200"/>
        <w:rPr>
          <w:rFonts w:hAnsi="宋体"/>
          <w:color w:val="auto"/>
        </w:rPr>
      </w:pPr>
      <w:r>
        <w:rPr>
          <w:rFonts w:hint="eastAsia" w:hAnsi="宋体"/>
          <w:color w:val="auto"/>
        </w:rPr>
        <w:t>第五章 合同文本</w:t>
      </w:r>
    </w:p>
    <w:p>
      <w:pPr>
        <w:pStyle w:val="23"/>
        <w:snapToGrid w:val="0"/>
        <w:spacing w:line="420" w:lineRule="exact"/>
        <w:ind w:firstLine="420" w:firstLineChars="200"/>
        <w:rPr>
          <w:rFonts w:hAnsi="宋体"/>
          <w:color w:val="auto"/>
        </w:rPr>
      </w:pPr>
      <w:r>
        <w:rPr>
          <w:rFonts w:hint="eastAsia" w:hAnsi="宋体"/>
          <w:color w:val="auto"/>
        </w:rPr>
        <w:t>第六章 响应文件格式</w:t>
      </w:r>
    </w:p>
    <w:p>
      <w:pPr>
        <w:spacing w:line="420" w:lineRule="exact"/>
        <w:ind w:firstLine="211" w:firstLineChars="100"/>
        <w:rPr>
          <w:b/>
          <w:bCs/>
          <w:color w:val="auto"/>
        </w:rPr>
      </w:pPr>
      <w:bookmarkStart w:id="73" w:name="_Toc353785289"/>
      <w:bookmarkStart w:id="74" w:name="_Toc352700419"/>
      <w:r>
        <w:rPr>
          <w:rFonts w:hint="eastAsia"/>
          <w:b/>
          <w:bCs/>
          <w:color w:val="auto"/>
        </w:rPr>
        <w:t>（二）竞争性谈判采购文件的澄清与修改</w:t>
      </w:r>
      <w:bookmarkEnd w:id="73"/>
      <w:bookmarkEnd w:id="74"/>
    </w:p>
    <w:p>
      <w:pPr>
        <w:pStyle w:val="23"/>
        <w:snapToGrid w:val="0"/>
        <w:spacing w:line="420" w:lineRule="exact"/>
        <w:ind w:firstLine="420"/>
        <w:jc w:val="left"/>
        <w:rPr>
          <w:rFonts w:hAnsi="宋体"/>
          <w:color w:val="auto"/>
        </w:rPr>
      </w:pPr>
      <w:r>
        <w:rPr>
          <w:rFonts w:hint="eastAsia" w:hAnsi="宋体"/>
          <w:color w:val="auto"/>
        </w:rPr>
        <w:t>1</w:t>
      </w:r>
      <w:r>
        <w:rPr>
          <w:rFonts w:hAnsi="宋体"/>
          <w:color w:val="auto"/>
        </w:rPr>
        <w:t>.</w:t>
      </w:r>
      <w:r>
        <w:rPr>
          <w:rFonts w:hint="eastAsia" w:hAnsi="宋体"/>
          <w:color w:val="auto"/>
        </w:rPr>
        <w:t>提交首次响应文件截止之日前，采购人、本中心或者谈判小组可以对已发出的谈判文件进行必要的澄清或者修改，澄清或者修改的内容作为谈判文件的组成部分。澄清或者修改应当在原公告发布媒体上发布澄清公告。澄清或者修改的内容可能影响响应文件编制的，采购人、本中心或者谈判小组应当在提交首次响应文件截止之日3个工作日前，以书面形式通知所有依法接收谈判文件的供应商，不足3个工作日的，应当顺延提交首次响应文件截止之日。</w:t>
      </w:r>
    </w:p>
    <w:p>
      <w:pPr>
        <w:pStyle w:val="23"/>
        <w:snapToGrid w:val="0"/>
        <w:spacing w:line="420" w:lineRule="exact"/>
        <w:ind w:firstLine="420"/>
        <w:jc w:val="left"/>
        <w:rPr>
          <w:rFonts w:hAnsi="宋体"/>
          <w:color w:val="auto"/>
        </w:rPr>
      </w:pPr>
      <w:r>
        <w:rPr>
          <w:rFonts w:hint="eastAsia" w:hAnsi="宋体"/>
          <w:color w:val="auto"/>
        </w:rPr>
        <w:t>2</w:t>
      </w:r>
      <w:r>
        <w:rPr>
          <w:rFonts w:hAnsi="宋体"/>
          <w:color w:val="auto"/>
        </w:rPr>
        <w:t>.</w:t>
      </w:r>
      <w:r>
        <w:rPr>
          <w:rFonts w:hint="eastAsia" w:hAnsi="宋体"/>
          <w:color w:val="auto"/>
        </w:rPr>
        <w:t>提供期限届满后，获取谈判文件的供应商不足3家的，本中心可以顺延提供期限，并予公告。</w:t>
      </w:r>
    </w:p>
    <w:p>
      <w:pPr>
        <w:pStyle w:val="5"/>
        <w:spacing w:line="420" w:lineRule="exact"/>
        <w:rPr>
          <w:color w:val="auto"/>
        </w:rPr>
      </w:pPr>
      <w:r>
        <w:rPr>
          <w:rFonts w:hint="eastAsia"/>
          <w:color w:val="auto"/>
        </w:rPr>
        <w:t>三、响应文件</w:t>
      </w:r>
    </w:p>
    <w:p>
      <w:pPr>
        <w:spacing w:line="420" w:lineRule="exact"/>
        <w:ind w:firstLine="211" w:firstLineChars="100"/>
        <w:rPr>
          <w:rFonts w:hAnsi="宋体"/>
          <w:b/>
          <w:bCs/>
          <w:color w:val="auto"/>
        </w:rPr>
      </w:pPr>
      <w:r>
        <w:rPr>
          <w:rFonts w:hint="eastAsia" w:hAnsi="宋体"/>
          <w:b/>
          <w:bCs/>
          <w:color w:val="auto"/>
        </w:rPr>
        <w:t>（一）供应商的风险</w:t>
      </w:r>
    </w:p>
    <w:p>
      <w:pPr>
        <w:spacing w:line="420" w:lineRule="exact"/>
        <w:ind w:firstLine="420"/>
        <w:rPr>
          <w:rFonts w:hAnsi="宋体"/>
          <w:color w:val="auto"/>
        </w:rPr>
      </w:pPr>
      <w:r>
        <w:rPr>
          <w:rFonts w:hAnsi="宋体"/>
          <w:color w:val="auto"/>
        </w:rPr>
        <w:t>1.</w:t>
      </w:r>
      <w:r>
        <w:rPr>
          <w:rFonts w:hint="eastAsia" w:hAnsi="宋体"/>
          <w:color w:val="auto"/>
        </w:rPr>
        <w:t>供应商应当按照谈判文件的要求编制响应文件，并对其提交的响应文件的真实性、合法性承担法律责任。</w:t>
      </w:r>
    </w:p>
    <w:p>
      <w:pPr>
        <w:spacing w:line="420" w:lineRule="exact"/>
        <w:ind w:firstLine="420"/>
        <w:rPr>
          <w:rFonts w:hAnsi="宋体"/>
          <w:color w:val="auto"/>
        </w:rPr>
      </w:pPr>
      <w:r>
        <w:rPr>
          <w:rFonts w:hAnsi="宋体"/>
          <w:color w:val="auto"/>
        </w:rPr>
        <w:t>2.</w:t>
      </w:r>
      <w:r>
        <w:rPr>
          <w:rFonts w:hint="eastAsia" w:hAnsi="宋体"/>
          <w:color w:val="auto"/>
        </w:rPr>
        <w:t>供应商在采购活动中提供任何虚假材料的，谈判小组将报财政部门查处。</w:t>
      </w:r>
    </w:p>
    <w:p>
      <w:pPr>
        <w:snapToGrid w:val="0"/>
        <w:spacing w:line="420" w:lineRule="exact"/>
        <w:ind w:firstLine="211" w:firstLineChars="100"/>
        <w:rPr>
          <w:rFonts w:ascii="宋体" w:hAnsi="宋体"/>
          <w:b/>
          <w:color w:val="auto"/>
          <w:szCs w:val="21"/>
        </w:rPr>
      </w:pPr>
      <w:r>
        <w:rPr>
          <w:rFonts w:hint="eastAsia" w:hAnsi="宋体"/>
          <w:b/>
          <w:bCs/>
          <w:color w:val="auto"/>
        </w:rPr>
        <w:t>（二）</w:t>
      </w:r>
      <w:r>
        <w:rPr>
          <w:rFonts w:hint="eastAsia" w:ascii="宋体" w:hAnsi="宋体"/>
          <w:b/>
          <w:color w:val="auto"/>
          <w:szCs w:val="21"/>
        </w:rPr>
        <w:t>响应文件的组成</w:t>
      </w:r>
    </w:p>
    <w:p>
      <w:pPr>
        <w:snapToGrid w:val="0"/>
        <w:spacing w:line="420" w:lineRule="exact"/>
        <w:ind w:firstLine="422"/>
        <w:rPr>
          <w:rFonts w:ascii="宋体" w:hAnsi="宋体"/>
          <w:b/>
          <w:color w:val="auto"/>
          <w:szCs w:val="21"/>
        </w:rPr>
      </w:pPr>
      <w:bookmarkStart w:id="75" w:name="_Hlk92285760"/>
      <w:r>
        <w:rPr>
          <w:rFonts w:ascii="宋体" w:hAnsi="宋体"/>
          <w:b/>
          <w:color w:val="auto"/>
          <w:szCs w:val="21"/>
        </w:rPr>
        <w:t>1.</w:t>
      </w:r>
      <w:r>
        <w:rPr>
          <w:rFonts w:hint="eastAsia" w:ascii="宋体" w:hAnsi="宋体"/>
          <w:b/>
          <w:color w:val="auto"/>
          <w:szCs w:val="21"/>
        </w:rPr>
        <w:t>资格文件：</w:t>
      </w:r>
    </w:p>
    <w:p>
      <w:pPr>
        <w:tabs>
          <w:tab w:val="left" w:pos="3870"/>
          <w:tab w:val="left" w:pos="4085"/>
        </w:tabs>
        <w:snapToGrid w:val="0"/>
        <w:spacing w:line="420" w:lineRule="exact"/>
        <w:ind w:firstLine="420"/>
        <w:rPr>
          <w:rFonts w:ascii="宋体" w:hAnsi="宋体"/>
          <w:color w:val="auto"/>
          <w:szCs w:val="21"/>
        </w:rPr>
      </w:pPr>
      <w:r>
        <w:rPr>
          <w:rFonts w:hint="eastAsia" w:ascii="宋体" w:hAnsi="宋体" w:cs="宋体"/>
          <w:bCs/>
          <w:color w:val="auto"/>
          <w:kern w:val="0"/>
          <w:szCs w:val="21"/>
        </w:rPr>
        <w:t>★</w:t>
      </w:r>
      <w:bookmarkStart w:id="76" w:name="_Hlk90369149"/>
      <w:r>
        <w:rPr>
          <w:rFonts w:hint="eastAsia" w:ascii="宋体" w:hAnsi="宋体"/>
          <w:color w:val="auto"/>
          <w:szCs w:val="21"/>
        </w:rPr>
        <w:t>(</w:t>
      </w:r>
      <w:r>
        <w:rPr>
          <w:rFonts w:ascii="宋体" w:hAnsi="宋体"/>
          <w:color w:val="auto"/>
          <w:szCs w:val="21"/>
        </w:rPr>
        <w:t>1)</w:t>
      </w:r>
      <w:r>
        <w:rPr>
          <w:rFonts w:hint="eastAsia" w:ascii="宋体" w:hAnsi="宋体"/>
          <w:color w:val="auto"/>
          <w:szCs w:val="21"/>
        </w:rPr>
        <w:t>法人或者其他组织的营业执照等证明文件</w:t>
      </w:r>
    </w:p>
    <w:bookmarkEnd w:id="76"/>
    <w:p>
      <w:pPr>
        <w:tabs>
          <w:tab w:val="left" w:pos="3870"/>
          <w:tab w:val="left" w:pos="4085"/>
        </w:tabs>
        <w:snapToGrid w:val="0"/>
        <w:spacing w:line="420" w:lineRule="exact"/>
        <w:ind w:firstLine="420"/>
        <w:rPr>
          <w:rFonts w:ascii="宋体" w:hAnsi="宋体" w:cs="宋体"/>
          <w:color w:val="auto"/>
          <w:szCs w:val="21"/>
        </w:rPr>
      </w:pPr>
      <w:r>
        <w:rPr>
          <w:rFonts w:hint="eastAsia" w:ascii="宋体" w:hAnsi="宋体" w:cs="宋体"/>
          <w:bCs/>
          <w:color w:val="auto"/>
          <w:kern w:val="0"/>
          <w:szCs w:val="21"/>
        </w:rPr>
        <w:t>★(</w:t>
      </w:r>
      <w:r>
        <w:rPr>
          <w:rFonts w:ascii="宋体" w:hAnsi="宋体" w:cs="宋体"/>
          <w:bCs/>
          <w:color w:val="auto"/>
          <w:kern w:val="0"/>
          <w:szCs w:val="21"/>
        </w:rPr>
        <w:t>2)</w:t>
      </w:r>
      <w:bookmarkStart w:id="77" w:name="_Hlk147761368"/>
      <w:r>
        <w:rPr>
          <w:rFonts w:hint="eastAsia" w:ascii="宋体" w:hAnsi="宋体"/>
          <w:color w:val="auto"/>
          <w:szCs w:val="21"/>
        </w:rPr>
        <w:t>供应商具备参加政府采购活动条件的承诺书</w:t>
      </w:r>
      <w:r>
        <w:rPr>
          <w:rFonts w:hint="eastAsia" w:ascii="宋体" w:hAnsi="宋体" w:cs="宋体"/>
          <w:color w:val="auto"/>
          <w:szCs w:val="21"/>
        </w:rPr>
        <w:t>(格式见第六章</w:t>
      </w:r>
      <w:r>
        <w:rPr>
          <w:rFonts w:ascii="宋体" w:hAnsi="宋体" w:cs="宋体"/>
          <w:color w:val="auto"/>
          <w:szCs w:val="21"/>
        </w:rPr>
        <w:t>）</w:t>
      </w:r>
      <w:bookmarkEnd w:id="77"/>
    </w:p>
    <w:p>
      <w:pPr>
        <w:tabs>
          <w:tab w:val="left" w:pos="3870"/>
          <w:tab w:val="left" w:pos="4085"/>
        </w:tabs>
        <w:snapToGrid w:val="0"/>
        <w:spacing w:line="420" w:lineRule="exact"/>
        <w:ind w:firstLine="420"/>
        <w:rPr>
          <w:rFonts w:hAnsi="宋体"/>
          <w:color w:val="auto"/>
          <w:spacing w:val="-4"/>
        </w:rPr>
      </w:pPr>
      <w:r>
        <w:rPr>
          <w:rFonts w:hint="eastAsia" w:ascii="宋体" w:hAnsi="宋体" w:cs="宋体"/>
          <w:bCs/>
          <w:color w:val="auto"/>
          <w:kern w:val="0"/>
          <w:szCs w:val="21"/>
        </w:rPr>
        <w:t>★(</w:t>
      </w:r>
      <w:r>
        <w:rPr>
          <w:rFonts w:ascii="宋体" w:hAnsi="宋体" w:cs="宋体"/>
          <w:bCs/>
          <w:color w:val="auto"/>
          <w:kern w:val="0"/>
          <w:szCs w:val="21"/>
        </w:rPr>
        <w:t>3)</w:t>
      </w:r>
      <w:r>
        <w:rPr>
          <w:rFonts w:hint="eastAsia" w:hAnsi="宋体"/>
          <w:color w:val="auto"/>
          <w:spacing w:val="-4"/>
        </w:rPr>
        <w:t>参加政府采购活动前3年内在经营活动中没有重大违法记录的书面声明(格式见第六章)</w:t>
      </w:r>
    </w:p>
    <w:p>
      <w:pPr>
        <w:snapToGrid w:val="0"/>
        <w:spacing w:line="420" w:lineRule="exact"/>
        <w:ind w:firstLine="422"/>
        <w:rPr>
          <w:rFonts w:ascii="宋体" w:hAnsi="宋体"/>
          <w:color w:val="auto"/>
          <w:szCs w:val="21"/>
        </w:rPr>
      </w:pPr>
      <w:r>
        <w:rPr>
          <w:rFonts w:ascii="宋体" w:hAnsi="宋体"/>
          <w:b/>
          <w:color w:val="auto"/>
          <w:szCs w:val="21"/>
        </w:rPr>
        <w:t>2.</w:t>
      </w:r>
      <w:r>
        <w:rPr>
          <w:rFonts w:hint="eastAsia" w:ascii="宋体" w:hAnsi="宋体"/>
          <w:b/>
          <w:color w:val="auto"/>
          <w:szCs w:val="21"/>
        </w:rPr>
        <w:t>商务技术文件：</w:t>
      </w:r>
    </w:p>
    <w:p>
      <w:pPr>
        <w:tabs>
          <w:tab w:val="left" w:pos="3870"/>
          <w:tab w:val="left" w:pos="4085"/>
        </w:tabs>
        <w:snapToGrid w:val="0"/>
        <w:spacing w:line="420" w:lineRule="exact"/>
        <w:ind w:firstLine="420" w:firstLineChars="200"/>
        <w:rPr>
          <w:rFonts w:ascii="宋体" w:hAnsi="宋体"/>
          <w:color w:val="auto"/>
          <w:szCs w:val="21"/>
        </w:rPr>
      </w:pPr>
      <w:r>
        <w:rPr>
          <w:rFonts w:hint="eastAsia" w:ascii="宋体" w:hAnsi="宋体" w:cs="宋体"/>
          <w:bCs/>
          <w:color w:val="auto"/>
          <w:kern w:val="0"/>
          <w:szCs w:val="21"/>
        </w:rPr>
        <w:t>★</w:t>
      </w:r>
      <w:r>
        <w:rPr>
          <w:rFonts w:hint="eastAsia" w:ascii="宋体" w:hAnsi="宋体"/>
          <w:color w:val="auto"/>
          <w:szCs w:val="21"/>
        </w:rPr>
        <w:t>(1</w:t>
      </w:r>
      <w:r>
        <w:rPr>
          <w:rFonts w:ascii="宋体" w:hAnsi="宋体"/>
          <w:color w:val="auto"/>
          <w:szCs w:val="21"/>
        </w:rPr>
        <w:t>)</w:t>
      </w:r>
      <w:r>
        <w:rPr>
          <w:rFonts w:hint="eastAsia" w:ascii="宋体" w:hAnsi="宋体"/>
          <w:color w:val="auto"/>
          <w:szCs w:val="21"/>
        </w:rPr>
        <w:t>谈判函（格式见第六章）</w:t>
      </w:r>
    </w:p>
    <w:p>
      <w:pPr>
        <w:tabs>
          <w:tab w:val="left" w:pos="3870"/>
          <w:tab w:val="left" w:pos="4085"/>
        </w:tabs>
        <w:snapToGrid w:val="0"/>
        <w:spacing w:line="420" w:lineRule="exact"/>
        <w:ind w:firstLine="420" w:firstLineChars="200"/>
        <w:rPr>
          <w:rFonts w:ascii="宋体" w:hAnsi="宋体"/>
          <w:color w:val="auto"/>
          <w:szCs w:val="21"/>
        </w:rPr>
      </w:pPr>
      <w:r>
        <w:rPr>
          <w:rFonts w:hint="eastAsia" w:ascii="宋体" w:hAnsi="宋体" w:cs="宋体"/>
          <w:bCs/>
          <w:color w:val="auto"/>
          <w:kern w:val="0"/>
          <w:szCs w:val="21"/>
        </w:rPr>
        <w:t>★</w:t>
      </w:r>
      <w:r>
        <w:rPr>
          <w:rFonts w:hint="eastAsia" w:ascii="宋体" w:hAnsi="宋体"/>
          <w:color w:val="auto"/>
          <w:szCs w:val="21"/>
        </w:rPr>
        <w:t>(2</w:t>
      </w:r>
      <w:r>
        <w:rPr>
          <w:rFonts w:ascii="宋体" w:hAnsi="宋体"/>
          <w:color w:val="auto"/>
          <w:szCs w:val="21"/>
        </w:rPr>
        <w:t>)</w:t>
      </w:r>
      <w:r>
        <w:rPr>
          <w:rFonts w:hint="eastAsia" w:ascii="宋体" w:hAnsi="宋体"/>
          <w:color w:val="auto"/>
          <w:szCs w:val="21"/>
        </w:rPr>
        <w:t>法定代表人身份证</w:t>
      </w:r>
    </w:p>
    <w:p>
      <w:pPr>
        <w:snapToGrid w:val="0"/>
        <w:spacing w:line="420" w:lineRule="exact"/>
        <w:ind w:firstLine="420" w:firstLineChars="200"/>
        <w:rPr>
          <w:rFonts w:ascii="宋体" w:hAnsi="宋体"/>
          <w:color w:val="auto"/>
          <w:szCs w:val="21"/>
        </w:rPr>
      </w:pPr>
      <w:r>
        <w:rPr>
          <w:rFonts w:hint="eastAsia" w:ascii="宋体" w:hAnsi="宋体"/>
          <w:color w:val="auto"/>
          <w:szCs w:val="21"/>
        </w:rPr>
        <w:t>★(3</w:t>
      </w:r>
      <w:r>
        <w:rPr>
          <w:rFonts w:ascii="宋体" w:hAnsi="宋体"/>
          <w:color w:val="auto"/>
          <w:szCs w:val="21"/>
        </w:rPr>
        <w:t>)</w:t>
      </w:r>
      <w:r>
        <w:rPr>
          <w:rFonts w:hint="eastAsia" w:ascii="宋体" w:hAnsi="宋体"/>
          <w:color w:val="auto"/>
          <w:szCs w:val="21"/>
        </w:rPr>
        <w:t>法定代表人授权委托书和代理人身份证（委托代理时必须提供，格式见第六章）</w:t>
      </w:r>
    </w:p>
    <w:p>
      <w:pPr>
        <w:snapToGrid w:val="0"/>
        <w:spacing w:line="420" w:lineRule="exact"/>
        <w:ind w:firstLine="422" w:firstLineChars="200"/>
        <w:rPr>
          <w:rFonts w:ascii="宋体" w:hAnsi="宋体"/>
          <w:color w:val="auto"/>
          <w:szCs w:val="21"/>
        </w:rPr>
      </w:pPr>
      <w:r>
        <w:rPr>
          <w:rFonts w:hint="eastAsia" w:ascii="宋体" w:hAnsi="宋体"/>
          <w:b/>
          <w:color w:val="auto"/>
          <w:szCs w:val="21"/>
        </w:rPr>
        <w:t>★</w:t>
      </w:r>
      <w:r>
        <w:rPr>
          <w:rFonts w:hint="eastAsia" w:ascii="宋体" w:hAnsi="宋体"/>
          <w:color w:val="auto"/>
          <w:szCs w:val="21"/>
        </w:rPr>
        <w:t>(4</w:t>
      </w:r>
      <w:r>
        <w:rPr>
          <w:rFonts w:ascii="宋体" w:hAnsi="宋体"/>
          <w:color w:val="auto"/>
          <w:szCs w:val="21"/>
        </w:rPr>
        <w:t>)</w:t>
      </w:r>
      <w:r>
        <w:rPr>
          <w:rFonts w:ascii="宋体" w:hAnsi="宋体"/>
          <w:color w:val="auto"/>
        </w:rPr>
        <w:t>商务响应表(格式见第六章)</w:t>
      </w:r>
    </w:p>
    <w:p>
      <w:pPr>
        <w:snapToGrid w:val="0"/>
        <w:spacing w:line="420" w:lineRule="exact"/>
        <w:ind w:firstLine="422" w:firstLineChars="200"/>
        <w:rPr>
          <w:rFonts w:ascii="宋体" w:hAnsi="宋体"/>
          <w:color w:val="auto"/>
        </w:rPr>
      </w:pPr>
      <w:bookmarkStart w:id="78" w:name="_Hlk111707698"/>
      <w:r>
        <w:rPr>
          <w:rFonts w:hint="eastAsia" w:ascii="宋体" w:hAnsi="宋体"/>
          <w:b/>
          <w:color w:val="auto"/>
          <w:szCs w:val="21"/>
        </w:rPr>
        <w:t>★</w:t>
      </w:r>
      <w:r>
        <w:rPr>
          <w:rFonts w:hint="eastAsia" w:ascii="宋体" w:hAnsi="宋体"/>
          <w:color w:val="auto"/>
        </w:rPr>
        <w:t>(5</w:t>
      </w:r>
      <w:r>
        <w:rPr>
          <w:rFonts w:ascii="宋体" w:hAnsi="宋体"/>
          <w:color w:val="auto"/>
        </w:rPr>
        <w:t>)</w:t>
      </w:r>
      <w:r>
        <w:rPr>
          <w:rFonts w:hint="eastAsia" w:ascii="宋体" w:hAnsi="宋体"/>
          <w:color w:val="auto"/>
          <w:szCs w:val="21"/>
        </w:rPr>
        <w:t>技术响应表</w:t>
      </w:r>
      <w:bookmarkStart w:id="79" w:name="_Hlk92285954"/>
      <w:r>
        <w:rPr>
          <w:rFonts w:ascii="宋体" w:hAnsi="宋体"/>
          <w:color w:val="auto"/>
        </w:rPr>
        <w:t>(格式见第六章)</w:t>
      </w:r>
      <w:bookmarkEnd w:id="79"/>
    </w:p>
    <w:p>
      <w:pPr>
        <w:snapToGrid w:val="0"/>
        <w:spacing w:line="420" w:lineRule="exact"/>
        <w:ind w:firstLine="422" w:firstLineChars="200"/>
        <w:rPr>
          <w:rFonts w:ascii="宋体" w:cs="宋体"/>
          <w:bCs/>
          <w:color w:val="auto"/>
          <w:kern w:val="0"/>
          <w:szCs w:val="21"/>
        </w:rPr>
      </w:pPr>
      <w:r>
        <w:rPr>
          <w:rFonts w:hint="eastAsia" w:ascii="宋体" w:hAnsi="宋体"/>
          <w:b/>
          <w:color w:val="auto"/>
          <w:szCs w:val="21"/>
        </w:rPr>
        <w:t>★</w:t>
      </w:r>
      <w:r>
        <w:rPr>
          <w:rFonts w:hint="eastAsia" w:ascii="宋体" w:cs="宋体"/>
          <w:bCs/>
          <w:color w:val="auto"/>
          <w:kern w:val="0"/>
          <w:szCs w:val="21"/>
        </w:rPr>
        <w:t>(6</w:t>
      </w:r>
      <w:r>
        <w:rPr>
          <w:rFonts w:ascii="宋体" w:cs="宋体"/>
          <w:bCs/>
          <w:color w:val="auto"/>
          <w:kern w:val="0"/>
          <w:szCs w:val="21"/>
        </w:rPr>
        <w:t>)</w:t>
      </w:r>
      <w:r>
        <w:rPr>
          <w:rFonts w:hint="eastAsia" w:ascii="宋体" w:cs="宋体"/>
          <w:color w:val="auto"/>
          <w:kern w:val="0"/>
          <w:szCs w:val="21"/>
        </w:rPr>
        <w:t>售后服务承诺书</w:t>
      </w:r>
      <w:r>
        <w:rPr>
          <w:rFonts w:hint="eastAsia" w:ascii="宋体" w:cs="宋体"/>
          <w:bCs/>
          <w:color w:val="auto"/>
          <w:kern w:val="0"/>
          <w:szCs w:val="21"/>
        </w:rPr>
        <w:t>（根据项目需求要求提供，格式自拟）</w:t>
      </w:r>
    </w:p>
    <w:p>
      <w:pPr>
        <w:snapToGrid w:val="0"/>
        <w:spacing w:line="420" w:lineRule="exact"/>
        <w:ind w:firstLine="422" w:firstLineChars="200"/>
        <w:rPr>
          <w:rFonts w:ascii="宋体" w:hAnsi="宋体"/>
          <w:color w:val="auto"/>
          <w:szCs w:val="21"/>
        </w:rPr>
      </w:pPr>
      <w:r>
        <w:rPr>
          <w:rFonts w:hint="eastAsia" w:ascii="宋体" w:hAnsi="宋体"/>
          <w:b/>
          <w:color w:val="auto"/>
          <w:szCs w:val="21"/>
        </w:rPr>
        <w:t>★</w:t>
      </w:r>
      <w:r>
        <w:rPr>
          <w:rFonts w:hint="eastAsia" w:ascii="宋体" w:cs="宋体"/>
          <w:bCs/>
          <w:color w:val="auto"/>
          <w:kern w:val="0"/>
          <w:szCs w:val="21"/>
        </w:rPr>
        <w:t>(7</w:t>
      </w:r>
      <w:r>
        <w:rPr>
          <w:rFonts w:ascii="宋体" w:cs="宋体"/>
          <w:bCs/>
          <w:color w:val="auto"/>
          <w:kern w:val="0"/>
          <w:szCs w:val="21"/>
        </w:rPr>
        <w:t>)</w:t>
      </w:r>
      <w:r>
        <w:rPr>
          <w:rFonts w:hint="eastAsia" w:ascii="宋体" w:hAnsi="宋体"/>
          <w:color w:val="auto"/>
          <w:szCs w:val="21"/>
        </w:rPr>
        <w:t>《项目需求》中要求必须提供的材料（如有，必须提供）</w:t>
      </w:r>
    </w:p>
    <w:p>
      <w:pPr>
        <w:snapToGrid w:val="0"/>
        <w:spacing w:line="420" w:lineRule="exact"/>
        <w:ind w:firstLine="420" w:firstLineChars="200"/>
        <w:rPr>
          <w:rFonts w:ascii="宋体" w:hAnsi="宋体"/>
          <w:color w:val="auto"/>
          <w:szCs w:val="21"/>
        </w:rPr>
      </w:pPr>
      <w:r>
        <w:rPr>
          <w:rFonts w:hint="eastAsia" w:ascii="宋体" w:hAnsi="宋体"/>
          <w:color w:val="auto"/>
          <w:szCs w:val="21"/>
        </w:rPr>
        <w:t>(8)《中小企业声明函》或《残疾人福利性单位声明函》或省级以上监狱管理局、戒毒管理局(含新疆生产建设兵团)出具的属于监狱企业的证明文件（格式见第六章）</w:t>
      </w:r>
    </w:p>
    <w:p>
      <w:pPr>
        <w:snapToGrid w:val="0"/>
        <w:spacing w:line="420" w:lineRule="exact"/>
        <w:ind w:firstLine="420" w:firstLineChars="200"/>
        <w:rPr>
          <w:rFonts w:ascii="宋体" w:hAnsi="宋体"/>
          <w:color w:val="auto"/>
          <w:szCs w:val="21"/>
        </w:rPr>
      </w:pPr>
      <w:r>
        <w:rPr>
          <w:rFonts w:hint="eastAsia" w:ascii="宋体" w:hAnsi="宋体"/>
          <w:color w:val="auto"/>
          <w:szCs w:val="21"/>
        </w:rPr>
        <w:t>(9)《关于符合本国产品标准的声明函》或者财政部会同有关部门规定的有关证明文件（格式见第六章）</w:t>
      </w:r>
    </w:p>
    <w:p>
      <w:pPr>
        <w:pStyle w:val="33"/>
        <w:rPr>
          <w:color w:val="auto"/>
        </w:rPr>
      </w:pPr>
    </w:p>
    <w:bookmarkEnd w:id="78"/>
    <w:p>
      <w:pPr>
        <w:snapToGrid w:val="0"/>
        <w:spacing w:line="420" w:lineRule="exact"/>
        <w:ind w:firstLine="422"/>
        <w:rPr>
          <w:rFonts w:ascii="宋体" w:hAnsi="宋体"/>
          <w:b/>
          <w:color w:val="auto"/>
          <w:szCs w:val="21"/>
        </w:rPr>
      </w:pPr>
      <w:r>
        <w:rPr>
          <w:rFonts w:ascii="宋体" w:hAnsi="宋体"/>
          <w:b/>
          <w:color w:val="auto"/>
          <w:szCs w:val="21"/>
        </w:rPr>
        <w:t>3.</w:t>
      </w:r>
      <w:r>
        <w:rPr>
          <w:rFonts w:hint="eastAsia" w:ascii="宋体" w:hAnsi="宋体"/>
          <w:b/>
          <w:color w:val="auto"/>
          <w:szCs w:val="21"/>
        </w:rPr>
        <w:t>报价文件</w:t>
      </w:r>
    </w:p>
    <w:p>
      <w:pPr>
        <w:snapToGrid w:val="0"/>
        <w:spacing w:line="420" w:lineRule="exact"/>
        <w:ind w:firstLine="421"/>
        <w:rPr>
          <w:rFonts w:ascii="宋体" w:hAnsi="宋体"/>
          <w:bCs/>
          <w:color w:val="auto"/>
          <w:szCs w:val="21"/>
        </w:rPr>
      </w:pPr>
      <w:bookmarkStart w:id="80" w:name="_Hlk92265738"/>
      <w:r>
        <w:rPr>
          <w:rFonts w:hint="eastAsia" w:ascii="宋体" w:hAnsi="宋体"/>
          <w:b/>
          <w:color w:val="auto"/>
          <w:szCs w:val="21"/>
        </w:rPr>
        <w:t>★</w:t>
      </w:r>
      <w:r>
        <w:rPr>
          <w:rFonts w:hint="eastAsia" w:ascii="宋体" w:hAnsi="宋体"/>
          <w:bCs/>
          <w:color w:val="auto"/>
          <w:szCs w:val="21"/>
        </w:rPr>
        <w:t>（1）报价明细表</w:t>
      </w:r>
      <w:bookmarkEnd w:id="80"/>
      <w:r>
        <w:rPr>
          <w:rFonts w:hint="eastAsia" w:ascii="宋体" w:hAnsi="宋体"/>
          <w:bCs/>
          <w:color w:val="auto"/>
          <w:szCs w:val="21"/>
        </w:rPr>
        <w:t>(格式见第六章)。</w:t>
      </w:r>
    </w:p>
    <w:bookmarkEnd w:id="75"/>
    <w:p>
      <w:pPr>
        <w:snapToGrid w:val="0"/>
        <w:spacing w:line="420" w:lineRule="exact"/>
        <w:ind w:firstLine="422"/>
        <w:rPr>
          <w:rFonts w:ascii="宋体" w:hAnsi="宋体"/>
          <w:color w:val="auto"/>
          <w:szCs w:val="21"/>
        </w:rPr>
      </w:pPr>
      <w:r>
        <w:rPr>
          <w:rFonts w:hint="eastAsia" w:ascii="宋体" w:hAnsi="宋体"/>
          <w:color w:val="auto"/>
          <w:szCs w:val="21"/>
        </w:rPr>
        <w:t>注：标注★号的材料均为必须提供的材料须由供应商加盖公章，授权委托书必须由法定代表人签名，否则视为无效响应文件。</w:t>
      </w:r>
    </w:p>
    <w:p>
      <w:pPr>
        <w:spacing w:line="420" w:lineRule="exact"/>
        <w:ind w:firstLine="211" w:firstLineChars="100"/>
        <w:rPr>
          <w:rFonts w:ascii="宋体" w:hAnsi="宋体"/>
          <w:b/>
          <w:bCs/>
          <w:color w:val="auto"/>
          <w:szCs w:val="21"/>
        </w:rPr>
      </w:pPr>
      <w:bookmarkStart w:id="81" w:name="_Hlk90906323"/>
      <w:r>
        <w:rPr>
          <w:rFonts w:hint="eastAsia" w:ascii="宋体" w:hAnsi="宋体"/>
          <w:b/>
          <w:color w:val="auto"/>
          <w:szCs w:val="21"/>
        </w:rPr>
        <w:t>（三）</w:t>
      </w:r>
      <w:bookmarkStart w:id="82" w:name="_Toc352700422"/>
      <w:bookmarkStart w:id="83" w:name="_Toc254970678"/>
      <w:bookmarkStart w:id="84" w:name="_Toc254970537"/>
      <w:bookmarkStart w:id="85" w:name="_Toc353785292"/>
      <w:r>
        <w:rPr>
          <w:rFonts w:hint="eastAsia" w:ascii="宋体" w:hAnsi="宋体"/>
          <w:b/>
          <w:bCs/>
          <w:color w:val="auto"/>
          <w:szCs w:val="21"/>
        </w:rPr>
        <w:t>响应文件的编制、签署及加密</w:t>
      </w:r>
    </w:p>
    <w:p>
      <w:pPr>
        <w:spacing w:line="420" w:lineRule="exact"/>
        <w:ind w:firstLine="420"/>
        <w:rPr>
          <w:rFonts w:ascii="宋体" w:hAnsi="宋体"/>
          <w:color w:val="auto"/>
          <w:szCs w:val="21"/>
        </w:rPr>
      </w:pPr>
      <w:r>
        <w:rPr>
          <w:rFonts w:ascii="宋体" w:hAnsi="宋体"/>
          <w:color w:val="auto"/>
          <w:szCs w:val="21"/>
        </w:rPr>
        <w:t>1.</w:t>
      </w:r>
      <w:r>
        <w:rPr>
          <w:rFonts w:hint="eastAsia" w:ascii="宋体" w:hAnsi="宋体"/>
          <w:color w:val="auto"/>
          <w:szCs w:val="21"/>
        </w:rPr>
        <w:t>供应商应认真阅读、并充分理解</w:t>
      </w:r>
      <w:r>
        <w:rPr>
          <w:rFonts w:hint="eastAsia" w:ascii="宋体" w:hAnsi="宋体"/>
          <w:color w:val="auto"/>
          <w:szCs w:val="21"/>
          <w:lang w:eastAsia="zh-CN"/>
        </w:rPr>
        <w:t>采购文件</w:t>
      </w:r>
      <w:r>
        <w:rPr>
          <w:rFonts w:hint="eastAsia" w:ascii="宋体" w:hAnsi="宋体"/>
          <w:color w:val="auto"/>
          <w:szCs w:val="21"/>
        </w:rPr>
        <w:t>的全部内容(包括所有的补充、修改内容)，承诺履行其各项条款的规定并按要求编制，响应文件应为电子文件或扫描件(样品除外)。</w:t>
      </w:r>
    </w:p>
    <w:p>
      <w:pPr>
        <w:spacing w:line="420" w:lineRule="exact"/>
        <w:ind w:firstLine="420"/>
        <w:rPr>
          <w:rFonts w:ascii="宋体" w:hAnsi="宋体"/>
          <w:color w:val="auto"/>
          <w:szCs w:val="21"/>
        </w:rPr>
      </w:pPr>
      <w:r>
        <w:rPr>
          <w:rFonts w:ascii="宋体" w:hAnsi="宋体"/>
          <w:color w:val="auto"/>
          <w:szCs w:val="21"/>
        </w:rPr>
        <w:t>2.</w:t>
      </w:r>
      <w:r>
        <w:rPr>
          <w:rFonts w:hint="eastAsia" w:ascii="宋体" w:hAnsi="宋体"/>
          <w:color w:val="auto"/>
          <w:szCs w:val="21"/>
        </w:rPr>
        <w:t>供应商应通过广西政采云投标客户端编制加密响应文件。</w:t>
      </w:r>
    </w:p>
    <w:p>
      <w:pPr>
        <w:spacing w:line="420" w:lineRule="exact"/>
        <w:ind w:firstLine="420"/>
        <w:rPr>
          <w:rFonts w:ascii="宋体" w:hAnsi="宋体"/>
          <w:color w:val="auto"/>
          <w:szCs w:val="21"/>
        </w:rPr>
      </w:pPr>
      <w:r>
        <w:rPr>
          <w:rFonts w:ascii="宋体" w:hAnsi="宋体"/>
          <w:color w:val="auto"/>
          <w:szCs w:val="21"/>
        </w:rPr>
        <w:t>3.</w:t>
      </w:r>
      <w:r>
        <w:rPr>
          <w:rFonts w:hint="eastAsia" w:ascii="宋体" w:hAnsi="宋体"/>
          <w:color w:val="auto"/>
          <w:szCs w:val="21"/>
        </w:rPr>
        <w:t>响应文件由资格文件、商务技术文件和报价文件组成，供应商应按规定的顺序编制并标注页码、准确设置评审关联点，未设置或未正确设置关联点而导致响应文件被误读、漏读或者查找不到相关响应内容的责任和后果由供应商承担。</w:t>
      </w:r>
    </w:p>
    <w:p>
      <w:pPr>
        <w:spacing w:line="420" w:lineRule="exact"/>
        <w:rPr>
          <w:rFonts w:ascii="宋体" w:hAnsi="宋体"/>
          <w:b/>
          <w:bCs/>
          <w:color w:val="auto"/>
          <w:szCs w:val="21"/>
        </w:rPr>
      </w:pPr>
      <w:r>
        <w:rPr>
          <w:rFonts w:ascii="宋体" w:hAnsi="宋体"/>
          <w:color w:val="auto"/>
          <w:szCs w:val="21"/>
        </w:rPr>
        <w:tab/>
      </w:r>
      <w:r>
        <w:rPr>
          <w:rFonts w:ascii="宋体" w:hAnsi="宋体"/>
          <w:b/>
          <w:bCs/>
          <w:color w:val="auto"/>
          <w:szCs w:val="21"/>
        </w:rPr>
        <w:t>4.</w:t>
      </w:r>
      <w:bookmarkStart w:id="86" w:name="_Hlk112311085"/>
      <w:r>
        <w:rPr>
          <w:rFonts w:hint="eastAsia" w:ascii="宋体" w:hAnsi="宋体"/>
          <w:b/>
          <w:bCs/>
          <w:color w:val="auto"/>
          <w:szCs w:val="21"/>
        </w:rPr>
        <w:t>响应文件由供应商在规定位置由法定代表人或授权委托人签名（可为电子签名）、填写供应商名称并加盖公章(简称“盖章”，可为电子公章)，供应商名称应写全称。</w:t>
      </w:r>
      <w:bookmarkEnd w:id="86"/>
    </w:p>
    <w:p>
      <w:pPr>
        <w:snapToGrid w:val="0"/>
        <w:spacing w:line="420" w:lineRule="exact"/>
        <w:ind w:firstLine="210" w:firstLineChars="100"/>
        <w:rPr>
          <w:rFonts w:ascii="宋体" w:hAnsi="宋体"/>
          <w:b/>
          <w:bCs/>
          <w:color w:val="auto"/>
          <w:szCs w:val="21"/>
        </w:rPr>
      </w:pPr>
      <w:r>
        <w:rPr>
          <w:rFonts w:ascii="宋体" w:hAnsi="宋体"/>
          <w:color w:val="auto"/>
          <w:szCs w:val="21"/>
        </w:rPr>
        <w:tab/>
      </w:r>
      <w:r>
        <w:rPr>
          <w:rFonts w:ascii="宋体" w:hAnsi="宋体"/>
          <w:color w:val="auto"/>
          <w:szCs w:val="21"/>
        </w:rPr>
        <w:t>5.</w:t>
      </w:r>
      <w:r>
        <w:rPr>
          <w:rFonts w:hint="eastAsia" w:ascii="宋体" w:hAnsi="宋体"/>
          <w:color w:val="auto"/>
          <w:szCs w:val="21"/>
        </w:rPr>
        <w:t>响应文件内容不完整、编排混乱、不清晰等原因导致被误读或漏读的责任和后果由供应商承担。</w:t>
      </w:r>
    </w:p>
    <w:bookmarkEnd w:id="81"/>
    <w:p>
      <w:pPr>
        <w:spacing w:line="420" w:lineRule="exact"/>
        <w:ind w:firstLine="211" w:firstLineChars="100"/>
        <w:rPr>
          <w:color w:val="auto"/>
        </w:rPr>
      </w:pPr>
      <w:r>
        <w:rPr>
          <w:rFonts w:hint="eastAsia"/>
          <w:b/>
          <w:bCs/>
          <w:color w:val="auto"/>
        </w:rPr>
        <w:t>（四）响应文件的语言及计量</w:t>
      </w:r>
      <w:bookmarkEnd w:id="82"/>
      <w:bookmarkEnd w:id="83"/>
      <w:bookmarkEnd w:id="84"/>
      <w:bookmarkEnd w:id="85"/>
    </w:p>
    <w:p>
      <w:pPr>
        <w:snapToGrid w:val="0"/>
        <w:spacing w:line="420" w:lineRule="exact"/>
        <w:ind w:firstLine="420"/>
        <w:rPr>
          <w:rFonts w:ascii="宋体" w:hAnsi="宋体"/>
          <w:color w:val="auto"/>
          <w:szCs w:val="21"/>
        </w:rPr>
      </w:pPr>
      <w:r>
        <w:rPr>
          <w:rFonts w:ascii="宋体" w:hAnsi="宋体"/>
          <w:color w:val="auto"/>
          <w:szCs w:val="21"/>
        </w:rPr>
        <w:t>1.</w:t>
      </w:r>
      <w:r>
        <w:rPr>
          <w:rFonts w:hint="eastAsia" w:ascii="宋体" w:hAnsi="宋体"/>
          <w:color w:val="auto"/>
          <w:szCs w:val="21"/>
        </w:rPr>
        <w:t>响应文件以及供应商与采购人、本中心就有关事宜的所有来往函电，均应以中文汉语书写。除签名、盖章、专用名称等特殊情形外，以中文汉语以外的文字表述的视为无效文件。</w:t>
      </w:r>
    </w:p>
    <w:p>
      <w:pPr>
        <w:snapToGrid w:val="0"/>
        <w:spacing w:line="420" w:lineRule="exact"/>
        <w:ind w:firstLine="420"/>
        <w:rPr>
          <w:rFonts w:ascii="宋体" w:hAnsi="宋体"/>
          <w:color w:val="auto"/>
          <w:szCs w:val="21"/>
        </w:rPr>
      </w:pPr>
      <w:r>
        <w:rPr>
          <w:rFonts w:ascii="宋体" w:hAnsi="宋体"/>
          <w:color w:val="auto"/>
          <w:szCs w:val="21"/>
        </w:rPr>
        <w:t>2.响应</w:t>
      </w:r>
      <w:r>
        <w:rPr>
          <w:rFonts w:hint="eastAsia" w:ascii="宋体" w:hAnsi="宋体"/>
          <w:color w:val="auto"/>
          <w:szCs w:val="21"/>
        </w:rPr>
        <w:t>文件的计量单位，采购文件已有明确规定的，使用采购文件规定的计量单位；采购文件没有规定的，应采用中华人民共和国法定计量单位（货币单位：人民币元），否则视为无效响应文件。</w:t>
      </w:r>
    </w:p>
    <w:p>
      <w:pPr>
        <w:pStyle w:val="5"/>
        <w:spacing w:before="0" w:after="0" w:line="440" w:lineRule="exact"/>
        <w:ind w:firstLine="211" w:firstLineChars="100"/>
        <w:rPr>
          <w:rFonts w:ascii="宋体" w:hAnsi="宋体" w:eastAsia="宋体"/>
          <w:color w:val="auto"/>
          <w:sz w:val="21"/>
          <w:szCs w:val="21"/>
        </w:rPr>
      </w:pPr>
      <w:bookmarkStart w:id="87" w:name="_（五）报价"/>
      <w:bookmarkEnd w:id="87"/>
      <w:bookmarkStart w:id="88" w:name="_Toc254970538"/>
      <w:bookmarkStart w:id="89" w:name="_Toc353785293"/>
      <w:bookmarkStart w:id="90" w:name="_Toc352700423"/>
      <w:bookmarkStart w:id="91" w:name="_Toc254970679"/>
      <w:r>
        <w:rPr>
          <w:rFonts w:hint="eastAsia" w:ascii="宋体" w:hAnsi="宋体" w:eastAsia="宋体"/>
          <w:color w:val="auto"/>
          <w:sz w:val="21"/>
          <w:szCs w:val="21"/>
        </w:rPr>
        <w:t>（五）报价</w:t>
      </w:r>
      <w:bookmarkEnd w:id="88"/>
      <w:bookmarkEnd w:id="89"/>
      <w:bookmarkEnd w:id="90"/>
      <w:bookmarkEnd w:id="91"/>
    </w:p>
    <w:p>
      <w:pPr>
        <w:pStyle w:val="23"/>
        <w:snapToGrid w:val="0"/>
        <w:spacing w:line="420" w:lineRule="exact"/>
        <w:ind w:firstLine="420"/>
        <w:rPr>
          <w:rFonts w:hAnsi="宋体"/>
          <w:color w:val="auto"/>
        </w:rPr>
      </w:pPr>
      <w:r>
        <w:rPr>
          <w:rFonts w:hAnsi="宋体"/>
          <w:color w:val="auto"/>
        </w:rPr>
        <w:t>1.</w:t>
      </w:r>
      <w:r>
        <w:rPr>
          <w:rFonts w:hint="eastAsia" w:hAnsi="宋体"/>
          <w:color w:val="auto"/>
        </w:rPr>
        <w:t>采购文件中未列明，而供应商认为必需的费用也须列入总报价。在合同实施时，采购人将不予支付成交供应商没有列入总报价的项目费用，并认为此项费用已包含在总报价中。</w:t>
      </w:r>
    </w:p>
    <w:p>
      <w:pPr>
        <w:pStyle w:val="23"/>
        <w:snapToGrid w:val="0"/>
        <w:spacing w:line="420" w:lineRule="exact"/>
        <w:ind w:firstLine="420"/>
        <w:rPr>
          <w:color w:val="auto"/>
        </w:rPr>
      </w:pPr>
      <w:r>
        <w:rPr>
          <w:rFonts w:hAnsi="宋体"/>
          <w:color w:val="auto"/>
        </w:rPr>
        <w:t>2</w:t>
      </w:r>
      <w:r>
        <w:rPr>
          <w:rFonts w:hint="eastAsia" w:hAnsi="宋体"/>
          <w:color w:val="auto"/>
        </w:rPr>
        <w:t>.供应商</w:t>
      </w:r>
      <w:r>
        <w:rPr>
          <w:rFonts w:hint="eastAsia"/>
          <w:color w:val="auto"/>
        </w:rPr>
        <w:t>必须就《项目需求》货物和服务的内容作完整唯一报价</w:t>
      </w:r>
      <w:r>
        <w:rPr>
          <w:rFonts w:hint="eastAsia" w:hAnsi="宋体"/>
          <w:color w:val="auto"/>
        </w:rPr>
        <w:t>，有选择的或有条件的报价视为无效响应文件。</w:t>
      </w:r>
    </w:p>
    <w:p>
      <w:pPr>
        <w:tabs>
          <w:tab w:val="left" w:pos="525"/>
        </w:tabs>
        <w:snapToGrid w:val="0"/>
        <w:spacing w:line="420" w:lineRule="exact"/>
        <w:ind w:firstLine="420"/>
        <w:rPr>
          <w:rFonts w:ascii="宋体" w:hAnsi="宋体"/>
          <w:color w:val="auto"/>
          <w:szCs w:val="21"/>
        </w:rPr>
      </w:pPr>
      <w:r>
        <w:rPr>
          <w:rFonts w:ascii="宋体" w:hAnsi="宋体"/>
          <w:color w:val="auto"/>
          <w:szCs w:val="21"/>
        </w:rPr>
        <w:t>3.</w:t>
      </w:r>
      <w:r>
        <w:rPr>
          <w:rFonts w:hint="eastAsia" w:ascii="宋体" w:hAnsi="宋体"/>
          <w:color w:val="auto"/>
          <w:szCs w:val="21"/>
        </w:rPr>
        <w:t>供应商的报价必须按采购文件或广西政府采购云平台规定的格式填写，并在规定时间内提交最后报价。</w:t>
      </w:r>
    </w:p>
    <w:p>
      <w:pPr>
        <w:tabs>
          <w:tab w:val="left" w:pos="525"/>
        </w:tabs>
        <w:snapToGrid w:val="0"/>
        <w:spacing w:line="420" w:lineRule="exact"/>
        <w:ind w:firstLine="420"/>
        <w:rPr>
          <w:rFonts w:ascii="宋体" w:hAnsi="宋体"/>
          <w:color w:val="auto"/>
          <w:szCs w:val="21"/>
        </w:rPr>
      </w:pPr>
      <w:r>
        <w:rPr>
          <w:rFonts w:ascii="宋体" w:hAnsi="宋体"/>
          <w:color w:val="auto"/>
          <w:szCs w:val="21"/>
        </w:rPr>
        <w:t>4.</w:t>
      </w:r>
      <w:r>
        <w:rPr>
          <w:rFonts w:hint="eastAsia" w:ascii="宋体" w:hAnsi="宋体"/>
          <w:color w:val="auto"/>
          <w:szCs w:val="21"/>
        </w:rPr>
        <w:t>最后报价是供应商响应文件的有效组成部分。</w:t>
      </w:r>
    </w:p>
    <w:p>
      <w:pPr>
        <w:spacing w:line="420" w:lineRule="exact"/>
        <w:ind w:firstLine="211" w:firstLineChars="100"/>
        <w:rPr>
          <w:b/>
          <w:bCs/>
          <w:color w:val="auto"/>
        </w:rPr>
      </w:pPr>
      <w:bookmarkStart w:id="92" w:name="_（六）谈判保证金"/>
      <w:bookmarkEnd w:id="92"/>
      <w:r>
        <w:rPr>
          <w:rFonts w:hint="eastAsia"/>
          <w:b/>
          <w:bCs/>
          <w:color w:val="auto"/>
        </w:rPr>
        <w:t>（六）响应文件的上传、提交、修改、撤回</w:t>
      </w:r>
    </w:p>
    <w:p>
      <w:pPr>
        <w:snapToGrid w:val="0"/>
        <w:spacing w:line="420" w:lineRule="exact"/>
        <w:ind w:firstLine="420" w:firstLineChars="200"/>
        <w:rPr>
          <w:rFonts w:ascii="宋体" w:hAnsi="宋体"/>
          <w:color w:val="auto"/>
          <w:szCs w:val="21"/>
        </w:rPr>
      </w:pPr>
      <w:r>
        <w:rPr>
          <w:rFonts w:ascii="宋体" w:hAnsi="宋体"/>
          <w:color w:val="auto"/>
          <w:szCs w:val="21"/>
        </w:rPr>
        <w:t>1.</w:t>
      </w:r>
      <w:r>
        <w:rPr>
          <w:rFonts w:hint="eastAsia" w:ascii="宋体" w:hAnsi="宋体"/>
          <w:color w:val="auto"/>
          <w:szCs w:val="21"/>
        </w:rPr>
        <w:t>响应文件的上传和提交:供应商须将编制好的加密响应文件上传至广西政府采购云平台，并在响应文件提交截止时间前提交，否则广西政府采购云平台将予以拒收。</w:t>
      </w:r>
    </w:p>
    <w:p>
      <w:pPr>
        <w:snapToGrid w:val="0"/>
        <w:spacing w:line="420" w:lineRule="exact"/>
        <w:ind w:firstLine="420" w:firstLineChars="200"/>
        <w:rPr>
          <w:rFonts w:ascii="宋体" w:hAnsi="宋体"/>
          <w:color w:val="auto"/>
          <w:szCs w:val="21"/>
        </w:rPr>
      </w:pPr>
      <w:r>
        <w:rPr>
          <w:rFonts w:ascii="宋体" w:hAnsi="宋体"/>
          <w:color w:val="auto"/>
          <w:szCs w:val="21"/>
        </w:rPr>
        <w:t>2.</w:t>
      </w:r>
      <w:r>
        <w:rPr>
          <w:rFonts w:hint="eastAsia" w:ascii="宋体" w:hAnsi="宋体"/>
          <w:color w:val="auto"/>
          <w:szCs w:val="21"/>
        </w:rPr>
        <w:t>响应文件的修改和撤回：</w:t>
      </w:r>
      <w:r>
        <w:rPr>
          <w:rFonts w:hint="eastAsia"/>
          <w:color w:val="auto"/>
          <w:szCs w:val="21"/>
        </w:rPr>
        <w:t>供应商在提交响应文件截止时间前，可以对所提交的响应文件进行补充、修改或者撤回</w:t>
      </w:r>
      <w:r>
        <w:rPr>
          <w:rFonts w:hint="eastAsia" w:ascii="宋体" w:hAnsi="宋体"/>
          <w:color w:val="auto"/>
          <w:szCs w:val="21"/>
        </w:rPr>
        <w:t>。补充或者修改响应文件的，应当先行撤回原响应文件，补充、修改后重新上传、提交。响应文件提交截止时间前未完成重新提交的，视为撤回响应文件，响应文件提交截止时间后提交响应文件的，广西政府采购云平台将予以拒收。响应文件提交截止时间后，供应商不得撤回响应文件。</w:t>
      </w:r>
      <w:r>
        <w:rPr>
          <w:rFonts w:hint="eastAsia"/>
          <w:color w:val="auto"/>
          <w:szCs w:val="21"/>
        </w:rPr>
        <w:t>补充、修改的内容作为响应文件的组成部分。补充、修改的内容与响应文件不一致的，以补充、修改的内容为准。</w:t>
      </w:r>
    </w:p>
    <w:p>
      <w:pPr>
        <w:pStyle w:val="5"/>
        <w:spacing w:line="420" w:lineRule="exact"/>
        <w:rPr>
          <w:color w:val="auto"/>
        </w:rPr>
      </w:pPr>
      <w:bookmarkStart w:id="93" w:name="_四、响应文件开启"/>
      <w:bookmarkEnd w:id="93"/>
      <w:r>
        <w:rPr>
          <w:rFonts w:hint="eastAsia"/>
          <w:color w:val="auto"/>
        </w:rPr>
        <w:t>四、</w:t>
      </w:r>
      <w:bookmarkStart w:id="94" w:name="_Toc353785300"/>
      <w:bookmarkStart w:id="95" w:name="_Toc352700430"/>
      <w:r>
        <w:rPr>
          <w:rFonts w:hint="eastAsia"/>
          <w:color w:val="auto"/>
        </w:rPr>
        <w:t>响应文件开启</w:t>
      </w:r>
    </w:p>
    <w:bookmarkEnd w:id="94"/>
    <w:bookmarkEnd w:id="95"/>
    <w:p>
      <w:pPr>
        <w:spacing w:line="420" w:lineRule="exact"/>
        <w:ind w:firstLine="210" w:firstLineChars="100"/>
        <w:rPr>
          <w:rFonts w:ascii="方正小标宋_GBK" w:hAnsi="Arial" w:eastAsia="方正小标宋_GBK"/>
          <w:bCs/>
          <w:color w:val="auto"/>
          <w:sz w:val="24"/>
        </w:rPr>
      </w:pPr>
      <w:r>
        <w:rPr>
          <w:rFonts w:hint="eastAsia"/>
          <w:color w:val="auto"/>
        </w:rPr>
        <w:t>（一）本中心将在响应文件提交截止时间后在</w:t>
      </w:r>
      <w:bookmarkStart w:id="96" w:name="_Hlk90300735"/>
      <w:r>
        <w:rPr>
          <w:rFonts w:hint="eastAsia"/>
          <w:color w:val="auto"/>
        </w:rPr>
        <w:t>广西政采云远程开标大厅</w:t>
      </w:r>
      <w:bookmarkEnd w:id="96"/>
      <w:r>
        <w:rPr>
          <w:rFonts w:hint="eastAsia"/>
          <w:color w:val="auto"/>
        </w:rPr>
        <w:t>进行响应文件开启，供应商法定代表人或委托代理人须按时登录</w:t>
      </w:r>
      <w:bookmarkStart w:id="97" w:name="_Hlk90300780"/>
      <w:r>
        <w:rPr>
          <w:rFonts w:hint="eastAsia"/>
          <w:color w:val="auto"/>
        </w:rPr>
        <w:t>广西政采云远程开标大厅</w:t>
      </w:r>
      <w:bookmarkEnd w:id="97"/>
      <w:r>
        <w:rPr>
          <w:rFonts w:hint="eastAsia"/>
          <w:color w:val="auto"/>
        </w:rPr>
        <w:t>（广西政府采购云平台-应用中心-项目采购-开标评标），保持全程在线并关注评审、谈判进度，评审期间谈判小组提出澄清等要求时，供应商须在规定时间内进行应答，否则按采购文件或广西政采云平台的相关规定执行。</w:t>
      </w:r>
      <w:bookmarkStart w:id="98" w:name="_Toc353785301"/>
      <w:bookmarkStart w:id="99" w:name="_Toc352700431"/>
    </w:p>
    <w:p>
      <w:pPr>
        <w:spacing w:line="420" w:lineRule="exact"/>
        <w:ind w:firstLine="210" w:firstLineChars="100"/>
        <w:rPr>
          <w:rFonts w:ascii="方正小标宋_GBK" w:hAnsi="Arial" w:eastAsia="方正小标宋_GBK"/>
          <w:bCs/>
          <w:color w:val="auto"/>
          <w:sz w:val="24"/>
        </w:rPr>
      </w:pPr>
      <w:r>
        <w:rPr>
          <w:rFonts w:hint="eastAsia"/>
          <w:color w:val="auto"/>
        </w:rPr>
        <w:t>（二）</w:t>
      </w:r>
      <w:bookmarkEnd w:id="98"/>
      <w:bookmarkEnd w:id="99"/>
      <w:r>
        <w:rPr>
          <w:rFonts w:hint="eastAsia"/>
          <w:color w:val="auto"/>
        </w:rPr>
        <w:t>解密</w:t>
      </w:r>
    </w:p>
    <w:p>
      <w:pPr>
        <w:spacing w:line="420" w:lineRule="exact"/>
        <w:ind w:firstLine="420" w:firstLineChars="200"/>
        <w:rPr>
          <w:color w:val="auto"/>
        </w:rPr>
      </w:pPr>
      <w:r>
        <w:rPr>
          <w:rFonts w:hint="eastAsia"/>
          <w:color w:val="auto"/>
        </w:rPr>
        <w:t>响应文件提交时间截止后，我中心将向各提交响应文件的供应商发出电子加密响应文件解密通知，供应商代表应当在接到解密通知后30分钟内对已加密的电子响应文件进行在线解密。供应商未在规定时间内完成解密的，广西政府采购云平台视为供应商自主放弃谈判。</w:t>
      </w:r>
    </w:p>
    <w:p>
      <w:pPr>
        <w:spacing w:line="420" w:lineRule="exact"/>
        <w:ind w:firstLine="211" w:firstLineChars="100"/>
        <w:rPr>
          <w:b/>
          <w:bCs/>
          <w:color w:val="auto"/>
        </w:rPr>
      </w:pPr>
      <w:r>
        <w:rPr>
          <w:rFonts w:hint="eastAsia"/>
          <w:b/>
          <w:bCs/>
          <w:color w:val="auto"/>
        </w:rPr>
        <w:t>（三）资格审查</w:t>
      </w:r>
    </w:p>
    <w:p>
      <w:pPr>
        <w:spacing w:line="420" w:lineRule="exact"/>
        <w:ind w:firstLine="420" w:firstLineChars="200"/>
        <w:rPr>
          <w:rFonts w:ascii="宋体" w:hAnsi="宋体"/>
          <w:color w:val="auto"/>
          <w:szCs w:val="21"/>
        </w:rPr>
      </w:pPr>
      <w:r>
        <w:rPr>
          <w:rFonts w:hint="eastAsia" w:ascii="宋体" w:hAnsi="宋体"/>
          <w:color w:val="auto"/>
          <w:szCs w:val="21"/>
        </w:rPr>
        <w:t>1</w:t>
      </w:r>
      <w:r>
        <w:rPr>
          <w:rFonts w:ascii="宋体" w:hAnsi="宋体"/>
          <w:color w:val="auto"/>
          <w:szCs w:val="21"/>
        </w:rPr>
        <w:t>.</w:t>
      </w:r>
      <w:r>
        <w:rPr>
          <w:rFonts w:hint="eastAsia" w:ascii="宋体" w:hAnsi="宋体"/>
          <w:color w:val="auto"/>
          <w:szCs w:val="21"/>
        </w:rPr>
        <w:t>采购人依法对供应商的资格进行审查，资格性审查时，如发现下列情形之一的，响应文件将被视为无效：</w:t>
      </w:r>
    </w:p>
    <w:p>
      <w:pPr>
        <w:spacing w:line="420" w:lineRule="exact"/>
        <w:ind w:firstLine="420" w:firstLineChars="200"/>
        <w:rPr>
          <w:rFonts w:ascii="宋体" w:hAnsi="宋体"/>
          <w:color w:val="auto"/>
          <w:szCs w:val="21"/>
        </w:rPr>
      </w:pPr>
      <w:r>
        <w:rPr>
          <w:rFonts w:hint="eastAsia" w:ascii="宋体" w:hAnsi="宋体"/>
          <w:color w:val="auto"/>
          <w:szCs w:val="21"/>
        </w:rPr>
        <w:t>(1)超越了按照法律法规规定必须获得行政许可或者行政审批的经营范围的；</w:t>
      </w:r>
    </w:p>
    <w:p>
      <w:pPr>
        <w:spacing w:line="420" w:lineRule="exact"/>
        <w:ind w:firstLine="420" w:firstLineChars="200"/>
        <w:rPr>
          <w:rFonts w:ascii="宋体" w:hAnsi="宋体"/>
          <w:color w:val="auto"/>
          <w:szCs w:val="21"/>
        </w:rPr>
      </w:pPr>
      <w:r>
        <w:rPr>
          <w:rFonts w:hint="eastAsia" w:ascii="宋体" w:hAnsi="宋体"/>
          <w:color w:val="auto"/>
          <w:szCs w:val="21"/>
        </w:rPr>
        <w:t>(2)资格证明文件不全的，或者不符合采购文件标明的资格要求的；</w:t>
      </w:r>
    </w:p>
    <w:p>
      <w:pPr>
        <w:snapToGrid w:val="0"/>
        <w:spacing w:line="420" w:lineRule="exact"/>
        <w:ind w:firstLine="420" w:firstLineChars="200"/>
        <w:jc w:val="left"/>
        <w:rPr>
          <w:rFonts w:ascii="宋体" w:hAnsi="宋体"/>
          <w:color w:val="auto"/>
          <w:szCs w:val="21"/>
        </w:rPr>
      </w:pPr>
      <w:r>
        <w:rPr>
          <w:rFonts w:ascii="宋体" w:hAnsi="宋体"/>
          <w:color w:val="auto"/>
          <w:szCs w:val="21"/>
        </w:rPr>
        <w:t>2.</w:t>
      </w:r>
      <w:r>
        <w:rPr>
          <w:rFonts w:hint="eastAsia" w:ascii="宋体" w:hAnsi="宋体"/>
          <w:color w:val="auto"/>
          <w:szCs w:val="21"/>
        </w:rPr>
        <w:t>采购人或本中心将通过信用中国网站（www.creditchina.gov.cn）、中国政府采购网（www.ccgp.gov.cn）等渠道查询供应商的信用信息记录。供应商被列入失信被执行人、重大税收违法案件当事人名单、政府采购严重违法失信行为记录名单且有效期在响应文件递交截止时间的，将被拒绝参与本项目政府采购活动。</w:t>
      </w:r>
    </w:p>
    <w:p>
      <w:pPr>
        <w:pStyle w:val="5"/>
        <w:spacing w:line="420" w:lineRule="exact"/>
        <w:rPr>
          <w:rFonts w:ascii="宋体" w:hAnsi="宋体"/>
          <w:color w:val="auto"/>
          <w:szCs w:val="21"/>
        </w:rPr>
      </w:pPr>
      <w:bookmarkStart w:id="100" w:name="_五、评审与谈判"/>
      <w:bookmarkEnd w:id="100"/>
      <w:bookmarkStart w:id="101" w:name="_Toc352700432"/>
      <w:bookmarkStart w:id="102" w:name="_Toc254970545"/>
      <w:bookmarkStart w:id="103" w:name="_Toc353785302"/>
      <w:bookmarkStart w:id="104" w:name="_Toc254970686"/>
      <w:r>
        <w:rPr>
          <w:rFonts w:hint="eastAsia"/>
          <w:color w:val="auto"/>
        </w:rPr>
        <w:t>五、</w:t>
      </w:r>
      <w:bookmarkEnd w:id="101"/>
      <w:bookmarkEnd w:id="102"/>
      <w:bookmarkEnd w:id="103"/>
      <w:bookmarkEnd w:id="104"/>
      <w:r>
        <w:rPr>
          <w:rFonts w:hint="eastAsia" w:ascii="宋体" w:hAnsi="宋体"/>
          <w:color w:val="auto"/>
          <w:szCs w:val="21"/>
        </w:rPr>
        <w:t>评审与谈判</w:t>
      </w:r>
    </w:p>
    <w:p>
      <w:pPr>
        <w:snapToGrid w:val="0"/>
        <w:spacing w:line="420" w:lineRule="exact"/>
        <w:ind w:firstLine="211" w:firstLineChars="100"/>
        <w:rPr>
          <w:rFonts w:ascii="宋体" w:hAnsi="宋体"/>
          <w:b/>
          <w:bCs/>
          <w:color w:val="auto"/>
          <w:szCs w:val="21"/>
        </w:rPr>
      </w:pPr>
      <w:bookmarkStart w:id="105" w:name="_Toc353785303"/>
      <w:bookmarkStart w:id="106" w:name="_Toc352700433"/>
      <w:r>
        <w:rPr>
          <w:rFonts w:hint="eastAsia" w:ascii="宋体" w:hAnsi="宋体"/>
          <w:b/>
          <w:bCs/>
          <w:color w:val="auto"/>
          <w:szCs w:val="21"/>
        </w:rPr>
        <w:t>（一）评审原则：</w:t>
      </w:r>
    </w:p>
    <w:p>
      <w:pPr>
        <w:snapToGrid w:val="0"/>
        <w:spacing w:line="420" w:lineRule="exact"/>
        <w:ind w:firstLine="420" w:firstLineChars="200"/>
        <w:rPr>
          <w:rFonts w:ascii="宋体" w:hAnsi="宋体"/>
          <w:color w:val="auto"/>
          <w:szCs w:val="21"/>
        </w:rPr>
      </w:pPr>
      <w:r>
        <w:rPr>
          <w:rFonts w:ascii="宋体" w:hAnsi="宋体"/>
          <w:color w:val="auto"/>
          <w:szCs w:val="21"/>
        </w:rPr>
        <w:t>1.</w:t>
      </w:r>
      <w:r>
        <w:rPr>
          <w:rFonts w:hint="eastAsia" w:ascii="宋体" w:hAnsi="宋体"/>
          <w:color w:val="auto"/>
          <w:szCs w:val="21"/>
        </w:rPr>
        <w:t>谈判小组必须公平、公正、客观，不带任何倾向性和启发性；不得向外界透露任何与评审有关的内容；任何单位和个人不得干扰、影响评审的正常进行；谈判小组及有关工作人员不得私下接触供应商。</w:t>
      </w:r>
    </w:p>
    <w:p>
      <w:pPr>
        <w:snapToGrid w:val="0"/>
        <w:spacing w:line="420" w:lineRule="exact"/>
        <w:ind w:firstLine="420" w:firstLineChars="200"/>
        <w:rPr>
          <w:rFonts w:ascii="宋体" w:hAnsi="宋体"/>
          <w:color w:val="auto"/>
          <w:szCs w:val="21"/>
        </w:rPr>
      </w:pPr>
      <w:r>
        <w:rPr>
          <w:rFonts w:ascii="宋体" w:hAnsi="宋体"/>
          <w:color w:val="auto"/>
          <w:szCs w:val="21"/>
        </w:rPr>
        <w:t>2.</w:t>
      </w:r>
      <w:r>
        <w:rPr>
          <w:rFonts w:hint="eastAsia" w:ascii="宋体" w:hAnsi="宋体" w:cs="Courier New"/>
          <w:color w:val="auto"/>
          <w:szCs w:val="21"/>
        </w:rPr>
        <w:t>本项目采用不公开方式评审，评审的依据为采购文件和响应文件。</w:t>
      </w:r>
    </w:p>
    <w:p>
      <w:pPr>
        <w:snapToGrid w:val="0"/>
        <w:spacing w:line="420" w:lineRule="exact"/>
        <w:ind w:firstLine="211" w:firstLineChars="100"/>
        <w:rPr>
          <w:rFonts w:ascii="宋体" w:hAnsi="宋体"/>
          <w:b/>
          <w:bCs/>
          <w:color w:val="auto"/>
          <w:szCs w:val="21"/>
        </w:rPr>
      </w:pPr>
      <w:r>
        <w:rPr>
          <w:rFonts w:hint="eastAsia"/>
          <w:b/>
          <w:bCs/>
          <w:color w:val="auto"/>
        </w:rPr>
        <w:t>（二）成立谈判小组</w:t>
      </w:r>
    </w:p>
    <w:p>
      <w:pPr>
        <w:snapToGrid w:val="0"/>
        <w:spacing w:line="420" w:lineRule="exact"/>
        <w:ind w:firstLine="420" w:firstLineChars="200"/>
        <w:rPr>
          <w:rFonts w:ascii="宋体" w:hAnsi="宋体"/>
          <w:color w:val="auto"/>
          <w:szCs w:val="21"/>
        </w:rPr>
      </w:pPr>
      <w:r>
        <w:rPr>
          <w:rFonts w:hint="eastAsia" w:ascii="宋体" w:hAnsi="宋体" w:cs="Courier New"/>
          <w:bCs/>
          <w:color w:val="auto"/>
          <w:szCs w:val="21"/>
        </w:rPr>
        <w:t>谈判小组</w:t>
      </w:r>
      <w:bookmarkEnd w:id="105"/>
      <w:bookmarkEnd w:id="106"/>
      <w:r>
        <w:rPr>
          <w:rFonts w:hint="eastAsia" w:ascii="宋体" w:hAnsi="宋体" w:cs="Courier New"/>
          <w:bCs/>
          <w:color w:val="auto"/>
          <w:szCs w:val="21"/>
        </w:rPr>
        <w:t>由采购人代表和评审专家共3人以上单数组成，其中评审专家人数不得少于谈判小组成员总数的2/3。</w:t>
      </w:r>
    </w:p>
    <w:p>
      <w:pPr>
        <w:spacing w:line="420" w:lineRule="exact"/>
        <w:ind w:firstLine="211" w:firstLineChars="100"/>
        <w:rPr>
          <w:rFonts w:ascii="宋体" w:hAnsi="宋体"/>
          <w:b/>
          <w:bCs/>
          <w:color w:val="auto"/>
          <w:szCs w:val="21"/>
        </w:rPr>
      </w:pPr>
      <w:r>
        <w:rPr>
          <w:rFonts w:hint="eastAsia" w:ascii="宋体" w:hAnsi="宋体"/>
          <w:b/>
          <w:bCs/>
          <w:color w:val="auto"/>
          <w:szCs w:val="21"/>
        </w:rPr>
        <w:t>（三）确认谈判文件</w:t>
      </w:r>
    </w:p>
    <w:p>
      <w:pPr>
        <w:spacing w:line="420" w:lineRule="exact"/>
        <w:ind w:firstLine="420" w:firstLineChars="200"/>
        <w:rPr>
          <w:rFonts w:ascii="宋体" w:hAnsi="宋体"/>
          <w:b/>
          <w:bCs/>
          <w:color w:val="auto"/>
          <w:szCs w:val="21"/>
        </w:rPr>
      </w:pPr>
      <w:r>
        <w:rPr>
          <w:rFonts w:hint="eastAsia" w:hAnsi="宋体"/>
          <w:color w:val="auto"/>
        </w:rPr>
        <w:t>谈判小组对谈判文件进行确认，认可谈判文件的内容，符合法律法规的规定、不存在歧视性或排他性内容。</w:t>
      </w:r>
    </w:p>
    <w:p>
      <w:pPr>
        <w:spacing w:line="420" w:lineRule="exact"/>
        <w:ind w:firstLine="211" w:firstLineChars="100"/>
        <w:rPr>
          <w:rFonts w:ascii="宋体" w:hAnsi="宋体" w:cs="Courier New"/>
          <w:color w:val="auto"/>
          <w:szCs w:val="21"/>
        </w:rPr>
      </w:pPr>
      <w:r>
        <w:rPr>
          <w:rFonts w:hint="eastAsia" w:ascii="宋体" w:hAnsi="宋体"/>
          <w:b/>
          <w:bCs/>
          <w:color w:val="auto"/>
          <w:szCs w:val="21"/>
        </w:rPr>
        <w:t>（四）实质性审查</w:t>
      </w:r>
    </w:p>
    <w:p>
      <w:pPr>
        <w:snapToGrid w:val="0"/>
        <w:spacing w:line="420" w:lineRule="exact"/>
        <w:ind w:firstLine="420" w:firstLineChars="200"/>
        <w:rPr>
          <w:rFonts w:ascii="宋体" w:hAnsi="宋体"/>
          <w:color w:val="auto"/>
          <w:szCs w:val="21"/>
        </w:rPr>
      </w:pPr>
      <w:r>
        <w:rPr>
          <w:rFonts w:hint="eastAsia" w:ascii="宋体" w:hAnsi="宋体"/>
          <w:color w:val="auto"/>
          <w:szCs w:val="21"/>
        </w:rPr>
        <w:t>1</w:t>
      </w:r>
      <w:r>
        <w:rPr>
          <w:rFonts w:ascii="宋体" w:hAnsi="宋体"/>
          <w:color w:val="auto"/>
          <w:szCs w:val="21"/>
        </w:rPr>
        <w:t>.</w:t>
      </w:r>
      <w:r>
        <w:rPr>
          <w:rFonts w:hint="eastAsia" w:ascii="宋体" w:hAnsi="宋体"/>
          <w:color w:val="auto"/>
          <w:szCs w:val="21"/>
        </w:rPr>
        <w:t>谈判小组从符合相应资格条件的供应商名单中确定不少于3家的供应商参加谈判，对参加谈判的供应商响应文件进行评审，并根据谈判文件规定的程序、评定成交的标准等事项与实质性响应谈判文件要求的供应商进行谈判。未实质性响应竞争性谈判采购文件的响应文件按无效处理，谈判小组应当告知有关供应商。</w:t>
      </w:r>
    </w:p>
    <w:p>
      <w:pPr>
        <w:snapToGrid w:val="0"/>
        <w:spacing w:line="420" w:lineRule="exact"/>
        <w:ind w:firstLine="422" w:firstLineChars="200"/>
        <w:rPr>
          <w:rFonts w:ascii="宋体" w:hAnsi="宋体"/>
          <w:b/>
          <w:bCs/>
          <w:color w:val="auto"/>
          <w:szCs w:val="21"/>
        </w:rPr>
      </w:pPr>
      <w:r>
        <w:rPr>
          <w:rFonts w:hint="eastAsia" w:ascii="宋体" w:hAnsi="宋体"/>
          <w:b/>
          <w:bCs/>
          <w:color w:val="auto"/>
          <w:szCs w:val="21"/>
        </w:rPr>
        <w:t>2</w:t>
      </w:r>
      <w:r>
        <w:rPr>
          <w:rFonts w:ascii="宋体" w:hAnsi="宋体"/>
          <w:b/>
          <w:bCs/>
          <w:color w:val="auto"/>
          <w:szCs w:val="21"/>
        </w:rPr>
        <w:t>.</w:t>
      </w:r>
      <w:r>
        <w:rPr>
          <w:rFonts w:hint="eastAsia" w:ascii="宋体" w:hAnsi="宋体"/>
          <w:b/>
          <w:bCs/>
          <w:color w:val="auto"/>
          <w:szCs w:val="21"/>
        </w:rPr>
        <w:t>实质性审查时，如发现下列情形之一的，响应文件将被视为无效：</w:t>
      </w:r>
    </w:p>
    <w:p>
      <w:pPr>
        <w:snapToGrid w:val="0"/>
        <w:spacing w:line="420" w:lineRule="exact"/>
        <w:ind w:firstLine="525" w:firstLineChars="250"/>
        <w:rPr>
          <w:rFonts w:ascii="宋体" w:hAnsi="宋体"/>
          <w:color w:val="auto"/>
          <w:szCs w:val="21"/>
        </w:rPr>
      </w:pPr>
      <w:bookmarkStart w:id="107" w:name="_Hlk112311783"/>
      <w:r>
        <w:rPr>
          <w:rFonts w:hint="eastAsia" w:ascii="宋体" w:hAnsi="宋体"/>
          <w:color w:val="auto"/>
          <w:szCs w:val="21"/>
        </w:rPr>
        <w:t>①响应文件未按响应文件编制要求提供或内容虚假的；</w:t>
      </w:r>
    </w:p>
    <w:p>
      <w:pPr>
        <w:snapToGrid w:val="0"/>
        <w:spacing w:line="420" w:lineRule="exact"/>
        <w:ind w:firstLine="525" w:firstLineChars="250"/>
        <w:rPr>
          <w:rFonts w:ascii="宋体" w:hAnsi="宋体"/>
          <w:color w:val="auto"/>
          <w:szCs w:val="21"/>
        </w:rPr>
      </w:pPr>
      <w:r>
        <w:rPr>
          <w:rFonts w:hint="eastAsia" w:ascii="宋体" w:hAnsi="宋体"/>
          <w:color w:val="auto"/>
          <w:szCs w:val="21"/>
        </w:rPr>
        <w:t>②响应文件无法定代表人或其委托代理人签署、未提供授权委托书，或未按规定盖章的；</w:t>
      </w:r>
    </w:p>
    <w:p>
      <w:pPr>
        <w:snapToGrid w:val="0"/>
        <w:spacing w:line="420" w:lineRule="exact"/>
        <w:ind w:firstLine="525" w:firstLineChars="250"/>
        <w:rPr>
          <w:rFonts w:ascii="宋体" w:hAnsi="宋体"/>
          <w:color w:val="auto"/>
          <w:szCs w:val="21"/>
        </w:rPr>
      </w:pPr>
      <w:r>
        <w:rPr>
          <w:rFonts w:hint="eastAsia" w:ascii="宋体" w:hAnsi="宋体"/>
          <w:color w:val="auto"/>
          <w:szCs w:val="21"/>
        </w:rPr>
        <w:t>③供应商代表未能出具身份证明或与法定代表人委托代理人身份不符的；</w:t>
      </w:r>
    </w:p>
    <w:p>
      <w:pPr>
        <w:snapToGrid w:val="0"/>
        <w:spacing w:line="420" w:lineRule="exact"/>
        <w:ind w:firstLine="525" w:firstLineChars="250"/>
        <w:rPr>
          <w:rFonts w:ascii="宋体" w:hAnsi="宋体"/>
          <w:color w:val="auto"/>
          <w:szCs w:val="21"/>
        </w:rPr>
      </w:pPr>
      <w:r>
        <w:rPr>
          <w:rFonts w:hint="eastAsia" w:ascii="宋体" w:hAnsi="宋体"/>
          <w:color w:val="auto"/>
          <w:szCs w:val="21"/>
        </w:rPr>
        <w:t>④未实质性响应采购文件采购需求的技术、服务要求的；</w:t>
      </w:r>
    </w:p>
    <w:p>
      <w:pPr>
        <w:snapToGrid w:val="0"/>
        <w:spacing w:line="420" w:lineRule="exact"/>
        <w:ind w:firstLine="525" w:firstLineChars="250"/>
        <w:rPr>
          <w:rFonts w:ascii="宋体" w:hAnsi="宋体"/>
          <w:color w:val="auto"/>
          <w:szCs w:val="21"/>
        </w:rPr>
      </w:pPr>
      <w:r>
        <w:rPr>
          <w:rFonts w:hint="eastAsia" w:ascii="宋体" w:hAnsi="宋体"/>
          <w:color w:val="auto"/>
          <w:szCs w:val="21"/>
        </w:rPr>
        <w:t>⑤</w:t>
      </w:r>
      <w:r>
        <w:rPr>
          <w:rFonts w:hint="eastAsia" w:ascii="宋体" w:hAnsi="宋体"/>
          <w:color w:val="auto"/>
          <w:spacing w:val="-4"/>
          <w:szCs w:val="21"/>
        </w:rPr>
        <w:t>不符合采购文件要求的质量标准，或者与采购文件中的技术指标、功能、服务事项发生较大偏离，已不符合采购人需求的；</w:t>
      </w:r>
    </w:p>
    <w:p>
      <w:pPr>
        <w:snapToGrid w:val="0"/>
        <w:spacing w:line="420" w:lineRule="exact"/>
        <w:ind w:firstLine="505" w:firstLineChars="250"/>
        <w:rPr>
          <w:rFonts w:ascii="宋体" w:hAnsi="宋体"/>
          <w:color w:val="auto"/>
          <w:szCs w:val="21"/>
        </w:rPr>
      </w:pPr>
      <w:r>
        <w:rPr>
          <w:rFonts w:hint="eastAsia" w:ascii="宋体" w:hAnsi="宋体"/>
          <w:color w:val="auto"/>
          <w:spacing w:val="-4"/>
          <w:szCs w:val="21"/>
        </w:rPr>
        <w:t>⑥</w:t>
      </w:r>
      <w:r>
        <w:rPr>
          <w:rFonts w:hint="eastAsia" w:ascii="宋体" w:hAnsi="宋体"/>
          <w:color w:val="auto"/>
          <w:szCs w:val="21"/>
        </w:rPr>
        <w:t>响应文件有采购人不能接受的附加条件的。</w:t>
      </w:r>
    </w:p>
    <w:p>
      <w:pPr>
        <w:snapToGrid w:val="0"/>
        <w:spacing w:line="420" w:lineRule="exact"/>
        <w:ind w:firstLine="525" w:firstLineChars="250"/>
        <w:rPr>
          <w:rFonts w:ascii="宋体" w:hAnsi="宋体"/>
          <w:color w:val="auto"/>
          <w:spacing w:val="-4"/>
          <w:szCs w:val="21"/>
        </w:rPr>
      </w:pPr>
      <w:r>
        <w:rPr>
          <w:rFonts w:hint="eastAsia" w:ascii="宋体" w:hAnsi="宋体"/>
          <w:color w:val="auto"/>
          <w:szCs w:val="21"/>
        </w:rPr>
        <w:t>⑦</w:t>
      </w:r>
      <w:r>
        <w:rPr>
          <w:rFonts w:hint="eastAsia" w:ascii="宋体" w:hAnsi="宋体"/>
          <w:color w:val="auto"/>
          <w:spacing w:val="-4"/>
          <w:szCs w:val="21"/>
        </w:rPr>
        <w:t>响应文件技术方案不明确，存在一个或一个以上备选(替代)响应方案的；</w:t>
      </w:r>
    </w:p>
    <w:p>
      <w:pPr>
        <w:snapToGrid w:val="0"/>
        <w:spacing w:line="420" w:lineRule="exact"/>
        <w:ind w:firstLine="505" w:firstLineChars="250"/>
        <w:rPr>
          <w:rFonts w:ascii="宋体" w:hAnsi="宋体"/>
          <w:color w:val="auto"/>
          <w:szCs w:val="21"/>
        </w:rPr>
      </w:pPr>
      <w:r>
        <w:rPr>
          <w:rFonts w:hint="eastAsia" w:ascii="宋体" w:hAnsi="宋体"/>
          <w:color w:val="auto"/>
          <w:spacing w:val="-4"/>
          <w:szCs w:val="21"/>
        </w:rPr>
        <w:t>⑧</w:t>
      </w:r>
      <w:r>
        <w:rPr>
          <w:rFonts w:hint="eastAsia" w:ascii="宋体" w:hAnsi="宋体"/>
          <w:color w:val="auto"/>
          <w:szCs w:val="21"/>
        </w:rPr>
        <w:t>响应文件的实质性内容未使用中文表述、意思表述不明确、前后矛盾或者使用计量单位不符合采购文件要求的。</w:t>
      </w:r>
    </w:p>
    <w:bookmarkEnd w:id="107"/>
    <w:p>
      <w:pPr>
        <w:spacing w:line="420" w:lineRule="exact"/>
        <w:ind w:firstLine="211" w:firstLineChars="100"/>
        <w:rPr>
          <w:b/>
          <w:bCs/>
          <w:color w:val="auto"/>
        </w:rPr>
      </w:pPr>
      <w:r>
        <w:rPr>
          <w:rFonts w:hint="eastAsia"/>
          <w:b/>
          <w:bCs/>
          <w:color w:val="auto"/>
        </w:rPr>
        <w:t>（五）谈判</w:t>
      </w:r>
    </w:p>
    <w:p>
      <w:pPr>
        <w:pStyle w:val="23"/>
        <w:spacing w:line="420" w:lineRule="exact"/>
        <w:ind w:firstLine="420" w:firstLineChars="200"/>
        <w:rPr>
          <w:color w:val="auto"/>
        </w:rPr>
      </w:pPr>
      <w:r>
        <w:rPr>
          <w:rFonts w:hint="eastAsia" w:hAnsi="宋体"/>
          <w:bCs/>
          <w:color w:val="auto"/>
        </w:rPr>
        <w:t>1</w:t>
      </w:r>
      <w:r>
        <w:rPr>
          <w:rFonts w:hAnsi="宋体"/>
          <w:bCs/>
          <w:color w:val="auto"/>
        </w:rPr>
        <w:t>.</w:t>
      </w:r>
      <w:r>
        <w:rPr>
          <w:rFonts w:hint="eastAsia"/>
          <w:color w:val="auto"/>
        </w:rPr>
        <w:t>谈判小组所有成员应当集中与单一供应商分别进行谈判，并给予所有参加谈判的供应商平等的谈判机会。</w:t>
      </w:r>
    </w:p>
    <w:p>
      <w:pPr>
        <w:pStyle w:val="23"/>
        <w:spacing w:line="420" w:lineRule="exact"/>
        <w:ind w:firstLine="420" w:firstLineChars="200"/>
        <w:rPr>
          <w:rFonts w:hAnsi="宋体"/>
          <w:bCs/>
          <w:color w:val="auto"/>
        </w:rPr>
      </w:pPr>
      <w:r>
        <w:rPr>
          <w:rFonts w:hint="eastAsia" w:hAnsi="宋体"/>
          <w:bCs/>
          <w:color w:val="auto"/>
        </w:rPr>
        <w:t>2</w:t>
      </w:r>
      <w:r>
        <w:rPr>
          <w:rFonts w:hAnsi="宋体"/>
          <w:bCs/>
          <w:color w:val="auto"/>
        </w:rPr>
        <w:t>.</w:t>
      </w:r>
      <w:r>
        <w:rPr>
          <w:rFonts w:hint="eastAsia" w:hAnsi="宋体"/>
          <w:bCs/>
          <w:color w:val="auto"/>
        </w:rPr>
        <w:t>谈判小组可以根据谈判文件和谈判情况实质性变动采购需求中的技术、服务要求以及合同草案条款，但不得变动谈判文件中的其他内容。实质性变动的内容，须经采购人代表确认。</w:t>
      </w:r>
    </w:p>
    <w:p>
      <w:pPr>
        <w:pStyle w:val="23"/>
        <w:spacing w:line="420" w:lineRule="exact"/>
        <w:ind w:firstLine="420" w:firstLineChars="200"/>
        <w:rPr>
          <w:rFonts w:hAnsi="宋体"/>
          <w:bCs/>
          <w:color w:val="auto"/>
        </w:rPr>
      </w:pPr>
      <w:r>
        <w:rPr>
          <w:rFonts w:hAnsi="宋体"/>
          <w:bCs/>
          <w:color w:val="auto"/>
        </w:rPr>
        <w:t>3.</w:t>
      </w:r>
      <w:r>
        <w:rPr>
          <w:rFonts w:hint="eastAsia" w:hAnsi="宋体"/>
          <w:bCs/>
          <w:color w:val="auto"/>
        </w:rPr>
        <w:t>对谈判文件作出的实质性变动是谈判文件的有效组成部分，谈判小组应当及时以书面形式同时通知所有参加谈判的供应商。</w:t>
      </w:r>
    </w:p>
    <w:p>
      <w:pPr>
        <w:pStyle w:val="23"/>
        <w:spacing w:line="420" w:lineRule="exact"/>
        <w:ind w:firstLine="420" w:firstLineChars="200"/>
        <w:rPr>
          <w:rFonts w:hAnsi="宋体"/>
          <w:bCs/>
          <w:color w:val="auto"/>
        </w:rPr>
      </w:pPr>
      <w:r>
        <w:rPr>
          <w:rFonts w:hint="eastAsia" w:hAnsi="宋体"/>
          <w:bCs/>
          <w:color w:val="auto"/>
        </w:rPr>
        <w:t>4</w:t>
      </w:r>
      <w:r>
        <w:rPr>
          <w:rFonts w:hAnsi="宋体"/>
          <w:bCs/>
          <w:color w:val="auto"/>
        </w:rPr>
        <w:t>.</w:t>
      </w:r>
      <w:r>
        <w:rPr>
          <w:rFonts w:hint="eastAsia" w:hAnsi="宋体"/>
          <w:bCs/>
          <w:color w:val="auto"/>
        </w:rPr>
        <w:t>供应商应当按照谈判文件的变动情况和谈判小组的要求重新提交响应文件，并由其法定代表人或授权代表签名或者加盖公章。由授权代表签名的，应当附法定代表人授权书。</w:t>
      </w:r>
      <w:bookmarkStart w:id="108" w:name="_Hlk92985140"/>
      <w:r>
        <w:rPr>
          <w:rFonts w:hint="eastAsia" w:hAnsi="宋体"/>
          <w:bCs/>
          <w:color w:val="auto"/>
        </w:rPr>
        <w:t>供应商为自然人的，应当由本人签名并附身份证明。</w:t>
      </w:r>
      <w:bookmarkEnd w:id="108"/>
      <w:r>
        <w:rPr>
          <w:rFonts w:hint="eastAsia" w:hAnsi="宋体"/>
          <w:bCs/>
          <w:color w:val="auto"/>
        </w:rPr>
        <w:t>逾时不提交的，视同放弃谈判。</w:t>
      </w:r>
    </w:p>
    <w:p>
      <w:pPr>
        <w:pStyle w:val="23"/>
        <w:spacing w:line="420" w:lineRule="exact"/>
        <w:ind w:firstLine="420" w:firstLineChars="200"/>
        <w:rPr>
          <w:rFonts w:hAnsi="宋体"/>
          <w:bCs/>
          <w:color w:val="auto"/>
        </w:rPr>
      </w:pPr>
      <w:r>
        <w:rPr>
          <w:rFonts w:hint="eastAsia" w:hAnsi="宋体"/>
          <w:bCs/>
          <w:color w:val="auto"/>
        </w:rPr>
        <w:t>5</w:t>
      </w:r>
      <w:r>
        <w:rPr>
          <w:rFonts w:hAnsi="宋体"/>
          <w:bCs/>
          <w:color w:val="auto"/>
        </w:rPr>
        <w:t>.</w:t>
      </w:r>
      <w:r>
        <w:rPr>
          <w:rFonts w:hint="eastAsia"/>
          <w:color w:val="auto"/>
        </w:rPr>
        <w:t>已提交响应文件的供应商，在提交最后报价之前，可以根据谈判情况退出谈判。</w:t>
      </w:r>
    </w:p>
    <w:p>
      <w:pPr>
        <w:spacing w:line="420" w:lineRule="exact"/>
        <w:ind w:firstLine="211" w:firstLineChars="100"/>
        <w:rPr>
          <w:b/>
          <w:bCs/>
          <w:color w:val="auto"/>
        </w:rPr>
      </w:pPr>
      <w:r>
        <w:rPr>
          <w:rFonts w:hint="eastAsia"/>
          <w:b/>
          <w:bCs/>
          <w:color w:val="auto"/>
        </w:rPr>
        <w:t>（六）最后报价</w:t>
      </w:r>
    </w:p>
    <w:p>
      <w:pPr>
        <w:spacing w:line="420" w:lineRule="exact"/>
        <w:ind w:firstLine="420" w:firstLineChars="200"/>
        <w:rPr>
          <w:color w:val="auto"/>
        </w:rPr>
      </w:pPr>
      <w:r>
        <w:rPr>
          <w:color w:val="auto"/>
        </w:rPr>
        <w:t>1.</w:t>
      </w:r>
      <w:r>
        <w:rPr>
          <w:rFonts w:hint="eastAsia"/>
          <w:color w:val="auto"/>
        </w:rPr>
        <w:t>谈判文件能够详细列明采购标的的技术、服务要求的，谈判结束后，谈判小组应当要求所有继续参加谈判的供应商在规定时间内提交最后报价，提交最后报价的供应商不得少于3家。</w:t>
      </w:r>
    </w:p>
    <w:p>
      <w:pPr>
        <w:spacing w:line="420" w:lineRule="exact"/>
        <w:ind w:firstLine="420" w:firstLineChars="200"/>
        <w:rPr>
          <w:color w:val="auto"/>
        </w:rPr>
      </w:pPr>
      <w:r>
        <w:rPr>
          <w:rFonts w:hint="eastAsia"/>
          <w:color w:val="auto"/>
        </w:rPr>
        <w:t>谈判文件不能详细列明采购标的的技术、服务要求，需经谈判由供应商提供最终设计方案或解决方案的，谈判结束后，谈判小组应当按照少数服从多数的原则投票推荐3家以上供应商的设计方案或者解决方案，并要求其在规定时间内提交最后报价。</w:t>
      </w:r>
    </w:p>
    <w:p>
      <w:pPr>
        <w:spacing w:line="420" w:lineRule="exact"/>
        <w:ind w:firstLine="420" w:firstLineChars="200"/>
        <w:rPr>
          <w:color w:val="auto"/>
        </w:rPr>
      </w:pPr>
      <w:r>
        <w:rPr>
          <w:color w:val="auto"/>
        </w:rPr>
        <w:t>2.</w:t>
      </w:r>
      <w:r>
        <w:rPr>
          <w:rFonts w:hint="eastAsia"/>
          <w:color w:val="auto"/>
        </w:rPr>
        <w:t>最后报价应由其法定代表人或授权代表签名或者加盖公章，最后报价即为供应商响应报价。</w:t>
      </w:r>
    </w:p>
    <w:p>
      <w:pPr>
        <w:spacing w:line="420" w:lineRule="exact"/>
        <w:ind w:firstLine="422" w:firstLineChars="200"/>
        <w:rPr>
          <w:color w:val="auto"/>
        </w:rPr>
      </w:pPr>
      <w:r>
        <w:rPr>
          <w:rFonts w:hint="eastAsia"/>
          <w:b/>
          <w:bCs/>
          <w:color w:val="auto"/>
        </w:rPr>
        <w:t>3</w:t>
      </w:r>
      <w:r>
        <w:rPr>
          <w:rFonts w:hint="eastAsia" w:ascii="宋体" w:hAnsi="宋体" w:cs="Courier New"/>
          <w:b/>
          <w:color w:val="auto"/>
          <w:szCs w:val="21"/>
        </w:rPr>
        <w:t>.在报价评审时，如发现下列情形之一的，响应文件将被视为无效：</w:t>
      </w:r>
    </w:p>
    <w:p>
      <w:pPr>
        <w:snapToGrid w:val="0"/>
        <w:spacing w:line="420" w:lineRule="exact"/>
        <w:ind w:firstLine="420" w:firstLineChars="200"/>
        <w:rPr>
          <w:rFonts w:ascii="宋体" w:hAnsi="宋体"/>
          <w:color w:val="auto"/>
          <w:szCs w:val="21"/>
        </w:rPr>
      </w:pPr>
      <w:bookmarkStart w:id="109" w:name="_Hlk112312387"/>
      <w:r>
        <w:rPr>
          <w:rFonts w:hint="eastAsia" w:ascii="宋体" w:hAnsi="宋体"/>
          <w:color w:val="auto"/>
          <w:szCs w:val="21"/>
        </w:rPr>
        <w:t>(</w:t>
      </w:r>
      <w:r>
        <w:rPr>
          <w:rFonts w:ascii="宋体" w:hAnsi="宋体"/>
          <w:color w:val="auto"/>
          <w:szCs w:val="21"/>
        </w:rPr>
        <w:t>1)</w:t>
      </w:r>
      <w:r>
        <w:rPr>
          <w:rFonts w:hint="eastAsia" w:ascii="宋体" w:hAnsi="宋体"/>
          <w:color w:val="auto"/>
          <w:szCs w:val="21"/>
        </w:rPr>
        <w:t>报价未采用人民币或者未按照采购文件标明的币种报价的；</w:t>
      </w:r>
    </w:p>
    <w:p>
      <w:pPr>
        <w:snapToGrid w:val="0"/>
        <w:spacing w:line="420" w:lineRule="exact"/>
        <w:ind w:firstLine="420" w:firstLineChars="200"/>
        <w:rPr>
          <w:rFonts w:ascii="宋体" w:hAnsi="宋体"/>
          <w:color w:val="auto"/>
          <w:szCs w:val="21"/>
        </w:rPr>
      </w:pPr>
      <w:r>
        <w:rPr>
          <w:rFonts w:ascii="宋体" w:hAnsi="宋体"/>
          <w:color w:val="auto"/>
          <w:szCs w:val="21"/>
        </w:rPr>
        <w:t>(2)</w:t>
      </w:r>
      <w:r>
        <w:rPr>
          <w:rFonts w:hint="eastAsia" w:ascii="宋体" w:hAnsi="宋体"/>
          <w:color w:val="auto"/>
          <w:szCs w:val="21"/>
        </w:rPr>
        <w:t>报价明细表中货物品牌、规格、型号、服务事项未明确或与响应文件中相应内容不一致的；</w:t>
      </w:r>
    </w:p>
    <w:p>
      <w:pPr>
        <w:snapToGrid w:val="0"/>
        <w:spacing w:line="420" w:lineRule="exact"/>
        <w:ind w:firstLine="420" w:firstLineChars="200"/>
        <w:rPr>
          <w:rFonts w:ascii="宋体" w:hAnsi="宋体"/>
          <w:color w:val="auto"/>
          <w:szCs w:val="21"/>
        </w:rPr>
      </w:pPr>
      <w:r>
        <w:rPr>
          <w:rFonts w:ascii="宋体" w:hAnsi="宋体"/>
          <w:color w:val="auto"/>
          <w:szCs w:val="21"/>
        </w:rPr>
        <w:t>(3)</w:t>
      </w:r>
      <w:r>
        <w:rPr>
          <w:rFonts w:hint="eastAsia" w:ascii="宋体" w:hAnsi="宋体"/>
          <w:color w:val="auto"/>
          <w:szCs w:val="21"/>
        </w:rPr>
        <w:t>报价具有选择性的；</w:t>
      </w:r>
    </w:p>
    <w:p>
      <w:pPr>
        <w:snapToGrid w:val="0"/>
        <w:spacing w:line="420" w:lineRule="exact"/>
        <w:ind w:firstLine="420" w:firstLineChars="200"/>
        <w:rPr>
          <w:rFonts w:ascii="宋体" w:hAnsi="宋体"/>
          <w:color w:val="auto"/>
          <w:szCs w:val="21"/>
        </w:rPr>
      </w:pPr>
      <w:r>
        <w:rPr>
          <w:rFonts w:ascii="宋体" w:hAnsi="宋体"/>
          <w:color w:val="auto"/>
          <w:szCs w:val="21"/>
        </w:rPr>
        <w:t>(4)</w:t>
      </w:r>
      <w:r>
        <w:rPr>
          <w:rFonts w:hint="eastAsia" w:ascii="宋体" w:hAnsi="宋体"/>
          <w:color w:val="auto"/>
          <w:szCs w:val="21"/>
        </w:rPr>
        <w:t>报价未按采购文件或广西政府采购云平台规定的格式填写，或未在规定时间内提交最后报价的。</w:t>
      </w:r>
    </w:p>
    <w:p>
      <w:pPr>
        <w:widowControl/>
        <w:spacing w:line="420" w:lineRule="exact"/>
        <w:ind w:firstLine="211" w:firstLineChars="100"/>
        <w:jc w:val="left"/>
        <w:rPr>
          <w:rFonts w:hint="eastAsia" w:ascii="Times New Roman" w:hAnsi="Times New Roman" w:cs="Times New Roman"/>
          <w:b/>
          <w:bCs/>
          <w:color w:val="auto"/>
          <w:sz w:val="21"/>
          <w:szCs w:val="24"/>
        </w:rPr>
      </w:pPr>
      <w:r>
        <w:rPr>
          <w:rFonts w:hint="eastAsia" w:ascii="Times New Roman" w:hAnsi="Times New Roman" w:cs="Times New Roman"/>
          <w:b/>
          <w:bCs/>
          <w:color w:val="auto"/>
          <w:sz w:val="21"/>
          <w:szCs w:val="24"/>
        </w:rPr>
        <w:t>4.谈判小组在评审中发现下列情形之一的，应当</w:t>
      </w:r>
      <w:bookmarkStart w:id="110" w:name="OLE_LINK2"/>
      <w:r>
        <w:rPr>
          <w:rFonts w:hint="eastAsia" w:ascii="Times New Roman" w:hAnsi="Times New Roman" w:cs="Times New Roman"/>
          <w:b/>
          <w:bCs/>
          <w:color w:val="auto"/>
          <w:sz w:val="21"/>
          <w:szCs w:val="24"/>
        </w:rPr>
        <w:t>启动异常低价响应审查程序</w:t>
      </w:r>
      <w:bookmarkEnd w:id="110"/>
      <w:r>
        <w:rPr>
          <w:rFonts w:hint="eastAsia" w:ascii="Times New Roman" w:hAnsi="Times New Roman" w:cs="Times New Roman"/>
          <w:b/>
          <w:bCs/>
          <w:color w:val="auto"/>
          <w:sz w:val="21"/>
          <w:szCs w:val="24"/>
        </w:rPr>
        <w:t>：</w:t>
      </w:r>
    </w:p>
    <w:p>
      <w:pPr>
        <w:pStyle w:val="23"/>
        <w:spacing w:line="420" w:lineRule="exact"/>
        <w:ind w:firstLine="420"/>
        <w:rPr>
          <w:rFonts w:hAnsi="宋体"/>
          <w:bCs/>
          <w:color w:val="auto"/>
        </w:rPr>
      </w:pPr>
      <w:r>
        <w:rPr>
          <w:rFonts w:hint="eastAsia" w:hAnsi="宋体"/>
          <w:bCs/>
          <w:color w:val="auto"/>
        </w:rPr>
        <w:t>①响应报价低于全部通过符合性审查供应商响应报价平均值50%的，即响应报价＜全部通过符合性审查供应商响应报价平均值×50%；</w:t>
      </w:r>
    </w:p>
    <w:p>
      <w:pPr>
        <w:pStyle w:val="23"/>
        <w:spacing w:line="420" w:lineRule="exact"/>
        <w:ind w:firstLine="420"/>
        <w:rPr>
          <w:rFonts w:hAnsi="宋体"/>
          <w:bCs/>
          <w:color w:val="auto"/>
        </w:rPr>
      </w:pPr>
      <w:r>
        <w:rPr>
          <w:rFonts w:hint="eastAsia" w:hAnsi="宋体"/>
          <w:bCs/>
          <w:color w:val="auto"/>
        </w:rPr>
        <w:t>②响应报价低于通过符合性审查的次低报价供应商响应报价50%的，即响应报价＜通过符合性审查的次低报价供应商响应报价×50%；</w:t>
      </w:r>
    </w:p>
    <w:p>
      <w:pPr>
        <w:pStyle w:val="23"/>
        <w:spacing w:line="420" w:lineRule="exact"/>
        <w:ind w:firstLine="420"/>
        <w:rPr>
          <w:rFonts w:hAnsi="宋体"/>
          <w:bCs/>
          <w:color w:val="auto"/>
        </w:rPr>
      </w:pPr>
      <w:r>
        <w:rPr>
          <w:rFonts w:hint="eastAsia" w:hAnsi="宋体"/>
          <w:bCs/>
          <w:color w:val="auto"/>
        </w:rPr>
        <w:t>③响应报价低于采购项目最高限价45%的，即响应报价＜采购项目最高限价×45%；</w:t>
      </w:r>
    </w:p>
    <w:p>
      <w:pPr>
        <w:pStyle w:val="23"/>
        <w:spacing w:line="420" w:lineRule="exact"/>
        <w:ind w:firstLine="420"/>
        <w:rPr>
          <w:rFonts w:hAnsi="宋体"/>
          <w:bCs/>
          <w:color w:val="auto"/>
        </w:rPr>
      </w:pPr>
      <w:r>
        <w:rPr>
          <w:rFonts w:hint="eastAsia" w:hAnsi="宋体"/>
          <w:bCs/>
          <w:color w:val="auto"/>
        </w:rPr>
        <w:t>④谈判小组基于专业判断，认为供应商报价过低，有可能影响产品质量或者不能诚信履约的其他情形。</w:t>
      </w:r>
    </w:p>
    <w:p>
      <w:pPr>
        <w:pStyle w:val="23"/>
        <w:spacing w:line="420" w:lineRule="exact"/>
        <w:ind w:firstLine="420"/>
        <w:rPr>
          <w:rFonts w:hAnsi="宋体"/>
          <w:bCs/>
          <w:color w:val="auto"/>
        </w:rPr>
      </w:pPr>
      <w:r>
        <w:rPr>
          <w:rFonts w:hint="eastAsia" w:hAnsi="宋体"/>
          <w:bCs/>
          <w:color w:val="auto"/>
        </w:rPr>
        <w:t>谈判小组启动异常低价响应审查后，属于前述第①项至第④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③项情形，供应商已随响应文件一并提交相关书面说明及必要的证明材料的，可不再重复提交。</w:t>
      </w:r>
    </w:p>
    <w:p>
      <w:pPr>
        <w:pStyle w:val="23"/>
        <w:spacing w:line="420" w:lineRule="exact"/>
        <w:ind w:firstLine="420"/>
        <w:rPr>
          <w:rFonts w:hAnsi="宋体"/>
          <w:bCs/>
          <w:color w:val="auto"/>
        </w:rPr>
      </w:pPr>
      <w:r>
        <w:rPr>
          <w:rFonts w:hint="eastAsia" w:hAnsi="宋体"/>
          <w:bCs/>
          <w:color w:val="auto"/>
        </w:rPr>
        <w:t>谈判小组依据专业经验，参考同类项目中标（成交）价格、类似产品市场价格水平、行业人工费用标准、国家有关部门指导行业协会发布的行业平均成本等情况，对报价合理性进行判断。相关供应商不能提供书面说明、证明材料，或者提供的书面说明、证明材料不能证明其报价合理性的，谈判小组应当将其作为无效响应处理。</w:t>
      </w:r>
    </w:p>
    <w:p>
      <w:pPr>
        <w:pStyle w:val="23"/>
        <w:spacing w:line="420" w:lineRule="exact"/>
        <w:ind w:firstLine="420"/>
        <w:rPr>
          <w:rFonts w:hAnsi="宋体"/>
          <w:bCs/>
          <w:color w:val="auto"/>
        </w:rPr>
      </w:pPr>
      <w:r>
        <w:rPr>
          <w:rFonts w:hint="eastAsia" w:hAnsi="宋体"/>
          <w:bCs/>
          <w:color w:val="auto"/>
        </w:rPr>
        <w:t>采购人、采购代理机构应当为谈判小组在评审现场及时获取同类项目中标（成交）价格、类似产品市场价格水平、行业人工费用标准、国家有关部门指导行业协会发布的行业平均成本等相关信息资料提供便利。谈判小组借助互联网等渠道查询相关信息的，应当严格遵守评审工作纪律，不得实施影响评审公正的行为。</w:t>
      </w:r>
    </w:p>
    <w:p>
      <w:pPr>
        <w:pStyle w:val="23"/>
        <w:spacing w:line="420" w:lineRule="exact"/>
        <w:ind w:firstLine="420"/>
        <w:rPr>
          <w:rFonts w:hAnsi="宋体"/>
          <w:bCs/>
          <w:color w:val="auto"/>
        </w:rPr>
      </w:pPr>
      <w:r>
        <w:rPr>
          <w:rFonts w:hint="eastAsia" w:hAnsi="宋体"/>
          <w:bCs/>
          <w:color w:val="auto"/>
        </w:rPr>
        <w:t>异常低价响应审查的启动原因、审查意见和审查结果应当在评审报告中记录，并随供应商提供的相关书面说明及证明材料，以及谈判小组有关互联网浏览、查询历史一并归档。</w:t>
      </w:r>
    </w:p>
    <w:bookmarkEnd w:id="109"/>
    <w:p>
      <w:pPr>
        <w:spacing w:line="420" w:lineRule="exact"/>
        <w:ind w:firstLine="211" w:firstLineChars="100"/>
        <w:rPr>
          <w:b/>
          <w:bCs/>
          <w:color w:val="auto"/>
        </w:rPr>
      </w:pPr>
      <w:r>
        <w:rPr>
          <w:rFonts w:hint="eastAsia"/>
          <w:b/>
          <w:bCs/>
          <w:color w:val="auto"/>
        </w:rPr>
        <w:t>（八）澄清、说明或者更正的形式</w:t>
      </w:r>
    </w:p>
    <w:p>
      <w:pPr>
        <w:pStyle w:val="23"/>
        <w:spacing w:line="420" w:lineRule="exact"/>
        <w:ind w:firstLine="420"/>
        <w:rPr>
          <w:rFonts w:hAnsi="宋体"/>
          <w:bCs/>
          <w:color w:val="auto"/>
        </w:rPr>
      </w:pPr>
      <w:r>
        <w:rPr>
          <w:rFonts w:hint="eastAsia" w:hAnsi="宋体"/>
          <w:bCs/>
          <w:color w:val="auto"/>
        </w:rPr>
        <w:t>1</w:t>
      </w:r>
      <w:r>
        <w:rPr>
          <w:rFonts w:hAnsi="宋体"/>
          <w:bCs/>
          <w:color w:val="auto"/>
        </w:rPr>
        <w:t>.</w:t>
      </w:r>
      <w:r>
        <w:rPr>
          <w:rFonts w:hint="eastAsia" w:hAnsi="宋体"/>
          <w:bCs/>
          <w:color w:val="auto"/>
        </w:rPr>
        <w:t>谈判小组在对响应文件的有效性、完整性和响应程度进行审查时，可以要求供应商对响应文件中含义不明确、同类问题表述不一致或者有明显文字和计算错误的内容等作出必要的</w:t>
      </w:r>
      <w:bookmarkStart w:id="111" w:name="_Hlk92462362"/>
      <w:r>
        <w:rPr>
          <w:rFonts w:hint="eastAsia" w:hAnsi="宋体"/>
          <w:bCs/>
          <w:color w:val="auto"/>
        </w:rPr>
        <w:t>澄清、说明或者更正</w:t>
      </w:r>
      <w:bookmarkEnd w:id="111"/>
      <w:r>
        <w:rPr>
          <w:rFonts w:hint="eastAsia" w:hAnsi="宋体"/>
          <w:bCs/>
          <w:color w:val="auto"/>
        </w:rPr>
        <w:t>。供应商的澄清、说明或者更正不得超出响应文件的范围或者改变响应文件的实质性内容。</w:t>
      </w:r>
    </w:p>
    <w:p>
      <w:pPr>
        <w:pStyle w:val="23"/>
        <w:spacing w:line="420" w:lineRule="exact"/>
        <w:ind w:firstLine="420"/>
        <w:rPr>
          <w:rFonts w:hAnsi="宋体"/>
          <w:bCs/>
          <w:color w:val="auto"/>
        </w:rPr>
      </w:pPr>
      <w:r>
        <w:rPr>
          <w:rFonts w:hint="eastAsia" w:hAnsi="宋体"/>
          <w:bCs/>
          <w:color w:val="auto"/>
        </w:rPr>
        <w:t>2</w:t>
      </w:r>
      <w:r>
        <w:rPr>
          <w:rFonts w:hAnsi="宋体"/>
          <w:bCs/>
          <w:color w:val="auto"/>
        </w:rPr>
        <w:t>.</w:t>
      </w:r>
      <w:r>
        <w:rPr>
          <w:rFonts w:hint="eastAsia" w:hAnsi="宋体"/>
          <w:bCs/>
          <w:color w:val="auto"/>
        </w:rPr>
        <w:t>谈判小组要求供应商澄清、说明或者更正响应文件应当以书面形式作出。供应商的澄清、说明或者更正应当由法定代表人或其授权代表签名或者加盖公章。由授权代表签名的，应当附法定代表人授权书。供应商为自然人的，应当由本人签名并附身份证明。</w:t>
      </w:r>
    </w:p>
    <w:p>
      <w:pPr>
        <w:spacing w:line="420" w:lineRule="exact"/>
        <w:ind w:firstLine="211" w:firstLineChars="100"/>
        <w:rPr>
          <w:b/>
          <w:bCs/>
          <w:color w:val="auto"/>
        </w:rPr>
      </w:pPr>
      <w:r>
        <w:rPr>
          <w:rFonts w:hint="eastAsia"/>
          <w:b/>
          <w:bCs/>
          <w:color w:val="auto"/>
        </w:rPr>
        <w:t>（九）评定标准及推荐原则</w:t>
      </w:r>
    </w:p>
    <w:p>
      <w:pPr>
        <w:spacing w:line="420" w:lineRule="exact"/>
        <w:ind w:firstLine="420" w:firstLineChars="200"/>
        <w:rPr>
          <w:color w:val="auto"/>
        </w:rPr>
      </w:pPr>
      <w:r>
        <w:rPr>
          <w:rFonts w:hint="eastAsia" w:ascii="宋体" w:hAnsi="Courier New" w:cs="Courier New"/>
          <w:color w:val="auto"/>
          <w:szCs w:val="21"/>
        </w:rPr>
        <w:t>详见第四章《评定标准及推荐原则》。</w:t>
      </w:r>
    </w:p>
    <w:p>
      <w:pPr>
        <w:pStyle w:val="23"/>
        <w:spacing w:line="420" w:lineRule="exact"/>
        <w:ind w:firstLine="211" w:firstLineChars="100"/>
        <w:rPr>
          <w:rFonts w:hAnsi="宋体"/>
          <w:b/>
          <w:color w:val="auto"/>
        </w:rPr>
      </w:pPr>
      <w:r>
        <w:rPr>
          <w:rFonts w:hint="eastAsia" w:hAnsi="宋体"/>
          <w:b/>
          <w:color w:val="auto"/>
        </w:rPr>
        <w:t>（十）供应商有下列情形之一的，属于恶意串通：</w:t>
      </w:r>
    </w:p>
    <w:p>
      <w:pPr>
        <w:pStyle w:val="23"/>
        <w:spacing w:line="420" w:lineRule="exact"/>
        <w:ind w:firstLine="420" w:firstLineChars="200"/>
        <w:rPr>
          <w:rFonts w:hAnsi="宋体" w:cs="Times New Roman"/>
          <w:color w:val="auto"/>
        </w:rPr>
      </w:pPr>
      <w:r>
        <w:rPr>
          <w:rFonts w:hint="eastAsia" w:hAnsi="宋体" w:cs="Times New Roman"/>
          <w:color w:val="auto"/>
        </w:rPr>
        <w:t>1</w:t>
      </w:r>
      <w:r>
        <w:rPr>
          <w:rFonts w:hAnsi="宋体" w:cs="Times New Roman"/>
          <w:color w:val="auto"/>
        </w:rPr>
        <w:t>.</w:t>
      </w:r>
      <w:r>
        <w:rPr>
          <w:rFonts w:hint="eastAsia" w:hAnsi="宋体" w:cs="Times New Roman"/>
          <w:color w:val="auto"/>
        </w:rPr>
        <w:t>供应商直接或者间接从采购人或者采购代理机构处获得其他供应商的相关情况并修改其响应文件；</w:t>
      </w:r>
    </w:p>
    <w:p>
      <w:pPr>
        <w:pStyle w:val="23"/>
        <w:spacing w:line="420" w:lineRule="exact"/>
        <w:ind w:firstLine="420" w:firstLineChars="200"/>
        <w:rPr>
          <w:rFonts w:hAnsi="宋体" w:cs="Times New Roman"/>
          <w:color w:val="auto"/>
        </w:rPr>
      </w:pPr>
      <w:r>
        <w:rPr>
          <w:rFonts w:hint="eastAsia" w:hAnsi="宋体" w:cs="Times New Roman"/>
          <w:color w:val="auto"/>
        </w:rPr>
        <w:t>2</w:t>
      </w:r>
      <w:r>
        <w:rPr>
          <w:rFonts w:hAnsi="宋体" w:cs="Times New Roman"/>
          <w:color w:val="auto"/>
        </w:rPr>
        <w:t>.</w:t>
      </w:r>
      <w:r>
        <w:rPr>
          <w:rFonts w:hint="eastAsia" w:hAnsi="宋体" w:cs="Times New Roman"/>
          <w:color w:val="auto"/>
        </w:rPr>
        <w:t>供应商按照采购人或者采购代理机构的授意撤换、修改响应文件；</w:t>
      </w:r>
    </w:p>
    <w:p>
      <w:pPr>
        <w:pStyle w:val="23"/>
        <w:spacing w:line="420" w:lineRule="exact"/>
        <w:ind w:firstLine="420" w:firstLineChars="200"/>
        <w:rPr>
          <w:rFonts w:hAnsi="宋体" w:cs="Times New Roman"/>
          <w:color w:val="auto"/>
        </w:rPr>
      </w:pPr>
      <w:r>
        <w:rPr>
          <w:rFonts w:hint="eastAsia" w:hAnsi="宋体" w:cs="Times New Roman"/>
          <w:color w:val="auto"/>
        </w:rPr>
        <w:t>3</w:t>
      </w:r>
      <w:r>
        <w:rPr>
          <w:rFonts w:hAnsi="宋体" w:cs="Times New Roman"/>
          <w:color w:val="auto"/>
        </w:rPr>
        <w:t>.</w:t>
      </w:r>
      <w:r>
        <w:rPr>
          <w:rFonts w:hint="eastAsia" w:hAnsi="宋体" w:cs="Times New Roman"/>
          <w:color w:val="auto"/>
        </w:rPr>
        <w:t>供应商之间协商报价、技术方案等响应文件的实质性内容；</w:t>
      </w:r>
    </w:p>
    <w:p>
      <w:pPr>
        <w:pStyle w:val="23"/>
        <w:spacing w:line="420" w:lineRule="exact"/>
        <w:ind w:firstLine="420" w:firstLineChars="200"/>
        <w:rPr>
          <w:rFonts w:hAnsi="宋体" w:cs="Times New Roman"/>
          <w:color w:val="auto"/>
        </w:rPr>
      </w:pPr>
      <w:r>
        <w:rPr>
          <w:rFonts w:hint="eastAsia" w:hAnsi="宋体" w:cs="Times New Roman"/>
          <w:color w:val="auto"/>
        </w:rPr>
        <w:t>4</w:t>
      </w:r>
      <w:r>
        <w:rPr>
          <w:rFonts w:hAnsi="宋体" w:cs="Times New Roman"/>
          <w:color w:val="auto"/>
        </w:rPr>
        <w:t>.</w:t>
      </w:r>
      <w:r>
        <w:rPr>
          <w:rFonts w:hint="eastAsia" w:hAnsi="宋体" w:cs="Times New Roman"/>
          <w:color w:val="auto"/>
        </w:rPr>
        <w:t>属于同一集团、协会、商会等组织成员的供应商按照该组织要求协同参加政府采购活动；</w:t>
      </w:r>
    </w:p>
    <w:p>
      <w:pPr>
        <w:pStyle w:val="23"/>
        <w:spacing w:line="420" w:lineRule="exact"/>
        <w:ind w:firstLine="420" w:firstLineChars="200"/>
        <w:rPr>
          <w:rFonts w:hAnsi="宋体" w:cs="Times New Roman"/>
          <w:color w:val="auto"/>
        </w:rPr>
      </w:pPr>
      <w:r>
        <w:rPr>
          <w:rFonts w:hint="eastAsia" w:hAnsi="宋体" w:cs="Times New Roman"/>
          <w:color w:val="auto"/>
        </w:rPr>
        <w:t>5</w:t>
      </w:r>
      <w:r>
        <w:rPr>
          <w:rFonts w:hAnsi="宋体" w:cs="Times New Roman"/>
          <w:color w:val="auto"/>
        </w:rPr>
        <w:t>.</w:t>
      </w:r>
      <w:r>
        <w:rPr>
          <w:rFonts w:hint="eastAsia" w:hAnsi="宋体" w:cs="Times New Roman"/>
          <w:color w:val="auto"/>
        </w:rPr>
        <w:t>供应商之间事先约定由某一特定供应商成交；</w:t>
      </w:r>
    </w:p>
    <w:p>
      <w:pPr>
        <w:pStyle w:val="23"/>
        <w:spacing w:line="420" w:lineRule="exact"/>
        <w:ind w:firstLine="420" w:firstLineChars="200"/>
        <w:rPr>
          <w:rFonts w:hAnsi="宋体" w:cs="Times New Roman"/>
          <w:color w:val="auto"/>
        </w:rPr>
      </w:pPr>
      <w:r>
        <w:rPr>
          <w:rFonts w:hint="eastAsia" w:hAnsi="宋体" w:cs="Times New Roman"/>
          <w:color w:val="auto"/>
        </w:rPr>
        <w:t>6</w:t>
      </w:r>
      <w:r>
        <w:rPr>
          <w:rFonts w:hAnsi="宋体" w:cs="Times New Roman"/>
          <w:color w:val="auto"/>
        </w:rPr>
        <w:t>.</w:t>
      </w:r>
      <w:r>
        <w:rPr>
          <w:rFonts w:hint="eastAsia" w:hAnsi="宋体" w:cs="Times New Roman"/>
          <w:color w:val="auto"/>
        </w:rPr>
        <w:t>供应商之间商定部分供应商放弃参加政府采购活动或者放弃成交；</w:t>
      </w:r>
    </w:p>
    <w:p>
      <w:pPr>
        <w:pStyle w:val="23"/>
        <w:spacing w:line="420" w:lineRule="exact"/>
        <w:ind w:firstLine="420" w:firstLineChars="200"/>
        <w:rPr>
          <w:rFonts w:hAnsi="宋体" w:cs="Times New Roman"/>
          <w:color w:val="auto"/>
        </w:rPr>
      </w:pPr>
      <w:r>
        <w:rPr>
          <w:rFonts w:hint="eastAsia" w:hAnsi="宋体" w:cs="Times New Roman"/>
          <w:color w:val="auto"/>
        </w:rPr>
        <w:t>7</w:t>
      </w:r>
      <w:r>
        <w:rPr>
          <w:rFonts w:hAnsi="宋体" w:cs="Times New Roman"/>
          <w:color w:val="auto"/>
        </w:rPr>
        <w:t>.</w:t>
      </w:r>
      <w:r>
        <w:rPr>
          <w:rFonts w:hint="eastAsia" w:hAnsi="宋体" w:cs="Times New Roman"/>
          <w:color w:val="auto"/>
        </w:rPr>
        <w:t>供应商与采购人或者采购代理机构之间、供应商相互之间，为谋求特定供应商成交或者排斥其他供应商的其他串通行为。</w:t>
      </w:r>
    </w:p>
    <w:p>
      <w:pPr>
        <w:pStyle w:val="23"/>
        <w:spacing w:line="420" w:lineRule="exact"/>
        <w:ind w:firstLine="211" w:firstLineChars="100"/>
        <w:rPr>
          <w:rFonts w:hAnsi="宋体"/>
          <w:b/>
          <w:color w:val="auto"/>
        </w:rPr>
      </w:pPr>
      <w:r>
        <w:rPr>
          <w:rFonts w:hint="eastAsia" w:hAnsi="宋体"/>
          <w:b/>
          <w:color w:val="auto"/>
        </w:rPr>
        <w:t>（十一）评审报告</w:t>
      </w:r>
    </w:p>
    <w:p>
      <w:pPr>
        <w:widowControl/>
        <w:tabs>
          <w:tab w:val="left" w:pos="540"/>
        </w:tabs>
        <w:spacing w:line="420" w:lineRule="exact"/>
        <w:ind w:firstLine="420" w:firstLineChars="200"/>
        <w:jc w:val="left"/>
        <w:rPr>
          <w:color w:val="auto"/>
          <w:szCs w:val="21"/>
        </w:rPr>
      </w:pPr>
      <w:r>
        <w:rPr>
          <w:rFonts w:hint="eastAsia"/>
          <w:color w:val="auto"/>
          <w:szCs w:val="21"/>
        </w:rPr>
        <w:t>1</w:t>
      </w:r>
      <w:r>
        <w:rPr>
          <w:color w:val="auto"/>
          <w:szCs w:val="21"/>
        </w:rPr>
        <w:t>.</w:t>
      </w:r>
      <w:r>
        <w:rPr>
          <w:rFonts w:hint="eastAsia"/>
          <w:color w:val="auto"/>
          <w:szCs w:val="21"/>
        </w:rPr>
        <w:t>谈判小组应当根据评审记录和评审结果编写评审报告，主要内容包括：</w:t>
      </w:r>
    </w:p>
    <w:p>
      <w:pPr>
        <w:widowControl/>
        <w:tabs>
          <w:tab w:val="left" w:pos="540"/>
        </w:tabs>
        <w:spacing w:line="420" w:lineRule="exact"/>
        <w:ind w:firstLine="420" w:firstLineChars="200"/>
        <w:jc w:val="left"/>
        <w:rPr>
          <w:color w:val="auto"/>
          <w:szCs w:val="21"/>
        </w:rPr>
      </w:pPr>
      <w:r>
        <w:rPr>
          <w:rFonts w:hint="eastAsia"/>
          <w:color w:val="auto"/>
          <w:szCs w:val="21"/>
        </w:rPr>
        <w:t>(</w:t>
      </w:r>
      <w:r>
        <w:rPr>
          <w:color w:val="auto"/>
          <w:szCs w:val="21"/>
        </w:rPr>
        <w:t>1)</w:t>
      </w:r>
      <w:r>
        <w:rPr>
          <w:rFonts w:hint="eastAsia"/>
          <w:color w:val="auto"/>
          <w:szCs w:val="21"/>
        </w:rPr>
        <w:t>邀请供应商参加采购活动的具体方式和相关情况，以及参加采购活动的供应商名单；</w:t>
      </w:r>
    </w:p>
    <w:p>
      <w:pPr>
        <w:widowControl/>
        <w:tabs>
          <w:tab w:val="left" w:pos="540"/>
        </w:tabs>
        <w:spacing w:line="420" w:lineRule="exact"/>
        <w:ind w:firstLine="420" w:firstLineChars="200"/>
        <w:jc w:val="left"/>
        <w:rPr>
          <w:color w:val="auto"/>
          <w:szCs w:val="21"/>
        </w:rPr>
      </w:pPr>
      <w:r>
        <w:rPr>
          <w:rFonts w:hint="eastAsia"/>
          <w:color w:val="auto"/>
          <w:szCs w:val="21"/>
        </w:rPr>
        <w:t>(</w:t>
      </w:r>
      <w:r>
        <w:rPr>
          <w:color w:val="auto"/>
          <w:szCs w:val="21"/>
        </w:rPr>
        <w:t>2)</w:t>
      </w:r>
      <w:r>
        <w:rPr>
          <w:rFonts w:hint="eastAsia"/>
          <w:color w:val="auto"/>
          <w:szCs w:val="21"/>
        </w:rPr>
        <w:t>评审日期和地点，谈判小组成员名单；</w:t>
      </w:r>
    </w:p>
    <w:p>
      <w:pPr>
        <w:widowControl/>
        <w:tabs>
          <w:tab w:val="left" w:pos="540"/>
        </w:tabs>
        <w:spacing w:line="420" w:lineRule="exact"/>
        <w:ind w:firstLine="420" w:firstLineChars="200"/>
        <w:jc w:val="left"/>
        <w:rPr>
          <w:color w:val="auto"/>
          <w:szCs w:val="21"/>
        </w:rPr>
      </w:pPr>
      <w:r>
        <w:rPr>
          <w:rFonts w:hint="eastAsia"/>
          <w:color w:val="auto"/>
          <w:szCs w:val="21"/>
        </w:rPr>
        <w:t>(</w:t>
      </w:r>
      <w:r>
        <w:rPr>
          <w:color w:val="auto"/>
          <w:szCs w:val="21"/>
        </w:rPr>
        <w:t>3)</w:t>
      </w:r>
      <w:r>
        <w:rPr>
          <w:rFonts w:hint="eastAsia"/>
          <w:color w:val="auto"/>
          <w:szCs w:val="21"/>
        </w:rPr>
        <w:t>评审情况记录和说明，包括对供应商的资格审查情况、供应商响应文件评审情况、谈判情况、报价情况等；</w:t>
      </w:r>
    </w:p>
    <w:p>
      <w:pPr>
        <w:widowControl/>
        <w:tabs>
          <w:tab w:val="left" w:pos="540"/>
        </w:tabs>
        <w:spacing w:line="420" w:lineRule="exact"/>
        <w:ind w:firstLine="420" w:firstLineChars="200"/>
        <w:jc w:val="left"/>
        <w:rPr>
          <w:color w:val="auto"/>
        </w:rPr>
      </w:pPr>
      <w:r>
        <w:rPr>
          <w:rFonts w:hint="eastAsia"/>
          <w:color w:val="auto"/>
        </w:rPr>
        <w:t>(</w:t>
      </w:r>
      <w:r>
        <w:rPr>
          <w:color w:val="auto"/>
        </w:rPr>
        <w:t>4)</w:t>
      </w:r>
      <w:r>
        <w:rPr>
          <w:rFonts w:hint="eastAsia"/>
          <w:color w:val="auto"/>
        </w:rPr>
        <w:t>提出的成交候选人的名单及理由。</w:t>
      </w:r>
    </w:p>
    <w:p>
      <w:pPr>
        <w:widowControl/>
        <w:tabs>
          <w:tab w:val="left" w:pos="540"/>
        </w:tabs>
        <w:spacing w:line="420" w:lineRule="exact"/>
        <w:ind w:firstLine="420" w:firstLineChars="200"/>
        <w:jc w:val="left"/>
        <w:rPr>
          <w:color w:val="auto"/>
          <w:szCs w:val="21"/>
        </w:rPr>
      </w:pPr>
      <w:r>
        <w:rPr>
          <w:rFonts w:hint="eastAsia"/>
          <w:color w:val="auto"/>
        </w:rPr>
        <w:t>　　2</w:t>
      </w:r>
      <w:r>
        <w:rPr>
          <w:color w:val="auto"/>
        </w:rPr>
        <w:t>.</w:t>
      </w:r>
      <w:r>
        <w:rPr>
          <w:rFonts w:hint="eastAsia"/>
          <w:color w:val="auto"/>
        </w:rPr>
        <w:t>评审报告应当由谈判小组全体人员签名认可。谈判小组成员对评审报告有异议的，谈判小组按照少数服从多数的原则推荐成交候选人，采购程序继续进行。对评审报告有异议的谈判小组成员，应当在报告上签署不同意见并说明理由，由谈判小组书面记录相关情况。谈判小组成员拒绝在报告上签名又不书面说明其不同意见和理由的，视为同意评审报告。</w:t>
      </w:r>
    </w:p>
    <w:p>
      <w:pPr>
        <w:pStyle w:val="23"/>
        <w:spacing w:line="420" w:lineRule="exact"/>
        <w:ind w:firstLine="211" w:firstLineChars="100"/>
        <w:rPr>
          <w:rFonts w:hAnsi="宋体"/>
          <w:color w:val="auto"/>
        </w:rPr>
      </w:pPr>
      <w:r>
        <w:rPr>
          <w:rFonts w:hint="eastAsia" w:hAnsi="宋体"/>
          <w:b/>
          <w:bCs/>
          <w:color w:val="auto"/>
        </w:rPr>
        <w:t>（十二）</w:t>
      </w:r>
      <w:r>
        <w:rPr>
          <w:rFonts w:hint="eastAsia" w:hAnsi="宋体"/>
          <w:b/>
          <w:color w:val="auto"/>
        </w:rPr>
        <w:t>出现下列情形之一的，本中心将终止竞争性谈判采购活动：</w:t>
      </w:r>
    </w:p>
    <w:p>
      <w:pPr>
        <w:pStyle w:val="23"/>
        <w:spacing w:line="420" w:lineRule="exact"/>
        <w:ind w:firstLine="420" w:firstLineChars="200"/>
        <w:rPr>
          <w:rFonts w:hAnsi="宋体"/>
          <w:color w:val="auto"/>
        </w:rPr>
      </w:pPr>
      <w:r>
        <w:rPr>
          <w:rFonts w:hint="eastAsia" w:hAnsi="宋体"/>
          <w:color w:val="auto"/>
        </w:rPr>
        <w:t>1</w:t>
      </w:r>
      <w:r>
        <w:rPr>
          <w:rFonts w:hAnsi="宋体"/>
          <w:color w:val="auto"/>
        </w:rPr>
        <w:t>.</w:t>
      </w:r>
      <w:r>
        <w:rPr>
          <w:rFonts w:hint="eastAsia" w:hAnsi="宋体"/>
          <w:color w:val="auto"/>
        </w:rPr>
        <w:t>因情况变化，不再符合规定的竞争性谈判采购方式适用情形的；</w:t>
      </w:r>
    </w:p>
    <w:p>
      <w:pPr>
        <w:pStyle w:val="23"/>
        <w:spacing w:line="420" w:lineRule="exact"/>
        <w:ind w:firstLine="420" w:firstLineChars="200"/>
        <w:rPr>
          <w:rFonts w:hAnsi="宋体"/>
          <w:color w:val="auto"/>
        </w:rPr>
      </w:pPr>
      <w:r>
        <w:rPr>
          <w:rFonts w:hint="eastAsia" w:hAnsi="宋体"/>
          <w:color w:val="auto"/>
        </w:rPr>
        <w:t>2</w:t>
      </w:r>
      <w:r>
        <w:rPr>
          <w:rFonts w:hAnsi="宋体"/>
          <w:color w:val="auto"/>
        </w:rPr>
        <w:t>.</w:t>
      </w:r>
      <w:r>
        <w:rPr>
          <w:rFonts w:hint="eastAsia" w:hAnsi="宋体"/>
          <w:color w:val="auto"/>
        </w:rPr>
        <w:t>出现影响采购公正的违法、违规行为的；</w:t>
      </w:r>
    </w:p>
    <w:p>
      <w:pPr>
        <w:pStyle w:val="23"/>
        <w:spacing w:line="420" w:lineRule="exact"/>
        <w:ind w:firstLine="420" w:firstLineChars="200"/>
        <w:rPr>
          <w:rFonts w:hAnsi="宋体"/>
          <w:color w:val="auto"/>
        </w:rPr>
      </w:pPr>
      <w:r>
        <w:rPr>
          <w:rFonts w:hint="eastAsia" w:hAnsi="宋体"/>
          <w:color w:val="auto"/>
        </w:rPr>
        <w:t>3</w:t>
      </w:r>
      <w:r>
        <w:rPr>
          <w:rFonts w:hAnsi="宋体"/>
          <w:color w:val="auto"/>
        </w:rPr>
        <w:t>.</w:t>
      </w:r>
      <w:r>
        <w:rPr>
          <w:rFonts w:hint="eastAsia" w:hAnsi="宋体"/>
          <w:color w:val="auto"/>
        </w:rPr>
        <w:t>在采购过程中符合竞争要求的供应商或者报价未超过采购预算的供应商不足3家的。</w:t>
      </w:r>
    </w:p>
    <w:p>
      <w:pPr>
        <w:pStyle w:val="5"/>
        <w:spacing w:line="420" w:lineRule="exact"/>
        <w:rPr>
          <w:color w:val="auto"/>
        </w:rPr>
      </w:pPr>
      <w:r>
        <w:rPr>
          <w:rFonts w:hint="eastAsia"/>
          <w:color w:val="auto"/>
        </w:rPr>
        <w:t>六、确定成交供应商</w:t>
      </w:r>
    </w:p>
    <w:p>
      <w:pPr>
        <w:pStyle w:val="23"/>
        <w:spacing w:line="420" w:lineRule="exact"/>
        <w:ind w:firstLine="420"/>
        <w:rPr>
          <w:rFonts w:hAnsi="宋体"/>
          <w:color w:val="auto"/>
        </w:rPr>
      </w:pPr>
      <w:r>
        <w:rPr>
          <w:rFonts w:hint="eastAsia" w:hAnsi="宋体"/>
          <w:color w:val="auto"/>
        </w:rPr>
        <w:t>1</w:t>
      </w:r>
      <w:r>
        <w:rPr>
          <w:rFonts w:hAnsi="宋体"/>
          <w:color w:val="auto"/>
        </w:rPr>
        <w:t>.</w:t>
      </w:r>
      <w:r>
        <w:rPr>
          <w:rFonts w:hint="eastAsia" w:hAnsi="宋体"/>
          <w:color w:val="auto"/>
        </w:rPr>
        <w:t>本中心应当在评审结束后2个工作日内将评审报告送采购人确认。</w:t>
      </w:r>
    </w:p>
    <w:p>
      <w:pPr>
        <w:pStyle w:val="23"/>
        <w:spacing w:line="420" w:lineRule="exact"/>
        <w:ind w:firstLine="420"/>
        <w:rPr>
          <w:rFonts w:hAnsi="宋体"/>
          <w:color w:val="auto"/>
        </w:rPr>
      </w:pPr>
      <w:r>
        <w:rPr>
          <w:rFonts w:hAnsi="宋体"/>
          <w:color w:val="auto"/>
        </w:rPr>
        <w:t>2.</w:t>
      </w:r>
      <w:r>
        <w:rPr>
          <w:rFonts w:hint="eastAsia" w:hAnsi="宋体"/>
          <w:color w:val="auto"/>
        </w:rPr>
        <w:t>采购人应当在收到评审报告后5个工作日内，从评审报告提出的成交候选人中，根据质量和服务均能满足采购文件实质性响应要求且最后报价最低的原则确定成交供应商，也可以书面授权谈判小组直接确定成交供应商。采购人逾期未确定成交供应商且不提出异议的，视为确定评审报告提出的最后报价最低的供应商为成交供应商。</w:t>
      </w:r>
    </w:p>
    <w:p>
      <w:pPr>
        <w:pStyle w:val="5"/>
        <w:spacing w:line="420" w:lineRule="exact"/>
        <w:rPr>
          <w:color w:val="auto"/>
        </w:rPr>
      </w:pPr>
      <w:r>
        <w:rPr>
          <w:rFonts w:hint="eastAsia"/>
          <w:color w:val="auto"/>
        </w:rPr>
        <w:t>七、结果公告</w:t>
      </w:r>
    </w:p>
    <w:p>
      <w:pPr>
        <w:pStyle w:val="23"/>
        <w:spacing w:line="420" w:lineRule="exact"/>
        <w:ind w:firstLine="420" w:firstLineChars="200"/>
        <w:rPr>
          <w:rFonts w:hAnsi="宋体"/>
          <w:color w:val="auto"/>
        </w:rPr>
      </w:pPr>
      <w:r>
        <w:rPr>
          <w:rFonts w:hint="eastAsia" w:hAnsi="宋体"/>
          <w:color w:val="auto"/>
        </w:rPr>
        <w:t>本中心在成交供应商确定后2个工作日内，</w:t>
      </w:r>
      <w:r>
        <w:rPr>
          <w:rFonts w:hint="eastAsia"/>
          <w:color w:val="auto"/>
        </w:rPr>
        <w:t>在省级以上财政部门指定的媒体上公告</w:t>
      </w:r>
      <w:r>
        <w:rPr>
          <w:rFonts w:hint="eastAsia" w:hAnsi="宋体"/>
          <w:color w:val="auto"/>
        </w:rPr>
        <w:t>成交结果，同时向成交供应商发出成交通知书。</w:t>
      </w:r>
    </w:p>
    <w:p>
      <w:pPr>
        <w:pStyle w:val="5"/>
        <w:spacing w:line="420" w:lineRule="exact"/>
        <w:rPr>
          <w:color w:val="auto"/>
        </w:rPr>
      </w:pPr>
      <w:r>
        <w:rPr>
          <w:rFonts w:hint="eastAsia"/>
          <w:color w:val="auto"/>
        </w:rPr>
        <w:t>八、签订合同</w:t>
      </w:r>
    </w:p>
    <w:p>
      <w:pPr>
        <w:spacing w:line="420" w:lineRule="exact"/>
        <w:ind w:firstLine="210" w:firstLineChars="100"/>
        <w:rPr>
          <w:rFonts w:ascii="宋体" w:hAnsi="宋体" w:cs="Courier New"/>
          <w:color w:val="auto"/>
          <w:szCs w:val="21"/>
        </w:rPr>
      </w:pPr>
      <w:r>
        <w:rPr>
          <w:rFonts w:hint="eastAsia" w:ascii="宋体" w:hAnsi="宋体"/>
          <w:color w:val="auto"/>
          <w:szCs w:val="21"/>
        </w:rPr>
        <w:t>（一）</w:t>
      </w:r>
      <w:r>
        <w:rPr>
          <w:rFonts w:hint="eastAsia" w:ascii="宋体" w:hAnsi="宋体" w:cs="Courier New"/>
          <w:color w:val="auto"/>
          <w:szCs w:val="21"/>
        </w:rPr>
        <w:t>采购人与成交供应商应当在成交通知书发出之日起</w:t>
      </w:r>
      <w:r>
        <w:rPr>
          <w:rFonts w:hint="eastAsia" w:ascii="宋体" w:hAnsi="宋体" w:cs="Courier New"/>
          <w:color w:val="auto"/>
          <w:szCs w:val="21"/>
          <w:lang w:val="en-US" w:eastAsia="zh-CN"/>
        </w:rPr>
        <w:t>7</w:t>
      </w:r>
      <w:r>
        <w:rPr>
          <w:rFonts w:hint="eastAsia" w:ascii="宋体" w:hAnsi="宋体" w:cs="Courier New"/>
          <w:color w:val="auto"/>
          <w:szCs w:val="21"/>
        </w:rPr>
        <w:t>日内，按照谈判文件确定的合同文本以及采购标的、规格型号、采购金额、采购数量、技术和服务要求等确定的事项签订政府采购合同。</w:t>
      </w:r>
    </w:p>
    <w:p>
      <w:pPr>
        <w:widowControl/>
        <w:spacing w:line="420" w:lineRule="exact"/>
        <w:ind w:firstLine="210" w:firstLineChars="100"/>
        <w:jc w:val="left"/>
        <w:rPr>
          <w:rFonts w:ascii="宋体" w:hAnsi="宋体" w:cs="宋体"/>
          <w:color w:val="auto"/>
          <w:kern w:val="0"/>
          <w:szCs w:val="21"/>
        </w:rPr>
      </w:pPr>
      <w:r>
        <w:rPr>
          <w:rFonts w:hint="eastAsia" w:ascii="宋体" w:hAnsi="宋体" w:cs="Courier New"/>
          <w:color w:val="auto"/>
          <w:szCs w:val="21"/>
        </w:rPr>
        <w:t>（二）</w:t>
      </w:r>
      <w:r>
        <w:rPr>
          <w:rFonts w:hint="eastAsia" w:ascii="宋体" w:hAnsi="宋体" w:cs="宋体"/>
          <w:color w:val="auto"/>
          <w:kern w:val="0"/>
          <w:szCs w:val="21"/>
        </w:rPr>
        <w:t>采购人不得向成交供应商提出超出采购文件以外的任何要求作为签订合同的条件，不得与成交供应商订立背离采购文件确定的合同文本以及采购标的、规格型号、采购金额、采购数量、技术和服务要求等实质性内容的协议。</w:t>
      </w:r>
    </w:p>
    <w:p>
      <w:pPr>
        <w:widowControl/>
        <w:spacing w:line="420" w:lineRule="exact"/>
        <w:ind w:firstLine="210" w:firstLineChars="100"/>
        <w:jc w:val="left"/>
        <w:rPr>
          <w:rFonts w:ascii="宋体" w:hAnsi="宋体" w:cs="宋体"/>
          <w:color w:val="auto"/>
          <w:kern w:val="0"/>
          <w:szCs w:val="21"/>
        </w:rPr>
      </w:pPr>
      <w:r>
        <w:rPr>
          <w:rFonts w:hint="eastAsia" w:ascii="宋体" w:hAnsi="宋体" w:cs="宋体"/>
          <w:color w:val="auto"/>
          <w:kern w:val="0"/>
          <w:szCs w:val="21"/>
        </w:rPr>
        <w:t>（三）供应商可凭成交通知书或政府采购合同等在内的相关材料、信息，通过中征应收账款融资服务平台向银行业金融机构在线申请“政采贷”融资。</w:t>
      </w:r>
    </w:p>
    <w:p>
      <w:pPr>
        <w:widowControl/>
        <w:spacing w:line="420" w:lineRule="exact"/>
        <w:ind w:firstLine="210" w:firstLineChars="100"/>
        <w:jc w:val="left"/>
        <w:rPr>
          <w:rFonts w:ascii="宋体" w:hAnsi="宋体" w:cs="宋体"/>
          <w:color w:val="auto"/>
          <w:kern w:val="0"/>
          <w:szCs w:val="21"/>
        </w:rPr>
      </w:pPr>
      <w:r>
        <w:rPr>
          <w:rFonts w:hint="eastAsia" w:ascii="宋体" w:hAnsi="宋体" w:cs="宋体"/>
          <w:color w:val="auto"/>
          <w:kern w:val="0"/>
          <w:szCs w:val="21"/>
        </w:rPr>
        <w:t>（四）除不可抗力等因素外，成交通知书发出后，采购人改变成交结果，或者成交供应商拒绝签订政府采购合同的，应当承担相应的法律责任。</w:t>
      </w:r>
    </w:p>
    <w:p>
      <w:pPr>
        <w:widowControl/>
        <w:spacing w:line="420" w:lineRule="exact"/>
        <w:ind w:firstLine="210" w:firstLineChars="100"/>
        <w:jc w:val="left"/>
        <w:rPr>
          <w:rFonts w:ascii="宋体" w:hAnsi="宋体" w:cs="宋体"/>
          <w:color w:val="auto"/>
          <w:kern w:val="0"/>
          <w:szCs w:val="21"/>
        </w:rPr>
      </w:pPr>
      <w:r>
        <w:rPr>
          <w:rFonts w:hint="eastAsia" w:ascii="宋体" w:hAnsi="宋体" w:cs="宋体"/>
          <w:color w:val="auto"/>
          <w:kern w:val="0"/>
          <w:szCs w:val="21"/>
        </w:rPr>
        <w:t>（五）</w:t>
      </w:r>
      <w:r>
        <w:rPr>
          <w:rFonts w:ascii="Arial" w:hAnsi="Arial" w:cs="Arial"/>
          <w:color w:val="auto"/>
          <w:kern w:val="0"/>
          <w:szCs w:val="21"/>
        </w:rPr>
        <w:t>政府采购合同</w:t>
      </w:r>
      <w:r>
        <w:rPr>
          <w:rFonts w:hint="eastAsia" w:ascii="Arial" w:hAnsi="Arial" w:cs="Arial"/>
          <w:color w:val="auto"/>
          <w:kern w:val="0"/>
          <w:szCs w:val="21"/>
        </w:rPr>
        <w:t>适用《中华人民共和国民法典》</w:t>
      </w:r>
      <w:r>
        <w:rPr>
          <w:rFonts w:ascii="Arial" w:hAnsi="Arial" w:cs="Arial"/>
          <w:color w:val="auto"/>
          <w:kern w:val="0"/>
          <w:szCs w:val="21"/>
        </w:rPr>
        <w:t>。</w:t>
      </w:r>
    </w:p>
    <w:p>
      <w:pPr>
        <w:widowControl/>
        <w:spacing w:line="420" w:lineRule="exact"/>
        <w:ind w:firstLine="210" w:firstLineChars="100"/>
        <w:jc w:val="left"/>
        <w:rPr>
          <w:rFonts w:ascii="宋体" w:hAnsi="宋体" w:cs="宋体"/>
          <w:color w:val="auto"/>
          <w:kern w:val="0"/>
          <w:szCs w:val="21"/>
        </w:rPr>
      </w:pPr>
      <w:r>
        <w:rPr>
          <w:rFonts w:hint="eastAsia" w:ascii="宋体" w:hAnsi="宋体" w:cs="宋体"/>
          <w:color w:val="auto"/>
          <w:kern w:val="0"/>
          <w:szCs w:val="21"/>
        </w:rPr>
        <w:t>（六）成交供应商拒绝签订政府采购合同的，采购人可以按照推荐原则确定其他供应商作为成交供应商并签订政府采购合同，也可以重新开展采购活动。拒绝签订政府采购合同的成交供应商不得参加对该项目重新开展的采购活动。</w:t>
      </w:r>
    </w:p>
    <w:p>
      <w:pPr>
        <w:pStyle w:val="5"/>
        <w:spacing w:line="420" w:lineRule="exact"/>
        <w:rPr>
          <w:color w:val="auto"/>
        </w:rPr>
      </w:pPr>
      <w:r>
        <w:rPr>
          <w:rFonts w:hint="eastAsia"/>
          <w:color w:val="auto"/>
        </w:rPr>
        <w:t>九、适用法律</w:t>
      </w:r>
    </w:p>
    <w:p>
      <w:pPr>
        <w:spacing w:line="420" w:lineRule="exact"/>
        <w:ind w:firstLine="420" w:firstLineChars="200"/>
        <w:rPr>
          <w:rFonts w:ascii="宋体" w:hAnsi="宋体"/>
          <w:color w:val="auto"/>
          <w:szCs w:val="21"/>
        </w:rPr>
      </w:pPr>
      <w:bookmarkStart w:id="112" w:name="_Hlk92794186"/>
      <w:bookmarkStart w:id="113" w:name="OLE_LINK4"/>
      <w:r>
        <w:rPr>
          <w:rFonts w:hint="eastAsia" w:ascii="宋体" w:hAnsi="宋体"/>
          <w:color w:val="auto"/>
          <w:szCs w:val="21"/>
        </w:rPr>
        <w:t>本项目采购活动适用于《中华人民共和国政府采购法》及其实施条例、《政府采购非招标采购方式管理办法》等规定。</w:t>
      </w:r>
    </w:p>
    <w:bookmarkEnd w:id="112"/>
    <w:bookmarkEnd w:id="113"/>
    <w:p>
      <w:pPr>
        <w:pStyle w:val="5"/>
        <w:spacing w:line="420" w:lineRule="exact"/>
        <w:rPr>
          <w:color w:val="auto"/>
        </w:rPr>
      </w:pPr>
      <w:bookmarkStart w:id="114" w:name="_十、其他事项"/>
      <w:bookmarkEnd w:id="114"/>
      <w:r>
        <w:rPr>
          <w:rFonts w:hint="eastAsia"/>
          <w:color w:val="auto"/>
        </w:rPr>
        <w:t>十、其他事项</w:t>
      </w:r>
    </w:p>
    <w:p>
      <w:pPr>
        <w:spacing w:line="420" w:lineRule="exact"/>
        <w:ind w:firstLine="210" w:firstLineChars="100"/>
        <w:rPr>
          <w:rFonts w:hAnsi="宋体"/>
          <w:color w:val="auto"/>
        </w:rPr>
      </w:pPr>
      <w:r>
        <w:rPr>
          <w:rFonts w:hint="eastAsia" w:hAnsi="宋体"/>
          <w:color w:val="auto"/>
        </w:rPr>
        <w:t>（一）代理服务费</w:t>
      </w:r>
    </w:p>
    <w:p>
      <w:pPr>
        <w:spacing w:line="420" w:lineRule="exact"/>
        <w:ind w:firstLine="420" w:firstLineChars="200"/>
        <w:rPr>
          <w:rFonts w:hAnsi="宋体"/>
          <w:color w:val="auto"/>
        </w:rPr>
      </w:pPr>
      <w:r>
        <w:rPr>
          <w:rFonts w:hint="eastAsia" w:hAnsi="宋体"/>
          <w:color w:val="auto"/>
        </w:rPr>
        <w:t>1</w:t>
      </w:r>
      <w:r>
        <w:rPr>
          <w:rFonts w:hAnsi="宋体"/>
          <w:color w:val="auto"/>
        </w:rPr>
        <w:t>.</w:t>
      </w:r>
      <w:r>
        <w:rPr>
          <w:rFonts w:hint="eastAsia" w:hAnsi="宋体"/>
          <w:color w:val="auto"/>
        </w:rPr>
        <w:t>本中心按钦州市物价局“钦市价费〔2013〕4号”文件规定向成交供应商收取代理服务费，成交供应商须向本中心一次付清代理服务费。</w:t>
      </w:r>
    </w:p>
    <w:p>
      <w:pPr>
        <w:spacing w:line="420" w:lineRule="exact"/>
        <w:ind w:firstLine="420" w:firstLineChars="200"/>
        <w:rPr>
          <w:color w:val="auto"/>
        </w:rPr>
      </w:pPr>
      <w:r>
        <w:rPr>
          <w:rFonts w:hint="eastAsia" w:hAnsi="宋体"/>
          <w:color w:val="auto"/>
        </w:rPr>
        <w:t>2</w:t>
      </w:r>
      <w:r>
        <w:rPr>
          <w:rFonts w:hAnsi="宋体"/>
          <w:color w:val="auto"/>
        </w:rPr>
        <w:t>.</w:t>
      </w:r>
      <w:r>
        <w:rPr>
          <w:rFonts w:hint="eastAsia" w:hAnsi="宋体"/>
          <w:bCs/>
          <w:color w:val="auto"/>
        </w:rPr>
        <w:t>代理服务收费标准：</w:t>
      </w:r>
    </w:p>
    <w:tbl>
      <w:tblPr>
        <w:tblStyle w:val="43"/>
        <w:tblW w:w="9146"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38"/>
        <w:gridCol w:w="1932"/>
        <w:gridCol w:w="1800"/>
        <w:gridCol w:w="19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9" w:hRule="atLeast"/>
        </w:trPr>
        <w:tc>
          <w:tcPr>
            <w:tcW w:w="3438" w:type="dxa"/>
            <w:vMerge w:val="restart"/>
          </w:tcPr>
          <w:p>
            <w:pPr>
              <w:spacing w:line="330" w:lineRule="exact"/>
              <w:ind w:firstLine="2310" w:firstLineChars="1100"/>
              <w:rPr>
                <w:rFonts w:hAnsi="宋体"/>
                <w:color w:val="auto"/>
              </w:rPr>
            </w:pPr>
            <w:r>
              <w:rPr>
                <w:rFonts w:hAnsi="宋体"/>
                <w:color w:val="auto"/>
              </w:rPr>
              <mc:AlternateContent>
                <mc:Choice Requires="wps">
                  <w:drawing>
                    <wp:anchor distT="0" distB="0" distL="114300" distR="114300" simplePos="0" relativeHeight="251660288" behindDoc="0" locked="0" layoutInCell="1" allowOverlap="1">
                      <wp:simplePos x="0" y="0"/>
                      <wp:positionH relativeFrom="column">
                        <wp:posOffset>-85090</wp:posOffset>
                      </wp:positionH>
                      <wp:positionV relativeFrom="paragraph">
                        <wp:posOffset>21590</wp:posOffset>
                      </wp:positionV>
                      <wp:extent cx="2172335" cy="1444625"/>
                      <wp:effectExtent l="2540" t="3810" r="15875" b="18415"/>
                      <wp:wrapNone/>
                      <wp:docPr id="4" name="直线 3"/>
                      <wp:cNvGraphicFramePr/>
                      <a:graphic xmlns:a="http://schemas.openxmlformats.org/drawingml/2006/main">
                        <a:graphicData uri="http://schemas.microsoft.com/office/word/2010/wordprocessingShape">
                          <wps:wsp>
                            <wps:cNvCnPr>
                              <a:cxnSpLocks noChangeShapeType="1"/>
                            </wps:cNvCnPr>
                            <wps:spPr bwMode="auto">
                              <a:xfrm flipH="1" flipV="1">
                                <a:off x="0" y="0"/>
                                <a:ext cx="2172335" cy="1444625"/>
                              </a:xfrm>
                              <a:prstGeom prst="line">
                                <a:avLst/>
                              </a:prstGeom>
                              <a:noFill/>
                              <a:ln w="9525">
                                <a:solidFill>
                                  <a:srgbClr val="000000"/>
                                </a:solidFill>
                                <a:round/>
                              </a:ln>
                              <a:effectLst/>
                            </wps:spPr>
                            <wps:bodyPr/>
                          </wps:wsp>
                        </a:graphicData>
                      </a:graphic>
                    </wp:anchor>
                  </w:drawing>
                </mc:Choice>
                <mc:Fallback>
                  <w:pict>
                    <v:line id="直线 3" o:spid="_x0000_s1026" o:spt="20" style="position:absolute;left:0pt;flip:x y;margin-left:-6.7pt;margin-top:1.7pt;height:113.75pt;width:171.05pt;z-index:251660288;mso-width-relative:page;mso-height-relative:page;" filled="f" stroked="t" coordsize="21600,21600" o:gfxdata="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PW8&#10;NPnVAAAACQEAAA8AAAAAAAAAAQAgAAAAIgAAAGRycy9kb3ducmV2LnhtbFBLAQIUABQAAAAIAIdO&#10;4kBB+NgN7QEAAMkDAAAOAAAAAAAAAAEAIAAAACQBAABkcnMvZTJvRG9jLnhtbFBLBQYAAAAABgAG&#10;AFkBAACDBQAAAAA=&#10;">
                      <v:fill on="f" focussize="0,0"/>
                      <v:stroke color="#000000" joinstyle="round"/>
                      <v:imagedata o:title=""/>
                      <o:lock v:ext="edit" aspectratio="f"/>
                    </v:line>
                  </w:pict>
                </mc:Fallback>
              </mc:AlternateContent>
            </w:r>
            <w:r>
              <w:rPr>
                <w:rFonts w:hAnsi="宋体"/>
                <w:color w:val="auto"/>
              </w:rPr>
              <mc:AlternateContent>
                <mc:Choice Requires="wps">
                  <w:drawing>
                    <wp:anchor distT="0" distB="0" distL="114300" distR="114300" simplePos="0" relativeHeight="251659264" behindDoc="0" locked="0" layoutInCell="1" allowOverlap="1">
                      <wp:simplePos x="0" y="0"/>
                      <wp:positionH relativeFrom="column">
                        <wp:posOffset>940435</wp:posOffset>
                      </wp:positionH>
                      <wp:positionV relativeFrom="paragraph">
                        <wp:posOffset>19685</wp:posOffset>
                      </wp:positionV>
                      <wp:extent cx="1143635" cy="1444625"/>
                      <wp:effectExtent l="3810" t="3175" r="14605" b="19050"/>
                      <wp:wrapNone/>
                      <wp:docPr id="3" name="直线 4"/>
                      <wp:cNvGraphicFramePr/>
                      <a:graphic xmlns:a="http://schemas.openxmlformats.org/drawingml/2006/main">
                        <a:graphicData uri="http://schemas.microsoft.com/office/word/2010/wordprocessingShape">
                          <wps:wsp>
                            <wps:cNvCnPr>
                              <a:cxnSpLocks noChangeShapeType="1"/>
                            </wps:cNvCnPr>
                            <wps:spPr bwMode="auto">
                              <a:xfrm flipH="1" flipV="1">
                                <a:off x="0" y="0"/>
                                <a:ext cx="1143635" cy="1444625"/>
                              </a:xfrm>
                              <a:prstGeom prst="line">
                                <a:avLst/>
                              </a:prstGeom>
                              <a:noFill/>
                              <a:ln w="9525">
                                <a:solidFill>
                                  <a:srgbClr val="000000"/>
                                </a:solidFill>
                                <a:round/>
                              </a:ln>
                              <a:effectLst/>
                            </wps:spPr>
                            <wps:bodyPr/>
                          </wps:wsp>
                        </a:graphicData>
                      </a:graphic>
                    </wp:anchor>
                  </w:drawing>
                </mc:Choice>
                <mc:Fallback>
                  <w:pict>
                    <v:line id="直线 4" o:spid="_x0000_s1026" o:spt="20" style="position:absolute;left:0pt;flip:x y;margin-left:74.05pt;margin-top:1.55pt;height:113.75pt;width:90.05pt;z-index:251659264;mso-width-relative:page;mso-height-relative:page;" filled="f" stroked="t" coordsize="21600,21600" o:gfxdata="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DesssL&#10;1AAAAAkBAAAPAAAAAAAAAAEAIAAAACIAAABkcnMvZG93bnJldi54bWxQSwECFAAUAAAACACHTuJA&#10;/FQjpewBAADJAwAADgAAAAAAAAABACAAAAAjAQAAZHJzL2Uyb0RvYy54bWxQSwUGAAAAAAYABgBZ&#10;AQAAgQUAAAAA&#10;">
                      <v:fill on="f" focussize="0,0"/>
                      <v:stroke color="#000000" joinstyle="round"/>
                      <v:imagedata o:title=""/>
                      <o:lock v:ext="edit" aspectratio="f"/>
                    </v:line>
                  </w:pict>
                </mc:Fallback>
              </mc:AlternateContent>
            </w:r>
            <w:r>
              <w:rPr>
                <w:rFonts w:hint="eastAsia" w:hAnsi="宋体"/>
                <w:color w:val="auto"/>
              </w:rPr>
              <w:t>采购类型</w:t>
            </w:r>
          </w:p>
          <w:p>
            <w:pPr>
              <w:spacing w:line="330" w:lineRule="exact"/>
              <w:rPr>
                <w:rFonts w:hAnsi="宋体"/>
                <w:color w:val="auto"/>
              </w:rPr>
            </w:pPr>
          </w:p>
          <w:p>
            <w:pPr>
              <w:spacing w:line="330" w:lineRule="exact"/>
              <w:ind w:firstLine="1575" w:firstLineChars="750"/>
              <w:jc w:val="left"/>
              <w:rPr>
                <w:rFonts w:hAnsi="宋体"/>
                <w:color w:val="auto"/>
              </w:rPr>
            </w:pPr>
            <w:r>
              <w:rPr>
                <w:rFonts w:hint="eastAsia" w:hAnsi="宋体"/>
                <w:color w:val="auto"/>
              </w:rPr>
              <w:t>费率</w:t>
            </w:r>
          </w:p>
          <w:p>
            <w:pPr>
              <w:spacing w:line="330" w:lineRule="exact"/>
              <w:ind w:leftChars="-1" w:hanging="2" w:hangingChars="1"/>
              <w:jc w:val="left"/>
              <w:rPr>
                <w:rFonts w:hAnsi="宋体"/>
                <w:color w:val="auto"/>
              </w:rPr>
            </w:pPr>
          </w:p>
          <w:p>
            <w:pPr>
              <w:spacing w:line="330" w:lineRule="exact"/>
              <w:ind w:leftChars="-1" w:hanging="2" w:hangingChars="1"/>
              <w:jc w:val="left"/>
              <w:rPr>
                <w:rFonts w:hAnsi="宋体"/>
                <w:color w:val="auto"/>
              </w:rPr>
            </w:pPr>
          </w:p>
          <w:p>
            <w:pPr>
              <w:spacing w:line="330" w:lineRule="exact"/>
              <w:jc w:val="left"/>
              <w:rPr>
                <w:rFonts w:hAnsi="宋体"/>
                <w:color w:val="auto"/>
              </w:rPr>
            </w:pPr>
            <w:r>
              <w:rPr>
                <w:rFonts w:hint="eastAsia" w:hAnsi="宋体"/>
                <w:color w:val="auto"/>
              </w:rPr>
              <w:t>成交金额（万元）</w:t>
            </w:r>
          </w:p>
        </w:tc>
        <w:tc>
          <w:tcPr>
            <w:tcW w:w="5708" w:type="dxa"/>
            <w:gridSpan w:val="3"/>
            <w:vAlign w:val="center"/>
          </w:tcPr>
          <w:p>
            <w:pPr>
              <w:spacing w:line="330" w:lineRule="exact"/>
              <w:rPr>
                <w:rFonts w:hAnsi="宋体"/>
                <w:color w:val="auto"/>
              </w:rPr>
            </w:pPr>
            <w:r>
              <w:rPr>
                <w:rFonts w:hint="eastAsia" w:hAnsi="宋体"/>
                <w:color w:val="auto"/>
              </w:rPr>
              <w:t>公开招标、邀请招标、竞争性谈判方式采购代理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2" w:hRule="atLeast"/>
        </w:trPr>
        <w:tc>
          <w:tcPr>
            <w:tcW w:w="3438" w:type="dxa"/>
            <w:vMerge w:val="continue"/>
          </w:tcPr>
          <w:p>
            <w:pPr>
              <w:spacing w:line="330" w:lineRule="exact"/>
              <w:ind w:firstLine="2620" w:firstLineChars="1248"/>
              <w:rPr>
                <w:rFonts w:hAnsi="宋体"/>
                <w:color w:val="auto"/>
              </w:rPr>
            </w:pPr>
          </w:p>
        </w:tc>
        <w:tc>
          <w:tcPr>
            <w:tcW w:w="1932" w:type="dxa"/>
            <w:vAlign w:val="center"/>
          </w:tcPr>
          <w:p>
            <w:pPr>
              <w:spacing w:line="330" w:lineRule="exact"/>
              <w:jc w:val="center"/>
              <w:rPr>
                <w:rFonts w:hAnsi="宋体"/>
                <w:color w:val="auto"/>
              </w:rPr>
            </w:pPr>
            <w:r>
              <w:rPr>
                <w:rFonts w:hint="eastAsia" w:hAnsi="宋体"/>
                <w:color w:val="auto"/>
              </w:rPr>
              <w:t>货物类</w:t>
            </w:r>
          </w:p>
        </w:tc>
        <w:tc>
          <w:tcPr>
            <w:tcW w:w="1800" w:type="dxa"/>
            <w:vAlign w:val="center"/>
          </w:tcPr>
          <w:p>
            <w:pPr>
              <w:spacing w:line="330" w:lineRule="exact"/>
              <w:jc w:val="center"/>
              <w:rPr>
                <w:rFonts w:hAnsi="宋体"/>
                <w:color w:val="auto"/>
              </w:rPr>
            </w:pPr>
            <w:r>
              <w:rPr>
                <w:rFonts w:hint="eastAsia" w:hAnsi="宋体"/>
                <w:color w:val="auto"/>
              </w:rPr>
              <w:t>服务类</w:t>
            </w:r>
          </w:p>
        </w:tc>
        <w:tc>
          <w:tcPr>
            <w:tcW w:w="1976" w:type="dxa"/>
            <w:vAlign w:val="center"/>
          </w:tcPr>
          <w:p>
            <w:pPr>
              <w:widowControl/>
              <w:spacing w:line="330" w:lineRule="exact"/>
              <w:jc w:val="center"/>
              <w:rPr>
                <w:rFonts w:hAnsi="宋体"/>
                <w:color w:val="auto"/>
              </w:rPr>
            </w:pPr>
            <w:r>
              <w:rPr>
                <w:rFonts w:hint="eastAsia" w:hAnsi="宋体"/>
                <w:color w:val="auto"/>
              </w:rPr>
              <w:t>工程类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3438" w:type="dxa"/>
            <w:vAlign w:val="center"/>
          </w:tcPr>
          <w:p>
            <w:pPr>
              <w:spacing w:line="330" w:lineRule="exact"/>
              <w:jc w:val="center"/>
              <w:rPr>
                <w:rFonts w:hAnsi="宋体"/>
                <w:color w:val="auto"/>
              </w:rPr>
            </w:pPr>
            <w:r>
              <w:rPr>
                <w:rFonts w:hint="eastAsia" w:hAnsi="宋体"/>
                <w:color w:val="auto"/>
              </w:rPr>
              <w:t>100以下</w:t>
            </w:r>
          </w:p>
        </w:tc>
        <w:tc>
          <w:tcPr>
            <w:tcW w:w="1932" w:type="dxa"/>
            <w:vAlign w:val="center"/>
          </w:tcPr>
          <w:p>
            <w:pPr>
              <w:spacing w:line="330" w:lineRule="exact"/>
              <w:jc w:val="center"/>
              <w:rPr>
                <w:rFonts w:hAnsi="宋体"/>
                <w:color w:val="auto"/>
              </w:rPr>
            </w:pPr>
            <w:r>
              <w:rPr>
                <w:rFonts w:hint="eastAsia" w:hAnsi="宋体"/>
                <w:color w:val="auto"/>
              </w:rPr>
              <w:t>1.2%</w:t>
            </w:r>
          </w:p>
        </w:tc>
        <w:tc>
          <w:tcPr>
            <w:tcW w:w="1800" w:type="dxa"/>
            <w:vAlign w:val="center"/>
          </w:tcPr>
          <w:p>
            <w:pPr>
              <w:spacing w:line="330" w:lineRule="exact"/>
              <w:jc w:val="center"/>
              <w:rPr>
                <w:rFonts w:hAnsi="宋体"/>
                <w:color w:val="auto"/>
              </w:rPr>
            </w:pPr>
            <w:r>
              <w:rPr>
                <w:rFonts w:hint="eastAsia" w:hAnsi="宋体"/>
                <w:color w:val="auto"/>
              </w:rPr>
              <w:t>1.2%</w:t>
            </w:r>
          </w:p>
        </w:tc>
        <w:tc>
          <w:tcPr>
            <w:tcW w:w="1976" w:type="dxa"/>
            <w:vAlign w:val="center"/>
          </w:tcPr>
          <w:p>
            <w:pPr>
              <w:spacing w:line="330" w:lineRule="exact"/>
              <w:jc w:val="center"/>
              <w:rPr>
                <w:rFonts w:hAnsi="宋体"/>
                <w:color w:val="auto"/>
              </w:rPr>
            </w:pPr>
            <w:r>
              <w:rPr>
                <w:rFonts w:hint="eastAsia" w:hAnsi="宋体"/>
                <w:color w:val="auto"/>
              </w:rPr>
              <w:t>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438" w:type="dxa"/>
            <w:vAlign w:val="center"/>
          </w:tcPr>
          <w:p>
            <w:pPr>
              <w:spacing w:line="330" w:lineRule="exact"/>
              <w:jc w:val="center"/>
              <w:rPr>
                <w:rFonts w:hAnsi="宋体"/>
                <w:color w:val="auto"/>
              </w:rPr>
            </w:pPr>
            <w:r>
              <w:rPr>
                <w:rFonts w:hint="eastAsia" w:hAnsi="宋体"/>
                <w:color w:val="auto"/>
              </w:rPr>
              <w:t>100-500</w:t>
            </w:r>
          </w:p>
        </w:tc>
        <w:tc>
          <w:tcPr>
            <w:tcW w:w="1932" w:type="dxa"/>
            <w:vAlign w:val="center"/>
          </w:tcPr>
          <w:p>
            <w:pPr>
              <w:spacing w:line="330" w:lineRule="exact"/>
              <w:jc w:val="center"/>
              <w:rPr>
                <w:rFonts w:hAnsi="宋体"/>
                <w:color w:val="auto"/>
              </w:rPr>
            </w:pPr>
            <w:r>
              <w:rPr>
                <w:rFonts w:hint="eastAsia" w:hAnsi="宋体"/>
                <w:color w:val="auto"/>
              </w:rPr>
              <w:t>0.88%</w:t>
            </w:r>
          </w:p>
        </w:tc>
        <w:tc>
          <w:tcPr>
            <w:tcW w:w="1800" w:type="dxa"/>
            <w:vAlign w:val="center"/>
          </w:tcPr>
          <w:p>
            <w:pPr>
              <w:spacing w:line="330" w:lineRule="exact"/>
              <w:jc w:val="center"/>
              <w:rPr>
                <w:rFonts w:hAnsi="宋体"/>
                <w:color w:val="auto"/>
              </w:rPr>
            </w:pPr>
            <w:r>
              <w:rPr>
                <w:rFonts w:hint="eastAsia" w:hAnsi="宋体"/>
                <w:color w:val="auto"/>
              </w:rPr>
              <w:t>0.64%</w:t>
            </w:r>
          </w:p>
        </w:tc>
        <w:tc>
          <w:tcPr>
            <w:tcW w:w="1976" w:type="dxa"/>
            <w:vAlign w:val="center"/>
          </w:tcPr>
          <w:p>
            <w:pPr>
              <w:spacing w:line="330" w:lineRule="exact"/>
              <w:jc w:val="center"/>
              <w:rPr>
                <w:rFonts w:hAnsi="宋体"/>
                <w:color w:val="auto"/>
              </w:rPr>
            </w:pPr>
            <w:r>
              <w:rPr>
                <w:rFonts w:hint="eastAsia" w:hAnsi="宋体"/>
                <w:color w:val="auto"/>
              </w:rPr>
              <w:t>0.56%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3438" w:type="dxa"/>
            <w:vAlign w:val="center"/>
          </w:tcPr>
          <w:p>
            <w:pPr>
              <w:spacing w:line="330" w:lineRule="exact"/>
              <w:jc w:val="center"/>
              <w:rPr>
                <w:rFonts w:hAnsi="宋体"/>
                <w:color w:val="auto"/>
              </w:rPr>
            </w:pPr>
            <w:r>
              <w:rPr>
                <w:rFonts w:hint="eastAsia" w:hAnsi="宋体"/>
                <w:color w:val="auto"/>
              </w:rPr>
              <w:t>500-1000</w:t>
            </w:r>
          </w:p>
        </w:tc>
        <w:tc>
          <w:tcPr>
            <w:tcW w:w="1932" w:type="dxa"/>
            <w:vAlign w:val="center"/>
          </w:tcPr>
          <w:p>
            <w:pPr>
              <w:spacing w:line="330" w:lineRule="exact"/>
              <w:jc w:val="center"/>
              <w:rPr>
                <w:rFonts w:hAnsi="宋体"/>
                <w:color w:val="auto"/>
              </w:rPr>
            </w:pPr>
            <w:r>
              <w:rPr>
                <w:rFonts w:hint="eastAsia" w:hAnsi="宋体"/>
                <w:color w:val="auto"/>
              </w:rPr>
              <w:t>0.64%</w:t>
            </w:r>
          </w:p>
        </w:tc>
        <w:tc>
          <w:tcPr>
            <w:tcW w:w="1800" w:type="dxa"/>
            <w:vAlign w:val="center"/>
          </w:tcPr>
          <w:p>
            <w:pPr>
              <w:spacing w:line="330" w:lineRule="exact"/>
              <w:jc w:val="center"/>
              <w:rPr>
                <w:rFonts w:hAnsi="宋体"/>
                <w:color w:val="auto"/>
              </w:rPr>
            </w:pPr>
            <w:r>
              <w:rPr>
                <w:rFonts w:hint="eastAsia" w:hAnsi="宋体"/>
                <w:color w:val="auto"/>
              </w:rPr>
              <w:t>0.36%</w:t>
            </w:r>
          </w:p>
        </w:tc>
        <w:tc>
          <w:tcPr>
            <w:tcW w:w="1976" w:type="dxa"/>
            <w:vAlign w:val="center"/>
          </w:tcPr>
          <w:p>
            <w:pPr>
              <w:spacing w:line="330" w:lineRule="exact"/>
              <w:jc w:val="center"/>
              <w:rPr>
                <w:rFonts w:hAnsi="宋体"/>
                <w:color w:val="auto"/>
              </w:rPr>
            </w:pPr>
            <w:r>
              <w:rPr>
                <w:rFonts w:hint="eastAsia" w:hAnsi="宋体"/>
                <w:color w:val="auto"/>
              </w:rPr>
              <w:t>0.44%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3438" w:type="dxa"/>
            <w:vAlign w:val="center"/>
          </w:tcPr>
          <w:p>
            <w:pPr>
              <w:spacing w:line="330" w:lineRule="exact"/>
              <w:jc w:val="center"/>
              <w:rPr>
                <w:rFonts w:hAnsi="宋体"/>
                <w:color w:val="auto"/>
              </w:rPr>
            </w:pPr>
            <w:r>
              <w:rPr>
                <w:rFonts w:hint="eastAsia" w:hAnsi="宋体"/>
                <w:color w:val="auto"/>
              </w:rPr>
              <w:t>1000-5000</w:t>
            </w:r>
          </w:p>
        </w:tc>
        <w:tc>
          <w:tcPr>
            <w:tcW w:w="1932" w:type="dxa"/>
            <w:vAlign w:val="center"/>
          </w:tcPr>
          <w:p>
            <w:pPr>
              <w:spacing w:line="330" w:lineRule="exact"/>
              <w:jc w:val="center"/>
              <w:rPr>
                <w:rFonts w:hAnsi="宋体"/>
                <w:color w:val="auto"/>
              </w:rPr>
            </w:pPr>
            <w:r>
              <w:rPr>
                <w:rFonts w:hint="eastAsia" w:hAnsi="宋体"/>
                <w:color w:val="auto"/>
              </w:rPr>
              <w:t>0.4%</w:t>
            </w:r>
          </w:p>
        </w:tc>
        <w:tc>
          <w:tcPr>
            <w:tcW w:w="1800" w:type="dxa"/>
            <w:vAlign w:val="center"/>
          </w:tcPr>
          <w:p>
            <w:pPr>
              <w:spacing w:line="330" w:lineRule="exact"/>
              <w:jc w:val="center"/>
              <w:rPr>
                <w:rFonts w:hAnsi="宋体"/>
                <w:color w:val="auto"/>
              </w:rPr>
            </w:pPr>
            <w:r>
              <w:rPr>
                <w:rFonts w:hint="eastAsia" w:hAnsi="宋体"/>
                <w:color w:val="auto"/>
              </w:rPr>
              <w:t>0.2%</w:t>
            </w:r>
          </w:p>
        </w:tc>
        <w:tc>
          <w:tcPr>
            <w:tcW w:w="1976" w:type="dxa"/>
            <w:vAlign w:val="center"/>
          </w:tcPr>
          <w:p>
            <w:pPr>
              <w:spacing w:line="330" w:lineRule="exact"/>
              <w:jc w:val="center"/>
              <w:rPr>
                <w:rFonts w:hAnsi="宋体"/>
                <w:color w:val="auto"/>
              </w:rPr>
            </w:pPr>
            <w:r>
              <w:rPr>
                <w:rFonts w:hint="eastAsia" w:hAnsi="宋体"/>
                <w:color w:val="auto"/>
              </w:rPr>
              <w:t>0.28%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3438" w:type="dxa"/>
            <w:vAlign w:val="center"/>
          </w:tcPr>
          <w:p>
            <w:pPr>
              <w:spacing w:line="330" w:lineRule="exact"/>
              <w:jc w:val="center"/>
              <w:rPr>
                <w:rFonts w:hAnsi="宋体"/>
                <w:color w:val="auto"/>
              </w:rPr>
            </w:pPr>
            <w:r>
              <w:rPr>
                <w:rFonts w:hint="eastAsia" w:hAnsi="宋体"/>
                <w:color w:val="auto"/>
              </w:rPr>
              <w:t>5000-10000</w:t>
            </w:r>
          </w:p>
        </w:tc>
        <w:tc>
          <w:tcPr>
            <w:tcW w:w="1932" w:type="dxa"/>
            <w:vAlign w:val="center"/>
          </w:tcPr>
          <w:p>
            <w:pPr>
              <w:spacing w:line="330" w:lineRule="exact"/>
              <w:jc w:val="center"/>
              <w:rPr>
                <w:rFonts w:hAnsi="宋体"/>
                <w:color w:val="auto"/>
              </w:rPr>
            </w:pPr>
            <w:r>
              <w:rPr>
                <w:rFonts w:hint="eastAsia" w:hAnsi="宋体"/>
                <w:color w:val="auto"/>
              </w:rPr>
              <w:t>0.2%</w:t>
            </w:r>
          </w:p>
        </w:tc>
        <w:tc>
          <w:tcPr>
            <w:tcW w:w="1800" w:type="dxa"/>
            <w:vAlign w:val="center"/>
          </w:tcPr>
          <w:p>
            <w:pPr>
              <w:spacing w:line="330" w:lineRule="exact"/>
              <w:jc w:val="center"/>
              <w:rPr>
                <w:rFonts w:hAnsi="宋体"/>
                <w:color w:val="auto"/>
              </w:rPr>
            </w:pPr>
            <w:r>
              <w:rPr>
                <w:rFonts w:hint="eastAsia" w:hAnsi="宋体"/>
                <w:color w:val="auto"/>
              </w:rPr>
              <w:t>0.08%</w:t>
            </w:r>
          </w:p>
        </w:tc>
        <w:tc>
          <w:tcPr>
            <w:tcW w:w="1976" w:type="dxa"/>
            <w:vAlign w:val="center"/>
          </w:tcPr>
          <w:p>
            <w:pPr>
              <w:spacing w:line="330" w:lineRule="exact"/>
              <w:jc w:val="center"/>
              <w:rPr>
                <w:rFonts w:hAnsi="宋体"/>
                <w:color w:val="auto"/>
              </w:rPr>
            </w:pPr>
            <w:r>
              <w:rPr>
                <w:rFonts w:hint="eastAsia" w:hAnsi="宋体"/>
                <w:color w:val="auto"/>
              </w:rPr>
              <w:t>0.16%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3438" w:type="dxa"/>
            <w:vAlign w:val="center"/>
          </w:tcPr>
          <w:p>
            <w:pPr>
              <w:spacing w:line="330" w:lineRule="exact"/>
              <w:jc w:val="center"/>
              <w:rPr>
                <w:rFonts w:hAnsi="宋体"/>
                <w:color w:val="auto"/>
              </w:rPr>
            </w:pPr>
            <w:r>
              <w:rPr>
                <w:rFonts w:hint="eastAsia" w:hAnsi="宋体"/>
                <w:color w:val="auto"/>
              </w:rPr>
              <w:t>10000-100000</w:t>
            </w:r>
          </w:p>
        </w:tc>
        <w:tc>
          <w:tcPr>
            <w:tcW w:w="1932" w:type="dxa"/>
            <w:vAlign w:val="center"/>
          </w:tcPr>
          <w:p>
            <w:pPr>
              <w:spacing w:line="330" w:lineRule="exact"/>
              <w:jc w:val="center"/>
              <w:rPr>
                <w:rFonts w:hAnsi="宋体"/>
                <w:color w:val="auto"/>
              </w:rPr>
            </w:pPr>
            <w:r>
              <w:rPr>
                <w:rFonts w:hint="eastAsia" w:hAnsi="宋体"/>
                <w:color w:val="auto"/>
              </w:rPr>
              <w:t>0.04%</w:t>
            </w:r>
          </w:p>
        </w:tc>
        <w:tc>
          <w:tcPr>
            <w:tcW w:w="1800" w:type="dxa"/>
            <w:vAlign w:val="center"/>
          </w:tcPr>
          <w:p>
            <w:pPr>
              <w:spacing w:line="330" w:lineRule="exact"/>
              <w:jc w:val="center"/>
              <w:rPr>
                <w:rFonts w:hAnsi="宋体"/>
                <w:color w:val="auto"/>
              </w:rPr>
            </w:pPr>
            <w:r>
              <w:rPr>
                <w:rFonts w:hint="eastAsia" w:hAnsi="宋体"/>
                <w:color w:val="auto"/>
              </w:rPr>
              <w:t>0.04%</w:t>
            </w:r>
          </w:p>
        </w:tc>
        <w:tc>
          <w:tcPr>
            <w:tcW w:w="1976" w:type="dxa"/>
            <w:vAlign w:val="center"/>
          </w:tcPr>
          <w:p>
            <w:pPr>
              <w:spacing w:line="330" w:lineRule="exact"/>
              <w:jc w:val="center"/>
              <w:rPr>
                <w:rFonts w:hAnsi="宋体"/>
                <w:color w:val="auto"/>
              </w:rPr>
            </w:pPr>
            <w:r>
              <w:rPr>
                <w:rFonts w:hint="eastAsia" w:hAnsi="宋体"/>
                <w:color w:val="auto"/>
              </w:rPr>
              <w:t>0.04%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3438" w:type="dxa"/>
            <w:vAlign w:val="center"/>
          </w:tcPr>
          <w:p>
            <w:pPr>
              <w:spacing w:line="330" w:lineRule="exact"/>
              <w:jc w:val="center"/>
              <w:rPr>
                <w:rFonts w:hAnsi="宋体"/>
                <w:color w:val="auto"/>
              </w:rPr>
            </w:pPr>
            <w:r>
              <w:rPr>
                <w:rFonts w:hint="eastAsia" w:hAnsi="宋体"/>
                <w:color w:val="auto"/>
              </w:rPr>
              <w:t>100000以上</w:t>
            </w:r>
          </w:p>
        </w:tc>
        <w:tc>
          <w:tcPr>
            <w:tcW w:w="1932" w:type="dxa"/>
            <w:vAlign w:val="center"/>
          </w:tcPr>
          <w:p>
            <w:pPr>
              <w:spacing w:line="330" w:lineRule="exact"/>
              <w:jc w:val="center"/>
              <w:rPr>
                <w:rFonts w:hAnsi="宋体"/>
                <w:color w:val="auto"/>
              </w:rPr>
            </w:pPr>
            <w:r>
              <w:rPr>
                <w:rFonts w:hint="eastAsia" w:hAnsi="宋体"/>
                <w:color w:val="auto"/>
              </w:rPr>
              <w:t>0.008%</w:t>
            </w:r>
          </w:p>
        </w:tc>
        <w:tc>
          <w:tcPr>
            <w:tcW w:w="1800" w:type="dxa"/>
            <w:vAlign w:val="center"/>
          </w:tcPr>
          <w:p>
            <w:pPr>
              <w:spacing w:line="330" w:lineRule="exact"/>
              <w:jc w:val="center"/>
              <w:rPr>
                <w:rFonts w:hAnsi="宋体"/>
                <w:color w:val="auto"/>
              </w:rPr>
            </w:pPr>
            <w:r>
              <w:rPr>
                <w:rFonts w:hint="eastAsia" w:hAnsi="宋体"/>
                <w:color w:val="auto"/>
              </w:rPr>
              <w:t>0.008%</w:t>
            </w:r>
          </w:p>
        </w:tc>
        <w:tc>
          <w:tcPr>
            <w:tcW w:w="1976" w:type="dxa"/>
            <w:vAlign w:val="center"/>
          </w:tcPr>
          <w:p>
            <w:pPr>
              <w:spacing w:line="330" w:lineRule="exact"/>
              <w:jc w:val="center"/>
              <w:rPr>
                <w:rFonts w:hAnsi="宋体"/>
                <w:color w:val="auto"/>
              </w:rPr>
            </w:pPr>
            <w:r>
              <w:rPr>
                <w:rFonts w:hint="eastAsia" w:hAnsi="宋体"/>
                <w:color w:val="auto"/>
              </w:rPr>
              <w:t>0.008%</w:t>
            </w:r>
          </w:p>
        </w:tc>
      </w:tr>
    </w:tbl>
    <w:p>
      <w:pPr>
        <w:pStyle w:val="23"/>
        <w:spacing w:line="400" w:lineRule="exact"/>
        <w:ind w:firstLine="420" w:firstLineChars="200"/>
        <w:rPr>
          <w:rFonts w:hAnsi="宋体"/>
          <w:color w:val="auto"/>
        </w:rPr>
      </w:pPr>
      <w:r>
        <w:rPr>
          <w:rFonts w:hint="eastAsia" w:hAnsi="宋体"/>
          <w:color w:val="auto"/>
        </w:rPr>
        <w:t>注：代理服务收费按差额定率累进法计算</w:t>
      </w:r>
    </w:p>
    <w:p>
      <w:pPr>
        <w:pStyle w:val="23"/>
        <w:spacing w:line="400" w:lineRule="exact"/>
        <w:ind w:firstLine="420" w:firstLineChars="200"/>
        <w:rPr>
          <w:rFonts w:hAnsi="宋体"/>
          <w:bCs/>
          <w:color w:val="auto"/>
        </w:rPr>
      </w:pPr>
      <w:r>
        <w:rPr>
          <w:rFonts w:hint="eastAsia" w:hAnsi="宋体"/>
          <w:bCs/>
          <w:color w:val="auto"/>
        </w:rPr>
        <w:t>3.缴纳代理服务费银行账户信息：</w:t>
      </w:r>
    </w:p>
    <w:p>
      <w:pPr>
        <w:pStyle w:val="23"/>
        <w:spacing w:line="400" w:lineRule="exact"/>
        <w:ind w:firstLine="420" w:firstLineChars="200"/>
        <w:rPr>
          <w:rFonts w:hAnsi="宋体"/>
          <w:bCs/>
          <w:color w:val="auto"/>
        </w:rPr>
      </w:pPr>
      <w:r>
        <w:rPr>
          <w:rFonts w:hint="eastAsia" w:hAnsi="宋体"/>
          <w:bCs/>
          <w:color w:val="auto"/>
        </w:rPr>
        <w:t>开户名称:钦州市政府采购中心</w:t>
      </w:r>
    </w:p>
    <w:p>
      <w:pPr>
        <w:pStyle w:val="23"/>
        <w:spacing w:line="400" w:lineRule="exact"/>
        <w:ind w:firstLine="420" w:firstLineChars="200"/>
        <w:rPr>
          <w:rFonts w:hAnsi="宋体"/>
          <w:bCs/>
          <w:color w:val="auto"/>
        </w:rPr>
      </w:pPr>
      <w:r>
        <w:rPr>
          <w:rFonts w:hint="eastAsia" w:hAnsi="宋体"/>
          <w:bCs/>
          <w:color w:val="auto"/>
        </w:rPr>
        <w:t>开户银行:兴业银行钦州支行</w:t>
      </w:r>
    </w:p>
    <w:p>
      <w:pPr>
        <w:pStyle w:val="23"/>
        <w:spacing w:line="400" w:lineRule="exact"/>
        <w:ind w:firstLine="420" w:firstLineChars="200"/>
        <w:rPr>
          <w:rFonts w:hAnsi="宋体"/>
          <w:color w:val="auto"/>
        </w:rPr>
      </w:pPr>
      <w:r>
        <w:rPr>
          <w:rFonts w:hint="eastAsia" w:hAnsi="宋体"/>
          <w:bCs/>
          <w:color w:val="auto"/>
        </w:rPr>
        <w:t>银行账号:554010100100129709</w:t>
      </w:r>
    </w:p>
    <w:p>
      <w:pPr>
        <w:pStyle w:val="23"/>
        <w:spacing w:line="400" w:lineRule="exact"/>
        <w:ind w:firstLine="210" w:firstLineChars="100"/>
        <w:rPr>
          <w:rFonts w:hAnsi="宋体"/>
          <w:color w:val="auto"/>
          <w:spacing w:val="-4"/>
        </w:rPr>
      </w:pPr>
      <w:r>
        <w:rPr>
          <w:rFonts w:hint="eastAsia" w:hAnsi="宋体"/>
          <w:bCs/>
          <w:color w:val="auto"/>
        </w:rPr>
        <w:t>（二）解释权：</w:t>
      </w:r>
      <w:r>
        <w:rPr>
          <w:rFonts w:hint="eastAsia" w:hAnsi="宋体"/>
          <w:color w:val="auto"/>
          <w:spacing w:val="-4"/>
        </w:rPr>
        <w:t>本采购文件解释权属本中心。</w:t>
      </w:r>
    </w:p>
    <w:p>
      <w:pPr>
        <w:pStyle w:val="23"/>
        <w:spacing w:line="400" w:lineRule="exact"/>
        <w:ind w:firstLine="210" w:firstLineChars="100"/>
        <w:rPr>
          <w:rFonts w:hAnsi="宋体"/>
          <w:color w:val="auto"/>
          <w:spacing w:val="-4"/>
        </w:rPr>
      </w:pPr>
      <w:r>
        <w:rPr>
          <w:rFonts w:hint="eastAsia" w:hAnsi="宋体"/>
          <w:bCs/>
          <w:color w:val="auto"/>
        </w:rPr>
        <w:t>（三）有关事宜</w:t>
      </w:r>
    </w:p>
    <w:p>
      <w:pPr>
        <w:spacing w:line="400" w:lineRule="exact"/>
        <w:ind w:firstLine="420" w:firstLineChars="200"/>
        <w:rPr>
          <w:color w:val="auto"/>
        </w:rPr>
      </w:pPr>
      <w:r>
        <w:rPr>
          <w:rFonts w:hint="eastAsia"/>
          <w:color w:val="auto"/>
        </w:rPr>
        <w:t>所有与采购文件有关的函件请按下列通讯地址联系：</w:t>
      </w:r>
    </w:p>
    <w:p>
      <w:pPr>
        <w:widowControl/>
        <w:spacing w:line="400" w:lineRule="exact"/>
        <w:ind w:firstLine="420" w:firstLineChars="200"/>
        <w:jc w:val="left"/>
        <w:rPr>
          <w:color w:val="auto"/>
        </w:rPr>
      </w:pPr>
      <w:r>
        <w:rPr>
          <w:rFonts w:hint="eastAsia"/>
          <w:color w:val="auto"/>
        </w:rPr>
        <w:t>钦州市政府采购中心</w:t>
      </w:r>
    </w:p>
    <w:p>
      <w:pPr>
        <w:widowControl/>
        <w:spacing w:line="400" w:lineRule="exact"/>
        <w:ind w:firstLine="420" w:firstLineChars="200"/>
        <w:jc w:val="left"/>
        <w:rPr>
          <w:color w:val="auto"/>
        </w:rPr>
      </w:pPr>
      <w:r>
        <w:rPr>
          <w:rFonts w:hint="eastAsia"/>
          <w:color w:val="auto"/>
        </w:rPr>
        <w:t>通讯地址：钦州市金海湾东大街8号</w:t>
      </w:r>
    </w:p>
    <w:p>
      <w:pPr>
        <w:widowControl/>
        <w:spacing w:line="400" w:lineRule="exact"/>
        <w:ind w:firstLine="420" w:firstLineChars="200"/>
        <w:jc w:val="left"/>
        <w:rPr>
          <w:color w:val="auto"/>
        </w:rPr>
      </w:pPr>
      <w:r>
        <w:rPr>
          <w:rFonts w:hint="eastAsia"/>
          <w:color w:val="auto"/>
        </w:rPr>
        <w:t>邮政编码：535000</w:t>
      </w:r>
    </w:p>
    <w:p>
      <w:pPr>
        <w:widowControl/>
        <w:spacing w:line="400" w:lineRule="exact"/>
        <w:ind w:firstLine="420" w:firstLineChars="200"/>
        <w:jc w:val="left"/>
        <w:rPr>
          <w:color w:val="auto"/>
        </w:rPr>
      </w:pPr>
      <w:r>
        <w:rPr>
          <w:rFonts w:hint="eastAsia"/>
          <w:color w:val="auto"/>
        </w:rPr>
        <w:t>钦州市政府采购中心联系方式：</w:t>
      </w:r>
    </w:p>
    <w:p>
      <w:pPr>
        <w:widowControl/>
        <w:spacing w:line="400" w:lineRule="exact"/>
        <w:ind w:firstLine="420" w:firstLineChars="200"/>
        <w:jc w:val="left"/>
        <w:rPr>
          <w:color w:val="auto"/>
        </w:rPr>
      </w:pPr>
      <w:r>
        <w:rPr>
          <w:rFonts w:hint="eastAsia"/>
          <w:color w:val="auto"/>
        </w:rPr>
        <w:t>(1)采购部(采购文件)</w:t>
      </w:r>
    </w:p>
    <w:p>
      <w:pPr>
        <w:widowControl/>
        <w:spacing w:line="400" w:lineRule="exact"/>
        <w:ind w:firstLine="420" w:firstLineChars="200"/>
        <w:jc w:val="left"/>
        <w:rPr>
          <w:color w:val="auto"/>
        </w:rPr>
      </w:pPr>
      <w:r>
        <w:rPr>
          <w:rFonts w:hint="eastAsia"/>
          <w:color w:val="auto"/>
        </w:rPr>
        <w:t xml:space="preserve">联系人：苏晓婷 </w:t>
      </w:r>
      <w:r>
        <w:rPr>
          <w:color w:val="auto"/>
        </w:rPr>
        <w:t xml:space="preserve"> </w:t>
      </w:r>
      <w:r>
        <w:rPr>
          <w:rFonts w:hint="eastAsia"/>
          <w:color w:val="auto"/>
        </w:rPr>
        <w:t xml:space="preserve"> 联系方式：0777-2886022</w:t>
      </w:r>
    </w:p>
    <w:p>
      <w:pPr>
        <w:widowControl/>
        <w:spacing w:line="400" w:lineRule="exact"/>
        <w:ind w:firstLine="420" w:firstLineChars="200"/>
        <w:jc w:val="left"/>
        <w:rPr>
          <w:color w:val="auto"/>
        </w:rPr>
      </w:pPr>
      <w:r>
        <w:rPr>
          <w:rFonts w:hint="eastAsia"/>
          <w:color w:val="auto"/>
        </w:rPr>
        <w:t>(2)综合二部(评审、谈判、成交及合同管理)</w:t>
      </w:r>
    </w:p>
    <w:p>
      <w:pPr>
        <w:widowControl/>
        <w:spacing w:line="400" w:lineRule="exact"/>
        <w:ind w:firstLine="420" w:firstLineChars="200"/>
        <w:jc w:val="left"/>
        <w:rPr>
          <w:color w:val="auto"/>
        </w:rPr>
      </w:pPr>
      <w:r>
        <w:rPr>
          <w:rFonts w:hint="eastAsia"/>
          <w:color w:val="auto"/>
        </w:rPr>
        <w:t xml:space="preserve">联系人：陈侃、陈启梅 </w:t>
      </w:r>
      <w:r>
        <w:rPr>
          <w:color w:val="auto"/>
        </w:rPr>
        <w:t xml:space="preserve">  </w:t>
      </w:r>
      <w:r>
        <w:rPr>
          <w:rFonts w:hint="eastAsia"/>
          <w:color w:val="auto"/>
        </w:rPr>
        <w:t>联系方式：0777-2886006</w:t>
      </w:r>
    </w:p>
    <w:p>
      <w:pPr>
        <w:widowControl/>
        <w:spacing w:line="400" w:lineRule="exact"/>
        <w:ind w:firstLine="420" w:firstLineChars="200"/>
        <w:jc w:val="left"/>
        <w:rPr>
          <w:color w:val="auto"/>
        </w:rPr>
      </w:pPr>
      <w:r>
        <w:rPr>
          <w:color w:val="auto"/>
        </w:rPr>
        <w:t>(</w:t>
      </w:r>
      <w:r>
        <w:rPr>
          <w:rFonts w:hint="eastAsia"/>
          <w:color w:val="auto"/>
        </w:rPr>
        <w:t>3</w:t>
      </w:r>
      <w:r>
        <w:rPr>
          <w:color w:val="auto"/>
        </w:rPr>
        <w:t>)</w:t>
      </w:r>
      <w:r>
        <w:rPr>
          <w:rFonts w:hint="eastAsia"/>
          <w:color w:val="auto"/>
        </w:rPr>
        <w:t>广西政采云技术支持热线：</w:t>
      </w:r>
      <w:r>
        <w:rPr>
          <w:rFonts w:hAnsi="宋体"/>
          <w:color w:val="auto"/>
        </w:rPr>
        <w:t>95763</w:t>
      </w:r>
    </w:p>
    <w:p>
      <w:pPr>
        <w:widowControl/>
        <w:spacing w:line="400" w:lineRule="exact"/>
        <w:jc w:val="left"/>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pStyle w:val="20"/>
        <w:rPr>
          <w:color w:val="auto"/>
        </w:rPr>
      </w:pPr>
    </w:p>
    <w:p>
      <w:pPr>
        <w:pStyle w:val="20"/>
        <w:rPr>
          <w:color w:val="auto"/>
        </w:rPr>
      </w:pPr>
    </w:p>
    <w:p>
      <w:pPr>
        <w:pStyle w:val="20"/>
        <w:rPr>
          <w:color w:val="auto"/>
        </w:rPr>
      </w:pPr>
    </w:p>
    <w:p>
      <w:pPr>
        <w:pStyle w:val="20"/>
        <w:rPr>
          <w:color w:val="auto"/>
        </w:rPr>
      </w:pPr>
    </w:p>
    <w:p>
      <w:pPr>
        <w:pStyle w:val="20"/>
        <w:rPr>
          <w:color w:val="auto"/>
        </w:rPr>
      </w:pPr>
    </w:p>
    <w:p>
      <w:pPr>
        <w:pStyle w:val="20"/>
        <w:rPr>
          <w:color w:val="auto"/>
        </w:rPr>
      </w:pPr>
    </w:p>
    <w:p>
      <w:pPr>
        <w:pStyle w:val="20"/>
        <w:rPr>
          <w:color w:val="auto"/>
        </w:rPr>
      </w:pPr>
    </w:p>
    <w:p>
      <w:pPr>
        <w:pStyle w:val="20"/>
        <w:rPr>
          <w:color w:val="auto"/>
        </w:rPr>
      </w:pPr>
    </w:p>
    <w:p>
      <w:pPr>
        <w:pStyle w:val="20"/>
        <w:rPr>
          <w:color w:val="auto"/>
        </w:rPr>
      </w:pPr>
    </w:p>
    <w:p>
      <w:pPr>
        <w:pStyle w:val="20"/>
        <w:rPr>
          <w:color w:val="auto"/>
        </w:rPr>
      </w:pPr>
    </w:p>
    <w:p>
      <w:pPr>
        <w:rPr>
          <w:color w:val="auto"/>
        </w:rPr>
      </w:pPr>
    </w:p>
    <w:p>
      <w:pPr>
        <w:pStyle w:val="7"/>
        <w:rPr>
          <w:color w:val="auto"/>
        </w:rPr>
      </w:pPr>
    </w:p>
    <w:p>
      <w:pPr>
        <w:rPr>
          <w:color w:val="auto"/>
        </w:rPr>
      </w:pPr>
    </w:p>
    <w:p>
      <w:pPr>
        <w:rPr>
          <w:color w:val="auto"/>
        </w:rPr>
      </w:pPr>
    </w:p>
    <w:p>
      <w:pPr>
        <w:pStyle w:val="4"/>
        <w:spacing w:line="400" w:lineRule="exact"/>
        <w:rPr>
          <w:rFonts w:ascii="方正小标宋_GBK" w:hAnsi="宋体" w:eastAsia="方正小标宋_GBK"/>
          <w:color w:val="auto"/>
        </w:rPr>
      </w:pPr>
      <w:bookmarkStart w:id="115" w:name="_第四章__评定标准及推荐原则"/>
      <w:bookmarkEnd w:id="115"/>
      <w:bookmarkStart w:id="116" w:name="_Toc92355026"/>
      <w:r>
        <w:rPr>
          <w:rFonts w:hint="eastAsia" w:ascii="方正小标宋_GBK" w:hAnsi="宋体" w:eastAsia="方正小标宋_GBK"/>
          <w:color w:val="auto"/>
        </w:rPr>
        <w:t>第四章  评定标准及推荐原则</w:t>
      </w:r>
      <w:bookmarkEnd w:id="116"/>
    </w:p>
    <w:p>
      <w:pPr>
        <w:pStyle w:val="23"/>
        <w:spacing w:line="280" w:lineRule="exact"/>
        <w:jc w:val="center"/>
        <w:rPr>
          <w:color w:val="auto"/>
        </w:rPr>
      </w:pPr>
      <w:r>
        <w:rPr>
          <w:rFonts w:hAnsi="宋体"/>
          <w:b/>
          <w:bCs/>
          <w:color w:val="auto"/>
        </w:rPr>
        <w:br w:type="page"/>
      </w:r>
    </w:p>
    <w:p>
      <w:pPr>
        <w:pStyle w:val="23"/>
        <w:spacing w:line="500" w:lineRule="exact"/>
        <w:jc w:val="center"/>
        <w:rPr>
          <w:rFonts w:hAnsi="宋体"/>
          <w:b/>
          <w:bCs/>
          <w:color w:val="auto"/>
          <w:sz w:val="44"/>
          <w:szCs w:val="44"/>
        </w:rPr>
      </w:pPr>
      <w:bookmarkStart w:id="117" w:name="_Hlk92463826"/>
      <w:r>
        <w:rPr>
          <w:rFonts w:hint="eastAsia" w:hAnsi="宋体"/>
          <w:b/>
          <w:bCs/>
          <w:color w:val="auto"/>
          <w:sz w:val="44"/>
          <w:szCs w:val="44"/>
        </w:rPr>
        <w:t>评定标准及推荐原则</w:t>
      </w:r>
    </w:p>
    <w:bookmarkEnd w:id="117"/>
    <w:p>
      <w:pPr>
        <w:rPr>
          <w:color w:val="auto"/>
        </w:rPr>
      </w:pPr>
    </w:p>
    <w:p>
      <w:pPr>
        <w:pStyle w:val="23"/>
        <w:spacing w:line="520" w:lineRule="exact"/>
        <w:rPr>
          <w:rFonts w:hAnsi="宋体"/>
          <w:b/>
          <w:bCs/>
          <w:color w:val="auto"/>
        </w:rPr>
      </w:pPr>
      <w:r>
        <w:rPr>
          <w:rFonts w:hint="eastAsia" w:hAnsi="宋体"/>
          <w:b/>
          <w:bCs/>
          <w:color w:val="auto"/>
        </w:rPr>
        <w:t>一、评审原则</w:t>
      </w:r>
    </w:p>
    <w:p>
      <w:pPr>
        <w:pStyle w:val="23"/>
        <w:spacing w:line="520" w:lineRule="exact"/>
        <w:ind w:firstLine="420" w:firstLineChars="200"/>
        <w:rPr>
          <w:rFonts w:hAnsi="宋体"/>
          <w:bCs/>
          <w:color w:val="auto"/>
        </w:rPr>
      </w:pPr>
      <w:r>
        <w:rPr>
          <w:rFonts w:hint="eastAsia" w:hAnsi="宋体"/>
          <w:bCs/>
          <w:color w:val="auto"/>
        </w:rPr>
        <w:t>(一)谈判小组组成：</w:t>
      </w:r>
      <w:bookmarkStart w:id="118" w:name="_Hlk89353643"/>
      <w:r>
        <w:rPr>
          <w:rFonts w:hint="eastAsia" w:hAnsi="宋体"/>
          <w:bCs/>
          <w:color w:val="auto"/>
        </w:rPr>
        <w:t>谈判小组由采购人代表和评审专家共3人以上单数组成，其中评审专家人数不得少于谈判小组成员总数的2/3。</w:t>
      </w:r>
      <w:bookmarkEnd w:id="118"/>
    </w:p>
    <w:p>
      <w:pPr>
        <w:pStyle w:val="23"/>
        <w:spacing w:line="520" w:lineRule="exact"/>
        <w:ind w:firstLine="420" w:firstLineChars="200"/>
        <w:rPr>
          <w:rFonts w:hAnsi="宋体"/>
          <w:b/>
          <w:bCs/>
          <w:color w:val="auto"/>
        </w:rPr>
      </w:pPr>
      <w:r>
        <w:rPr>
          <w:rFonts w:hint="eastAsia" w:hAnsi="宋体"/>
          <w:bCs/>
          <w:color w:val="auto"/>
        </w:rPr>
        <w:t>(二)评审依据：以竞争性谈判采购文件和响应文件为评定依据。</w:t>
      </w:r>
    </w:p>
    <w:p>
      <w:pPr>
        <w:pStyle w:val="23"/>
        <w:spacing w:line="520" w:lineRule="exact"/>
        <w:rPr>
          <w:rFonts w:hAnsi="宋体"/>
          <w:b/>
          <w:bCs/>
          <w:color w:val="auto"/>
        </w:rPr>
      </w:pPr>
      <w:r>
        <w:rPr>
          <w:rFonts w:hint="eastAsia" w:hAnsi="宋体"/>
          <w:b/>
          <w:bCs/>
          <w:color w:val="auto"/>
        </w:rPr>
        <w:t>二、评定标准</w:t>
      </w:r>
    </w:p>
    <w:p>
      <w:pPr>
        <w:snapToGrid w:val="0"/>
        <w:spacing w:line="410" w:lineRule="exact"/>
        <w:ind w:firstLine="527" w:firstLineChars="250"/>
        <w:rPr>
          <w:rFonts w:ascii="宋体" w:hAnsi="宋体" w:cs="Courier New"/>
          <w:b/>
          <w:bCs/>
          <w:color w:val="auto"/>
          <w:szCs w:val="21"/>
        </w:rPr>
      </w:pPr>
      <w:r>
        <w:rPr>
          <w:rFonts w:hint="eastAsia" w:ascii="宋体" w:hAnsi="宋体" w:cs="Courier New"/>
          <w:b/>
          <w:bCs/>
          <w:color w:val="auto"/>
          <w:szCs w:val="21"/>
        </w:rPr>
        <w:t>（一）中小企业政策性扣除计算方法。</w:t>
      </w:r>
    </w:p>
    <w:p>
      <w:pPr>
        <w:snapToGrid w:val="0"/>
        <w:spacing w:line="410" w:lineRule="exact"/>
        <w:ind w:firstLine="525" w:firstLineChars="250"/>
        <w:rPr>
          <w:rFonts w:ascii="宋体" w:hAnsi="宋体" w:cs="Courier New"/>
          <w:color w:val="auto"/>
          <w:szCs w:val="21"/>
        </w:rPr>
      </w:pPr>
      <w:r>
        <w:rPr>
          <w:rFonts w:hint="eastAsia" w:ascii="宋体" w:hAnsi="宋体" w:cs="Courier New"/>
          <w:color w:val="auto"/>
          <w:szCs w:val="21"/>
        </w:rPr>
        <w:t>（1）根据《政府采购促进中小企业发展管理办法》（财库〔2020〕46号）及《广西壮族自治区财政厅关于持续优化政府采购营商环境推动高质量发展的通知》（桂财采〔2024〕55号）的规定，供应商在其</w:t>
      </w:r>
      <w:r>
        <w:rPr>
          <w:rFonts w:hint="eastAsia" w:ascii="宋体" w:hAnsi="宋体" w:cs="Courier New"/>
          <w:color w:val="auto"/>
          <w:szCs w:val="21"/>
          <w:lang w:eastAsia="zh-CN"/>
        </w:rPr>
        <w:t>响应文件</w:t>
      </w:r>
      <w:r>
        <w:rPr>
          <w:rFonts w:hint="eastAsia" w:ascii="宋体" w:hAnsi="宋体" w:cs="Courier New"/>
          <w:color w:val="auto"/>
          <w:szCs w:val="21"/>
        </w:rPr>
        <w:t>中提供《中小企业声明函》，且竞标货物全部由小微企业制造，对供应商的最后报价给予</w:t>
      </w:r>
      <w:r>
        <w:rPr>
          <w:rFonts w:hint="eastAsia" w:ascii="宋体" w:hAnsi="宋体" w:cs="Courier New"/>
          <w:color w:val="auto"/>
          <w:szCs w:val="21"/>
          <w:lang w:val="en-US" w:eastAsia="zh-CN"/>
        </w:rPr>
        <w:t>1</w:t>
      </w:r>
      <w:r>
        <w:rPr>
          <w:rFonts w:hint="eastAsia" w:ascii="宋体" w:hAnsi="宋体" w:cs="Courier New"/>
          <w:color w:val="auto"/>
          <w:szCs w:val="21"/>
        </w:rPr>
        <w:t>0%的扣除，扣除后的价格为评审价，即评审价=最后报价×（1-</w:t>
      </w:r>
      <w:r>
        <w:rPr>
          <w:rFonts w:hint="eastAsia" w:ascii="宋体" w:hAnsi="宋体" w:cs="Courier New"/>
          <w:color w:val="auto"/>
          <w:szCs w:val="21"/>
          <w:lang w:val="en-US" w:eastAsia="zh-CN"/>
        </w:rPr>
        <w:t>1</w:t>
      </w:r>
      <w:r>
        <w:rPr>
          <w:rFonts w:hint="eastAsia" w:ascii="宋体" w:hAnsi="宋体" w:cs="Courier New"/>
          <w:color w:val="auto"/>
          <w:szCs w:val="21"/>
        </w:rPr>
        <w:t>0%）。除上述情况外，评审价=</w:t>
      </w:r>
      <w:r>
        <w:rPr>
          <w:rFonts w:hint="eastAsia" w:ascii="宋体" w:hAnsi="宋体" w:cs="Courier New"/>
          <w:color w:val="auto"/>
          <w:szCs w:val="21"/>
          <w:lang w:val="en-US" w:eastAsia="zh-CN"/>
        </w:rPr>
        <w:t>最后</w:t>
      </w:r>
      <w:r>
        <w:rPr>
          <w:rFonts w:hint="eastAsia" w:ascii="宋体" w:hAnsi="宋体" w:cs="Courier New"/>
          <w:color w:val="auto"/>
          <w:szCs w:val="21"/>
          <w:lang w:eastAsia="zh-CN"/>
        </w:rPr>
        <w:t>报价</w:t>
      </w:r>
      <w:r>
        <w:rPr>
          <w:rFonts w:hint="eastAsia" w:ascii="宋体" w:hAnsi="宋体" w:cs="Courier New"/>
          <w:color w:val="auto"/>
          <w:szCs w:val="21"/>
        </w:rPr>
        <w:t>。</w:t>
      </w:r>
    </w:p>
    <w:p>
      <w:pPr>
        <w:snapToGrid w:val="0"/>
        <w:spacing w:line="410" w:lineRule="exact"/>
        <w:ind w:firstLine="525" w:firstLineChars="250"/>
        <w:rPr>
          <w:rFonts w:ascii="宋体" w:hAnsi="宋体" w:cs="Courier New"/>
          <w:color w:val="auto"/>
          <w:szCs w:val="21"/>
        </w:rPr>
      </w:pPr>
      <w:r>
        <w:rPr>
          <w:rFonts w:hint="eastAsia" w:ascii="宋体" w:hAnsi="宋体" w:cs="Courier New"/>
          <w:color w:val="auto"/>
          <w:szCs w:val="21"/>
        </w:rPr>
        <w:t>（2）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监狱企业属于小型、微型企业的，不重复享受政策。</w:t>
      </w:r>
    </w:p>
    <w:p>
      <w:pPr>
        <w:snapToGrid w:val="0"/>
        <w:spacing w:line="410" w:lineRule="exact"/>
        <w:ind w:firstLine="525" w:firstLineChars="250"/>
        <w:rPr>
          <w:rFonts w:ascii="宋体" w:hAnsi="宋体" w:cs="Courier New"/>
          <w:color w:val="auto"/>
          <w:szCs w:val="21"/>
        </w:rPr>
      </w:pPr>
      <w:r>
        <w:rPr>
          <w:rFonts w:hint="eastAsia" w:ascii="宋体" w:hAnsi="宋体" w:cs="Courier New"/>
          <w:color w:val="auto"/>
          <w:szCs w:val="21"/>
        </w:rPr>
        <w:t>（3）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pPr>
        <w:snapToGrid w:val="0"/>
        <w:spacing w:line="410" w:lineRule="exact"/>
        <w:ind w:firstLine="527" w:firstLineChars="250"/>
        <w:rPr>
          <w:rFonts w:ascii="宋体" w:hAnsi="宋体" w:cs="Courier New"/>
          <w:color w:val="auto"/>
          <w:szCs w:val="21"/>
        </w:rPr>
      </w:pPr>
      <w:r>
        <w:rPr>
          <w:rFonts w:hint="eastAsia" w:ascii="宋体" w:hAnsi="宋体" w:cs="Courier New"/>
          <w:b/>
          <w:bCs/>
          <w:color w:val="auto"/>
          <w:szCs w:val="21"/>
        </w:rPr>
        <w:t>（二）本国产品政策性扣除计算方法。</w:t>
      </w:r>
    </w:p>
    <w:p>
      <w:pPr>
        <w:snapToGrid w:val="0"/>
        <w:spacing w:line="410" w:lineRule="exact"/>
        <w:ind w:firstLine="525" w:firstLineChars="250"/>
        <w:rPr>
          <w:rFonts w:hint="eastAsia" w:ascii="宋体" w:hAnsi="宋体" w:cs="Courier New"/>
          <w:color w:val="auto"/>
          <w:szCs w:val="21"/>
        </w:rPr>
      </w:pPr>
      <w:r>
        <w:rPr>
          <w:rFonts w:hint="eastAsia" w:ascii="宋体" w:hAnsi="宋体" w:cs="Courier New"/>
          <w:color w:val="auto"/>
          <w:szCs w:val="21"/>
        </w:rPr>
        <w:t>根据《国务院办公厅关于在政府采购中实施本国产品标准及相关政策的通知》（国办发〔2025〕34号）的规定，政府采购活动中既有本国产品又有非本国产品参与竞争的，依法对本国产品给予价格评审优惠，对本国产品的报价给予20%的价格扣除，用扣除后的价格参与评审。</w:t>
      </w:r>
    </w:p>
    <w:p>
      <w:pPr>
        <w:snapToGrid w:val="0"/>
        <w:spacing w:line="410" w:lineRule="exact"/>
        <w:ind w:firstLine="525" w:firstLineChars="250"/>
        <w:rPr>
          <w:rFonts w:ascii="宋体" w:hAnsi="宋体" w:cs="Courier New"/>
          <w:color w:val="auto"/>
          <w:szCs w:val="21"/>
        </w:rPr>
      </w:pPr>
      <w:r>
        <w:rPr>
          <w:rFonts w:hint="eastAsia" w:ascii="宋体" w:hAnsi="宋体" w:cs="Courier New"/>
          <w:color w:val="auto"/>
          <w:szCs w:val="21"/>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pPr>
        <w:snapToGrid w:val="0"/>
        <w:spacing w:line="410" w:lineRule="exact"/>
        <w:ind w:firstLine="525" w:firstLineChars="250"/>
        <w:rPr>
          <w:rFonts w:ascii="宋体" w:hAnsi="宋体" w:cs="Courier New"/>
          <w:color w:val="auto"/>
          <w:szCs w:val="21"/>
        </w:rPr>
      </w:pPr>
      <w:r>
        <w:rPr>
          <w:rFonts w:hint="eastAsia" w:ascii="宋体" w:hAnsi="宋体" w:cs="Courier New"/>
          <w:color w:val="auto"/>
          <w:szCs w:val="21"/>
        </w:rPr>
        <w:t>供应商在其响应文件中提供《关于符合本国产品标准的声明函》或财政部会同有关部门规定的有关证明文件，出具符合要求的《声明函》或有关证明文件的，该产品视为本国产品。</w:t>
      </w:r>
    </w:p>
    <w:p>
      <w:pPr>
        <w:snapToGrid w:val="0"/>
        <w:spacing w:line="410" w:lineRule="exact"/>
        <w:ind w:firstLine="527" w:firstLineChars="250"/>
        <w:rPr>
          <w:rFonts w:hint="eastAsia" w:ascii="宋体" w:hAnsi="宋体" w:cs="Courier New"/>
          <w:b/>
          <w:bCs/>
          <w:color w:val="auto"/>
          <w:szCs w:val="21"/>
        </w:rPr>
      </w:pPr>
      <w:r>
        <w:rPr>
          <w:rFonts w:hint="eastAsia" w:ascii="宋体" w:hAnsi="宋体" w:cs="Courier New"/>
          <w:b/>
          <w:bCs/>
          <w:color w:val="auto"/>
          <w:szCs w:val="21"/>
        </w:rPr>
        <w:t>（三）</w:t>
      </w:r>
      <w:bookmarkStart w:id="119" w:name="OLE_LINK3"/>
      <w:r>
        <w:rPr>
          <w:rFonts w:hint="eastAsia" w:ascii="宋体" w:hAnsi="宋体" w:cs="Courier New"/>
          <w:b/>
          <w:bCs/>
          <w:color w:val="auto"/>
          <w:szCs w:val="21"/>
        </w:rPr>
        <w:t>中小企业政策性折扣</w:t>
      </w:r>
      <w:bookmarkEnd w:id="119"/>
      <w:r>
        <w:rPr>
          <w:rFonts w:hint="eastAsia" w:ascii="宋体" w:hAnsi="宋体" w:cs="Courier New"/>
          <w:b/>
          <w:bCs/>
          <w:color w:val="auto"/>
          <w:szCs w:val="21"/>
        </w:rPr>
        <w:t>与本国产品折扣进行叠加计算，用扣除后的价格参加评审。即评审价 =最后报价-中小企业政策性折扣-本国产品折扣，除上述情况外，评审价=</w:t>
      </w:r>
      <w:r>
        <w:rPr>
          <w:rFonts w:hint="eastAsia" w:ascii="宋体" w:hAnsi="宋体" w:cs="Courier New"/>
          <w:b/>
          <w:bCs/>
          <w:color w:val="auto"/>
          <w:szCs w:val="21"/>
          <w:lang w:val="en-US" w:eastAsia="zh-CN"/>
        </w:rPr>
        <w:t>最后</w:t>
      </w:r>
      <w:r>
        <w:rPr>
          <w:rFonts w:hint="eastAsia" w:ascii="宋体" w:hAnsi="宋体" w:cs="Courier New"/>
          <w:b/>
          <w:bCs/>
          <w:color w:val="auto"/>
          <w:szCs w:val="21"/>
          <w:lang w:eastAsia="zh-CN"/>
        </w:rPr>
        <w:t>报价</w:t>
      </w:r>
      <w:r>
        <w:rPr>
          <w:rFonts w:hint="eastAsia" w:ascii="宋体" w:hAnsi="宋体" w:cs="Courier New"/>
          <w:b/>
          <w:bCs/>
          <w:color w:val="auto"/>
          <w:szCs w:val="21"/>
        </w:rPr>
        <w:t>。</w:t>
      </w:r>
    </w:p>
    <w:p>
      <w:pPr>
        <w:pStyle w:val="23"/>
        <w:spacing w:line="520" w:lineRule="exact"/>
        <w:ind w:firstLine="422" w:firstLineChars="200"/>
        <w:rPr>
          <w:b/>
          <w:bCs/>
          <w:color w:val="auto"/>
        </w:rPr>
      </w:pPr>
      <w:r>
        <w:rPr>
          <w:rFonts w:hint="eastAsia"/>
          <w:b/>
          <w:bCs/>
          <w:color w:val="auto"/>
        </w:rPr>
        <w:t>三、成交候选人的推荐原则：</w:t>
      </w:r>
    </w:p>
    <w:p>
      <w:pPr>
        <w:pStyle w:val="23"/>
        <w:spacing w:line="520" w:lineRule="exact"/>
        <w:ind w:firstLine="420" w:firstLineChars="200"/>
        <w:rPr>
          <w:color w:val="auto"/>
        </w:rPr>
      </w:pPr>
      <w:r>
        <w:rPr>
          <w:rFonts w:hint="eastAsia"/>
          <w:color w:val="auto"/>
        </w:rPr>
        <w:t>谈判小组从质量和服务均能满足采购文件实质性响应要求的供应商中，按照评审价由低到高的顺序提出3名以上成交候选人（最后报价相同的，由谈判小组集体讨论确定排序）。</w:t>
      </w:r>
    </w:p>
    <w:p>
      <w:pPr>
        <w:widowControl/>
        <w:spacing w:line="540" w:lineRule="exact"/>
        <w:ind w:firstLine="420" w:firstLineChars="200"/>
        <w:jc w:val="left"/>
        <w:rPr>
          <w:color w:val="auto"/>
        </w:rPr>
      </w:pPr>
      <w:r>
        <w:rPr>
          <w:color w:val="auto"/>
        </w:rPr>
        <w:br w:type="page"/>
      </w: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pStyle w:val="4"/>
        <w:spacing w:line="400" w:lineRule="exact"/>
        <w:rPr>
          <w:rFonts w:ascii="方正小标宋_GBK" w:eastAsia="方正小标宋_GBK"/>
          <w:color w:val="auto"/>
        </w:rPr>
      </w:pPr>
      <w:bookmarkStart w:id="120" w:name="_Toc92355027"/>
      <w:r>
        <w:rPr>
          <w:rFonts w:hint="eastAsia" w:ascii="方正小标宋_GBK" w:eastAsia="方正小标宋_GBK"/>
          <w:color w:val="auto"/>
        </w:rPr>
        <w:t>第五章  合同文本</w:t>
      </w:r>
      <w:bookmarkEnd w:id="120"/>
    </w:p>
    <w:p>
      <w:pPr>
        <w:pStyle w:val="23"/>
        <w:jc w:val="center"/>
        <w:rPr>
          <w:rFonts w:ascii="Times New Roman" w:hAnsi="宋体"/>
          <w:b/>
          <w:bCs/>
          <w:color w:val="auto"/>
          <w:sz w:val="28"/>
          <w:szCs w:val="28"/>
        </w:rPr>
      </w:pPr>
      <w:r>
        <w:rPr>
          <w:rFonts w:hint="eastAsia" w:ascii="Times New Roman" w:hAnsi="宋体"/>
          <w:b/>
          <w:bCs/>
          <w:color w:val="auto"/>
          <w:sz w:val="28"/>
          <w:szCs w:val="28"/>
        </w:rPr>
        <w:t>（参考格式）</w:t>
      </w:r>
    </w:p>
    <w:p>
      <w:pPr>
        <w:pStyle w:val="23"/>
        <w:spacing w:line="500" w:lineRule="exact"/>
        <w:rPr>
          <w:rFonts w:hAnsi="宋体" w:cs="宋体"/>
          <w:b/>
          <w:bCs/>
          <w:color w:val="auto"/>
          <w:spacing w:val="-20"/>
          <w:kern w:val="44"/>
          <w:sz w:val="48"/>
          <w:szCs w:val="48"/>
        </w:rPr>
      </w:pPr>
      <w:r>
        <w:rPr>
          <w:color w:val="auto"/>
        </w:rPr>
        <w:br w:type="page"/>
      </w:r>
      <w:bookmarkStart w:id="121" w:name="_Toc3995"/>
    </w:p>
    <w:p>
      <w:pPr>
        <w:pStyle w:val="20"/>
        <w:jc w:val="center"/>
        <w:rPr>
          <w:rFonts w:ascii="宋体" w:hAnsi="宋体" w:cs="宋体"/>
          <w:b/>
          <w:bCs/>
          <w:color w:val="auto"/>
          <w:spacing w:val="-20"/>
          <w:kern w:val="44"/>
          <w:sz w:val="48"/>
          <w:szCs w:val="48"/>
        </w:rPr>
      </w:pPr>
    </w:p>
    <w:p>
      <w:pPr>
        <w:pStyle w:val="20"/>
        <w:jc w:val="center"/>
        <w:rPr>
          <w:rFonts w:ascii="宋体" w:hAnsi="宋体" w:cs="宋体"/>
          <w:b/>
          <w:bCs/>
          <w:color w:val="auto"/>
          <w:spacing w:val="-20"/>
          <w:kern w:val="44"/>
          <w:sz w:val="48"/>
          <w:szCs w:val="48"/>
        </w:rPr>
      </w:pPr>
    </w:p>
    <w:p>
      <w:pPr>
        <w:pStyle w:val="20"/>
        <w:jc w:val="center"/>
        <w:rPr>
          <w:rFonts w:ascii="宋体" w:hAnsi="宋体" w:cs="宋体"/>
          <w:b/>
          <w:bCs/>
          <w:color w:val="auto"/>
          <w:spacing w:val="-20"/>
          <w:kern w:val="44"/>
          <w:sz w:val="48"/>
          <w:szCs w:val="48"/>
        </w:rPr>
      </w:pPr>
    </w:p>
    <w:bookmarkEnd w:id="121"/>
    <w:p>
      <w:pPr>
        <w:spacing w:line="600" w:lineRule="exact"/>
        <w:ind w:left="0" w:leftChars="0" w:firstLine="0" w:firstLineChars="0"/>
        <w:jc w:val="center"/>
        <w:rPr>
          <w:rFonts w:ascii="宋体" w:hAnsi="宋体" w:cs="宋体"/>
          <w:b/>
          <w:bCs/>
          <w:color w:val="auto"/>
          <w:sz w:val="44"/>
          <w:szCs w:val="44"/>
        </w:rPr>
      </w:pPr>
      <w:bookmarkStart w:id="122" w:name="_Toc22209"/>
      <w:r>
        <w:rPr>
          <w:rFonts w:hint="eastAsia" w:ascii="宋体" w:hAnsi="宋体" w:cs="宋体"/>
          <w:b/>
          <w:bCs/>
          <w:color w:val="auto"/>
          <w:sz w:val="44"/>
          <w:szCs w:val="44"/>
        </w:rPr>
        <w:t>货物采购合同范本</w:t>
      </w:r>
    </w:p>
    <w:p>
      <w:pPr>
        <w:ind w:firstLine="420"/>
        <w:jc w:val="center"/>
        <w:rPr>
          <w:rFonts w:hint="eastAsia" w:ascii="宋体" w:hAnsi="宋体" w:cs="宋体"/>
          <w:color w:val="auto"/>
          <w:szCs w:val="21"/>
        </w:rPr>
      </w:pPr>
      <w:r>
        <w:rPr>
          <w:rFonts w:hint="eastAsia" w:ascii="宋体" w:hAnsi="宋体" w:cs="宋体"/>
          <w:color w:val="auto"/>
          <w:szCs w:val="21"/>
          <w:lang w:val="en-US" w:eastAsia="zh-CN"/>
        </w:rPr>
        <w:t xml:space="preserve">                                              </w:t>
      </w:r>
      <w:r>
        <w:rPr>
          <w:rFonts w:hint="eastAsia" w:ascii="宋体" w:hAnsi="宋体" w:cs="宋体"/>
          <w:color w:val="auto"/>
          <w:szCs w:val="21"/>
        </w:rPr>
        <w:t>合同编号：</w:t>
      </w:r>
      <w:r>
        <w:rPr>
          <w:rFonts w:hint="eastAsia" w:ascii="宋体" w:hAnsi="宋体" w:cs="宋体"/>
          <w:color w:val="auto"/>
          <w:szCs w:val="21"/>
          <w:lang w:val="en-US" w:eastAsia="zh-CN"/>
        </w:rPr>
        <w:t xml:space="preserve">  </w:t>
      </w:r>
      <w:r>
        <w:rPr>
          <w:rFonts w:hint="eastAsia" w:ascii="宋体" w:hAnsi="宋体" w:cs="宋体"/>
          <w:color w:val="auto"/>
          <w:szCs w:val="21"/>
        </w:rPr>
        <w:t xml:space="preserve"> </w:t>
      </w:r>
      <w:r>
        <w:rPr>
          <w:rFonts w:hint="eastAsia" w:ascii="宋体" w:hAnsi="宋体" w:cs="宋体"/>
          <w:color w:val="auto"/>
          <w:szCs w:val="21"/>
          <w:lang w:val="en-US" w:eastAsia="zh-CN"/>
        </w:rPr>
        <w:t xml:space="preserve">  </w:t>
      </w:r>
      <w:r>
        <w:rPr>
          <w:rFonts w:hint="eastAsia" w:ascii="宋体" w:hAnsi="宋体" w:cs="宋体"/>
          <w:color w:val="auto"/>
          <w:szCs w:val="21"/>
        </w:rPr>
        <w:t xml:space="preserve">                   </w:t>
      </w:r>
    </w:p>
    <w:p>
      <w:pPr>
        <w:ind w:firstLine="420"/>
        <w:rPr>
          <w:rFonts w:hint="eastAsia" w:ascii="宋体" w:hAnsi="宋体" w:cs="宋体"/>
          <w:color w:val="auto"/>
          <w:szCs w:val="21"/>
        </w:rPr>
      </w:pPr>
    </w:p>
    <w:p>
      <w:pPr>
        <w:snapToGrid w:val="0"/>
        <w:spacing w:line="560" w:lineRule="atLeast"/>
        <w:ind w:firstLine="480"/>
        <w:rPr>
          <w:rFonts w:hint="eastAsia" w:ascii="宋体" w:hAnsi="宋体" w:cs="宋体"/>
          <w:color w:val="auto"/>
          <w:sz w:val="24"/>
          <w:u w:val="single"/>
        </w:rPr>
      </w:pPr>
      <w:bookmarkStart w:id="123" w:name="_Toc419359816"/>
      <w:bookmarkStart w:id="124" w:name="_Toc323283650"/>
      <w:r>
        <w:rPr>
          <w:rFonts w:hint="eastAsia" w:ascii="宋体" w:hAnsi="宋体" w:cs="宋体"/>
          <w:color w:val="auto"/>
          <w:sz w:val="24"/>
        </w:rPr>
        <w:t>采购人（甲方）</w:t>
      </w:r>
      <w:r>
        <w:rPr>
          <w:rFonts w:hint="eastAsia" w:ascii="宋体" w:hAnsi="宋体" w:cs="宋体"/>
          <w:color w:val="auto"/>
          <w:sz w:val="24"/>
          <w:u w:val="single"/>
        </w:rPr>
        <w:t xml:space="preserve">                            </w:t>
      </w:r>
      <w:r>
        <w:rPr>
          <w:rFonts w:hint="eastAsia" w:ascii="宋体" w:hAnsi="宋体" w:cs="宋体"/>
          <w:color w:val="auto"/>
          <w:sz w:val="24"/>
        </w:rPr>
        <w:t xml:space="preserve">  </w:t>
      </w:r>
      <w:r>
        <w:rPr>
          <w:rFonts w:hint="eastAsia" w:ascii="宋体" w:hAnsi="宋体" w:cs="宋体"/>
          <w:color w:val="auto"/>
          <w:spacing w:val="-20"/>
          <w:sz w:val="24"/>
        </w:rPr>
        <w:t>采 购 计 划 号</w:t>
      </w:r>
      <w:r>
        <w:rPr>
          <w:rFonts w:hint="eastAsia" w:ascii="宋体" w:hAnsi="宋体" w:cs="宋体"/>
          <w:color w:val="auto"/>
          <w:sz w:val="24"/>
          <w:u w:val="single"/>
        </w:rPr>
        <w:t xml:space="preserve">             </w:t>
      </w:r>
    </w:p>
    <w:p>
      <w:pPr>
        <w:snapToGrid w:val="0"/>
        <w:spacing w:line="560" w:lineRule="atLeast"/>
        <w:ind w:firstLine="480"/>
        <w:rPr>
          <w:rFonts w:hint="eastAsia" w:ascii="宋体" w:hAnsi="宋体" w:cs="宋体"/>
          <w:color w:val="auto"/>
          <w:sz w:val="24"/>
          <w:u w:val="single"/>
        </w:rPr>
      </w:pPr>
      <w:r>
        <w:rPr>
          <w:rFonts w:hint="eastAsia" w:ascii="宋体" w:hAnsi="宋体" w:cs="宋体"/>
          <w:color w:val="auto"/>
          <w:sz w:val="24"/>
        </w:rPr>
        <w:t>供 应 商（乙方）</w:t>
      </w:r>
      <w:r>
        <w:rPr>
          <w:rFonts w:hint="eastAsia" w:ascii="宋体" w:hAnsi="宋体" w:cs="宋体"/>
          <w:color w:val="auto"/>
          <w:sz w:val="24"/>
          <w:u w:val="single"/>
        </w:rPr>
        <w:t xml:space="preserve">                          </w:t>
      </w:r>
      <w:r>
        <w:rPr>
          <w:rFonts w:hint="eastAsia" w:ascii="宋体" w:hAnsi="宋体" w:cs="宋体"/>
          <w:color w:val="auto"/>
          <w:sz w:val="24"/>
        </w:rPr>
        <w:t xml:space="preserve">  </w:t>
      </w:r>
      <w:r>
        <w:rPr>
          <w:rFonts w:hint="eastAsia" w:ascii="宋体" w:hAnsi="宋体" w:cs="宋体"/>
          <w:color w:val="auto"/>
          <w:spacing w:val="-20"/>
          <w:sz w:val="24"/>
        </w:rPr>
        <w:t>招  标  编  号</w:t>
      </w:r>
      <w:r>
        <w:rPr>
          <w:rFonts w:hint="eastAsia" w:ascii="宋体" w:hAnsi="宋体" w:cs="宋体"/>
          <w:color w:val="auto"/>
          <w:sz w:val="24"/>
          <w:u w:val="single"/>
        </w:rPr>
        <w:t xml:space="preserve">             </w:t>
      </w:r>
    </w:p>
    <w:p>
      <w:pPr>
        <w:snapToGrid w:val="0"/>
        <w:spacing w:line="560" w:lineRule="atLeast"/>
        <w:ind w:firstLine="480"/>
        <w:rPr>
          <w:rFonts w:hint="eastAsia" w:ascii="宋体" w:hAnsi="宋体" w:cs="宋体"/>
          <w:color w:val="auto"/>
          <w:sz w:val="24"/>
          <w:u w:val="single"/>
        </w:rPr>
      </w:pPr>
      <w:r>
        <w:rPr>
          <w:rFonts w:hint="eastAsia" w:ascii="宋体" w:hAnsi="宋体" w:cs="宋体"/>
          <w:color w:val="auto"/>
          <w:sz w:val="24"/>
        </w:rPr>
        <w:t xml:space="preserve">签  订  地  点  </w:t>
      </w:r>
      <w:r>
        <w:rPr>
          <w:rFonts w:hint="eastAsia" w:ascii="宋体" w:hAnsi="宋体" w:cs="宋体"/>
          <w:color w:val="auto"/>
          <w:sz w:val="24"/>
          <w:u w:val="single"/>
        </w:rPr>
        <w:t xml:space="preserve">                          </w:t>
      </w:r>
      <w:r>
        <w:rPr>
          <w:rFonts w:hint="eastAsia" w:ascii="宋体" w:hAnsi="宋体" w:cs="宋体"/>
          <w:color w:val="auto"/>
          <w:sz w:val="24"/>
        </w:rPr>
        <w:t xml:space="preserve">  签 订 时 间</w:t>
      </w:r>
      <w:r>
        <w:rPr>
          <w:rFonts w:hint="eastAsia" w:ascii="宋体" w:hAnsi="宋体" w:cs="宋体"/>
          <w:color w:val="auto"/>
          <w:sz w:val="24"/>
          <w:u w:val="single"/>
        </w:rPr>
        <w:t xml:space="preserve">             </w:t>
      </w:r>
    </w:p>
    <w:p>
      <w:pPr>
        <w:pStyle w:val="3"/>
        <w:adjustRightInd w:val="0"/>
        <w:snapToGrid w:val="0"/>
        <w:spacing w:after="0" w:line="400" w:lineRule="exact"/>
        <w:ind w:left="0" w:leftChars="0" w:firstLine="640" w:firstLineChars="200"/>
        <w:rPr>
          <w:rFonts w:hint="eastAsia" w:ascii="宋体" w:hAnsi="宋体"/>
          <w:color w:val="auto"/>
          <w:szCs w:val="21"/>
        </w:rPr>
      </w:pPr>
    </w:p>
    <w:p>
      <w:pPr>
        <w:pStyle w:val="3"/>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480" w:firstLineChars="200"/>
        <w:textAlignment w:val="auto"/>
        <w:rPr>
          <w:rFonts w:hint="eastAsia" w:ascii="宋体" w:hAnsi="宋体"/>
          <w:color w:val="auto"/>
          <w:sz w:val="24"/>
          <w:szCs w:val="24"/>
        </w:rPr>
      </w:pPr>
      <w:r>
        <w:rPr>
          <w:rFonts w:hint="eastAsia" w:ascii="宋体" w:hAnsi="宋体" w:eastAsia="宋体" w:cs="宋体"/>
          <w:color w:val="auto"/>
          <w:kern w:val="2"/>
          <w:sz w:val="24"/>
          <w:szCs w:val="24"/>
          <w:lang w:val="en-US" w:eastAsia="zh-CN" w:bidi="ar-SA"/>
        </w:rPr>
        <w:t>依据《中华人民共和国民法典》《中华人民共和国政府采购法》等有关的法律法规，以及本采购项目的招标/谈判文件等采购文件、乙方的《响应文件》及《</w:t>
      </w:r>
      <w:r>
        <w:rPr>
          <w:rFonts w:hint="eastAsia" w:ascii="宋体" w:hAnsi="宋体" w:eastAsia="宋体" w:cs="宋体"/>
          <w:color w:val="auto"/>
          <w:sz w:val="24"/>
          <w:szCs w:val="24"/>
        </w:rPr>
        <w:t xml:space="preserve">成交通知书》，甲乙双方同意签订本合同。具体情况及要求如下： </w:t>
      </w:r>
    </w:p>
    <w:p>
      <w:pPr>
        <w:pStyle w:val="3"/>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482" w:firstLineChars="200"/>
        <w:textAlignment w:val="auto"/>
        <w:rPr>
          <w:rFonts w:hint="eastAsia" w:ascii="宋体" w:hAnsi="宋体" w:eastAsia="宋体" w:cs="宋体"/>
          <w:b/>
          <w:bCs/>
          <w:color w:val="auto"/>
          <w:sz w:val="24"/>
        </w:rPr>
      </w:pPr>
      <w:r>
        <w:rPr>
          <w:rFonts w:hint="eastAsia" w:ascii="宋体" w:hAnsi="宋体" w:eastAsia="宋体" w:cs="宋体"/>
          <w:b/>
          <w:bCs/>
          <w:color w:val="auto"/>
          <w:sz w:val="24"/>
        </w:rPr>
        <w:t>一、项目信息</w:t>
      </w:r>
    </w:p>
    <w:p>
      <w:pPr>
        <w:pStyle w:val="3"/>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480" w:firstLineChars="200"/>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1.项目名称：</w:t>
      </w:r>
      <w:r>
        <w:rPr>
          <w:rFonts w:hint="eastAsia" w:ascii="宋体" w:hAnsi="宋体" w:eastAsia="宋体" w:cs="宋体"/>
          <w:color w:val="auto"/>
          <w:kern w:val="2"/>
          <w:sz w:val="24"/>
          <w:szCs w:val="24"/>
          <w:u w:val="single"/>
          <w:lang w:val="en-US" w:eastAsia="zh-CN" w:bidi="ar-SA"/>
        </w:rPr>
        <w:t xml:space="preserve">                                         </w:t>
      </w:r>
      <w:r>
        <w:rPr>
          <w:rFonts w:hint="eastAsia" w:ascii="宋体" w:hAnsi="宋体" w:eastAsia="宋体" w:cs="宋体"/>
          <w:color w:val="auto"/>
          <w:kern w:val="2"/>
          <w:sz w:val="24"/>
          <w:szCs w:val="24"/>
          <w:lang w:val="en-US" w:eastAsia="zh-CN" w:bidi="ar-SA"/>
        </w:rPr>
        <w:t xml:space="preserve"> </w:t>
      </w:r>
    </w:p>
    <w:p>
      <w:pPr>
        <w:pStyle w:val="3"/>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480" w:firstLineChars="200"/>
        <w:textAlignment w:val="auto"/>
        <w:rPr>
          <w:rFonts w:hint="default"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2.项目编号：</w:t>
      </w:r>
      <w:r>
        <w:rPr>
          <w:rFonts w:hint="eastAsia" w:ascii="宋体" w:hAnsi="宋体" w:eastAsia="宋体" w:cs="宋体"/>
          <w:color w:val="auto"/>
          <w:kern w:val="2"/>
          <w:sz w:val="24"/>
          <w:szCs w:val="24"/>
          <w:u w:val="single"/>
          <w:lang w:val="en-US" w:eastAsia="zh-CN" w:bidi="ar-SA"/>
        </w:rPr>
        <w:t xml:space="preserve">                                         </w:t>
      </w:r>
    </w:p>
    <w:p>
      <w:pPr>
        <w:keepNext w:val="0"/>
        <w:keepLines w:val="0"/>
        <w:pageBreakBefore w:val="0"/>
        <w:widowControl w:val="0"/>
        <w:kinsoku/>
        <w:wordWrap/>
        <w:overflowPunct/>
        <w:topLinePunct w:val="0"/>
        <w:autoSpaceDE/>
        <w:autoSpaceDN/>
        <w:bidi w:val="0"/>
        <w:spacing w:line="560" w:lineRule="exact"/>
        <w:ind w:left="0" w:leftChars="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kern w:val="2"/>
          <w:sz w:val="24"/>
          <w:szCs w:val="24"/>
          <w:lang w:val="en-US" w:eastAsia="zh-CN" w:bidi="ar-SA"/>
        </w:rPr>
        <w:t>3.项目内容： 甲方向乙方采购</w:t>
      </w:r>
      <w:r>
        <w:rPr>
          <w:rFonts w:hint="eastAsia" w:ascii="宋体" w:hAnsi="宋体" w:eastAsia="宋体" w:cs="宋体"/>
          <w:color w:val="auto"/>
          <w:kern w:val="2"/>
          <w:sz w:val="24"/>
          <w:szCs w:val="24"/>
          <w:u w:val="single"/>
          <w:lang w:val="en-US" w:eastAsia="zh-CN" w:bidi="ar-SA"/>
        </w:rPr>
        <w:t xml:space="preserve">            </w:t>
      </w:r>
      <w:r>
        <w:rPr>
          <w:rFonts w:hint="eastAsia" w:ascii="宋体" w:hAnsi="宋体" w:eastAsia="宋体" w:cs="宋体"/>
          <w:color w:val="auto"/>
          <w:kern w:val="2"/>
          <w:sz w:val="24"/>
          <w:szCs w:val="24"/>
          <w:lang w:val="en-US" w:eastAsia="zh-CN" w:bidi="ar-SA"/>
        </w:rPr>
        <w:t>等货物及配套设施一批，货物及</w:t>
      </w:r>
      <w:r>
        <w:rPr>
          <w:rFonts w:hint="eastAsia" w:ascii="宋体" w:hAnsi="宋体" w:eastAsia="宋体" w:cs="宋体"/>
          <w:color w:val="auto"/>
          <w:sz w:val="24"/>
          <w:szCs w:val="24"/>
        </w:rPr>
        <w:t>配套设施的名称、数量、品牌型号、生产厂家及国别、技术参数及性能、配置、单价等见合同标的</w:t>
      </w:r>
      <w:r>
        <w:rPr>
          <w:rFonts w:hint="eastAsia" w:ascii="宋体" w:hAnsi="宋体" w:eastAsia="宋体" w:cs="宋体"/>
          <w:color w:val="auto"/>
          <w:sz w:val="24"/>
          <w:szCs w:val="24"/>
          <w:lang w:val="en-US" w:eastAsia="zh-CN"/>
        </w:rPr>
        <w:t>及验收</w:t>
      </w:r>
      <w:r>
        <w:rPr>
          <w:rFonts w:hint="eastAsia" w:ascii="宋体" w:hAnsi="宋体" w:eastAsia="宋体" w:cs="宋体"/>
          <w:color w:val="auto"/>
          <w:sz w:val="24"/>
          <w:szCs w:val="24"/>
        </w:rPr>
        <w:t>表（附件1）。</w:t>
      </w:r>
    </w:p>
    <w:p>
      <w:pPr>
        <w:keepNext w:val="0"/>
        <w:keepLines w:val="0"/>
        <w:pageBreakBefore w:val="0"/>
        <w:widowControl w:val="0"/>
        <w:kinsoku/>
        <w:wordWrap/>
        <w:overflowPunct/>
        <w:topLinePunct w:val="0"/>
        <w:autoSpaceDE/>
        <w:autoSpaceDN/>
        <w:bidi w:val="0"/>
        <w:spacing w:line="560" w:lineRule="exact"/>
        <w:ind w:left="0" w:leftChars="0" w:firstLine="480" w:firstLineChars="200"/>
        <w:textAlignment w:val="auto"/>
        <w:rPr>
          <w:rFonts w:hint="eastAsia" w:ascii="宋体" w:hAnsi="宋体" w:eastAsia="宋体" w:cs="宋体"/>
          <w:color w:val="auto"/>
          <w:kern w:val="2"/>
          <w:sz w:val="24"/>
          <w:szCs w:val="24"/>
          <w:u w:val="single"/>
          <w:lang w:val="en-US" w:eastAsia="zh-CN" w:bidi="ar-SA"/>
        </w:rPr>
      </w:pPr>
      <w:r>
        <w:rPr>
          <w:rFonts w:hint="eastAsia" w:ascii="宋体" w:hAnsi="宋体" w:eastAsia="宋体" w:cs="宋体"/>
          <w:color w:val="auto"/>
          <w:kern w:val="2"/>
          <w:sz w:val="24"/>
          <w:szCs w:val="24"/>
          <w:lang w:val="en-US" w:eastAsia="zh-CN" w:bidi="ar-SA"/>
        </w:rPr>
        <w:t>4.采购方式：</w:t>
      </w:r>
      <w:r>
        <w:rPr>
          <w:rFonts w:hint="eastAsia" w:ascii="宋体" w:hAnsi="宋体" w:eastAsia="宋体" w:cs="宋体"/>
          <w:color w:val="auto"/>
          <w:kern w:val="2"/>
          <w:sz w:val="24"/>
          <w:szCs w:val="24"/>
          <w:lang w:val="en-US" w:eastAsia="zh-CN" w:bidi="ar-SA"/>
        </w:rPr>
        <w:sym w:font="Wingdings" w:char="00A8"/>
      </w:r>
      <w:r>
        <w:rPr>
          <w:rFonts w:hint="eastAsia" w:ascii="宋体" w:hAnsi="宋体" w:eastAsia="宋体" w:cs="宋体"/>
          <w:color w:val="auto"/>
          <w:kern w:val="2"/>
          <w:sz w:val="24"/>
          <w:szCs w:val="24"/>
          <w:lang w:val="en-US" w:eastAsia="zh-CN" w:bidi="ar-SA"/>
        </w:rPr>
        <w:t xml:space="preserve">公开招标 </w:t>
      </w:r>
      <w:r>
        <w:rPr>
          <w:rFonts w:hint="eastAsia" w:ascii="宋体" w:hAnsi="宋体" w:eastAsia="宋体" w:cs="宋体"/>
          <w:color w:val="auto"/>
          <w:kern w:val="2"/>
          <w:sz w:val="24"/>
          <w:szCs w:val="24"/>
          <w:lang w:val="en-US" w:eastAsia="zh-CN" w:bidi="ar-SA"/>
        </w:rPr>
        <w:sym w:font="Wingdings" w:char="00A8"/>
      </w:r>
      <w:r>
        <w:rPr>
          <w:rFonts w:hint="eastAsia" w:ascii="宋体" w:hAnsi="宋体" w:eastAsia="宋体" w:cs="宋体"/>
          <w:color w:val="auto"/>
          <w:kern w:val="2"/>
          <w:sz w:val="24"/>
          <w:szCs w:val="24"/>
          <w:lang w:val="en-US" w:eastAsia="zh-CN" w:bidi="ar-SA"/>
        </w:rPr>
        <w:t xml:space="preserve">邀请招标 </w:t>
      </w:r>
      <w:r>
        <w:rPr>
          <w:rFonts w:hint="eastAsia" w:ascii="宋体" w:hAnsi="宋体" w:eastAsia="宋体" w:cs="宋体"/>
          <w:color w:val="auto"/>
          <w:kern w:val="2"/>
          <w:sz w:val="24"/>
          <w:szCs w:val="24"/>
          <w:lang w:val="en-US" w:eastAsia="zh-CN" w:bidi="ar-SA"/>
        </w:rPr>
        <w:sym w:font="Wingdings" w:char="00A8"/>
      </w:r>
      <w:r>
        <w:rPr>
          <w:rFonts w:hint="eastAsia" w:ascii="宋体" w:hAnsi="宋体" w:eastAsia="宋体" w:cs="宋体"/>
          <w:color w:val="auto"/>
          <w:kern w:val="2"/>
          <w:sz w:val="24"/>
          <w:szCs w:val="24"/>
          <w:lang w:val="en-US" w:eastAsia="zh-CN" w:bidi="ar-SA"/>
        </w:rPr>
        <w:t xml:space="preserve">竞争性谈判 </w:t>
      </w:r>
      <w:r>
        <w:rPr>
          <w:rFonts w:hint="eastAsia" w:ascii="宋体" w:hAnsi="宋体" w:eastAsia="宋体" w:cs="宋体"/>
          <w:color w:val="auto"/>
          <w:kern w:val="2"/>
          <w:sz w:val="24"/>
          <w:szCs w:val="24"/>
          <w:lang w:val="en-US" w:eastAsia="zh-CN" w:bidi="ar-SA"/>
        </w:rPr>
        <w:sym w:font="Wingdings" w:char="00A8"/>
      </w:r>
      <w:r>
        <w:rPr>
          <w:rFonts w:hint="eastAsia" w:ascii="宋体" w:hAnsi="宋体" w:eastAsia="宋体" w:cs="宋体"/>
          <w:color w:val="auto"/>
          <w:kern w:val="2"/>
          <w:sz w:val="24"/>
          <w:szCs w:val="24"/>
          <w:lang w:val="en-US" w:eastAsia="zh-CN" w:bidi="ar-SA"/>
        </w:rPr>
        <w:t xml:space="preserve">竞争性磋商 </w:t>
      </w:r>
      <w:r>
        <w:rPr>
          <w:rFonts w:hint="eastAsia" w:ascii="宋体" w:hAnsi="宋体" w:eastAsia="宋体" w:cs="宋体"/>
          <w:color w:val="auto"/>
          <w:kern w:val="2"/>
          <w:sz w:val="24"/>
          <w:szCs w:val="24"/>
          <w:lang w:val="en-US" w:eastAsia="zh-CN" w:bidi="ar-SA"/>
        </w:rPr>
        <w:sym w:font="Wingdings" w:char="00A8"/>
      </w:r>
      <w:r>
        <w:rPr>
          <w:rFonts w:hint="eastAsia" w:ascii="宋体" w:hAnsi="宋体" w:eastAsia="宋体" w:cs="宋体"/>
          <w:color w:val="auto"/>
          <w:kern w:val="2"/>
          <w:sz w:val="24"/>
          <w:szCs w:val="24"/>
          <w:lang w:val="en-US" w:eastAsia="zh-CN" w:bidi="ar-SA"/>
        </w:rPr>
        <w:t xml:space="preserve">询价  </w:t>
      </w:r>
      <w:r>
        <w:rPr>
          <w:rFonts w:hint="eastAsia" w:ascii="宋体" w:hAnsi="宋体" w:eastAsia="宋体" w:cs="宋体"/>
          <w:color w:val="auto"/>
          <w:kern w:val="2"/>
          <w:sz w:val="24"/>
          <w:szCs w:val="24"/>
          <w:lang w:val="en-US" w:eastAsia="zh-CN" w:bidi="ar-SA"/>
        </w:rPr>
        <w:sym w:font="Wingdings" w:char="00A8"/>
      </w:r>
      <w:r>
        <w:rPr>
          <w:rFonts w:hint="eastAsia" w:ascii="宋体" w:hAnsi="宋体" w:eastAsia="宋体" w:cs="宋体"/>
          <w:color w:val="auto"/>
          <w:kern w:val="2"/>
          <w:sz w:val="24"/>
          <w:szCs w:val="24"/>
          <w:lang w:val="en-US" w:eastAsia="zh-CN" w:bidi="ar-SA"/>
        </w:rPr>
        <w:t xml:space="preserve">单一来源 </w:t>
      </w:r>
      <w:r>
        <w:rPr>
          <w:rFonts w:hint="eastAsia" w:ascii="宋体" w:hAnsi="宋体" w:eastAsia="宋体" w:cs="宋体"/>
          <w:color w:val="auto"/>
          <w:kern w:val="2"/>
          <w:sz w:val="24"/>
          <w:szCs w:val="24"/>
          <w:lang w:val="en-US" w:eastAsia="zh-CN" w:bidi="ar-SA"/>
        </w:rPr>
        <w:sym w:font="Wingdings" w:char="00A8"/>
      </w:r>
      <w:r>
        <w:rPr>
          <w:rFonts w:hint="eastAsia" w:ascii="宋体" w:hAnsi="宋体" w:eastAsia="宋体" w:cs="宋体"/>
          <w:color w:val="auto"/>
          <w:kern w:val="2"/>
          <w:sz w:val="24"/>
          <w:szCs w:val="24"/>
          <w:lang w:val="en-US" w:eastAsia="zh-CN" w:bidi="ar-SA"/>
        </w:rPr>
        <w:t xml:space="preserve">框架协议 </w:t>
      </w:r>
      <w:r>
        <w:rPr>
          <w:rFonts w:hint="eastAsia" w:ascii="宋体" w:hAnsi="宋体" w:eastAsia="宋体" w:cs="宋体"/>
          <w:color w:val="auto"/>
          <w:kern w:val="2"/>
          <w:sz w:val="24"/>
          <w:szCs w:val="24"/>
          <w:lang w:val="en-US" w:eastAsia="zh-CN" w:bidi="ar-SA"/>
        </w:rPr>
        <w:sym w:font="Wingdings" w:char="00A8"/>
      </w:r>
      <w:r>
        <w:rPr>
          <w:rFonts w:hint="eastAsia" w:ascii="宋体" w:hAnsi="宋体" w:eastAsia="宋体" w:cs="宋体"/>
          <w:color w:val="auto"/>
          <w:kern w:val="2"/>
          <w:sz w:val="24"/>
          <w:szCs w:val="24"/>
          <w:lang w:val="en-US" w:eastAsia="zh-CN" w:bidi="ar-SA"/>
        </w:rPr>
        <w:t>其他：</w:t>
      </w:r>
      <w:r>
        <w:rPr>
          <w:rFonts w:hint="eastAsia" w:ascii="宋体" w:hAnsi="宋体" w:eastAsia="宋体" w:cs="宋体"/>
          <w:color w:val="auto"/>
          <w:kern w:val="2"/>
          <w:sz w:val="24"/>
          <w:szCs w:val="24"/>
          <w:u w:val="single"/>
          <w:lang w:val="en-US" w:eastAsia="zh-CN" w:bidi="ar-SA"/>
        </w:rPr>
        <w:t xml:space="preserve">          </w:t>
      </w:r>
    </w:p>
    <w:p>
      <w:pPr>
        <w:spacing w:line="560" w:lineRule="atLeast"/>
        <w:ind w:firstLine="480"/>
        <w:rPr>
          <w:rFonts w:hint="eastAsia" w:ascii="宋体" w:hAnsi="宋体" w:eastAsia="宋体" w:cs="宋体"/>
          <w:color w:val="auto"/>
          <w:sz w:val="24"/>
          <w:lang w:val="en-US" w:eastAsia="zh-CN"/>
        </w:rPr>
      </w:pPr>
      <w:r>
        <w:rPr>
          <w:rFonts w:hint="eastAsia" w:ascii="宋体" w:hAnsi="宋体" w:eastAsia="宋体" w:cs="宋体"/>
          <w:color w:val="auto"/>
          <w:sz w:val="24"/>
          <w:lang w:val="en-US" w:eastAsia="zh-CN"/>
        </w:rPr>
        <w:t>5.中标（成交）采购标的制造商是否为中小企业：</w:t>
      </w:r>
      <w:r>
        <w:rPr>
          <w:rFonts w:hint="eastAsia" w:ascii="宋体" w:hAnsi="宋体" w:eastAsia="宋体" w:cs="宋体"/>
          <w:color w:val="auto"/>
          <w:sz w:val="24"/>
          <w:lang w:val="en-US" w:eastAsia="zh-CN"/>
        </w:rPr>
        <w:sym w:font="Wingdings" w:char="00A8"/>
      </w:r>
      <w:r>
        <w:rPr>
          <w:rFonts w:hint="eastAsia" w:ascii="宋体" w:hAnsi="宋体" w:eastAsia="宋体" w:cs="宋体"/>
          <w:color w:val="auto"/>
          <w:sz w:val="24"/>
          <w:lang w:val="en-US" w:eastAsia="zh-CN"/>
        </w:rPr>
        <w:t xml:space="preserve">是   </w:t>
      </w:r>
      <w:r>
        <w:rPr>
          <w:rFonts w:hint="eastAsia" w:ascii="宋体" w:hAnsi="宋体" w:eastAsia="宋体" w:cs="宋体"/>
          <w:color w:val="auto"/>
          <w:sz w:val="24"/>
          <w:lang w:val="en-US" w:eastAsia="zh-CN"/>
        </w:rPr>
        <w:sym w:font="Wingdings" w:char="00A8"/>
      </w:r>
      <w:r>
        <w:rPr>
          <w:rFonts w:hint="eastAsia" w:ascii="宋体" w:hAnsi="宋体" w:eastAsia="宋体" w:cs="宋体"/>
          <w:color w:val="auto"/>
          <w:sz w:val="24"/>
          <w:lang w:val="en-US" w:eastAsia="zh-CN"/>
        </w:rPr>
        <w:t>否</w:t>
      </w:r>
    </w:p>
    <w:p>
      <w:pPr>
        <w:spacing w:line="560" w:lineRule="atLeast"/>
        <w:ind w:firstLine="480"/>
        <w:rPr>
          <w:rFonts w:hint="eastAsia" w:ascii="宋体" w:hAnsi="宋体" w:eastAsia="宋体" w:cs="宋体"/>
          <w:color w:val="auto"/>
          <w:sz w:val="24"/>
          <w:lang w:val="en-US" w:eastAsia="zh-CN"/>
        </w:rPr>
      </w:pPr>
      <w:r>
        <w:rPr>
          <w:rFonts w:hint="eastAsia" w:ascii="宋体" w:hAnsi="宋体" w:eastAsia="宋体" w:cs="宋体"/>
          <w:color w:val="auto"/>
          <w:sz w:val="24"/>
          <w:lang w:val="en-US" w:eastAsia="zh-CN"/>
        </w:rPr>
        <w:t>本合同是否为专门面向中小企业的采购合同（中小企业预留合同）：</w:t>
      </w:r>
      <w:r>
        <w:rPr>
          <w:rFonts w:hint="eastAsia" w:ascii="宋体" w:hAnsi="宋体" w:eastAsia="宋体" w:cs="宋体"/>
          <w:color w:val="auto"/>
          <w:sz w:val="24"/>
          <w:lang w:val="en-US" w:eastAsia="zh-CN"/>
        </w:rPr>
        <w:sym w:font="Wingdings" w:char="00A8"/>
      </w:r>
      <w:r>
        <w:rPr>
          <w:rFonts w:hint="eastAsia" w:ascii="宋体" w:hAnsi="宋体" w:eastAsia="宋体" w:cs="宋体"/>
          <w:color w:val="auto"/>
          <w:sz w:val="24"/>
          <w:lang w:val="en-US" w:eastAsia="zh-CN"/>
        </w:rPr>
        <w:t xml:space="preserve">是  </w:t>
      </w:r>
      <w:r>
        <w:rPr>
          <w:rFonts w:hint="eastAsia" w:ascii="宋体" w:hAnsi="宋体" w:eastAsia="宋体" w:cs="宋体"/>
          <w:color w:val="auto"/>
          <w:sz w:val="24"/>
          <w:lang w:val="en-US" w:eastAsia="zh-CN"/>
        </w:rPr>
        <w:sym w:font="Wingdings" w:char="00A8"/>
      </w:r>
      <w:r>
        <w:rPr>
          <w:rFonts w:hint="eastAsia" w:ascii="宋体" w:hAnsi="宋体" w:eastAsia="宋体" w:cs="宋体"/>
          <w:color w:val="auto"/>
          <w:sz w:val="24"/>
          <w:lang w:val="en-US" w:eastAsia="zh-CN"/>
        </w:rPr>
        <w:t>否</w:t>
      </w:r>
    </w:p>
    <w:p>
      <w:pPr>
        <w:spacing w:line="560" w:lineRule="atLeast"/>
        <w:ind w:firstLine="480"/>
        <w:rPr>
          <w:rFonts w:hint="eastAsia" w:ascii="宋体" w:hAnsi="宋体" w:eastAsia="宋体" w:cs="宋体"/>
          <w:color w:val="auto"/>
          <w:sz w:val="24"/>
          <w:lang w:val="en-US" w:eastAsia="zh-CN"/>
        </w:rPr>
      </w:pPr>
      <w:r>
        <w:rPr>
          <w:rFonts w:hint="eastAsia" w:ascii="宋体" w:hAnsi="宋体" w:eastAsia="宋体" w:cs="宋体"/>
          <w:color w:val="auto"/>
          <w:sz w:val="24"/>
          <w:lang w:val="en-US" w:eastAsia="zh-CN"/>
        </w:rPr>
        <w:t>若本项目不专门面向中小企业采购，是否给予小微企业评审优惠：</w:t>
      </w:r>
      <w:r>
        <w:rPr>
          <w:rFonts w:hint="eastAsia" w:ascii="宋体" w:hAnsi="宋体" w:eastAsia="宋体" w:cs="宋体"/>
          <w:color w:val="auto"/>
          <w:sz w:val="24"/>
          <w:lang w:val="en-US" w:eastAsia="zh-CN"/>
        </w:rPr>
        <w:sym w:font="Wingdings" w:char="00A8"/>
      </w:r>
      <w:r>
        <w:rPr>
          <w:rFonts w:hint="eastAsia" w:ascii="宋体" w:hAnsi="宋体" w:eastAsia="宋体" w:cs="宋体"/>
          <w:color w:val="auto"/>
          <w:sz w:val="24"/>
          <w:lang w:val="en-US" w:eastAsia="zh-CN"/>
        </w:rPr>
        <w:t xml:space="preserve">是  </w:t>
      </w:r>
      <w:r>
        <w:rPr>
          <w:rFonts w:hint="eastAsia" w:ascii="宋体" w:hAnsi="宋体" w:eastAsia="宋体" w:cs="宋体"/>
          <w:color w:val="auto"/>
          <w:sz w:val="24"/>
          <w:lang w:val="en-US" w:eastAsia="zh-CN"/>
        </w:rPr>
        <w:sym w:font="Wingdings" w:char="00A8"/>
      </w:r>
      <w:r>
        <w:rPr>
          <w:rFonts w:hint="eastAsia" w:ascii="宋体" w:hAnsi="宋体" w:eastAsia="宋体" w:cs="宋体"/>
          <w:color w:val="auto"/>
          <w:sz w:val="24"/>
          <w:lang w:val="en-US" w:eastAsia="zh-CN"/>
        </w:rPr>
        <w:t>否</w:t>
      </w:r>
    </w:p>
    <w:p>
      <w:pPr>
        <w:spacing w:line="560" w:lineRule="atLeast"/>
        <w:ind w:firstLine="480"/>
        <w:rPr>
          <w:rFonts w:hint="eastAsia" w:ascii="宋体" w:hAnsi="宋体" w:eastAsia="宋体" w:cs="宋体"/>
          <w:color w:val="auto"/>
          <w:sz w:val="24"/>
          <w:lang w:val="en-US" w:eastAsia="zh-CN"/>
        </w:rPr>
      </w:pPr>
      <w:r>
        <w:rPr>
          <w:rFonts w:hint="eastAsia" w:ascii="宋体" w:hAnsi="宋体" w:eastAsia="宋体" w:cs="宋体"/>
          <w:color w:val="auto"/>
          <w:sz w:val="24"/>
          <w:lang w:val="en-US" w:eastAsia="zh-CN"/>
        </w:rPr>
        <w:t>中标（成交）采购标的制造商是否为残疾人福利性单位：</w:t>
      </w:r>
      <w:r>
        <w:rPr>
          <w:rFonts w:hint="eastAsia" w:ascii="宋体" w:hAnsi="宋体" w:eastAsia="宋体" w:cs="宋体"/>
          <w:color w:val="auto"/>
          <w:sz w:val="24"/>
          <w:lang w:val="en-US" w:eastAsia="zh-CN"/>
        </w:rPr>
        <w:sym w:font="Wingdings" w:char="00A8"/>
      </w:r>
      <w:r>
        <w:rPr>
          <w:rFonts w:hint="eastAsia" w:ascii="宋体" w:hAnsi="宋体" w:eastAsia="宋体" w:cs="宋体"/>
          <w:color w:val="auto"/>
          <w:sz w:val="24"/>
          <w:lang w:val="en-US" w:eastAsia="zh-CN"/>
        </w:rPr>
        <w:t xml:space="preserve">是   </w:t>
      </w:r>
      <w:r>
        <w:rPr>
          <w:rFonts w:hint="eastAsia" w:ascii="宋体" w:hAnsi="宋体" w:eastAsia="宋体" w:cs="宋体"/>
          <w:color w:val="auto"/>
          <w:sz w:val="24"/>
          <w:lang w:val="en-US" w:eastAsia="zh-CN"/>
        </w:rPr>
        <w:sym w:font="Wingdings" w:char="00A8"/>
      </w:r>
      <w:r>
        <w:rPr>
          <w:rFonts w:hint="eastAsia" w:ascii="宋体" w:hAnsi="宋体" w:eastAsia="宋体" w:cs="宋体"/>
          <w:color w:val="auto"/>
          <w:sz w:val="24"/>
          <w:lang w:val="en-US" w:eastAsia="zh-CN"/>
        </w:rPr>
        <w:t>否</w:t>
      </w:r>
    </w:p>
    <w:p>
      <w:pPr>
        <w:spacing w:line="560" w:lineRule="atLeast"/>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lang w:val="en-US" w:eastAsia="zh-CN"/>
        </w:rPr>
        <w:t>中标（成交）采购标的制造商是否为监狱企业：</w:t>
      </w:r>
      <w:r>
        <w:rPr>
          <w:rFonts w:hint="eastAsia" w:ascii="宋体" w:hAnsi="宋体" w:eastAsia="宋体" w:cs="宋体"/>
          <w:color w:val="auto"/>
          <w:sz w:val="24"/>
          <w:lang w:val="en-US" w:eastAsia="zh-CN"/>
        </w:rPr>
        <w:sym w:font="Wingdings" w:char="00A8"/>
      </w:r>
      <w:r>
        <w:rPr>
          <w:rFonts w:hint="eastAsia" w:ascii="宋体" w:hAnsi="宋体" w:eastAsia="宋体" w:cs="宋体"/>
          <w:color w:val="auto"/>
          <w:sz w:val="24"/>
          <w:lang w:val="en-US" w:eastAsia="zh-CN"/>
        </w:rPr>
        <w:t xml:space="preserve">是   </w:t>
      </w:r>
      <w:r>
        <w:rPr>
          <w:rFonts w:hint="eastAsia" w:ascii="宋体" w:hAnsi="宋体" w:eastAsia="宋体" w:cs="宋体"/>
          <w:color w:val="auto"/>
          <w:sz w:val="24"/>
          <w:lang w:val="en-US" w:eastAsia="zh-CN"/>
        </w:rPr>
        <w:sym w:font="Wingdings" w:char="00A8"/>
      </w:r>
      <w:r>
        <w:rPr>
          <w:rFonts w:hint="eastAsia" w:ascii="宋体" w:hAnsi="宋体" w:eastAsia="宋体" w:cs="宋体"/>
          <w:color w:val="auto"/>
          <w:sz w:val="24"/>
          <w:lang w:val="en-US" w:eastAsia="zh-CN"/>
        </w:rPr>
        <w:t xml:space="preserve">否  </w:t>
      </w:r>
      <w:r>
        <w:rPr>
          <w:rFonts w:hint="eastAsia" w:ascii="宋体" w:hAnsi="宋体" w:eastAsia="宋体" w:cs="宋体"/>
          <w:color w:val="auto"/>
          <w:kern w:val="2"/>
          <w:sz w:val="24"/>
          <w:szCs w:val="24"/>
          <w:lang w:val="en-US" w:eastAsia="zh-CN" w:bidi="ar-SA"/>
        </w:rPr>
        <w:t xml:space="preserve"> </w:t>
      </w:r>
    </w:p>
    <w:p>
      <w:pPr>
        <w:pStyle w:val="52"/>
        <w:numPr>
          <w:ilvl w:val="0"/>
          <w:numId w:val="0"/>
        </w:numPr>
        <w:snapToGrid w:val="0"/>
        <w:ind w:firstLine="480" w:firstLineChars="20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6.合同起始日期：</w:t>
      </w:r>
      <w:r>
        <w:rPr>
          <w:rFonts w:hint="eastAsia" w:ascii="宋体" w:hAnsi="宋体" w:eastAsia="宋体" w:cs="宋体"/>
          <w:color w:val="auto"/>
          <w:kern w:val="2"/>
          <w:sz w:val="24"/>
          <w:szCs w:val="24"/>
          <w:u w:val="single"/>
          <w:lang w:val="en-US" w:eastAsia="zh-CN" w:bidi="ar-SA"/>
        </w:rPr>
        <w:t xml:space="preserve">      </w:t>
      </w:r>
      <w:r>
        <w:rPr>
          <w:rFonts w:hint="eastAsia" w:ascii="宋体" w:hAnsi="宋体" w:eastAsia="宋体" w:cs="宋体"/>
          <w:color w:val="auto"/>
          <w:kern w:val="2"/>
          <w:sz w:val="24"/>
          <w:szCs w:val="24"/>
          <w:lang w:val="en-US" w:eastAsia="zh-CN" w:bidi="ar-SA"/>
        </w:rPr>
        <w:t>年</w:t>
      </w:r>
      <w:r>
        <w:rPr>
          <w:rFonts w:hint="eastAsia" w:ascii="宋体" w:hAnsi="宋体" w:eastAsia="宋体" w:cs="宋体"/>
          <w:color w:val="auto"/>
          <w:kern w:val="2"/>
          <w:sz w:val="24"/>
          <w:szCs w:val="24"/>
          <w:u w:val="single"/>
          <w:lang w:val="en-US" w:eastAsia="zh-CN" w:bidi="ar-SA"/>
        </w:rPr>
        <w:t xml:space="preserve">    </w:t>
      </w:r>
      <w:r>
        <w:rPr>
          <w:rFonts w:hint="eastAsia" w:ascii="宋体" w:hAnsi="宋体" w:eastAsia="宋体" w:cs="宋体"/>
          <w:color w:val="auto"/>
          <w:kern w:val="2"/>
          <w:sz w:val="24"/>
          <w:szCs w:val="24"/>
          <w:lang w:val="en-US" w:eastAsia="zh-CN" w:bidi="ar-SA"/>
        </w:rPr>
        <w:t>月</w:t>
      </w:r>
      <w:r>
        <w:rPr>
          <w:rFonts w:hint="eastAsia" w:ascii="宋体" w:hAnsi="宋体" w:eastAsia="宋体" w:cs="宋体"/>
          <w:color w:val="auto"/>
          <w:kern w:val="2"/>
          <w:sz w:val="24"/>
          <w:szCs w:val="24"/>
          <w:u w:val="single"/>
          <w:lang w:val="en-US" w:eastAsia="zh-CN" w:bidi="ar-SA"/>
        </w:rPr>
        <w:t xml:space="preserve">   </w:t>
      </w:r>
      <w:r>
        <w:rPr>
          <w:rFonts w:hint="eastAsia" w:ascii="宋体" w:hAnsi="宋体" w:eastAsia="宋体" w:cs="宋体"/>
          <w:color w:val="auto"/>
          <w:kern w:val="2"/>
          <w:sz w:val="24"/>
          <w:szCs w:val="24"/>
          <w:lang w:val="en-US" w:eastAsia="zh-CN" w:bidi="ar-SA"/>
        </w:rPr>
        <w:t>日，完成日期：</w:t>
      </w:r>
      <w:r>
        <w:rPr>
          <w:rFonts w:hint="eastAsia" w:ascii="宋体" w:hAnsi="宋体" w:eastAsia="宋体" w:cs="宋体"/>
          <w:color w:val="auto"/>
          <w:kern w:val="2"/>
          <w:sz w:val="24"/>
          <w:szCs w:val="24"/>
          <w:u w:val="single"/>
          <w:lang w:val="en-US" w:eastAsia="zh-CN" w:bidi="ar-SA"/>
        </w:rPr>
        <w:t xml:space="preserve">      </w:t>
      </w:r>
      <w:r>
        <w:rPr>
          <w:rFonts w:hint="eastAsia" w:ascii="宋体" w:hAnsi="宋体" w:eastAsia="宋体" w:cs="宋体"/>
          <w:color w:val="auto"/>
          <w:kern w:val="2"/>
          <w:sz w:val="24"/>
          <w:szCs w:val="24"/>
          <w:lang w:val="en-US" w:eastAsia="zh-CN" w:bidi="ar-SA"/>
        </w:rPr>
        <w:t>年</w:t>
      </w:r>
      <w:r>
        <w:rPr>
          <w:rFonts w:hint="eastAsia" w:ascii="宋体" w:hAnsi="宋体" w:eastAsia="宋体" w:cs="宋体"/>
          <w:color w:val="auto"/>
          <w:kern w:val="2"/>
          <w:sz w:val="24"/>
          <w:szCs w:val="24"/>
          <w:u w:val="single"/>
          <w:lang w:val="en-US" w:eastAsia="zh-CN" w:bidi="ar-SA"/>
        </w:rPr>
        <w:t xml:space="preserve">    </w:t>
      </w:r>
      <w:r>
        <w:rPr>
          <w:rFonts w:hint="eastAsia" w:ascii="宋体" w:hAnsi="宋体" w:eastAsia="宋体" w:cs="宋体"/>
          <w:color w:val="auto"/>
          <w:kern w:val="2"/>
          <w:sz w:val="24"/>
          <w:szCs w:val="24"/>
          <w:lang w:val="en-US" w:eastAsia="zh-CN" w:bidi="ar-SA"/>
        </w:rPr>
        <w:t>月</w:t>
      </w:r>
      <w:r>
        <w:rPr>
          <w:rFonts w:hint="eastAsia" w:ascii="宋体" w:hAnsi="宋体" w:eastAsia="宋体" w:cs="宋体"/>
          <w:color w:val="auto"/>
          <w:kern w:val="2"/>
          <w:sz w:val="24"/>
          <w:szCs w:val="24"/>
          <w:u w:val="single"/>
          <w:lang w:val="en-US" w:eastAsia="zh-CN" w:bidi="ar-SA"/>
        </w:rPr>
        <w:t xml:space="preserve">   </w:t>
      </w:r>
      <w:r>
        <w:rPr>
          <w:rFonts w:hint="eastAsia" w:ascii="宋体" w:hAnsi="宋体" w:eastAsia="宋体" w:cs="宋体"/>
          <w:color w:val="auto"/>
          <w:kern w:val="2"/>
          <w:sz w:val="24"/>
          <w:szCs w:val="24"/>
          <w:lang w:val="en-US" w:eastAsia="zh-CN" w:bidi="ar-SA"/>
        </w:rPr>
        <w:t>日。（完成所有货物及配套设施供货、安装调试并交付使用。）</w:t>
      </w:r>
    </w:p>
    <w:bookmarkEnd w:id="123"/>
    <w:bookmarkEnd w:id="124"/>
    <w:p>
      <w:pPr>
        <w:spacing w:line="560" w:lineRule="atLeast"/>
        <w:ind w:firstLine="480"/>
        <w:rPr>
          <w:rFonts w:hint="eastAsia" w:ascii="宋体" w:hAnsi="宋体" w:cs="宋体"/>
          <w:b/>
          <w:bCs/>
          <w:color w:val="auto"/>
          <w:sz w:val="24"/>
        </w:rPr>
      </w:pPr>
      <w:bookmarkStart w:id="125" w:name="_Toc323283651"/>
      <w:bookmarkStart w:id="126" w:name="_Toc419359817"/>
      <w:r>
        <w:rPr>
          <w:rFonts w:hint="eastAsia" w:ascii="宋体" w:hAnsi="宋体" w:cs="宋体"/>
          <w:b/>
          <w:bCs/>
          <w:color w:val="auto"/>
          <w:sz w:val="24"/>
        </w:rPr>
        <w:t>二、合同价格</w:t>
      </w:r>
      <w:bookmarkEnd w:id="125"/>
      <w:bookmarkEnd w:id="126"/>
    </w:p>
    <w:p>
      <w:pPr>
        <w:spacing w:line="560" w:lineRule="atLeast"/>
        <w:ind w:firstLine="480"/>
        <w:rPr>
          <w:rFonts w:hint="eastAsia" w:ascii="宋体" w:hAnsi="宋体" w:cs="宋体"/>
          <w:color w:val="auto"/>
          <w:sz w:val="24"/>
        </w:rPr>
      </w:pPr>
      <w:r>
        <w:rPr>
          <w:rFonts w:hint="eastAsia" w:ascii="宋体" w:hAnsi="宋体" w:cs="宋体"/>
          <w:color w:val="auto"/>
          <w:sz w:val="24"/>
        </w:rPr>
        <w:t>1.货物总价为：人民币</w:t>
      </w:r>
      <w:r>
        <w:rPr>
          <w:rFonts w:hint="eastAsia" w:ascii="宋体" w:hAnsi="宋体" w:cs="宋体"/>
          <w:color w:val="auto"/>
          <w:sz w:val="24"/>
          <w:u w:val="single"/>
          <w:shd w:val="clear" w:color="auto" w:fill="FFFFFF"/>
        </w:rPr>
        <w:t xml:space="preserve">          元整（¥     .00）</w:t>
      </w:r>
      <w:r>
        <w:rPr>
          <w:rFonts w:hint="eastAsia" w:ascii="宋体" w:hAnsi="宋体" w:cs="宋体"/>
          <w:color w:val="auto"/>
          <w:sz w:val="24"/>
        </w:rPr>
        <w:t>。</w:t>
      </w:r>
    </w:p>
    <w:p>
      <w:pPr>
        <w:spacing w:line="560" w:lineRule="atLeast"/>
        <w:ind w:firstLine="480"/>
        <w:rPr>
          <w:rFonts w:hint="eastAsia" w:ascii="宋体" w:hAnsi="宋体" w:cs="宋体"/>
          <w:color w:val="auto"/>
          <w:sz w:val="24"/>
        </w:rPr>
      </w:pPr>
      <w:r>
        <w:rPr>
          <w:rFonts w:hint="eastAsia" w:ascii="宋体" w:hAnsi="宋体" w:cs="宋体"/>
          <w:color w:val="auto"/>
          <w:sz w:val="24"/>
        </w:rPr>
        <w:t>2.此价格为固定不变价，乙方不得以任何理由要求对合同总价调价，除非双方另有约定。甲方要求乙方提供与本合同项下货物及配套设施有关的产品，附属设施、服务或其他货物正常使用必需的配件时，无需另行支付任何其他费用。</w:t>
      </w:r>
    </w:p>
    <w:p>
      <w:pPr>
        <w:spacing w:line="560" w:lineRule="atLeast"/>
        <w:ind w:firstLine="480"/>
        <w:rPr>
          <w:rFonts w:hint="eastAsia" w:ascii="宋体" w:hAnsi="宋体" w:cs="宋体"/>
          <w:color w:val="auto"/>
          <w:sz w:val="24"/>
        </w:rPr>
      </w:pPr>
      <w:r>
        <w:rPr>
          <w:rFonts w:hint="eastAsia" w:ascii="宋体" w:hAnsi="宋体" w:cs="宋体"/>
          <w:color w:val="auto"/>
          <w:sz w:val="24"/>
        </w:rPr>
        <w:t>3.总价包括全部货物及配套设施金额、安装费、运输费、吊装费、人工费、工具</w:t>
      </w:r>
      <w:r>
        <w:rPr>
          <w:rFonts w:hint="eastAsia" w:ascii="宋体" w:hAnsi="宋体" w:cs="宋体"/>
          <w:color w:val="auto"/>
          <w:sz w:val="24"/>
          <w:lang w:val="en-US" w:eastAsia="zh-CN"/>
        </w:rPr>
        <w:t>费</w:t>
      </w:r>
      <w:r>
        <w:rPr>
          <w:rFonts w:hint="eastAsia" w:ascii="宋体" w:hAnsi="宋体" w:cs="宋体"/>
          <w:color w:val="auto"/>
          <w:sz w:val="24"/>
        </w:rPr>
        <w:t>、调试费、实施费、迁移费、培训费、技术支持、检验费、验收费、售后服务、税金、利息、保险、土建配合整改费、合同实施过程中不可预见的费用及其</w:t>
      </w:r>
      <w:r>
        <w:rPr>
          <w:rFonts w:hint="eastAsia" w:ascii="宋体" w:hAnsi="宋体" w:cs="宋体"/>
          <w:color w:val="auto"/>
          <w:sz w:val="24"/>
          <w:lang w:val="en-US" w:eastAsia="zh-CN"/>
        </w:rPr>
        <w:t>他</w:t>
      </w:r>
      <w:r>
        <w:rPr>
          <w:rFonts w:hint="eastAsia" w:ascii="宋体" w:hAnsi="宋体" w:cs="宋体"/>
          <w:color w:val="auto"/>
          <w:sz w:val="24"/>
        </w:rPr>
        <w:t>所有成本费用的总和。</w:t>
      </w:r>
    </w:p>
    <w:p>
      <w:pPr>
        <w:spacing w:line="560" w:lineRule="atLeast"/>
        <w:ind w:firstLine="480"/>
        <w:rPr>
          <w:rFonts w:hint="eastAsia" w:ascii="宋体" w:hAnsi="宋体" w:eastAsia="宋体" w:cs="宋体"/>
          <w:color w:val="auto"/>
          <w:sz w:val="24"/>
        </w:rPr>
      </w:pPr>
      <w:r>
        <w:rPr>
          <w:rFonts w:hint="eastAsia" w:ascii="宋体" w:hAnsi="宋体" w:eastAsia="宋体" w:cs="宋体"/>
          <w:color w:val="auto"/>
          <w:sz w:val="24"/>
        </w:rPr>
        <w:t>4.当采购数量与实际使用数量不一致时，乙方应根据甲方书面确认的实际使用量供货并签订补充协议，合同的最终结算金额按实际使用量乘以成交单价进行计算。但追加的采购数量对应的结算金额不得超出原合同签约总价的10%，且追加部分不得改变原合同标的的规格、技术参数及服务要求。若需超出上述比例或改变合同标的核心条款，应按政府采购相关规定重新组织采购。</w:t>
      </w:r>
    </w:p>
    <w:p>
      <w:pPr>
        <w:spacing w:line="560" w:lineRule="atLeast"/>
        <w:ind w:firstLine="480"/>
        <w:rPr>
          <w:rFonts w:hint="eastAsia" w:ascii="宋体" w:hAnsi="宋体" w:cs="宋体"/>
          <w:b/>
          <w:bCs/>
          <w:color w:val="auto"/>
          <w:sz w:val="24"/>
        </w:rPr>
      </w:pPr>
      <w:bookmarkStart w:id="127" w:name="_Toc419359819"/>
      <w:bookmarkStart w:id="128" w:name="_Toc323283652"/>
      <w:r>
        <w:rPr>
          <w:rFonts w:hint="eastAsia" w:ascii="宋体" w:hAnsi="宋体" w:cs="宋体"/>
          <w:b/>
          <w:bCs/>
          <w:color w:val="auto"/>
          <w:sz w:val="24"/>
        </w:rPr>
        <w:t>三、交货时间及地点</w:t>
      </w:r>
      <w:bookmarkEnd w:id="127"/>
      <w:bookmarkEnd w:id="128"/>
    </w:p>
    <w:p>
      <w:pPr>
        <w:spacing w:line="560" w:lineRule="atLeast"/>
        <w:ind w:firstLine="480"/>
        <w:rPr>
          <w:rFonts w:hint="eastAsia" w:ascii="宋体" w:hAnsi="宋体" w:cs="宋体"/>
          <w:color w:val="auto"/>
          <w:sz w:val="24"/>
        </w:rPr>
      </w:pPr>
      <w:bookmarkStart w:id="129" w:name="_Toc419359818"/>
      <w:r>
        <w:rPr>
          <w:rFonts w:hint="eastAsia" w:ascii="宋体" w:hAnsi="宋体" w:cs="宋体"/>
          <w:color w:val="auto"/>
          <w:sz w:val="24"/>
        </w:rPr>
        <w:t>交货时间：自签订合同之日起</w:t>
      </w:r>
      <w:r>
        <w:rPr>
          <w:rFonts w:hint="eastAsia" w:ascii="宋体" w:hAnsi="宋体" w:cs="宋体"/>
          <w:color w:val="auto"/>
          <w:sz w:val="24"/>
          <w:u w:val="single"/>
          <w:shd w:val="clear" w:color="auto" w:fill="FFFFFF"/>
          <w:lang w:val="en-US" w:eastAsia="zh-CN"/>
        </w:rPr>
        <w:t>25</w:t>
      </w:r>
      <w:r>
        <w:rPr>
          <w:rFonts w:hint="eastAsia" w:ascii="宋体" w:hAnsi="宋体" w:cs="宋体"/>
          <w:color w:val="auto"/>
          <w:sz w:val="24"/>
        </w:rPr>
        <w:t>个日历日内完成所有货物及配套设施供货、安装调试并交付使用。</w:t>
      </w:r>
    </w:p>
    <w:p>
      <w:pPr>
        <w:spacing w:line="560" w:lineRule="atLeast"/>
        <w:ind w:firstLine="480"/>
        <w:rPr>
          <w:rFonts w:hint="eastAsia" w:ascii="宋体" w:hAnsi="宋体" w:cs="宋体"/>
          <w:color w:val="auto"/>
          <w:sz w:val="24"/>
        </w:rPr>
      </w:pPr>
      <w:r>
        <w:rPr>
          <w:rFonts w:hint="eastAsia" w:ascii="宋体" w:hAnsi="宋体" w:cs="宋体"/>
          <w:color w:val="auto"/>
          <w:sz w:val="24"/>
        </w:rPr>
        <w:t>交货地点：广西钦州市滨海大道12号北部湾大学校内，具体的地点由甲方指定。</w:t>
      </w:r>
    </w:p>
    <w:p>
      <w:pPr>
        <w:spacing w:line="560" w:lineRule="atLeast"/>
        <w:ind w:firstLine="480"/>
        <w:rPr>
          <w:rFonts w:hint="eastAsia" w:ascii="宋体" w:hAnsi="宋体" w:cs="宋体"/>
          <w:b/>
          <w:bCs/>
          <w:color w:val="auto"/>
          <w:sz w:val="24"/>
        </w:rPr>
      </w:pPr>
      <w:r>
        <w:rPr>
          <w:rFonts w:hint="eastAsia" w:ascii="宋体" w:hAnsi="宋体" w:cs="宋体"/>
          <w:b/>
          <w:bCs/>
          <w:color w:val="auto"/>
          <w:sz w:val="24"/>
        </w:rPr>
        <w:t>四、履约保证金</w:t>
      </w:r>
      <w:bookmarkEnd w:id="129"/>
    </w:p>
    <w:p>
      <w:pPr>
        <w:spacing w:line="560" w:lineRule="atLeast"/>
        <w:ind w:firstLine="480"/>
        <w:rPr>
          <w:rFonts w:hint="eastAsia" w:ascii="宋体" w:hAnsi="宋体" w:cs="宋体"/>
          <w:color w:val="auto"/>
          <w:sz w:val="24"/>
        </w:rPr>
      </w:pPr>
      <w:bookmarkStart w:id="130" w:name="_Toc419359820"/>
      <w:bookmarkStart w:id="131" w:name="_Toc323283653"/>
      <w:r>
        <w:rPr>
          <w:rFonts w:hint="eastAsia" w:ascii="宋体" w:hAnsi="宋体" w:cs="宋体"/>
          <w:color w:val="auto"/>
          <w:sz w:val="24"/>
        </w:rPr>
        <w:t>1.乙</w:t>
      </w:r>
      <w:r>
        <w:rPr>
          <w:rFonts w:hint="eastAsia" w:ascii="宋体" w:hAnsi="宋体" w:eastAsia="宋体" w:cs="宋体"/>
          <w:color w:val="auto"/>
          <w:sz w:val="24"/>
        </w:rPr>
        <w:t>方</w:t>
      </w:r>
      <w:r>
        <w:rPr>
          <w:rFonts w:hint="eastAsia" w:ascii="宋体" w:hAnsi="宋体" w:cs="宋体"/>
          <w:color w:val="auto"/>
          <w:sz w:val="24"/>
          <w:lang w:val="en-US" w:eastAsia="zh-CN"/>
        </w:rPr>
        <w:t>自甲方的成交公告发布之日起7个工作日内</w:t>
      </w:r>
      <w:r>
        <w:rPr>
          <w:rFonts w:hint="eastAsia" w:ascii="宋体" w:hAnsi="宋体" w:eastAsia="宋体" w:cs="宋体"/>
          <w:color w:val="auto"/>
          <w:sz w:val="24"/>
        </w:rPr>
        <w:t>向</w:t>
      </w:r>
      <w:r>
        <w:rPr>
          <w:rFonts w:hint="eastAsia" w:ascii="宋体" w:hAnsi="宋体" w:cs="宋体"/>
          <w:color w:val="auto"/>
          <w:sz w:val="24"/>
        </w:rPr>
        <w:t>甲方交纳履约保证金，履约保证金额为合同总价款的5%（如乙方被认定为享受小微企业政策优惠的则缴纳2%），即人民币</w:t>
      </w:r>
      <w:r>
        <w:rPr>
          <w:rFonts w:hint="eastAsia" w:ascii="宋体" w:hAnsi="宋体" w:cs="宋体"/>
          <w:color w:val="auto"/>
          <w:sz w:val="24"/>
          <w:u w:val="single"/>
        </w:rPr>
        <w:t xml:space="preserve">        </w:t>
      </w:r>
      <w:r>
        <w:rPr>
          <w:rFonts w:hint="eastAsia" w:ascii="宋体" w:hAnsi="宋体" w:cs="宋体"/>
          <w:color w:val="auto"/>
          <w:sz w:val="24"/>
        </w:rPr>
        <w:t>元整（¥</w:t>
      </w:r>
      <w:r>
        <w:rPr>
          <w:rFonts w:hint="eastAsia" w:ascii="宋体" w:hAnsi="宋体" w:cs="宋体"/>
          <w:color w:val="auto"/>
          <w:sz w:val="24"/>
          <w:u w:val="single"/>
        </w:rPr>
        <w:t xml:space="preserve">      </w:t>
      </w:r>
      <w:r>
        <w:rPr>
          <w:rFonts w:hint="eastAsia" w:ascii="宋体" w:hAnsi="宋体" w:cs="宋体"/>
          <w:color w:val="auto"/>
          <w:sz w:val="24"/>
        </w:rPr>
        <w:t>），汇入甲方在本合同中的指定账户。</w:t>
      </w:r>
    </w:p>
    <w:p>
      <w:pPr>
        <w:spacing w:line="560" w:lineRule="atLeast"/>
        <w:ind w:firstLine="480"/>
        <w:rPr>
          <w:rFonts w:hint="eastAsia" w:ascii="宋体" w:hAnsi="宋体" w:cs="宋体"/>
          <w:color w:val="auto"/>
          <w:sz w:val="24"/>
        </w:rPr>
      </w:pPr>
      <w:r>
        <w:rPr>
          <w:rFonts w:hint="eastAsia" w:ascii="宋体" w:hAnsi="宋体" w:cs="宋体"/>
          <w:color w:val="auto"/>
          <w:sz w:val="24"/>
        </w:rPr>
        <w:t>2.合同签订后，如乙方按本合同约定全面履约，且在质保期内无任何质量问题、无违约行为的，自最终验收合格之日起</w:t>
      </w:r>
      <w:r>
        <w:rPr>
          <w:rFonts w:hint="eastAsia" w:ascii="宋体" w:hAnsi="宋体" w:cs="宋体"/>
          <w:color w:val="auto"/>
          <w:sz w:val="24"/>
          <w:highlight w:val="none"/>
        </w:rPr>
        <w:t>至质保期届满后</w:t>
      </w:r>
      <w:r>
        <w:rPr>
          <w:rFonts w:hint="default" w:ascii="宋体" w:hAnsi="宋体" w:cs="宋体"/>
          <w:color w:val="auto"/>
          <w:sz w:val="24"/>
          <w:highlight w:val="none"/>
          <w:lang w:val="en-US" w:eastAsia="zh-CN"/>
        </w:rPr>
        <w:t>10</w:t>
      </w:r>
      <w:r>
        <w:rPr>
          <w:rFonts w:hint="eastAsia" w:ascii="宋体" w:hAnsi="宋体" w:cs="宋体"/>
          <w:color w:val="auto"/>
          <w:sz w:val="24"/>
          <w:highlight w:val="none"/>
        </w:rPr>
        <w:t>个工作日内，乙方向甲方提交以下退付材料：（1）履约保证金退付申请书（需载明合同编号、金额、开户信息等）；（2）履约保证金缴纳凭证原件；（3）甲方出具的质保期无质量问题及无违约行为的确认函；（4）乙方开户信息确认书（加盖公章）。甲方自收到上述全部齐全且符合要求的退付材料之日起</w:t>
      </w:r>
      <w:r>
        <w:rPr>
          <w:rFonts w:hint="eastAsia" w:ascii="宋体" w:hAnsi="宋体" w:eastAsia="宋体" w:cs="宋体"/>
          <w:color w:val="auto"/>
          <w:sz w:val="24"/>
          <w:highlight w:val="none"/>
          <w:lang w:val="en-US" w:eastAsia="zh-CN"/>
        </w:rPr>
        <w:t>1</w:t>
      </w:r>
      <w:r>
        <w:rPr>
          <w:rFonts w:hint="default" w:ascii="宋体" w:hAnsi="宋体" w:eastAsia="宋体" w:cs="宋体"/>
          <w:color w:val="auto"/>
          <w:sz w:val="24"/>
          <w:highlight w:val="none"/>
          <w:lang w:val="en-US" w:eastAsia="zh-CN"/>
        </w:rPr>
        <w:t>0</w:t>
      </w:r>
      <w:r>
        <w:rPr>
          <w:rFonts w:hint="eastAsia" w:ascii="宋体" w:hAnsi="宋体" w:eastAsia="宋体" w:cs="宋体"/>
          <w:color w:val="auto"/>
          <w:sz w:val="24"/>
          <w:highlight w:val="none"/>
          <w:lang w:val="en-US" w:eastAsia="zh-CN"/>
        </w:rPr>
        <w:t>个</w:t>
      </w:r>
      <w:r>
        <w:rPr>
          <w:rFonts w:hint="eastAsia" w:ascii="宋体" w:hAnsi="宋体" w:cs="宋体"/>
          <w:color w:val="auto"/>
          <w:sz w:val="24"/>
          <w:highlight w:val="none"/>
        </w:rPr>
        <w:t>工作日内，将履约保证金无息退付至乙方指定账户。若乙方逾期未提交退付材料超过</w:t>
      </w:r>
      <w:r>
        <w:rPr>
          <w:rFonts w:hint="eastAsia" w:ascii="宋体" w:hAnsi="宋体" w:eastAsia="宋体" w:cs="宋体"/>
          <w:color w:val="auto"/>
          <w:sz w:val="24"/>
          <w:highlight w:val="none"/>
          <w:lang w:val="en-US" w:eastAsia="zh-CN"/>
        </w:rPr>
        <w:t>30个</w:t>
      </w:r>
      <w:r>
        <w:rPr>
          <w:rFonts w:hint="eastAsia" w:ascii="宋体" w:hAnsi="宋体" w:cs="宋体"/>
          <w:color w:val="auto"/>
          <w:sz w:val="24"/>
          <w:highlight w:val="none"/>
        </w:rPr>
        <w:t>工作日，甲方有权书面通知乙方</w:t>
      </w:r>
      <w:r>
        <w:rPr>
          <w:rFonts w:hint="eastAsia" w:ascii="宋体" w:hAnsi="宋体" w:cs="宋体"/>
          <w:color w:val="auto"/>
          <w:sz w:val="24"/>
        </w:rPr>
        <w:t>限期提交，逾期仍未提交的，视为乙方自愿放弃退付申请，甲方有权不予退还。</w:t>
      </w:r>
    </w:p>
    <w:p>
      <w:pPr>
        <w:pStyle w:val="52"/>
        <w:rPr>
          <w:rFonts w:hint="eastAsia" w:ascii="宋体" w:hAnsi="宋体" w:eastAsia="宋体" w:cs="宋体"/>
          <w:color w:val="auto"/>
          <w:kern w:val="2"/>
          <w:sz w:val="24"/>
          <w:szCs w:val="24"/>
          <w:lang w:val="en-US" w:eastAsia="zh-CN"/>
        </w:rPr>
      </w:pPr>
      <w:r>
        <w:rPr>
          <w:rFonts w:hint="eastAsia" w:ascii="宋体" w:hAnsi="宋体" w:eastAsia="宋体" w:cs="宋体"/>
          <w:color w:val="auto"/>
          <w:kern w:val="2"/>
          <w:sz w:val="24"/>
          <w:szCs w:val="24"/>
          <w:lang w:val="en-US" w:eastAsia="zh-CN"/>
        </w:rPr>
        <w:t>3.</w:t>
      </w:r>
      <w:r>
        <w:rPr>
          <w:rFonts w:hint="eastAsia" w:ascii="宋体" w:hAnsi="宋体" w:eastAsia="宋体" w:cs="宋体"/>
          <w:color w:val="auto"/>
          <w:kern w:val="2"/>
          <w:sz w:val="24"/>
          <w:szCs w:val="24"/>
        </w:rPr>
        <w:t>如</w:t>
      </w:r>
      <w:r>
        <w:rPr>
          <w:rFonts w:hint="eastAsia" w:ascii="宋体" w:hAnsi="宋体" w:eastAsia="宋体" w:cs="宋体"/>
          <w:color w:val="auto"/>
          <w:kern w:val="2"/>
          <w:sz w:val="24"/>
          <w:szCs w:val="24"/>
          <w:lang w:val="en-US" w:eastAsia="zh-CN"/>
        </w:rPr>
        <w:t>乙方</w:t>
      </w:r>
      <w:r>
        <w:rPr>
          <w:rFonts w:hint="eastAsia" w:ascii="宋体" w:hAnsi="宋体" w:eastAsia="宋体" w:cs="宋体"/>
          <w:color w:val="auto"/>
          <w:kern w:val="2"/>
          <w:sz w:val="24"/>
          <w:szCs w:val="24"/>
        </w:rPr>
        <w:t>出现下列情形之一的，履约保证金不予退还，且不免除</w:t>
      </w:r>
      <w:r>
        <w:rPr>
          <w:rFonts w:hint="eastAsia" w:ascii="宋体" w:hAnsi="宋体" w:eastAsia="宋体" w:cs="宋体"/>
          <w:color w:val="auto"/>
          <w:kern w:val="2"/>
          <w:sz w:val="24"/>
          <w:szCs w:val="24"/>
          <w:lang w:val="en-US" w:eastAsia="zh-CN"/>
        </w:rPr>
        <w:t>乙方</w:t>
      </w:r>
      <w:r>
        <w:rPr>
          <w:rFonts w:hint="eastAsia" w:ascii="宋体" w:hAnsi="宋体" w:eastAsia="宋体" w:cs="宋体"/>
          <w:color w:val="auto"/>
          <w:kern w:val="2"/>
          <w:sz w:val="24"/>
          <w:szCs w:val="24"/>
        </w:rPr>
        <w:t>的赔偿责任：（1）逾期提供服务超过5个工作日；（2）服务质量不合格且未在</w:t>
      </w:r>
      <w:r>
        <w:rPr>
          <w:rFonts w:hint="eastAsia" w:ascii="宋体" w:hAnsi="宋体" w:eastAsia="宋体" w:cs="宋体"/>
          <w:color w:val="auto"/>
          <w:kern w:val="2"/>
          <w:sz w:val="24"/>
          <w:szCs w:val="24"/>
          <w:lang w:val="en-US" w:eastAsia="zh-CN"/>
        </w:rPr>
        <w:t>甲方</w:t>
      </w:r>
      <w:r>
        <w:rPr>
          <w:rFonts w:hint="eastAsia" w:ascii="宋体" w:hAnsi="宋体" w:eastAsia="宋体" w:cs="宋体"/>
          <w:color w:val="auto"/>
          <w:kern w:val="2"/>
          <w:sz w:val="24"/>
          <w:szCs w:val="24"/>
        </w:rPr>
        <w:t>指定期限内整改；（3）擅自变更服务内容或转包、分包；（4）违反合同的第十七条保密义务或知识产权约定；（5）其他导致合同目的无法实现的根本违约行为。因</w:t>
      </w:r>
      <w:r>
        <w:rPr>
          <w:rFonts w:hint="eastAsia" w:ascii="宋体" w:hAnsi="宋体" w:eastAsia="宋体" w:cs="宋体"/>
          <w:color w:val="auto"/>
          <w:kern w:val="2"/>
          <w:sz w:val="24"/>
          <w:szCs w:val="24"/>
          <w:lang w:val="en-US" w:eastAsia="zh-CN"/>
        </w:rPr>
        <w:t>乙方</w:t>
      </w:r>
      <w:r>
        <w:rPr>
          <w:rFonts w:hint="eastAsia" w:ascii="宋体" w:hAnsi="宋体" w:eastAsia="宋体" w:cs="宋体"/>
          <w:color w:val="auto"/>
          <w:kern w:val="2"/>
          <w:sz w:val="24"/>
          <w:szCs w:val="24"/>
        </w:rPr>
        <w:t>违约造成采购人损失的，还须按造成的实际损失另行赔偿。</w:t>
      </w:r>
    </w:p>
    <w:p>
      <w:pPr>
        <w:spacing w:line="560" w:lineRule="atLeast"/>
        <w:ind w:firstLine="480"/>
        <w:rPr>
          <w:rFonts w:hint="eastAsia" w:ascii="宋体" w:hAnsi="宋体" w:cs="宋体"/>
          <w:color w:val="auto"/>
          <w:sz w:val="24"/>
        </w:rPr>
      </w:pPr>
      <w:r>
        <w:rPr>
          <w:rFonts w:hint="eastAsia" w:ascii="宋体" w:hAnsi="宋体" w:cs="宋体"/>
          <w:color w:val="auto"/>
          <w:sz w:val="24"/>
          <w:lang w:val="en-US" w:eastAsia="zh-CN"/>
        </w:rPr>
        <w:t>4</w:t>
      </w:r>
      <w:r>
        <w:rPr>
          <w:rFonts w:hint="eastAsia" w:ascii="宋体" w:hAnsi="宋体" w:cs="宋体"/>
          <w:color w:val="auto"/>
          <w:sz w:val="24"/>
        </w:rPr>
        <w:t>.在办理履约保证金退还手续前，若乙方的开户名称、开户银行、</w:t>
      </w:r>
      <w:r>
        <w:rPr>
          <w:rFonts w:hint="eastAsia" w:ascii="宋体" w:hAnsi="宋体" w:cs="宋体"/>
          <w:color w:val="auto"/>
          <w:sz w:val="24"/>
          <w:lang w:val="en-US" w:eastAsia="zh-CN"/>
        </w:rPr>
        <w:t>账</w:t>
      </w:r>
      <w:r>
        <w:rPr>
          <w:rFonts w:hint="eastAsia" w:ascii="宋体" w:hAnsi="宋体" w:cs="宋体"/>
          <w:color w:val="auto"/>
          <w:sz w:val="24"/>
        </w:rPr>
        <w:t>号有变动的，</w:t>
      </w:r>
      <w:r>
        <w:rPr>
          <w:rFonts w:hint="eastAsia" w:ascii="宋体" w:hAnsi="宋体" w:cs="宋体"/>
          <w:color w:val="auto"/>
          <w:sz w:val="24"/>
          <w:lang w:val="en-US" w:eastAsia="zh-CN"/>
        </w:rPr>
        <w:t>由乙方</w:t>
      </w:r>
      <w:r>
        <w:rPr>
          <w:rFonts w:hint="eastAsia" w:ascii="宋体" w:hAnsi="宋体" w:cs="宋体"/>
          <w:color w:val="auto"/>
          <w:sz w:val="24"/>
        </w:rPr>
        <w:t>以书面形式通知甲方，否则由此产生的后果由乙方承担。</w:t>
      </w:r>
    </w:p>
    <w:p>
      <w:pPr>
        <w:spacing w:line="560" w:lineRule="atLeast"/>
        <w:ind w:firstLine="480"/>
        <w:rPr>
          <w:rFonts w:hint="eastAsia" w:ascii="宋体" w:hAnsi="宋体" w:cs="宋体"/>
          <w:b/>
          <w:bCs/>
          <w:color w:val="auto"/>
          <w:sz w:val="24"/>
        </w:rPr>
      </w:pPr>
      <w:r>
        <w:rPr>
          <w:rFonts w:hint="eastAsia" w:ascii="宋体" w:hAnsi="宋体" w:cs="宋体"/>
          <w:b/>
          <w:bCs/>
          <w:color w:val="auto"/>
          <w:sz w:val="24"/>
        </w:rPr>
        <w:t>五、</w:t>
      </w:r>
      <w:bookmarkEnd w:id="130"/>
      <w:bookmarkEnd w:id="131"/>
      <w:r>
        <w:rPr>
          <w:rFonts w:hint="eastAsia" w:ascii="宋体" w:hAnsi="宋体" w:cs="宋体"/>
          <w:b/>
          <w:bCs/>
          <w:color w:val="auto"/>
          <w:sz w:val="24"/>
          <w:lang w:val="en-US" w:eastAsia="zh-CN"/>
        </w:rPr>
        <w:t>合同款</w:t>
      </w:r>
      <w:r>
        <w:rPr>
          <w:rFonts w:hint="eastAsia" w:ascii="宋体" w:hAnsi="宋体" w:cs="宋体"/>
          <w:b/>
          <w:bCs/>
          <w:color w:val="auto"/>
          <w:sz w:val="24"/>
        </w:rPr>
        <w:t>支付的时间</w:t>
      </w:r>
      <w:r>
        <w:rPr>
          <w:rFonts w:hint="eastAsia" w:ascii="宋体" w:hAnsi="宋体" w:cs="宋体"/>
          <w:b/>
          <w:bCs/>
          <w:color w:val="auto"/>
          <w:sz w:val="24"/>
          <w:lang w:val="en-US" w:eastAsia="zh-CN"/>
        </w:rPr>
        <w:t>及</w:t>
      </w:r>
      <w:r>
        <w:rPr>
          <w:rFonts w:hint="eastAsia" w:ascii="宋体" w:hAnsi="宋体" w:cs="宋体"/>
          <w:b/>
          <w:bCs/>
          <w:color w:val="auto"/>
          <w:sz w:val="24"/>
        </w:rPr>
        <w:t>方式</w:t>
      </w:r>
    </w:p>
    <w:p>
      <w:pPr>
        <w:tabs>
          <w:tab w:val="left" w:pos="4620"/>
        </w:tabs>
        <w:spacing w:line="560" w:lineRule="atLeast"/>
        <w:ind w:firstLine="480"/>
        <w:rPr>
          <w:rFonts w:hint="eastAsia" w:ascii="宋体" w:hAnsi="宋体" w:cs="宋体"/>
          <w:color w:val="auto"/>
          <w:sz w:val="24"/>
          <w:highlight w:val="none"/>
        </w:rPr>
      </w:pPr>
      <w:bookmarkStart w:id="132" w:name="_Toc419359821"/>
      <w:r>
        <w:rPr>
          <w:rFonts w:hint="eastAsia" w:ascii="宋体" w:hAnsi="宋体" w:cs="宋体"/>
          <w:color w:val="auto"/>
          <w:sz w:val="24"/>
          <w:highlight w:val="none"/>
        </w:rPr>
        <w:t>1.签订合同之日起</w:t>
      </w:r>
      <w:r>
        <w:rPr>
          <w:rFonts w:hint="eastAsia" w:ascii="宋体" w:hAnsi="宋体" w:cs="宋体"/>
          <w:color w:val="auto"/>
          <w:sz w:val="24"/>
          <w:highlight w:val="none"/>
          <w:lang w:val="en-US" w:eastAsia="zh-CN"/>
        </w:rPr>
        <w:t>10</w:t>
      </w:r>
      <w:r>
        <w:rPr>
          <w:rFonts w:hint="eastAsia" w:ascii="宋体" w:hAnsi="宋体" w:eastAsia="宋体" w:cs="宋体"/>
          <w:color w:val="auto"/>
          <w:sz w:val="24"/>
          <w:highlight w:val="none"/>
          <w:lang w:val="en-US" w:eastAsia="zh-CN"/>
        </w:rPr>
        <w:t>个</w:t>
      </w:r>
      <w:r>
        <w:rPr>
          <w:rFonts w:hint="eastAsia" w:ascii="宋体" w:hAnsi="宋体" w:cs="宋体"/>
          <w:color w:val="auto"/>
          <w:sz w:val="24"/>
          <w:highlight w:val="none"/>
        </w:rPr>
        <w:t>工作日内，由乙方开出合同总金额的30%的增值税（</w:t>
      </w:r>
      <w:r>
        <w:rPr>
          <w:rFonts w:hint="eastAsia" w:ascii="宋体" w:hAnsi="宋体" w:cs="宋体"/>
          <w:color w:val="auto"/>
          <w:sz w:val="24"/>
          <w:highlight w:val="none"/>
          <w:lang w:val="en-US" w:eastAsia="zh-CN"/>
        </w:rPr>
        <w:t>专用或普通，国产教学科研专用设备须开专用发票，税率为XXX%</w:t>
      </w:r>
      <w:r>
        <w:rPr>
          <w:rFonts w:hint="eastAsia" w:ascii="宋体" w:hAnsi="宋体" w:cs="宋体"/>
          <w:color w:val="auto"/>
          <w:sz w:val="24"/>
          <w:highlight w:val="none"/>
        </w:rPr>
        <w:t>）发票及请款函，甲方自收到齐全的付款材料</w:t>
      </w: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包括：①乙方开具的合同总金额30%的增值税专用发票（国产教学科研专用设备须开专用发票）；②正式请款函（需加盖乙方公章）；③合同复印件。</w:t>
      </w:r>
      <w:r>
        <w:rPr>
          <w:rFonts w:hint="eastAsia" w:ascii="宋体" w:hAnsi="宋体" w:cs="宋体"/>
          <w:color w:val="auto"/>
          <w:sz w:val="24"/>
          <w:highlight w:val="none"/>
          <w:lang w:eastAsia="zh-CN"/>
        </w:rPr>
        <w:t>）</w:t>
      </w:r>
      <w:r>
        <w:rPr>
          <w:rFonts w:hint="eastAsia" w:ascii="宋体" w:hAnsi="宋体" w:cs="宋体"/>
          <w:color w:val="auto"/>
          <w:sz w:val="24"/>
          <w:highlight w:val="none"/>
        </w:rPr>
        <w:t>之日起</w:t>
      </w:r>
      <w:r>
        <w:rPr>
          <w:rFonts w:hint="eastAsia" w:ascii="宋体" w:hAnsi="宋体" w:cs="宋体"/>
          <w:color w:val="auto"/>
          <w:sz w:val="24"/>
          <w:highlight w:val="none"/>
          <w:lang w:val="en-US" w:eastAsia="zh-CN"/>
        </w:rPr>
        <w:t>10</w:t>
      </w:r>
      <w:r>
        <w:rPr>
          <w:rFonts w:hint="eastAsia" w:ascii="宋体" w:hAnsi="宋体" w:cs="宋体"/>
          <w:color w:val="auto"/>
          <w:sz w:val="24"/>
          <w:highlight w:val="none"/>
        </w:rPr>
        <w:t>个工作日内预付给乙方合同总金额的30%，</w:t>
      </w:r>
      <w:bookmarkStart w:id="133" w:name="_Hlk156117909"/>
      <w:r>
        <w:rPr>
          <w:rFonts w:hint="eastAsia" w:ascii="宋体" w:hAnsi="宋体" w:cs="宋体"/>
          <w:color w:val="auto"/>
          <w:sz w:val="24"/>
          <w:highlight w:val="none"/>
        </w:rPr>
        <w:t>即人民币</w:t>
      </w:r>
      <w:r>
        <w:rPr>
          <w:rFonts w:hint="eastAsia" w:ascii="宋体" w:hAnsi="宋体" w:cs="宋体"/>
          <w:color w:val="auto"/>
          <w:sz w:val="24"/>
          <w:highlight w:val="none"/>
          <w:u w:val="single"/>
          <w:shd w:val="clear" w:color="auto" w:fill="FFFFFF"/>
        </w:rPr>
        <w:t xml:space="preserve">  </w:t>
      </w:r>
      <w:r>
        <w:rPr>
          <w:rFonts w:hint="eastAsia" w:ascii="宋体" w:hAnsi="宋体" w:cs="宋体"/>
          <w:color w:val="auto"/>
          <w:sz w:val="24"/>
          <w:highlight w:val="none"/>
          <w:u w:val="single"/>
          <w:shd w:val="clear" w:color="auto" w:fill="FFFFFF"/>
          <w:lang w:val="en-US" w:eastAsia="zh-CN"/>
        </w:rPr>
        <w:t xml:space="preserve">   </w:t>
      </w:r>
      <w:r>
        <w:rPr>
          <w:rFonts w:hint="eastAsia" w:ascii="宋体" w:hAnsi="宋体" w:cs="宋体"/>
          <w:color w:val="auto"/>
          <w:sz w:val="24"/>
          <w:highlight w:val="none"/>
          <w:u w:val="single"/>
          <w:shd w:val="clear" w:color="auto" w:fill="FFFFFF"/>
        </w:rPr>
        <w:t xml:space="preserve">  </w:t>
      </w:r>
      <w:r>
        <w:rPr>
          <w:rFonts w:hint="eastAsia" w:ascii="宋体" w:hAnsi="宋体" w:cs="宋体"/>
          <w:color w:val="auto"/>
          <w:sz w:val="24"/>
          <w:highlight w:val="none"/>
        </w:rPr>
        <w:t>元整（¥</w:t>
      </w:r>
      <w:r>
        <w:rPr>
          <w:rFonts w:hint="eastAsia" w:ascii="宋体" w:hAnsi="宋体" w:cs="宋体"/>
          <w:color w:val="auto"/>
          <w:sz w:val="24"/>
          <w:highlight w:val="none"/>
          <w:u w:val="single"/>
          <w:shd w:val="clear" w:color="auto" w:fill="FFFFFF"/>
        </w:rPr>
        <w:t xml:space="preserve">  </w:t>
      </w:r>
      <w:r>
        <w:rPr>
          <w:rFonts w:hint="eastAsia" w:ascii="宋体" w:hAnsi="宋体" w:cs="宋体"/>
          <w:color w:val="auto"/>
          <w:sz w:val="24"/>
          <w:highlight w:val="none"/>
          <w:u w:val="single"/>
          <w:shd w:val="clear" w:color="auto" w:fill="FFFFFF"/>
          <w:lang w:val="en-US" w:eastAsia="zh-CN"/>
        </w:rPr>
        <w:t xml:space="preserve">  </w:t>
      </w:r>
      <w:r>
        <w:rPr>
          <w:rFonts w:hint="eastAsia" w:ascii="宋体" w:hAnsi="宋体" w:cs="宋体"/>
          <w:color w:val="auto"/>
          <w:sz w:val="24"/>
          <w:highlight w:val="none"/>
          <w:u w:val="single"/>
          <w:shd w:val="clear" w:color="auto" w:fill="FFFFFF"/>
        </w:rPr>
        <w:t xml:space="preserve">  </w:t>
      </w:r>
      <w:r>
        <w:rPr>
          <w:rFonts w:hint="eastAsia" w:ascii="宋体" w:hAnsi="宋体" w:cs="宋体"/>
          <w:color w:val="auto"/>
          <w:sz w:val="24"/>
          <w:highlight w:val="none"/>
        </w:rPr>
        <w:t>）</w:t>
      </w:r>
      <w:bookmarkEnd w:id="133"/>
      <w:r>
        <w:rPr>
          <w:rFonts w:hint="eastAsia" w:ascii="宋体" w:hAnsi="宋体" w:cs="宋体"/>
          <w:color w:val="auto"/>
          <w:sz w:val="24"/>
          <w:highlight w:val="none"/>
        </w:rPr>
        <w:t>。</w:t>
      </w:r>
    </w:p>
    <w:p>
      <w:pPr>
        <w:spacing w:line="560" w:lineRule="atLeast"/>
        <w:ind w:firstLine="480"/>
        <w:rPr>
          <w:rFonts w:hint="eastAsia" w:ascii="宋体" w:hAnsi="宋体" w:cs="宋体"/>
          <w:color w:val="auto"/>
          <w:sz w:val="24"/>
          <w:highlight w:val="none"/>
          <w:lang w:eastAsia="zh-CN"/>
        </w:rPr>
      </w:pPr>
      <w:r>
        <w:rPr>
          <w:rFonts w:hint="eastAsia" w:ascii="宋体" w:hAnsi="宋体" w:cs="宋体"/>
          <w:color w:val="auto"/>
          <w:sz w:val="24"/>
          <w:highlight w:val="none"/>
        </w:rPr>
        <w:t>2.乙方将所有货物及配套设施安装调试完毕，并正常运转，且为甲方培训结束，经甲方最终验收合格无疑问后，由乙方开出合同总金额的70%</w:t>
      </w:r>
      <w:r>
        <w:rPr>
          <w:rFonts w:hint="eastAsia" w:ascii="宋体" w:hAnsi="宋体" w:cs="宋体"/>
          <w:color w:val="auto"/>
          <w:sz w:val="24"/>
          <w:highlight w:val="none"/>
          <w:lang w:val="en-US" w:eastAsia="zh-CN"/>
        </w:rPr>
        <w:t>的</w:t>
      </w:r>
      <w:r>
        <w:rPr>
          <w:rFonts w:hint="eastAsia" w:ascii="宋体" w:hAnsi="宋体" w:cs="宋体"/>
          <w:color w:val="auto"/>
          <w:sz w:val="24"/>
          <w:highlight w:val="none"/>
        </w:rPr>
        <w:t>增值税</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（专用或普通，国产教学科研专用设备须开专用发票</w:t>
      </w: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税率为XXX%</w:t>
      </w:r>
      <w:r>
        <w:rPr>
          <w:rFonts w:hint="eastAsia" w:ascii="宋体" w:hAnsi="宋体" w:cs="宋体"/>
          <w:color w:val="auto"/>
          <w:sz w:val="24"/>
          <w:highlight w:val="none"/>
        </w:rPr>
        <w:t>）发票及请款函，甲方自收到齐全的请款材料</w:t>
      </w: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包括：①乙方开具的剩余合同金额的增值税专用发票（国产教学科研专用设备须开专用发票）；②正式请款函（需加盖乙方公章）；③甲方签署的最终验收合格证明；④合同约定的技术资料交接清单。</w:t>
      </w:r>
      <w:r>
        <w:rPr>
          <w:rFonts w:hint="eastAsia" w:ascii="宋体" w:hAnsi="宋体" w:cs="宋体"/>
          <w:color w:val="auto"/>
          <w:sz w:val="24"/>
          <w:highlight w:val="none"/>
          <w:lang w:eastAsia="zh-CN"/>
        </w:rPr>
        <w:t>）</w:t>
      </w:r>
      <w:r>
        <w:rPr>
          <w:rFonts w:hint="eastAsia" w:ascii="宋体" w:hAnsi="宋体" w:cs="宋体"/>
          <w:color w:val="auto"/>
          <w:sz w:val="24"/>
          <w:highlight w:val="none"/>
        </w:rPr>
        <w:t>之日起</w:t>
      </w:r>
      <w:r>
        <w:rPr>
          <w:rFonts w:hint="eastAsia" w:ascii="宋体" w:hAnsi="宋体" w:cs="宋体"/>
          <w:color w:val="auto"/>
          <w:sz w:val="24"/>
          <w:highlight w:val="none"/>
          <w:lang w:val="en-US" w:eastAsia="zh-CN"/>
        </w:rPr>
        <w:t>10</w:t>
      </w:r>
      <w:r>
        <w:rPr>
          <w:rFonts w:hint="eastAsia" w:ascii="宋体" w:hAnsi="宋体" w:cs="宋体"/>
          <w:color w:val="auto"/>
          <w:sz w:val="24"/>
          <w:highlight w:val="none"/>
        </w:rPr>
        <w:t>个工作日内支付给乙方合同总金额的70%，即人民币</w:t>
      </w:r>
      <w:r>
        <w:rPr>
          <w:rFonts w:hint="eastAsia" w:ascii="宋体" w:hAnsi="宋体" w:cs="宋体"/>
          <w:color w:val="auto"/>
          <w:sz w:val="24"/>
          <w:highlight w:val="none"/>
          <w:u w:val="single"/>
          <w:shd w:val="clear" w:color="auto" w:fill="FFFFFF"/>
        </w:rPr>
        <w:t xml:space="preserve"> </w:t>
      </w:r>
      <w:r>
        <w:rPr>
          <w:rFonts w:hint="eastAsia" w:ascii="宋体" w:hAnsi="宋体" w:cs="宋体"/>
          <w:color w:val="auto"/>
          <w:sz w:val="24"/>
          <w:highlight w:val="none"/>
          <w:u w:val="single"/>
          <w:shd w:val="clear" w:color="auto" w:fill="FFFFFF"/>
          <w:lang w:val="en-US" w:eastAsia="zh-CN"/>
        </w:rPr>
        <w:t xml:space="preserve">  </w:t>
      </w:r>
      <w:r>
        <w:rPr>
          <w:rFonts w:hint="eastAsia" w:ascii="宋体" w:hAnsi="宋体" w:cs="宋体"/>
          <w:color w:val="auto"/>
          <w:sz w:val="24"/>
          <w:highlight w:val="none"/>
          <w:u w:val="single"/>
          <w:shd w:val="clear" w:color="auto" w:fill="FFFFFF"/>
        </w:rPr>
        <w:t xml:space="preserve"> </w:t>
      </w:r>
      <w:r>
        <w:rPr>
          <w:rFonts w:hint="eastAsia" w:ascii="宋体" w:hAnsi="宋体" w:cs="宋体"/>
          <w:color w:val="auto"/>
          <w:sz w:val="24"/>
          <w:highlight w:val="none"/>
          <w:u w:val="single"/>
          <w:shd w:val="clear" w:color="auto" w:fill="FFFFFF"/>
          <w:lang w:val="en-US" w:eastAsia="zh-CN"/>
        </w:rPr>
        <w:t xml:space="preserve"> </w:t>
      </w:r>
      <w:r>
        <w:rPr>
          <w:rFonts w:hint="eastAsia" w:ascii="宋体" w:hAnsi="宋体" w:cs="宋体"/>
          <w:color w:val="auto"/>
          <w:sz w:val="24"/>
          <w:highlight w:val="none"/>
          <w:u w:val="single"/>
          <w:shd w:val="clear" w:color="auto" w:fill="FFFFFF"/>
        </w:rPr>
        <w:t xml:space="preserve">  </w:t>
      </w:r>
      <w:r>
        <w:rPr>
          <w:rFonts w:hint="eastAsia" w:ascii="宋体" w:hAnsi="宋体" w:cs="宋体"/>
          <w:color w:val="auto"/>
          <w:sz w:val="24"/>
          <w:highlight w:val="none"/>
        </w:rPr>
        <w:t>元整（¥</w:t>
      </w:r>
      <w:r>
        <w:rPr>
          <w:rFonts w:hint="eastAsia" w:ascii="宋体" w:hAnsi="宋体" w:cs="宋体"/>
          <w:color w:val="auto"/>
          <w:sz w:val="24"/>
          <w:highlight w:val="none"/>
          <w:u w:val="single"/>
          <w:shd w:val="clear" w:color="auto" w:fill="FFFFFF"/>
        </w:rPr>
        <w:t xml:space="preserve">  </w:t>
      </w:r>
      <w:r>
        <w:rPr>
          <w:rFonts w:hint="eastAsia" w:ascii="宋体" w:hAnsi="宋体" w:cs="宋体"/>
          <w:color w:val="auto"/>
          <w:sz w:val="24"/>
          <w:highlight w:val="none"/>
          <w:u w:val="single"/>
          <w:shd w:val="clear" w:color="auto" w:fill="FFFFFF"/>
          <w:lang w:val="en-US" w:eastAsia="zh-CN"/>
        </w:rPr>
        <w:t xml:space="preserve">  </w:t>
      </w:r>
      <w:r>
        <w:rPr>
          <w:rFonts w:hint="eastAsia" w:ascii="宋体" w:hAnsi="宋体" w:cs="宋体"/>
          <w:color w:val="auto"/>
          <w:sz w:val="24"/>
          <w:highlight w:val="none"/>
          <w:u w:val="single"/>
          <w:shd w:val="clear" w:color="auto" w:fill="FFFFFF"/>
        </w:rPr>
        <w:t xml:space="preserve"> </w:t>
      </w:r>
      <w:r>
        <w:rPr>
          <w:rFonts w:hint="eastAsia" w:ascii="宋体" w:hAnsi="宋体" w:cs="宋体"/>
          <w:color w:val="auto"/>
          <w:sz w:val="24"/>
          <w:highlight w:val="none"/>
        </w:rPr>
        <w:t>）。</w:t>
      </w:r>
    </w:p>
    <w:p>
      <w:pPr>
        <w:pStyle w:val="52"/>
        <w:rPr>
          <w:rFonts w:hint="eastAsia" w:ascii="宋体" w:hAnsi="宋体" w:eastAsia="宋体" w:cs="宋体"/>
          <w:color w:val="auto"/>
          <w:kern w:val="2"/>
          <w:sz w:val="24"/>
          <w:szCs w:val="24"/>
          <w:lang w:eastAsia="zh-CN"/>
        </w:rPr>
      </w:pPr>
      <w:r>
        <w:rPr>
          <w:rFonts w:hint="eastAsia" w:ascii="宋体" w:hAnsi="宋体" w:eastAsia="宋体" w:cs="宋体"/>
          <w:color w:val="auto"/>
          <w:kern w:val="2"/>
          <w:sz w:val="24"/>
          <w:szCs w:val="24"/>
          <w:lang w:val="en-US" w:eastAsia="zh-CN"/>
        </w:rPr>
        <w:t>3.</w:t>
      </w:r>
      <w:r>
        <w:rPr>
          <w:rFonts w:hint="eastAsia" w:ascii="宋体" w:hAnsi="宋体" w:eastAsia="宋体" w:cs="宋体"/>
          <w:color w:val="auto"/>
          <w:kern w:val="2"/>
          <w:sz w:val="24"/>
          <w:szCs w:val="24"/>
        </w:rPr>
        <w:t>因</w:t>
      </w:r>
      <w:r>
        <w:rPr>
          <w:rFonts w:hint="eastAsia" w:ascii="宋体" w:hAnsi="宋体" w:eastAsia="宋体" w:cs="宋体"/>
          <w:color w:val="auto"/>
          <w:kern w:val="2"/>
          <w:sz w:val="24"/>
          <w:szCs w:val="24"/>
          <w:lang w:val="en-US" w:eastAsia="zh-CN"/>
        </w:rPr>
        <w:t>乙方</w:t>
      </w:r>
      <w:r>
        <w:rPr>
          <w:rFonts w:hint="eastAsia" w:ascii="宋体" w:hAnsi="宋体" w:eastAsia="宋体" w:cs="宋体"/>
          <w:color w:val="auto"/>
          <w:kern w:val="2"/>
          <w:sz w:val="24"/>
          <w:szCs w:val="24"/>
        </w:rPr>
        <w:t>提交的付款材料不符合要求导致付款延迟的，</w:t>
      </w:r>
      <w:r>
        <w:rPr>
          <w:rFonts w:hint="eastAsia" w:ascii="宋体" w:hAnsi="宋体" w:eastAsia="宋体" w:cs="宋体"/>
          <w:color w:val="auto"/>
          <w:kern w:val="2"/>
          <w:sz w:val="24"/>
          <w:szCs w:val="24"/>
          <w:lang w:val="en-US" w:eastAsia="zh-CN"/>
        </w:rPr>
        <w:t>甲方</w:t>
      </w:r>
      <w:r>
        <w:rPr>
          <w:rFonts w:hint="eastAsia" w:ascii="宋体" w:hAnsi="宋体" w:eastAsia="宋体" w:cs="宋体"/>
          <w:color w:val="auto"/>
          <w:kern w:val="2"/>
          <w:sz w:val="24"/>
          <w:szCs w:val="24"/>
        </w:rPr>
        <w:t>不承担违约责任，付款期限自</w:t>
      </w:r>
      <w:r>
        <w:rPr>
          <w:rFonts w:hint="eastAsia" w:ascii="宋体" w:hAnsi="宋体" w:eastAsia="宋体" w:cs="宋体"/>
          <w:color w:val="auto"/>
          <w:kern w:val="2"/>
          <w:sz w:val="24"/>
          <w:szCs w:val="24"/>
          <w:lang w:val="en-US" w:eastAsia="zh-CN"/>
        </w:rPr>
        <w:t>乙方</w:t>
      </w:r>
      <w:r>
        <w:rPr>
          <w:rFonts w:hint="eastAsia" w:ascii="宋体" w:hAnsi="宋体" w:eastAsia="宋体" w:cs="宋体"/>
          <w:color w:val="auto"/>
          <w:kern w:val="2"/>
          <w:sz w:val="24"/>
          <w:szCs w:val="24"/>
        </w:rPr>
        <w:t>补齐材料之日起重新计算</w:t>
      </w:r>
      <w:r>
        <w:rPr>
          <w:rFonts w:hint="eastAsia" w:ascii="宋体" w:hAnsi="宋体" w:eastAsia="宋体" w:cs="宋体"/>
          <w:color w:val="auto"/>
          <w:kern w:val="2"/>
          <w:sz w:val="24"/>
          <w:szCs w:val="24"/>
          <w:lang w:eastAsia="zh-CN"/>
        </w:rPr>
        <w:t>。</w:t>
      </w:r>
    </w:p>
    <w:p>
      <w:pPr>
        <w:spacing w:line="560" w:lineRule="atLeast"/>
        <w:ind w:firstLine="480"/>
        <w:rPr>
          <w:rFonts w:hint="eastAsia" w:ascii="宋体" w:hAnsi="宋体" w:cs="宋体"/>
          <w:b/>
          <w:bCs/>
          <w:color w:val="auto"/>
          <w:sz w:val="24"/>
        </w:rPr>
      </w:pPr>
      <w:r>
        <w:rPr>
          <w:rFonts w:hint="eastAsia" w:ascii="宋体" w:hAnsi="宋体" w:cs="宋体"/>
          <w:b/>
          <w:bCs/>
          <w:color w:val="auto"/>
          <w:sz w:val="24"/>
        </w:rPr>
        <w:t xml:space="preserve"> 六、质量保证</w:t>
      </w:r>
      <w:bookmarkEnd w:id="132"/>
    </w:p>
    <w:p>
      <w:pPr>
        <w:spacing w:line="560" w:lineRule="atLeast"/>
        <w:ind w:firstLine="480"/>
        <w:rPr>
          <w:rFonts w:hint="eastAsia" w:ascii="宋体" w:hAnsi="宋体" w:cs="宋体"/>
          <w:color w:val="auto"/>
          <w:sz w:val="24"/>
        </w:rPr>
      </w:pPr>
      <w:bookmarkStart w:id="134" w:name="_Toc419359822"/>
      <w:r>
        <w:rPr>
          <w:rFonts w:hint="eastAsia" w:ascii="宋体" w:hAnsi="宋体" w:cs="宋体"/>
          <w:color w:val="auto"/>
          <w:sz w:val="24"/>
        </w:rPr>
        <w:t>1</w:t>
      </w:r>
      <w:r>
        <w:rPr>
          <w:rFonts w:hint="eastAsia" w:ascii="宋体" w:hAnsi="宋体" w:cs="宋体"/>
          <w:color w:val="auto"/>
          <w:sz w:val="24"/>
          <w:lang w:val="en-US" w:eastAsia="zh-CN"/>
        </w:rPr>
        <w:t>.</w:t>
      </w:r>
      <w:r>
        <w:rPr>
          <w:rFonts w:hint="eastAsia" w:ascii="宋体" w:hAnsi="宋体" w:cs="宋体"/>
          <w:color w:val="auto"/>
          <w:sz w:val="24"/>
        </w:rPr>
        <w:t>乙方须按本项目招标文件及本合同规定的货物及配套</w:t>
      </w:r>
      <w:r>
        <w:rPr>
          <w:rFonts w:hint="eastAsia" w:ascii="宋体" w:hAnsi="宋体" w:cs="宋体"/>
          <w:color w:val="auto"/>
          <w:sz w:val="24"/>
          <w:lang w:val="en-US" w:eastAsia="zh-CN"/>
        </w:rPr>
        <w:t>设施</w:t>
      </w:r>
      <w:r>
        <w:rPr>
          <w:rFonts w:hint="eastAsia" w:ascii="宋体" w:hAnsi="宋体" w:cs="宋体"/>
          <w:color w:val="auto"/>
          <w:sz w:val="24"/>
        </w:rPr>
        <w:t>的性能、技术要求、质量标准向甲方提供未经使</w:t>
      </w:r>
      <w:r>
        <w:rPr>
          <w:rFonts w:hint="eastAsia" w:ascii="宋体" w:hAnsi="宋体" w:cs="宋体"/>
          <w:color w:val="auto"/>
          <w:sz w:val="24"/>
        </w:rPr>
        <w:t>用的全新的原装</w:t>
      </w:r>
      <w:r>
        <w:rPr>
          <w:rFonts w:hint="eastAsia" w:ascii="宋体" w:hAnsi="宋体" w:cs="宋体"/>
          <w:color w:val="auto"/>
          <w:sz w:val="24"/>
          <w:lang w:val="en-US" w:eastAsia="zh-CN"/>
        </w:rPr>
        <w:t>货物及配套设施</w:t>
      </w:r>
      <w:r>
        <w:rPr>
          <w:rFonts w:hint="eastAsia" w:ascii="宋体" w:hAnsi="宋体" w:cs="宋体"/>
          <w:color w:val="auto"/>
          <w:sz w:val="24"/>
          <w:lang w:eastAsia="zh-CN"/>
        </w:rPr>
        <w:t>（</w:t>
      </w:r>
      <w:r>
        <w:rPr>
          <w:rFonts w:hint="eastAsia" w:ascii="宋体" w:hAnsi="宋体" w:cs="宋体"/>
          <w:color w:val="auto"/>
          <w:sz w:val="24"/>
          <w:lang w:val="en-US" w:eastAsia="zh-CN"/>
        </w:rPr>
        <w:t>根据实际情况可</w:t>
      </w:r>
      <w:r>
        <w:rPr>
          <w:rFonts w:hint="eastAsia" w:ascii="宋体" w:hAnsi="宋体" w:cs="宋体"/>
          <w:strike w:val="0"/>
          <w:dstrike w:val="0"/>
          <w:color w:val="auto"/>
          <w:sz w:val="24"/>
        </w:rPr>
        <w:t>要求提供生产日期为近两个月内的</w:t>
      </w:r>
      <w:r>
        <w:rPr>
          <w:rFonts w:hint="eastAsia" w:ascii="宋体" w:hAnsi="宋体" w:cs="宋体"/>
          <w:strike w:val="0"/>
          <w:dstrike w:val="0"/>
          <w:color w:val="auto"/>
          <w:sz w:val="24"/>
          <w:lang w:val="en-US" w:eastAsia="zh-CN"/>
        </w:rPr>
        <w:t>货物</w:t>
      </w:r>
      <w:r>
        <w:rPr>
          <w:rFonts w:hint="eastAsia" w:ascii="宋体" w:hAnsi="宋体" w:cs="宋体"/>
          <w:color w:val="auto"/>
          <w:sz w:val="24"/>
          <w:lang w:eastAsia="zh-CN"/>
        </w:rPr>
        <w:t>）</w:t>
      </w:r>
      <w:r>
        <w:rPr>
          <w:rFonts w:hint="eastAsia" w:ascii="宋体" w:hAnsi="宋体" w:cs="宋体"/>
          <w:strike w:val="0"/>
          <w:dstrike w:val="0"/>
          <w:color w:val="auto"/>
          <w:sz w:val="24"/>
        </w:rPr>
        <w:t>，</w:t>
      </w:r>
      <w:r>
        <w:rPr>
          <w:rFonts w:hint="eastAsia" w:ascii="宋体" w:hAnsi="宋体" w:cs="宋体"/>
          <w:strike w:val="0"/>
          <w:color w:val="auto"/>
          <w:sz w:val="24"/>
        </w:rPr>
        <w:t>货物及配套</w:t>
      </w:r>
      <w:r>
        <w:rPr>
          <w:rFonts w:hint="eastAsia" w:ascii="宋体" w:hAnsi="宋体" w:cs="宋体"/>
          <w:strike w:val="0"/>
          <w:color w:val="auto"/>
          <w:sz w:val="24"/>
          <w:lang w:val="en-US" w:eastAsia="zh-CN"/>
        </w:rPr>
        <w:t>设施</w:t>
      </w:r>
      <w:r>
        <w:rPr>
          <w:rFonts w:hint="eastAsia" w:ascii="宋体" w:hAnsi="宋体" w:cs="宋体"/>
          <w:strike w:val="0"/>
          <w:color w:val="auto"/>
          <w:sz w:val="24"/>
        </w:rPr>
        <w:t>必须符合中华人民</w:t>
      </w:r>
      <w:r>
        <w:rPr>
          <w:rFonts w:hint="eastAsia" w:ascii="宋体" w:hAnsi="宋体" w:cs="宋体"/>
          <w:color w:val="auto"/>
          <w:sz w:val="24"/>
        </w:rPr>
        <w:t>共和国国家标准</w:t>
      </w:r>
      <w:r>
        <w:rPr>
          <w:rFonts w:hint="eastAsia" w:ascii="宋体" w:hAnsi="宋体" w:cs="宋体"/>
          <w:color w:val="auto"/>
          <w:sz w:val="24"/>
          <w:lang w:eastAsia="zh-CN"/>
        </w:rPr>
        <w:t>（</w:t>
      </w:r>
      <w:r>
        <w:rPr>
          <w:rFonts w:hint="eastAsia" w:ascii="宋体" w:hAnsi="宋体" w:cs="宋体"/>
          <w:color w:val="auto"/>
          <w:sz w:val="24"/>
        </w:rPr>
        <w:t>GB/T 7725-2022</w:t>
      </w:r>
      <w:r>
        <w:rPr>
          <w:rFonts w:hint="eastAsia" w:ascii="宋体" w:hAnsi="宋体" w:cs="宋体"/>
          <w:color w:val="auto"/>
          <w:sz w:val="24"/>
          <w:lang w:eastAsia="zh-CN"/>
        </w:rPr>
        <w:t>、</w:t>
      </w:r>
      <w:r>
        <w:rPr>
          <w:rFonts w:hint="eastAsia" w:ascii="宋体" w:hAnsi="宋体" w:cs="宋体"/>
          <w:color w:val="auto"/>
          <w:sz w:val="24"/>
        </w:rPr>
        <w:t>GB/T 17790-2025</w:t>
      </w:r>
      <w:r>
        <w:rPr>
          <w:rFonts w:hint="eastAsia" w:ascii="宋体" w:hAnsi="宋体" w:cs="宋体"/>
          <w:color w:val="auto"/>
          <w:sz w:val="24"/>
          <w:lang w:eastAsia="zh-CN"/>
        </w:rPr>
        <w:t>）</w:t>
      </w:r>
      <w:r>
        <w:rPr>
          <w:rFonts w:hint="eastAsia" w:ascii="宋体" w:hAnsi="宋体" w:cs="宋体"/>
          <w:color w:val="auto"/>
          <w:sz w:val="24"/>
        </w:rPr>
        <w:t>及行业标准</w:t>
      </w:r>
      <w:r>
        <w:rPr>
          <w:rFonts w:hint="eastAsia" w:ascii="宋体" w:hAnsi="宋体" w:cs="宋体"/>
          <w:color w:val="auto"/>
          <w:sz w:val="24"/>
          <w:lang w:eastAsia="zh-CN"/>
        </w:rPr>
        <w:t>（</w:t>
      </w:r>
      <w:r>
        <w:rPr>
          <w:rFonts w:hint="eastAsia" w:ascii="宋体" w:hAnsi="宋体" w:cs="宋体"/>
          <w:color w:val="auto"/>
          <w:sz w:val="24"/>
        </w:rPr>
        <w:t>SB/T 11139-2015</w:t>
      </w:r>
      <w:r>
        <w:rPr>
          <w:rFonts w:hint="eastAsia" w:ascii="宋体" w:hAnsi="宋体" w:cs="宋体"/>
          <w:color w:val="auto"/>
          <w:sz w:val="24"/>
          <w:lang w:eastAsia="zh-CN"/>
        </w:rPr>
        <w:t>、</w:t>
      </w:r>
      <w:r>
        <w:rPr>
          <w:rFonts w:hint="eastAsia" w:ascii="宋体" w:hAnsi="宋体" w:cs="宋体"/>
          <w:color w:val="auto"/>
          <w:sz w:val="24"/>
        </w:rPr>
        <w:t>QB/T 4677-2014）</w:t>
      </w:r>
      <w:r>
        <w:rPr>
          <w:rFonts w:hint="eastAsia" w:ascii="宋体" w:hAnsi="宋体" w:cs="宋体"/>
          <w:color w:val="auto"/>
          <w:sz w:val="24"/>
          <w:lang w:val="en-US" w:eastAsia="zh-CN"/>
        </w:rPr>
        <w:t>等要求</w:t>
      </w:r>
      <w:r>
        <w:rPr>
          <w:rFonts w:hint="eastAsia" w:ascii="宋体" w:hAnsi="宋体" w:cs="宋体"/>
          <w:color w:val="auto"/>
          <w:sz w:val="24"/>
        </w:rPr>
        <w:t>。</w:t>
      </w:r>
    </w:p>
    <w:p>
      <w:pPr>
        <w:spacing w:line="560" w:lineRule="atLeast"/>
        <w:ind w:firstLine="480"/>
        <w:rPr>
          <w:rFonts w:hint="eastAsia" w:ascii="宋体" w:hAnsi="宋体" w:cs="宋体"/>
          <w:color w:val="auto"/>
          <w:sz w:val="24"/>
        </w:rPr>
      </w:pPr>
      <w:r>
        <w:rPr>
          <w:rFonts w:hint="eastAsia" w:ascii="宋体" w:hAnsi="宋体" w:cs="宋体"/>
          <w:color w:val="auto"/>
          <w:sz w:val="24"/>
        </w:rPr>
        <w:t>2</w:t>
      </w:r>
      <w:r>
        <w:rPr>
          <w:rFonts w:hint="eastAsia" w:ascii="宋体" w:hAnsi="宋体" w:cs="宋体"/>
          <w:color w:val="auto"/>
          <w:sz w:val="24"/>
          <w:lang w:val="en-US" w:eastAsia="zh-CN"/>
        </w:rPr>
        <w:t>.</w:t>
      </w:r>
      <w:r>
        <w:rPr>
          <w:rFonts w:hint="eastAsia" w:ascii="宋体" w:hAnsi="宋体" w:cs="宋体"/>
          <w:color w:val="auto"/>
          <w:sz w:val="24"/>
        </w:rPr>
        <w:t>乙方须将货物及配套</w:t>
      </w:r>
      <w:r>
        <w:rPr>
          <w:rFonts w:hint="eastAsia" w:ascii="宋体" w:hAnsi="宋体" w:cs="宋体"/>
          <w:color w:val="auto"/>
          <w:sz w:val="24"/>
          <w:lang w:val="en-US" w:eastAsia="zh-CN"/>
        </w:rPr>
        <w:t>设施</w:t>
      </w:r>
      <w:r>
        <w:rPr>
          <w:rFonts w:hint="eastAsia" w:ascii="宋体" w:hAnsi="宋体" w:cs="宋体"/>
          <w:color w:val="auto"/>
          <w:sz w:val="24"/>
        </w:rPr>
        <w:t>运送到甲方指定的地点，乙方须对货物及配套</w:t>
      </w:r>
      <w:r>
        <w:rPr>
          <w:rFonts w:hint="eastAsia" w:ascii="宋体" w:hAnsi="宋体" w:cs="宋体"/>
          <w:color w:val="auto"/>
          <w:sz w:val="24"/>
          <w:lang w:val="en-US" w:eastAsia="zh-CN"/>
        </w:rPr>
        <w:t>设施</w:t>
      </w:r>
      <w:r>
        <w:rPr>
          <w:rFonts w:hint="eastAsia" w:ascii="宋体" w:hAnsi="宋体" w:cs="宋体"/>
          <w:color w:val="auto"/>
          <w:sz w:val="24"/>
        </w:rPr>
        <w:t>进行全面调试检测，保证全部产品能正常使用。</w:t>
      </w:r>
    </w:p>
    <w:p>
      <w:pPr>
        <w:spacing w:line="560" w:lineRule="atLeast"/>
        <w:ind w:firstLine="480"/>
        <w:rPr>
          <w:rFonts w:hint="eastAsia" w:ascii="宋体" w:hAnsi="宋体" w:cs="宋体"/>
          <w:color w:val="auto"/>
          <w:sz w:val="24"/>
        </w:rPr>
      </w:pPr>
      <w:r>
        <w:rPr>
          <w:rFonts w:hint="eastAsia" w:ascii="宋体" w:hAnsi="宋体" w:cs="宋体"/>
          <w:color w:val="auto"/>
          <w:sz w:val="24"/>
        </w:rPr>
        <w:t>3.</w:t>
      </w:r>
      <w:r>
        <w:rPr>
          <w:rFonts w:hint="eastAsia" w:ascii="宋体" w:hAnsi="宋体" w:cs="宋体"/>
          <w:color w:val="auto"/>
          <w:sz w:val="24"/>
          <w:lang w:val="en-US" w:eastAsia="zh-CN"/>
        </w:rPr>
        <w:t>供应</w:t>
      </w:r>
      <w:r>
        <w:rPr>
          <w:rFonts w:hint="eastAsia" w:ascii="宋体" w:hAnsi="宋体" w:cs="宋体"/>
          <w:color w:val="auto"/>
          <w:sz w:val="24"/>
        </w:rPr>
        <w:t>货物及配套</w:t>
      </w:r>
      <w:r>
        <w:rPr>
          <w:rFonts w:hint="eastAsia" w:ascii="宋体" w:hAnsi="宋体" w:cs="宋体"/>
          <w:color w:val="auto"/>
          <w:sz w:val="24"/>
          <w:lang w:val="en-US" w:eastAsia="zh-CN"/>
        </w:rPr>
        <w:t>设施</w:t>
      </w:r>
      <w:r>
        <w:rPr>
          <w:rFonts w:hint="eastAsia" w:ascii="宋体" w:hAnsi="宋体" w:cs="宋体"/>
          <w:color w:val="auto"/>
          <w:sz w:val="24"/>
        </w:rPr>
        <w:t>按国家有关货物及配套</w:t>
      </w:r>
      <w:r>
        <w:rPr>
          <w:rFonts w:hint="eastAsia" w:ascii="宋体" w:hAnsi="宋体" w:cs="宋体"/>
          <w:color w:val="auto"/>
          <w:sz w:val="24"/>
          <w:lang w:val="en-US" w:eastAsia="zh-CN"/>
        </w:rPr>
        <w:t>设施</w:t>
      </w:r>
      <w:r>
        <w:rPr>
          <w:rFonts w:hint="eastAsia" w:ascii="宋体" w:hAnsi="宋体" w:cs="宋体"/>
          <w:color w:val="auto"/>
          <w:sz w:val="24"/>
        </w:rPr>
        <w:t>“三包”规定执行“</w:t>
      </w:r>
      <w:r>
        <w:rPr>
          <w:rFonts w:hint="eastAsia" w:ascii="宋体" w:hAnsi="宋体" w:cs="宋体"/>
          <w:color w:val="auto"/>
          <w:sz w:val="24"/>
        </w:rPr>
        <w:t>三包”，自项目验收合格之日起，项目整体质保为</w:t>
      </w:r>
      <w:r>
        <w:rPr>
          <w:rFonts w:hint="eastAsia" w:ascii="宋体" w:hAnsi="宋体" w:cs="宋体"/>
          <w:color w:val="auto"/>
          <w:sz w:val="24"/>
          <w:lang w:val="en-US" w:eastAsia="zh-CN"/>
        </w:rPr>
        <w:t>6</w:t>
      </w:r>
      <w:r>
        <w:rPr>
          <w:rFonts w:hint="eastAsia" w:ascii="宋体" w:hAnsi="宋体" w:cs="宋体"/>
          <w:color w:val="auto"/>
          <w:sz w:val="24"/>
          <w:u w:val="none"/>
        </w:rPr>
        <w:t>年</w:t>
      </w:r>
      <w:r>
        <w:rPr>
          <w:rFonts w:hint="eastAsia" w:ascii="宋体" w:hAnsi="宋体" w:cs="宋体"/>
          <w:color w:val="auto"/>
          <w:sz w:val="24"/>
        </w:rPr>
        <w:t>。</w:t>
      </w:r>
    </w:p>
    <w:p>
      <w:pPr>
        <w:spacing w:line="560" w:lineRule="atLeast"/>
        <w:ind w:firstLine="480"/>
        <w:rPr>
          <w:rFonts w:hint="eastAsia" w:ascii="宋体" w:hAnsi="宋体" w:cs="宋体"/>
          <w:color w:val="auto"/>
          <w:sz w:val="24"/>
        </w:rPr>
      </w:pPr>
      <w:r>
        <w:rPr>
          <w:rFonts w:hint="eastAsia" w:ascii="宋体" w:hAnsi="宋体" w:cs="宋体"/>
          <w:color w:val="auto"/>
          <w:sz w:val="24"/>
        </w:rPr>
        <w:t>4.货物及配套设施不符合本合同的规定，甲方有权要求乙方提供满足甲方需求的货物及配套</w:t>
      </w:r>
      <w:r>
        <w:rPr>
          <w:rFonts w:hint="eastAsia" w:ascii="宋体" w:hAnsi="宋体" w:cs="宋体"/>
          <w:color w:val="auto"/>
          <w:sz w:val="24"/>
          <w:lang w:val="en-US" w:eastAsia="zh-CN"/>
        </w:rPr>
        <w:t>设施</w:t>
      </w:r>
      <w:r>
        <w:rPr>
          <w:rFonts w:hint="eastAsia" w:ascii="宋体" w:hAnsi="宋体" w:cs="宋体"/>
          <w:color w:val="auto"/>
          <w:sz w:val="24"/>
        </w:rPr>
        <w:t>或退货，直至</w:t>
      </w:r>
      <w:r>
        <w:rPr>
          <w:rFonts w:hint="eastAsia" w:ascii="宋体" w:hAnsi="宋体" w:cs="宋体"/>
          <w:color w:val="auto"/>
          <w:sz w:val="24"/>
          <w:lang w:val="en-US" w:eastAsia="zh-CN"/>
        </w:rPr>
        <w:t>解除</w:t>
      </w:r>
      <w:r>
        <w:rPr>
          <w:rFonts w:hint="eastAsia" w:ascii="宋体" w:hAnsi="宋体" w:cs="宋体"/>
          <w:color w:val="auto"/>
          <w:sz w:val="24"/>
        </w:rPr>
        <w:t>本合同，并</w:t>
      </w:r>
      <w:r>
        <w:rPr>
          <w:rFonts w:hint="eastAsia" w:ascii="宋体" w:hAnsi="宋体" w:cs="宋体"/>
          <w:color w:val="auto"/>
          <w:sz w:val="24"/>
          <w:lang w:eastAsia="zh-CN"/>
        </w:rPr>
        <w:t>不予退还</w:t>
      </w:r>
      <w:r>
        <w:rPr>
          <w:rFonts w:hint="eastAsia" w:ascii="宋体" w:hAnsi="宋体" w:cs="宋体"/>
          <w:color w:val="auto"/>
          <w:sz w:val="24"/>
        </w:rPr>
        <w:t>履约保证金，造成甲方损失的，还须赔偿甲方全部损失赔偿</w:t>
      </w:r>
      <w:r>
        <w:rPr>
          <w:rFonts w:hint="eastAsia" w:ascii="宋体" w:hAnsi="宋体" w:cs="宋体"/>
          <w:b/>
          <w:bCs/>
          <w:color w:val="auto"/>
          <w:sz w:val="24"/>
        </w:rPr>
        <w:t>（包括但不限于直接损失、间接损失、预期利益损失及甲方为维权支出的律师费、诉讼费、保全费等合理费用）</w:t>
      </w:r>
      <w:r>
        <w:rPr>
          <w:rFonts w:hint="eastAsia" w:ascii="宋体" w:hAnsi="宋体" w:cs="宋体"/>
          <w:color w:val="auto"/>
          <w:sz w:val="24"/>
        </w:rPr>
        <w:t>。</w:t>
      </w:r>
    </w:p>
    <w:p>
      <w:pPr>
        <w:spacing w:line="560" w:lineRule="atLeast"/>
        <w:ind w:firstLine="480"/>
        <w:rPr>
          <w:rFonts w:hint="eastAsia" w:ascii="宋体" w:hAnsi="宋体" w:cs="宋体"/>
          <w:color w:val="auto"/>
          <w:sz w:val="24"/>
        </w:rPr>
      </w:pPr>
      <w:r>
        <w:rPr>
          <w:rFonts w:hint="eastAsia" w:ascii="宋体" w:hAnsi="宋体" w:cs="宋体"/>
          <w:color w:val="auto"/>
          <w:sz w:val="24"/>
        </w:rPr>
        <w:t>5.因货物及配套设施的质量问题发生争议的，双方应首先协商解决；协商不成的，由甲方指定的国家认可的第三方专业质检机构进行质量鉴定（该机构需具备相应资质），乙方应予以配合。鉴定结论明确货物质量符合合同约定及相关标准的，鉴定费由甲方承担；鉴定结论明确货物质量不符合合同约定或相关标准的，鉴定费由乙方承担，且乙方应在鉴定结论出具后10个工作日内承担更换、退货或赔偿责任。鉴定期间，货物由甲方负责保管（正常使用除外），乙方不得擅自处置，若因乙方原因导致货物损坏或灭失的，乙方应承担全部赔偿责任。乙方无正当理由拒绝配合鉴定的，视为乙方认可货物存在质量问题，甲方有权直接依据合同约定追究乙方违约责任。</w:t>
      </w:r>
    </w:p>
    <w:p>
      <w:pPr>
        <w:spacing w:line="560" w:lineRule="atLeast"/>
        <w:ind w:firstLine="480"/>
        <w:rPr>
          <w:rFonts w:hint="eastAsia" w:ascii="宋体" w:hAnsi="宋体" w:cs="宋体"/>
          <w:b/>
          <w:bCs/>
          <w:color w:val="auto"/>
          <w:sz w:val="24"/>
        </w:rPr>
      </w:pPr>
      <w:r>
        <w:rPr>
          <w:rFonts w:hint="eastAsia" w:ascii="宋体" w:hAnsi="宋体" w:cs="宋体"/>
          <w:b/>
          <w:bCs/>
          <w:color w:val="auto"/>
          <w:sz w:val="24"/>
        </w:rPr>
        <w:t>七、</w:t>
      </w:r>
      <w:bookmarkEnd w:id="134"/>
      <w:r>
        <w:rPr>
          <w:rFonts w:hint="eastAsia" w:ascii="宋体" w:hAnsi="宋体" w:cs="宋体"/>
          <w:b/>
          <w:bCs/>
          <w:color w:val="auto"/>
          <w:sz w:val="24"/>
        </w:rPr>
        <w:t>货物及配套设施包装、运输及交付</w:t>
      </w:r>
    </w:p>
    <w:p>
      <w:pPr>
        <w:spacing w:line="560" w:lineRule="atLeast"/>
        <w:ind w:firstLine="480"/>
        <w:rPr>
          <w:rFonts w:hint="eastAsia" w:ascii="宋体" w:hAnsi="宋体" w:cs="宋体"/>
          <w:color w:val="auto"/>
          <w:sz w:val="24"/>
        </w:rPr>
      </w:pPr>
      <w:bookmarkStart w:id="135" w:name="_Toc419359823"/>
      <w:r>
        <w:rPr>
          <w:rFonts w:hint="eastAsia" w:ascii="宋体" w:hAnsi="宋体" w:cs="宋体"/>
          <w:color w:val="auto"/>
          <w:sz w:val="24"/>
        </w:rPr>
        <w:t>1</w:t>
      </w:r>
      <w:r>
        <w:rPr>
          <w:rFonts w:hint="eastAsia" w:ascii="宋体" w:hAnsi="宋体" w:cs="宋体"/>
          <w:color w:val="auto"/>
          <w:sz w:val="24"/>
          <w:lang w:val="en-US" w:eastAsia="zh-CN"/>
        </w:rPr>
        <w:t>.</w:t>
      </w:r>
      <w:r>
        <w:rPr>
          <w:rFonts w:hint="eastAsia" w:ascii="宋体" w:hAnsi="宋体" w:cs="宋体"/>
          <w:color w:val="auto"/>
          <w:sz w:val="24"/>
        </w:rPr>
        <w:t>乙方应在货物及配套设施发运前对其进行满足于运输距离、防潮、防震、防锈和防破损装卸要求的包装</w:t>
      </w:r>
      <w:r>
        <w:rPr>
          <w:rFonts w:hint="eastAsia" w:ascii="宋体" w:hAnsi="宋体" w:cs="宋体"/>
          <w:color w:val="auto"/>
          <w:sz w:val="24"/>
          <w:lang w:eastAsia="zh-CN"/>
        </w:rPr>
        <w:t>，</w:t>
      </w:r>
      <w:r>
        <w:rPr>
          <w:rFonts w:hint="eastAsia" w:ascii="宋体" w:hAnsi="宋体" w:cs="宋体"/>
          <w:color w:val="auto"/>
          <w:sz w:val="24"/>
        </w:rPr>
        <w:t>以保证货物及配套设施在运输和装卸过程中不受损伤，由于包装不当造成货物及配套设施在运输和装卸过程中有任何损坏或丢失，由乙方负责。</w:t>
      </w:r>
    </w:p>
    <w:p>
      <w:pPr>
        <w:spacing w:line="560" w:lineRule="atLeast"/>
        <w:ind w:firstLine="480"/>
        <w:rPr>
          <w:rFonts w:hint="eastAsia" w:ascii="宋体" w:hAnsi="宋体" w:cs="宋体"/>
          <w:color w:val="auto"/>
          <w:sz w:val="24"/>
        </w:rPr>
      </w:pPr>
      <w:r>
        <w:rPr>
          <w:rFonts w:hint="eastAsia" w:ascii="宋体" w:hAnsi="宋体" w:cs="宋体"/>
          <w:color w:val="auto"/>
          <w:sz w:val="24"/>
        </w:rPr>
        <w:t>2</w:t>
      </w:r>
      <w:r>
        <w:rPr>
          <w:rFonts w:hint="eastAsia" w:ascii="宋体" w:hAnsi="宋体" w:cs="宋体"/>
          <w:color w:val="auto"/>
          <w:sz w:val="24"/>
          <w:lang w:val="en-US" w:eastAsia="zh-CN"/>
        </w:rPr>
        <w:t>.</w:t>
      </w:r>
      <w:r>
        <w:rPr>
          <w:rFonts w:hint="eastAsia" w:ascii="宋体" w:hAnsi="宋体" w:cs="宋体"/>
          <w:color w:val="auto"/>
          <w:sz w:val="24"/>
        </w:rPr>
        <w:t>如因包装质量问题影响甲方的使用的，甲方有权要求降价、换货、拒收部分或整批货物及配套</w:t>
      </w:r>
      <w:r>
        <w:rPr>
          <w:rFonts w:hint="eastAsia" w:ascii="宋体" w:hAnsi="宋体" w:cs="宋体"/>
          <w:color w:val="auto"/>
          <w:sz w:val="24"/>
          <w:lang w:val="en-US" w:eastAsia="zh-CN"/>
        </w:rPr>
        <w:t>设施</w:t>
      </w:r>
      <w:r>
        <w:rPr>
          <w:rFonts w:hint="eastAsia" w:ascii="宋体" w:hAnsi="宋体" w:cs="宋体"/>
          <w:color w:val="auto"/>
          <w:sz w:val="24"/>
        </w:rPr>
        <w:t>。乙方须以不褪色和明显字样在每件包装箱表面作出标记，以便甲方收货时进行清点。</w:t>
      </w:r>
    </w:p>
    <w:p>
      <w:pPr>
        <w:spacing w:line="560" w:lineRule="atLeast"/>
        <w:ind w:firstLine="480"/>
        <w:rPr>
          <w:rFonts w:hint="eastAsia" w:ascii="宋体" w:hAnsi="宋体" w:cs="宋体"/>
          <w:color w:val="auto"/>
          <w:sz w:val="24"/>
        </w:rPr>
      </w:pPr>
      <w:r>
        <w:rPr>
          <w:rFonts w:hint="eastAsia" w:ascii="宋体" w:hAnsi="宋体" w:cs="宋体"/>
          <w:color w:val="auto"/>
          <w:sz w:val="24"/>
        </w:rPr>
        <w:t>3</w:t>
      </w:r>
      <w:r>
        <w:rPr>
          <w:rFonts w:hint="eastAsia" w:ascii="宋体" w:hAnsi="宋体" w:cs="宋体"/>
          <w:color w:val="auto"/>
          <w:sz w:val="24"/>
          <w:lang w:val="en-US" w:eastAsia="zh-CN"/>
        </w:rPr>
        <w:t>.</w:t>
      </w:r>
      <w:r>
        <w:rPr>
          <w:rFonts w:hint="eastAsia" w:ascii="宋体" w:hAnsi="宋体" w:cs="宋体"/>
          <w:color w:val="auto"/>
          <w:sz w:val="24"/>
        </w:rPr>
        <w:t>乙方负责将货物及配套设施安全运送到甲方指定地点并承担相应运输费用。货物及配套设施在运输过程中发生损坏和丢失时，乙方应在甲乙双方协商确定的补货期限内尽快补货，但不能超出本合同第三条约定的交货时间。</w:t>
      </w:r>
    </w:p>
    <w:p>
      <w:pPr>
        <w:spacing w:line="560" w:lineRule="atLeast"/>
        <w:ind w:firstLine="480"/>
        <w:rPr>
          <w:rFonts w:hint="eastAsia" w:ascii="宋体" w:hAnsi="宋体" w:cs="宋体"/>
          <w:color w:val="auto"/>
          <w:sz w:val="24"/>
        </w:rPr>
      </w:pPr>
      <w:r>
        <w:rPr>
          <w:rFonts w:hint="eastAsia" w:ascii="宋体" w:hAnsi="宋体" w:cs="宋体"/>
          <w:color w:val="auto"/>
          <w:sz w:val="24"/>
        </w:rPr>
        <w:t>4</w:t>
      </w:r>
      <w:r>
        <w:rPr>
          <w:rFonts w:hint="eastAsia" w:ascii="宋体" w:hAnsi="宋体" w:cs="宋体"/>
          <w:color w:val="auto"/>
          <w:sz w:val="24"/>
          <w:lang w:val="en-US" w:eastAsia="zh-CN"/>
        </w:rPr>
        <w:t>.</w:t>
      </w:r>
      <w:r>
        <w:rPr>
          <w:rFonts w:hint="eastAsia" w:ascii="宋体" w:hAnsi="宋体" w:cs="宋体"/>
          <w:color w:val="auto"/>
          <w:sz w:val="24"/>
        </w:rPr>
        <w:t>乙方应将全部货物及配套设施一次性运至交货地点，并于发运手续办理完毕后</w:t>
      </w:r>
      <w:r>
        <w:rPr>
          <w:rFonts w:hint="eastAsia" w:ascii="宋体" w:hAnsi="宋体" w:cs="宋体"/>
          <w:color w:val="auto"/>
          <w:sz w:val="24"/>
          <w:lang w:val="en-US" w:eastAsia="zh-CN"/>
        </w:rPr>
        <w:t>24</w:t>
      </w:r>
      <w:r>
        <w:rPr>
          <w:rFonts w:hint="eastAsia" w:ascii="宋体" w:hAnsi="宋体" w:cs="宋体"/>
          <w:color w:val="auto"/>
          <w:sz w:val="24"/>
        </w:rPr>
        <w:t>小时内或货到甲方</w:t>
      </w:r>
      <w:r>
        <w:rPr>
          <w:rFonts w:hint="eastAsia" w:ascii="宋体" w:hAnsi="宋体" w:cs="宋体"/>
          <w:color w:val="auto"/>
          <w:sz w:val="24"/>
          <w:lang w:val="en-US" w:eastAsia="zh-CN"/>
        </w:rPr>
        <w:t>48</w:t>
      </w:r>
      <w:r>
        <w:rPr>
          <w:rFonts w:hint="eastAsia" w:ascii="宋体" w:hAnsi="宋体" w:cs="宋体"/>
          <w:color w:val="auto"/>
          <w:sz w:val="24"/>
        </w:rPr>
        <w:t>小时</w:t>
      </w:r>
      <w:r>
        <w:rPr>
          <w:rFonts w:hint="eastAsia" w:ascii="宋体" w:hAnsi="宋体" w:cs="宋体"/>
          <w:color w:val="auto"/>
          <w:sz w:val="24"/>
          <w:lang w:val="en-US" w:eastAsia="zh-CN"/>
        </w:rPr>
        <w:t>前</w:t>
      </w:r>
      <w:r>
        <w:rPr>
          <w:rFonts w:hint="eastAsia" w:ascii="宋体" w:hAnsi="宋体" w:cs="宋体"/>
          <w:color w:val="auto"/>
          <w:sz w:val="24"/>
        </w:rPr>
        <w:t>将到货名称、型号、数量、外形尺寸、包装形式、单重及注意事项等以书面形式通知甲方，以便甲方准备接货。如因乙方没有按时通知甲方而导致甲方不能及时接货的，后果由乙方</w:t>
      </w:r>
      <w:r>
        <w:rPr>
          <w:rFonts w:hint="eastAsia" w:ascii="宋体" w:hAnsi="宋体" w:cs="宋体"/>
          <w:color w:val="auto"/>
          <w:sz w:val="24"/>
          <w:lang w:val="en-US" w:eastAsia="zh-CN"/>
        </w:rPr>
        <w:t>承担</w:t>
      </w:r>
      <w:r>
        <w:rPr>
          <w:rFonts w:hint="eastAsia" w:ascii="宋体" w:hAnsi="宋体" w:cs="宋体"/>
          <w:color w:val="auto"/>
          <w:sz w:val="24"/>
        </w:rPr>
        <w:t>。</w:t>
      </w:r>
    </w:p>
    <w:p>
      <w:pPr>
        <w:spacing w:line="560" w:lineRule="atLeast"/>
        <w:ind w:firstLine="480"/>
        <w:rPr>
          <w:rFonts w:hint="eastAsia" w:ascii="宋体" w:hAnsi="宋体" w:cs="宋体"/>
          <w:color w:val="auto"/>
          <w:sz w:val="24"/>
        </w:rPr>
      </w:pPr>
      <w:r>
        <w:rPr>
          <w:rFonts w:hint="eastAsia" w:ascii="宋体" w:hAnsi="宋体" w:cs="宋体"/>
          <w:color w:val="auto"/>
          <w:sz w:val="24"/>
        </w:rPr>
        <w:t>5</w:t>
      </w:r>
      <w:r>
        <w:rPr>
          <w:rFonts w:hint="eastAsia" w:ascii="宋体" w:hAnsi="宋体" w:cs="宋体"/>
          <w:color w:val="auto"/>
          <w:sz w:val="24"/>
          <w:lang w:val="en-US" w:eastAsia="zh-CN"/>
        </w:rPr>
        <w:t>.</w:t>
      </w:r>
      <w:r>
        <w:rPr>
          <w:rFonts w:hint="eastAsia" w:ascii="宋体" w:hAnsi="宋体" w:cs="宋体"/>
          <w:color w:val="auto"/>
          <w:sz w:val="24"/>
        </w:rPr>
        <w:t>货物及配套设施在交货前发生的风险均由乙方负责。</w:t>
      </w:r>
    </w:p>
    <w:p>
      <w:pPr>
        <w:spacing w:line="560" w:lineRule="atLeast"/>
        <w:ind w:firstLine="480"/>
        <w:rPr>
          <w:rFonts w:hint="eastAsia" w:ascii="宋体" w:hAnsi="宋体" w:cs="宋体"/>
          <w:color w:val="auto"/>
          <w:sz w:val="24"/>
        </w:rPr>
      </w:pPr>
      <w:r>
        <w:rPr>
          <w:rFonts w:hint="eastAsia" w:ascii="宋体" w:hAnsi="宋体" w:cs="宋体"/>
          <w:color w:val="auto"/>
          <w:sz w:val="24"/>
        </w:rPr>
        <w:t>6</w:t>
      </w:r>
      <w:r>
        <w:rPr>
          <w:rFonts w:hint="eastAsia" w:ascii="宋体" w:hAnsi="宋体" w:cs="宋体"/>
          <w:color w:val="auto"/>
          <w:sz w:val="24"/>
          <w:lang w:val="en-US" w:eastAsia="zh-CN"/>
        </w:rPr>
        <w:t>.</w:t>
      </w:r>
      <w:r>
        <w:rPr>
          <w:rFonts w:hint="eastAsia" w:ascii="宋体" w:hAnsi="宋体" w:cs="宋体"/>
          <w:color w:val="auto"/>
          <w:sz w:val="24"/>
        </w:rPr>
        <w:t>货物及配套设施由乙方负责卸车并送到指定施工现场。货物及配套设施到达指定地点后，在甲方没有</w:t>
      </w:r>
      <w:r>
        <w:rPr>
          <w:rFonts w:hint="eastAsia" w:ascii="宋体" w:hAnsi="宋体" w:cs="宋体"/>
          <w:color w:val="auto"/>
          <w:sz w:val="24"/>
          <w:lang w:val="en-US" w:eastAsia="zh-CN"/>
        </w:rPr>
        <w:t>初步</w:t>
      </w:r>
      <w:r>
        <w:rPr>
          <w:rFonts w:hint="eastAsia" w:ascii="宋体" w:hAnsi="宋体" w:cs="宋体"/>
          <w:color w:val="auto"/>
          <w:sz w:val="24"/>
        </w:rPr>
        <w:t>签收之前，货物及配套设施由乙方负责保管。</w:t>
      </w:r>
    </w:p>
    <w:p>
      <w:pPr>
        <w:spacing w:line="560" w:lineRule="atLeast"/>
        <w:ind w:firstLine="480"/>
        <w:rPr>
          <w:rFonts w:hint="eastAsia" w:ascii="宋体" w:hAnsi="宋体" w:cs="宋体"/>
          <w:color w:val="auto"/>
          <w:sz w:val="24"/>
        </w:rPr>
      </w:pPr>
      <w:r>
        <w:rPr>
          <w:rFonts w:hint="eastAsia" w:ascii="宋体" w:hAnsi="宋体" w:cs="宋体"/>
          <w:color w:val="auto"/>
          <w:sz w:val="24"/>
        </w:rPr>
        <w:t>7</w:t>
      </w:r>
      <w:r>
        <w:rPr>
          <w:rFonts w:hint="eastAsia" w:ascii="宋体" w:hAnsi="宋体" w:cs="宋体"/>
          <w:color w:val="auto"/>
          <w:sz w:val="24"/>
          <w:lang w:val="en-US" w:eastAsia="zh-CN"/>
        </w:rPr>
        <w:t>.</w:t>
      </w:r>
      <w:r>
        <w:rPr>
          <w:rFonts w:hint="eastAsia" w:ascii="宋体" w:hAnsi="宋体" w:cs="宋体"/>
          <w:color w:val="auto"/>
          <w:sz w:val="24"/>
        </w:rPr>
        <w:t>乙方交付货物及配套设施时必须提供所交付货物及配套设施的清单、生产厂家的供货证明及售后服务承诺书、产品合格证、质量保证书、使用说明书、产品检疫书、发票、保修单、保险单等</w:t>
      </w:r>
      <w:r>
        <w:rPr>
          <w:rFonts w:hint="eastAsia" w:ascii="宋体" w:hAnsi="宋体" w:cs="宋体"/>
          <w:color w:val="auto"/>
          <w:sz w:val="24"/>
          <w:lang w:val="en-US" w:eastAsia="zh-CN"/>
        </w:rPr>
        <w:t>材料</w:t>
      </w:r>
      <w:r>
        <w:rPr>
          <w:rFonts w:hint="eastAsia" w:ascii="宋体" w:hAnsi="宋体" w:cs="宋体"/>
          <w:color w:val="auto"/>
          <w:sz w:val="24"/>
        </w:rPr>
        <w:t>。如乙方不能提供相关证明文件，甲方可邀请国家相关权威部门或国家主管部门对货物及配套设施进行检验，费用由乙方负责。</w:t>
      </w:r>
    </w:p>
    <w:p>
      <w:pPr>
        <w:spacing w:line="560" w:lineRule="atLeast"/>
        <w:ind w:firstLine="480"/>
        <w:rPr>
          <w:rFonts w:hint="eastAsia" w:ascii="宋体" w:hAnsi="宋体" w:cs="宋体"/>
          <w:color w:val="auto"/>
          <w:sz w:val="24"/>
        </w:rPr>
      </w:pPr>
      <w:r>
        <w:rPr>
          <w:rFonts w:hint="eastAsia" w:ascii="宋体" w:hAnsi="宋体" w:cs="宋体"/>
          <w:color w:val="auto"/>
          <w:sz w:val="24"/>
        </w:rPr>
        <w:t>8</w:t>
      </w:r>
      <w:r>
        <w:rPr>
          <w:rFonts w:hint="eastAsia" w:ascii="宋体" w:hAnsi="宋体" w:cs="宋体"/>
          <w:color w:val="auto"/>
          <w:sz w:val="24"/>
          <w:lang w:val="en-US" w:eastAsia="zh-CN"/>
        </w:rPr>
        <w:t>.</w:t>
      </w:r>
      <w:r>
        <w:rPr>
          <w:rFonts w:hint="eastAsia" w:ascii="宋体" w:hAnsi="宋体" w:cs="宋体"/>
          <w:color w:val="auto"/>
          <w:sz w:val="24"/>
        </w:rPr>
        <w:t>乙方交付货物及配套设施时，甲乙双方均须在场并确认包装完整、厂商所配附件及备件齐全（若有赠品等也一并全部交付），本条第7款中所列文件齐全，由甲方验货。乙方不能自行拆封货物及配套设施的包装，待交付时与甲方的代表共同拆封，否则甲方保留拒收的权利。乙方应按甲方安排的时间派人到现场，对货物及配套设施进行清点，并签字确认。若发现货物及配套设施与装箱单不符，乙方负责补齐或收回。如乙方不能按时到达，甲方有权开箱检验，并对缺件，损坏做出记录，乙方应认可并负责解决。</w:t>
      </w:r>
    </w:p>
    <w:p>
      <w:pPr>
        <w:spacing w:line="560" w:lineRule="atLeast"/>
        <w:ind w:firstLine="480"/>
        <w:rPr>
          <w:rFonts w:hint="eastAsia" w:ascii="宋体" w:hAnsi="宋体" w:cs="宋体"/>
          <w:b/>
          <w:bCs/>
          <w:color w:val="auto"/>
          <w:sz w:val="24"/>
        </w:rPr>
      </w:pPr>
      <w:r>
        <w:rPr>
          <w:rFonts w:hint="eastAsia" w:ascii="宋体" w:hAnsi="宋体" w:cs="宋体"/>
          <w:b/>
          <w:bCs/>
          <w:color w:val="auto"/>
          <w:sz w:val="24"/>
        </w:rPr>
        <w:t>八、货物及配套设施的安装与调试</w:t>
      </w:r>
      <w:bookmarkEnd w:id="135"/>
    </w:p>
    <w:p>
      <w:pPr>
        <w:spacing w:line="560" w:lineRule="atLeast"/>
        <w:ind w:firstLine="480"/>
        <w:rPr>
          <w:rFonts w:hint="eastAsia" w:ascii="宋体" w:hAnsi="宋体" w:cs="宋体"/>
          <w:color w:val="auto"/>
          <w:sz w:val="24"/>
        </w:rPr>
      </w:pPr>
      <w:r>
        <w:rPr>
          <w:rFonts w:hint="eastAsia" w:ascii="宋体" w:hAnsi="宋体" w:cs="宋体"/>
          <w:color w:val="auto"/>
          <w:sz w:val="24"/>
        </w:rPr>
        <w:t>1</w:t>
      </w:r>
      <w:r>
        <w:rPr>
          <w:rFonts w:hint="eastAsia" w:ascii="宋体" w:hAnsi="宋体" w:cs="宋体"/>
          <w:color w:val="auto"/>
          <w:sz w:val="24"/>
          <w:lang w:val="en-US" w:eastAsia="zh-CN"/>
        </w:rPr>
        <w:t>.</w:t>
      </w:r>
      <w:r>
        <w:rPr>
          <w:rFonts w:hint="eastAsia" w:ascii="宋体" w:hAnsi="宋体" w:cs="宋体"/>
          <w:color w:val="auto"/>
          <w:sz w:val="24"/>
        </w:rPr>
        <w:t>货物及配套设施安装过程中，甲方应予以配合，为安装调试提供便利条件，提供货物及配套设施安装调试所需的水、电等条件。</w:t>
      </w:r>
    </w:p>
    <w:p>
      <w:pPr>
        <w:spacing w:line="560" w:lineRule="atLeast"/>
        <w:ind w:firstLine="480"/>
        <w:rPr>
          <w:rFonts w:hint="eastAsia" w:ascii="宋体" w:hAnsi="宋体" w:cs="宋体"/>
          <w:color w:val="auto"/>
          <w:sz w:val="24"/>
        </w:rPr>
      </w:pPr>
      <w:r>
        <w:rPr>
          <w:rFonts w:hint="eastAsia" w:ascii="宋体" w:hAnsi="宋体" w:cs="宋体"/>
          <w:color w:val="auto"/>
          <w:sz w:val="24"/>
        </w:rPr>
        <w:t>2</w:t>
      </w:r>
      <w:r>
        <w:rPr>
          <w:rFonts w:hint="eastAsia" w:ascii="宋体" w:hAnsi="宋体" w:cs="宋体"/>
          <w:color w:val="auto"/>
          <w:sz w:val="24"/>
          <w:lang w:val="en-US" w:eastAsia="zh-CN"/>
        </w:rPr>
        <w:t>.</w:t>
      </w:r>
      <w:r>
        <w:rPr>
          <w:rFonts w:hint="eastAsia" w:ascii="宋体" w:hAnsi="宋体" w:cs="宋体"/>
          <w:color w:val="auto"/>
          <w:sz w:val="24"/>
        </w:rPr>
        <w:t>乙方负责对货物及配套设施进行安装和调试</w:t>
      </w:r>
      <w:r>
        <w:rPr>
          <w:rFonts w:hint="eastAsia" w:ascii="宋体" w:hAnsi="宋体" w:cs="宋体"/>
          <w:color w:val="auto"/>
          <w:sz w:val="24"/>
          <w:lang w:eastAsia="zh-CN"/>
        </w:rPr>
        <w:t>，</w:t>
      </w:r>
      <w:r>
        <w:rPr>
          <w:rFonts w:hint="eastAsia" w:ascii="宋体" w:hAnsi="宋体" w:cs="宋体"/>
          <w:color w:val="auto"/>
          <w:sz w:val="24"/>
          <w:lang w:val="en-US" w:eastAsia="zh-CN"/>
        </w:rPr>
        <w:t>并承担相应的费用</w:t>
      </w:r>
      <w:r>
        <w:rPr>
          <w:rFonts w:hint="eastAsia" w:ascii="宋体" w:hAnsi="宋体" w:cs="宋体"/>
          <w:color w:val="auto"/>
          <w:sz w:val="24"/>
        </w:rPr>
        <w:t>，直至货物及配套设施正常使用。</w:t>
      </w:r>
    </w:p>
    <w:p>
      <w:pPr>
        <w:spacing w:line="560" w:lineRule="atLeast"/>
        <w:ind w:firstLine="480"/>
        <w:rPr>
          <w:rFonts w:hint="eastAsia" w:ascii="宋体" w:hAnsi="宋体" w:cs="宋体"/>
          <w:color w:val="auto"/>
          <w:sz w:val="24"/>
        </w:rPr>
      </w:pPr>
      <w:r>
        <w:rPr>
          <w:rFonts w:hint="eastAsia" w:ascii="宋体" w:hAnsi="宋体" w:cs="宋体"/>
          <w:color w:val="auto"/>
          <w:sz w:val="24"/>
        </w:rPr>
        <w:t>3</w:t>
      </w:r>
      <w:r>
        <w:rPr>
          <w:rFonts w:hint="eastAsia" w:ascii="宋体" w:hAnsi="宋体" w:cs="宋体"/>
          <w:color w:val="auto"/>
          <w:sz w:val="24"/>
          <w:lang w:val="en-US" w:eastAsia="zh-CN"/>
        </w:rPr>
        <w:t>.</w:t>
      </w:r>
      <w:r>
        <w:rPr>
          <w:rFonts w:hint="eastAsia" w:ascii="宋体" w:hAnsi="宋体" w:cs="宋体"/>
          <w:color w:val="auto"/>
          <w:sz w:val="24"/>
        </w:rPr>
        <w:t>需要安装的货物及配套设施，乙方须根据甲方的安装场地，在签订合同后</w:t>
      </w:r>
      <w:r>
        <w:rPr>
          <w:rFonts w:hint="eastAsia" w:ascii="宋体" w:hAnsi="宋体" w:cs="宋体"/>
          <w:color w:val="auto"/>
          <w:sz w:val="24"/>
          <w:lang w:eastAsia="zh-CN"/>
        </w:rPr>
        <w:t>5</w:t>
      </w:r>
      <w:r>
        <w:rPr>
          <w:rFonts w:hint="eastAsia" w:ascii="宋体" w:hAnsi="宋体" w:cs="宋体"/>
          <w:color w:val="auto"/>
          <w:sz w:val="24"/>
        </w:rPr>
        <w:t>个工作日内提出货物及配套设施布置图、安装示意图，在甲方签字确认后，乙方负责现场安装、调试。</w:t>
      </w:r>
    </w:p>
    <w:p>
      <w:pPr>
        <w:spacing w:line="560" w:lineRule="atLeast"/>
        <w:ind w:firstLine="480"/>
        <w:rPr>
          <w:rFonts w:hint="eastAsia" w:ascii="宋体" w:hAnsi="宋体" w:cs="宋体"/>
          <w:color w:val="auto"/>
          <w:sz w:val="24"/>
        </w:rPr>
      </w:pPr>
      <w:r>
        <w:rPr>
          <w:rFonts w:hint="eastAsia" w:ascii="宋体" w:hAnsi="宋体" w:cs="宋体"/>
          <w:color w:val="auto"/>
          <w:sz w:val="24"/>
        </w:rPr>
        <w:t>4</w:t>
      </w:r>
      <w:r>
        <w:rPr>
          <w:rFonts w:hint="eastAsia" w:ascii="宋体" w:hAnsi="宋体" w:cs="宋体"/>
          <w:color w:val="auto"/>
          <w:sz w:val="24"/>
          <w:lang w:val="en-US" w:eastAsia="zh-CN"/>
        </w:rPr>
        <w:t>.</w:t>
      </w:r>
      <w:r>
        <w:rPr>
          <w:rFonts w:hint="eastAsia" w:ascii="宋体" w:hAnsi="宋体" w:cs="宋体"/>
          <w:color w:val="auto"/>
          <w:sz w:val="24"/>
        </w:rPr>
        <w:t>为使本项目货物及配套设施的交货、安装、调试、培训、验收工作有序顺利进行，双方同意各自成立专门项目组，以便货物及配套设施质量与技术条件的交流与协商。技术资料及文件的移交、签收，以双方代表的签名为依据。</w:t>
      </w:r>
    </w:p>
    <w:p>
      <w:pPr>
        <w:spacing w:line="560" w:lineRule="atLeast"/>
        <w:ind w:firstLine="480"/>
        <w:rPr>
          <w:rFonts w:hint="eastAsia" w:ascii="宋体" w:hAnsi="宋体" w:cs="宋体"/>
          <w:color w:val="auto"/>
          <w:sz w:val="24"/>
        </w:rPr>
      </w:pPr>
      <w:r>
        <w:rPr>
          <w:rFonts w:hint="eastAsia" w:ascii="宋体" w:hAnsi="宋体" w:cs="宋体"/>
          <w:color w:val="auto"/>
          <w:sz w:val="24"/>
        </w:rPr>
        <w:t>5</w:t>
      </w:r>
      <w:r>
        <w:rPr>
          <w:rFonts w:hint="eastAsia" w:ascii="宋体" w:hAnsi="宋体" w:cs="宋体"/>
          <w:color w:val="auto"/>
          <w:sz w:val="24"/>
          <w:lang w:val="en-US" w:eastAsia="zh-CN"/>
        </w:rPr>
        <w:t>.</w:t>
      </w:r>
      <w:r>
        <w:rPr>
          <w:rFonts w:hint="eastAsia" w:ascii="宋体" w:hAnsi="宋体" w:cs="宋体"/>
          <w:color w:val="auto"/>
          <w:sz w:val="24"/>
        </w:rPr>
        <w:t>货物及配套设施在安装、调试中，安全管理及安全事故的所有责任由乙方承担。</w:t>
      </w:r>
    </w:p>
    <w:p>
      <w:pPr>
        <w:spacing w:line="560" w:lineRule="atLeast"/>
        <w:ind w:firstLine="480"/>
        <w:rPr>
          <w:rFonts w:hint="eastAsia" w:ascii="宋体" w:hAnsi="宋体" w:cs="宋体"/>
          <w:color w:val="auto"/>
          <w:sz w:val="24"/>
        </w:rPr>
      </w:pPr>
      <w:r>
        <w:rPr>
          <w:rFonts w:hint="eastAsia" w:ascii="宋体" w:hAnsi="宋体" w:cs="宋体"/>
          <w:color w:val="auto"/>
          <w:sz w:val="24"/>
        </w:rPr>
        <w:t>6</w:t>
      </w:r>
      <w:r>
        <w:rPr>
          <w:rFonts w:hint="eastAsia" w:ascii="宋体" w:hAnsi="宋体" w:cs="宋体"/>
          <w:color w:val="auto"/>
          <w:sz w:val="24"/>
          <w:lang w:val="en-US" w:eastAsia="zh-CN"/>
        </w:rPr>
        <w:t>.</w:t>
      </w:r>
      <w:r>
        <w:rPr>
          <w:rFonts w:hint="eastAsia" w:ascii="宋体" w:hAnsi="宋体" w:cs="宋体"/>
          <w:color w:val="auto"/>
          <w:sz w:val="24"/>
        </w:rPr>
        <w:t>安装调试完毕后，乙方应将所有的技术资料、操作手册及系统测试报告等文件资料交给甲方，并提供完善的场地竣工图纸。</w:t>
      </w:r>
    </w:p>
    <w:p>
      <w:pPr>
        <w:spacing w:line="560" w:lineRule="atLeast"/>
        <w:ind w:firstLine="480"/>
        <w:jc w:val="left"/>
        <w:outlineLvl w:val="9"/>
        <w:rPr>
          <w:rFonts w:hint="eastAsia" w:ascii="宋体" w:hAnsi="宋体" w:cs="宋体"/>
          <w:color w:val="auto"/>
          <w:sz w:val="24"/>
          <w:highlight w:val="none"/>
        </w:rPr>
      </w:pPr>
      <w:r>
        <w:rPr>
          <w:rFonts w:hint="eastAsia" w:ascii="宋体" w:hAnsi="宋体" w:cs="宋体"/>
          <w:color w:val="auto"/>
          <w:sz w:val="24"/>
        </w:rPr>
        <w:t>7</w:t>
      </w:r>
      <w:r>
        <w:rPr>
          <w:rFonts w:hint="eastAsia" w:ascii="宋体" w:hAnsi="宋体" w:cs="宋体"/>
          <w:color w:val="auto"/>
          <w:sz w:val="24"/>
          <w:lang w:val="en-US" w:eastAsia="zh-CN"/>
        </w:rPr>
        <w:t>.</w:t>
      </w:r>
      <w:r>
        <w:rPr>
          <w:rFonts w:hint="eastAsia" w:ascii="宋体" w:hAnsi="宋体" w:cs="宋体"/>
          <w:color w:val="auto"/>
          <w:sz w:val="24"/>
        </w:rPr>
        <w:t>乙方应自带用以安装、调试过程中所需的各种工具、仪器仪表及易损件。</w:t>
      </w:r>
    </w:p>
    <w:p>
      <w:pPr>
        <w:spacing w:line="560" w:lineRule="atLeast"/>
        <w:ind w:firstLine="480"/>
        <w:rPr>
          <w:rFonts w:hint="eastAsia" w:ascii="宋体" w:hAnsi="宋体" w:cs="宋体"/>
          <w:b/>
          <w:bCs/>
          <w:color w:val="auto"/>
          <w:sz w:val="24"/>
          <w:highlight w:val="none"/>
        </w:rPr>
      </w:pPr>
      <w:bookmarkStart w:id="136" w:name="_Toc419359824"/>
      <w:r>
        <w:rPr>
          <w:rFonts w:hint="eastAsia" w:ascii="宋体" w:hAnsi="宋体" w:cs="宋体"/>
          <w:b/>
          <w:bCs/>
          <w:color w:val="auto"/>
          <w:sz w:val="24"/>
          <w:highlight w:val="none"/>
        </w:rPr>
        <w:t>九、验收</w:t>
      </w:r>
      <w:bookmarkEnd w:id="136"/>
    </w:p>
    <w:p>
      <w:pPr>
        <w:spacing w:line="560" w:lineRule="atLeast"/>
        <w:ind w:firstLine="480"/>
        <w:rPr>
          <w:rFonts w:hint="eastAsia" w:ascii="宋体" w:hAnsi="宋体" w:cs="宋体"/>
          <w:color w:val="auto"/>
          <w:sz w:val="24"/>
          <w:highlight w:val="none"/>
        </w:rPr>
      </w:pPr>
      <w:bookmarkStart w:id="137" w:name="_Toc419359825"/>
      <w:r>
        <w:rPr>
          <w:rFonts w:hint="eastAsia" w:ascii="宋体" w:hAnsi="宋体" w:cs="宋体"/>
          <w:color w:val="auto"/>
          <w:sz w:val="24"/>
          <w:highlight w:val="none"/>
        </w:rPr>
        <w:t>本合同货物及配套设施的验收共分两部分：</w:t>
      </w:r>
    </w:p>
    <w:p>
      <w:pPr>
        <w:spacing w:line="560" w:lineRule="atLeast"/>
        <w:ind w:firstLine="480"/>
        <w:rPr>
          <w:rFonts w:hint="eastAsia" w:ascii="宋体" w:hAnsi="宋体" w:cs="宋体"/>
          <w:color w:val="auto"/>
          <w:sz w:val="24"/>
          <w:highlight w:val="none"/>
        </w:rPr>
      </w:pPr>
      <w:r>
        <w:rPr>
          <w:rFonts w:hint="eastAsia" w:ascii="宋体" w:hAnsi="宋体" w:cs="宋体"/>
          <w:color w:val="auto"/>
          <w:sz w:val="24"/>
          <w:highlight w:val="none"/>
        </w:rPr>
        <w:t>1</w:t>
      </w:r>
      <w:r>
        <w:rPr>
          <w:rFonts w:hint="eastAsia" w:ascii="宋体" w:hAnsi="宋体" w:cs="宋体"/>
          <w:color w:val="auto"/>
          <w:sz w:val="24"/>
          <w:highlight w:val="none"/>
          <w:lang w:val="en-US" w:eastAsia="zh-CN"/>
        </w:rPr>
        <w:t>.</w:t>
      </w:r>
      <w:r>
        <w:rPr>
          <w:rFonts w:hint="eastAsia" w:ascii="宋体" w:hAnsi="宋体" w:cs="宋体"/>
          <w:color w:val="auto"/>
          <w:sz w:val="24"/>
          <w:highlight w:val="none"/>
        </w:rPr>
        <w:t>初步验收</w:t>
      </w:r>
    </w:p>
    <w:p>
      <w:pPr>
        <w:spacing w:line="560" w:lineRule="atLeast"/>
        <w:ind w:firstLine="480"/>
        <w:rPr>
          <w:rFonts w:hint="eastAsia" w:ascii="宋体" w:hAnsi="宋体" w:cs="宋体"/>
          <w:color w:val="auto"/>
          <w:sz w:val="24"/>
        </w:rPr>
      </w:pPr>
      <w:r>
        <w:rPr>
          <w:rFonts w:hint="eastAsia" w:ascii="宋体" w:hAnsi="宋体" w:cs="宋体"/>
          <w:color w:val="auto"/>
          <w:sz w:val="24"/>
        </w:rPr>
        <w:t>1.1乙方交货前应对货物及配套设施做出全面检查，并对验收文件进行整理列出清单，作为甲方收货验收和使用的技术条件依据，检验的结果应随货物及配套设施交甲方。</w:t>
      </w:r>
    </w:p>
    <w:p>
      <w:pPr>
        <w:spacing w:line="560" w:lineRule="atLeast"/>
        <w:ind w:firstLine="480"/>
        <w:rPr>
          <w:rFonts w:hint="eastAsia" w:ascii="宋体" w:hAnsi="宋体" w:cs="宋体"/>
          <w:color w:val="auto"/>
          <w:sz w:val="24"/>
        </w:rPr>
      </w:pPr>
      <w:r>
        <w:rPr>
          <w:rFonts w:hint="eastAsia" w:ascii="宋体" w:hAnsi="宋体" w:cs="宋体"/>
          <w:color w:val="auto"/>
          <w:sz w:val="24"/>
        </w:rPr>
        <w:t>1.2乙方将货物及配套设施运达约定的交货地点后，甲方应在</w:t>
      </w:r>
      <w:r>
        <w:rPr>
          <w:rFonts w:hint="eastAsia" w:ascii="宋体" w:hAnsi="宋体" w:cs="宋体"/>
          <w:color w:val="auto"/>
          <w:sz w:val="24"/>
          <w:lang w:eastAsia="zh-CN"/>
        </w:rPr>
        <w:t>7</w:t>
      </w:r>
      <w:r>
        <w:rPr>
          <w:rFonts w:hint="eastAsia" w:ascii="宋体" w:hAnsi="宋体" w:cs="宋体"/>
          <w:color w:val="auto"/>
          <w:sz w:val="24"/>
        </w:rPr>
        <w:t>个工作日内对乙方提交的货物及配套设施依据投标文件的要求、投标文件的承诺、本合同规定的技术规格要求和国家标准或行业标准进行现场初步验收，对外观、说明书符合要求，性能达到技术要求的，给予签收。对不符合要求或有质量问题的货物及配套设施不予签收，可立即要求退换，乙方不得拒绝和延误。对于要求退换的货物及配套设施，乙方应于</w:t>
      </w:r>
      <w:r>
        <w:rPr>
          <w:rFonts w:hint="eastAsia" w:ascii="宋体" w:hAnsi="宋体" w:cs="宋体"/>
          <w:color w:val="auto"/>
          <w:sz w:val="24"/>
          <w:lang w:eastAsia="zh-CN"/>
        </w:rPr>
        <w:t>5</w:t>
      </w:r>
      <w:r>
        <w:rPr>
          <w:rFonts w:hint="eastAsia" w:ascii="宋体" w:hAnsi="宋体" w:cs="宋体"/>
          <w:color w:val="auto"/>
          <w:sz w:val="24"/>
        </w:rPr>
        <w:t>天内提供合格的产品。对于重新提供的产品，经现场初步验收，</w:t>
      </w:r>
      <w:r>
        <w:rPr>
          <w:rFonts w:hint="eastAsia" w:ascii="宋体" w:hAnsi="宋体" w:cs="宋体"/>
          <w:color w:val="auto"/>
          <w:sz w:val="24"/>
          <w:lang w:val="en-US" w:eastAsia="zh-CN"/>
        </w:rPr>
        <w:t>仍</w:t>
      </w:r>
      <w:r>
        <w:rPr>
          <w:rFonts w:hint="eastAsia" w:ascii="宋体" w:hAnsi="宋体" w:cs="宋体"/>
          <w:color w:val="auto"/>
          <w:sz w:val="24"/>
        </w:rPr>
        <w:t>不符合要求的，甲方有权</w:t>
      </w:r>
      <w:r>
        <w:rPr>
          <w:rFonts w:hint="eastAsia" w:ascii="宋体" w:hAnsi="宋体" w:cs="宋体"/>
          <w:color w:val="auto"/>
          <w:sz w:val="24"/>
          <w:highlight w:val="none"/>
          <w:lang w:val="en-US" w:eastAsia="zh-CN"/>
        </w:rPr>
        <w:t>依法</w:t>
      </w:r>
      <w:r>
        <w:rPr>
          <w:rFonts w:hint="eastAsia" w:ascii="宋体" w:hAnsi="宋体" w:cs="宋体"/>
          <w:color w:val="auto"/>
          <w:sz w:val="24"/>
        </w:rPr>
        <w:t>立即解除合同（政府采购项目的需上报政府采购监督管理部门），并要求乙方在收到甲方通知后</w:t>
      </w:r>
      <w:r>
        <w:rPr>
          <w:rFonts w:hint="eastAsia" w:ascii="宋体" w:hAnsi="宋体" w:cs="宋体"/>
          <w:color w:val="auto"/>
          <w:sz w:val="24"/>
          <w:lang w:eastAsia="zh-CN"/>
        </w:rPr>
        <w:t>5</w:t>
      </w:r>
      <w:r>
        <w:rPr>
          <w:rFonts w:hint="eastAsia" w:ascii="宋体" w:hAnsi="宋体" w:cs="宋体"/>
          <w:color w:val="auto"/>
          <w:sz w:val="24"/>
        </w:rPr>
        <w:t>个工作日内退付合同总金额的30%</w:t>
      </w:r>
      <w:r>
        <w:rPr>
          <w:rFonts w:hint="eastAsia" w:ascii="宋体" w:hAnsi="宋体" w:cs="宋体"/>
          <w:color w:val="auto"/>
          <w:sz w:val="24"/>
          <w:lang w:val="en-US" w:eastAsia="zh-CN"/>
        </w:rPr>
        <w:t>的</w:t>
      </w:r>
      <w:r>
        <w:rPr>
          <w:rFonts w:hint="eastAsia" w:ascii="宋体" w:hAnsi="宋体" w:cs="宋体"/>
          <w:color w:val="auto"/>
          <w:sz w:val="24"/>
        </w:rPr>
        <w:t>预付款，</w:t>
      </w:r>
      <w:r>
        <w:rPr>
          <w:rFonts w:hint="eastAsia" w:ascii="宋体" w:hAnsi="宋体" w:cs="宋体"/>
          <w:color w:val="auto"/>
          <w:sz w:val="24"/>
          <w:shd w:val="clear" w:color="auto" w:fill="FFFFFF"/>
        </w:rPr>
        <w:t>因乙方违约造成甲方损失的</w:t>
      </w:r>
      <w:r>
        <w:rPr>
          <w:rFonts w:hint="eastAsia" w:ascii="宋体" w:hAnsi="宋体" w:cs="宋体"/>
          <w:color w:val="auto"/>
          <w:sz w:val="24"/>
        </w:rPr>
        <w:t>，还须按</w:t>
      </w:r>
      <w:r>
        <w:rPr>
          <w:rFonts w:hint="eastAsia" w:ascii="宋体" w:hAnsi="宋体" w:cs="宋体"/>
          <w:color w:val="auto"/>
          <w:sz w:val="24"/>
        </w:rPr>
        <w:t>造成的实际损失</w:t>
      </w:r>
      <w:r>
        <w:rPr>
          <w:rFonts w:hint="eastAsia" w:ascii="宋体" w:hAnsi="宋体" w:cs="宋体"/>
          <w:color w:val="auto"/>
          <w:sz w:val="24"/>
          <w:shd w:val="clear" w:color="auto" w:fill="FFFFFF"/>
        </w:rPr>
        <w:t>（包括但不限于另行采购替代货物的差价、运输费、安装费、停工停产损失、甲方为维权产生的诉讼费、律师费、差旅费、鉴定费等）</w:t>
      </w:r>
      <w:r>
        <w:rPr>
          <w:rFonts w:hint="eastAsia" w:ascii="宋体" w:hAnsi="宋体" w:cs="宋体"/>
          <w:color w:val="auto"/>
          <w:sz w:val="24"/>
        </w:rPr>
        <w:t>另行赔偿。</w:t>
      </w:r>
    </w:p>
    <w:p>
      <w:pPr>
        <w:pStyle w:val="52"/>
        <w:keepNext w:val="0"/>
        <w:keepLines w:val="0"/>
        <w:pageBreakBefore w:val="0"/>
        <w:widowControl/>
        <w:kinsoku/>
        <w:wordWrap/>
        <w:overflowPunct/>
        <w:topLinePunct w:val="0"/>
        <w:autoSpaceDE w:val="0"/>
        <w:autoSpaceDN w:val="0"/>
        <w:bidi w:val="0"/>
        <w:adjustRightInd w:val="0"/>
        <w:snapToGrid/>
        <w:spacing w:line="360" w:lineRule="auto"/>
        <w:textAlignment w:val="auto"/>
        <w:rPr>
          <w:rFonts w:hint="default" w:ascii="宋体" w:hAnsi="宋体" w:eastAsia="宋体" w:cs="宋体"/>
          <w:color w:val="auto"/>
          <w:kern w:val="2"/>
          <w:sz w:val="24"/>
          <w:szCs w:val="24"/>
          <w:shd w:val="clear" w:color="auto" w:fill="FFFFFF"/>
          <w:lang w:val="en-US" w:eastAsia="zh-CN" w:bidi="ar-SA"/>
        </w:rPr>
      </w:pPr>
      <w:r>
        <w:rPr>
          <w:rFonts w:hint="eastAsia" w:ascii="宋体" w:hAnsi="宋体" w:eastAsia="宋体" w:cs="宋体"/>
          <w:color w:val="auto"/>
          <w:kern w:val="2"/>
          <w:sz w:val="24"/>
          <w:szCs w:val="24"/>
          <w:shd w:val="clear" w:color="auto" w:fill="FFFFFF"/>
          <w:lang w:val="en-US" w:eastAsia="zh-CN" w:bidi="ar-SA"/>
        </w:rPr>
        <w:t>1.3 甲方在初步验收时应对货物及配套设施的外观、数量、品牌型号等表面特征进行检验，如有异议应在签收后3个工作日内书面提出。</w:t>
      </w:r>
    </w:p>
    <w:p>
      <w:pPr>
        <w:spacing w:line="560" w:lineRule="atLeast"/>
        <w:ind w:firstLine="480"/>
        <w:rPr>
          <w:rFonts w:hint="eastAsia" w:ascii="宋体" w:hAnsi="宋体" w:cs="宋体"/>
          <w:color w:val="auto"/>
          <w:sz w:val="24"/>
        </w:rPr>
      </w:pPr>
      <w:r>
        <w:rPr>
          <w:rFonts w:hint="eastAsia" w:ascii="宋体" w:hAnsi="宋体" w:cs="宋体"/>
          <w:color w:val="auto"/>
          <w:sz w:val="24"/>
        </w:rPr>
        <w:t>2</w:t>
      </w:r>
      <w:r>
        <w:rPr>
          <w:rFonts w:hint="eastAsia" w:ascii="宋体" w:hAnsi="宋体" w:cs="宋体"/>
          <w:color w:val="auto"/>
          <w:sz w:val="24"/>
          <w:lang w:eastAsia="zh-CN"/>
        </w:rPr>
        <w:t>.</w:t>
      </w:r>
      <w:r>
        <w:rPr>
          <w:rFonts w:hint="eastAsia" w:ascii="宋体" w:hAnsi="宋体" w:cs="宋体"/>
          <w:color w:val="auto"/>
          <w:sz w:val="24"/>
        </w:rPr>
        <w:t>最终验收</w:t>
      </w:r>
    </w:p>
    <w:p>
      <w:pPr>
        <w:spacing w:line="560" w:lineRule="atLeast"/>
        <w:ind w:firstLine="480"/>
        <w:rPr>
          <w:rFonts w:hint="eastAsia" w:ascii="宋体" w:hAnsi="宋体" w:cs="宋体"/>
          <w:color w:val="auto"/>
          <w:sz w:val="24"/>
        </w:rPr>
      </w:pPr>
      <w:r>
        <w:rPr>
          <w:rFonts w:hint="eastAsia" w:ascii="宋体" w:hAnsi="宋体" w:cs="宋体"/>
          <w:color w:val="auto"/>
          <w:sz w:val="24"/>
          <w:lang w:val="en-US" w:eastAsia="zh-CN"/>
        </w:rPr>
        <w:t>2.1</w:t>
      </w:r>
      <w:r>
        <w:rPr>
          <w:rFonts w:hint="eastAsia" w:ascii="宋体" w:hAnsi="宋体" w:cs="宋体"/>
          <w:color w:val="auto"/>
          <w:sz w:val="24"/>
        </w:rPr>
        <w:t>乙方完成货物安装调试、培训并提交全部验收资料后，应书面通知甲方进行最终验收，甲方应在收到通知后</w:t>
      </w:r>
      <w:r>
        <w:rPr>
          <w:rFonts w:hint="eastAsia" w:ascii="宋体" w:hAnsi="宋体" w:cs="宋体"/>
          <w:color w:val="auto"/>
          <w:sz w:val="24"/>
          <w:lang w:val="en-US" w:eastAsia="zh-CN"/>
        </w:rPr>
        <w:t>7</w:t>
      </w:r>
      <w:r>
        <w:rPr>
          <w:rFonts w:hint="eastAsia" w:ascii="宋体" w:hAnsi="宋体" w:cs="宋体"/>
          <w:color w:val="auto"/>
          <w:sz w:val="24"/>
        </w:rPr>
        <w:t>个工作日内组织验收小组（由甲方相关部门、技术人员及必要时邀请的政府采购监督管理部门或第三方专业机构组成）进行最终验收。验收标准严格按照本合同约定、招标文件、投标文件及国家相关标准执行。若甲方因特殊情况需延期验收的，应提前书面通知乙方，延期不得超过</w:t>
      </w:r>
      <w:r>
        <w:rPr>
          <w:rFonts w:hint="eastAsia" w:ascii="宋体" w:hAnsi="宋体" w:cs="宋体"/>
          <w:color w:val="auto"/>
          <w:sz w:val="24"/>
          <w:lang w:val="en-US" w:eastAsia="zh-CN"/>
        </w:rPr>
        <w:t>30</w:t>
      </w:r>
      <w:r>
        <w:rPr>
          <w:rFonts w:hint="eastAsia" w:ascii="宋体" w:hAnsi="宋体" w:cs="宋体"/>
          <w:color w:val="auto"/>
          <w:sz w:val="24"/>
        </w:rPr>
        <w:t>个工作日，且无需承担违约责任。若甲方无正当理由逾期未组织验收超过</w:t>
      </w:r>
      <w:r>
        <w:rPr>
          <w:rFonts w:hint="eastAsia" w:ascii="宋体" w:hAnsi="宋体" w:cs="宋体"/>
          <w:color w:val="auto"/>
          <w:sz w:val="24"/>
          <w:lang w:val="en-US" w:eastAsia="zh-CN"/>
        </w:rPr>
        <w:t>30</w:t>
      </w:r>
      <w:r>
        <w:rPr>
          <w:rFonts w:hint="eastAsia" w:ascii="宋体" w:hAnsi="宋体" w:cs="宋体"/>
          <w:color w:val="auto"/>
          <w:sz w:val="24"/>
        </w:rPr>
        <w:t>个工作日，视为合同货物及配套设施已通过最终验收，但甲方仍有权在后续使用中就货物质量问题追究乙方责任。若验收过程中发现货物不符合要求，甲方应书面通知乙方，明确不合格事项及整改期限，乙方应在期限内完成整改并申请复验，复验仍不合格的，视为乙方交付不合格货物，甲方有权依据本合同约定解除合同并追究违约责任。</w:t>
      </w:r>
    </w:p>
    <w:p>
      <w:pPr>
        <w:spacing w:line="560" w:lineRule="atLeast"/>
        <w:ind w:firstLine="480"/>
        <w:rPr>
          <w:rFonts w:hint="eastAsia" w:ascii="宋体" w:hAnsi="宋体" w:cs="宋体"/>
          <w:b/>
          <w:bCs/>
          <w:color w:val="auto"/>
          <w:sz w:val="24"/>
        </w:rPr>
      </w:pPr>
      <w:r>
        <w:rPr>
          <w:rFonts w:hint="eastAsia" w:ascii="宋体" w:hAnsi="宋体" w:cs="宋体"/>
          <w:b/>
          <w:bCs/>
          <w:color w:val="auto"/>
          <w:sz w:val="24"/>
          <w:lang w:val="en-US" w:eastAsia="zh-CN"/>
        </w:rPr>
        <w:t>2.2</w:t>
      </w:r>
      <w:r>
        <w:rPr>
          <w:rFonts w:hint="eastAsia" w:ascii="宋体" w:hAnsi="宋体" w:cs="宋体"/>
          <w:b/>
          <w:bCs/>
          <w:color w:val="auto"/>
          <w:sz w:val="24"/>
        </w:rPr>
        <w:t>货物及配套设施在质保期内发现内在质量、性能等隐蔽瑕疵的，甲方有权随时提出异议，乙方应按本合同第六条质量保证条款承担责任。</w:t>
      </w:r>
    </w:p>
    <w:p>
      <w:pPr>
        <w:spacing w:line="560" w:lineRule="atLeast"/>
        <w:ind w:firstLine="480"/>
        <w:rPr>
          <w:rFonts w:hint="eastAsia" w:ascii="宋体" w:hAnsi="宋体" w:cs="宋体"/>
          <w:b/>
          <w:bCs/>
          <w:color w:val="auto"/>
          <w:sz w:val="24"/>
        </w:rPr>
      </w:pPr>
      <w:r>
        <w:rPr>
          <w:rFonts w:hint="eastAsia" w:ascii="宋体" w:hAnsi="宋体" w:cs="宋体"/>
          <w:b/>
          <w:bCs/>
          <w:color w:val="auto"/>
          <w:sz w:val="24"/>
        </w:rPr>
        <w:t>十、售后服务</w:t>
      </w:r>
      <w:bookmarkEnd w:id="137"/>
    </w:p>
    <w:p>
      <w:pPr>
        <w:spacing w:line="560" w:lineRule="atLeast"/>
        <w:ind w:firstLine="480"/>
        <w:rPr>
          <w:rFonts w:hint="eastAsia" w:ascii="宋体" w:hAnsi="宋体" w:cs="宋体"/>
          <w:color w:val="auto"/>
          <w:sz w:val="24"/>
        </w:rPr>
      </w:pPr>
      <w:bookmarkStart w:id="138" w:name="_Toc419359826"/>
      <w:r>
        <w:rPr>
          <w:rFonts w:hint="eastAsia" w:ascii="宋体" w:hAnsi="宋体" w:cs="宋体"/>
          <w:color w:val="auto"/>
          <w:sz w:val="24"/>
        </w:rPr>
        <w:t>1</w:t>
      </w:r>
      <w:r>
        <w:rPr>
          <w:rFonts w:hint="eastAsia" w:ascii="宋体" w:hAnsi="宋体" w:cs="宋体"/>
          <w:color w:val="auto"/>
          <w:sz w:val="24"/>
          <w:lang w:val="en-US" w:eastAsia="zh-CN"/>
        </w:rPr>
        <w:t>.</w:t>
      </w:r>
      <w:r>
        <w:rPr>
          <w:rFonts w:hint="eastAsia" w:ascii="宋体" w:hAnsi="宋体" w:cs="宋体"/>
          <w:color w:val="auto"/>
          <w:sz w:val="24"/>
        </w:rPr>
        <w:t>乙方负责为甲方人员培训使用货物及配套设施维护维修人员三至五人。培训费用已包含在货物及配套设施总价款内。</w:t>
      </w:r>
    </w:p>
    <w:p>
      <w:pPr>
        <w:spacing w:line="560" w:lineRule="atLeast"/>
        <w:ind w:firstLine="480"/>
        <w:rPr>
          <w:rFonts w:hint="eastAsia" w:ascii="宋体" w:hAnsi="宋体" w:cs="宋体"/>
          <w:color w:val="auto"/>
          <w:sz w:val="24"/>
        </w:rPr>
      </w:pPr>
      <w:r>
        <w:rPr>
          <w:rFonts w:hint="eastAsia" w:ascii="宋体" w:hAnsi="宋体" w:cs="宋体"/>
          <w:color w:val="auto"/>
          <w:sz w:val="24"/>
        </w:rPr>
        <w:t>培训目标：使操作人员达到（1）能独立进行货物及</w:t>
      </w:r>
      <w:r>
        <w:rPr>
          <w:rFonts w:hint="eastAsia" w:ascii="宋体" w:hAnsi="宋体" w:cs="宋体"/>
          <w:color w:val="auto"/>
          <w:sz w:val="24"/>
        </w:rPr>
        <w:t>配套设施操作使用；（2）能独立进行货物及配套设施的日常维护和常见故障检查和解决。</w:t>
      </w:r>
    </w:p>
    <w:p>
      <w:pPr>
        <w:spacing w:line="560" w:lineRule="atLeast"/>
        <w:ind w:firstLine="480"/>
        <w:rPr>
          <w:rFonts w:hint="eastAsia" w:ascii="宋体" w:hAnsi="宋体" w:cs="宋体"/>
          <w:color w:val="auto"/>
          <w:sz w:val="24"/>
        </w:rPr>
      </w:pPr>
      <w:r>
        <w:rPr>
          <w:rFonts w:hint="eastAsia" w:ascii="宋体" w:hAnsi="宋体" w:cs="宋体"/>
          <w:color w:val="auto"/>
          <w:sz w:val="24"/>
        </w:rPr>
        <w:t>培训地点：货物及配套设施安装的地点（甲方所在地）。</w:t>
      </w:r>
    </w:p>
    <w:p>
      <w:pPr>
        <w:spacing w:line="560" w:lineRule="atLeast"/>
        <w:ind w:firstLine="480"/>
        <w:rPr>
          <w:rFonts w:hint="eastAsia" w:ascii="宋体" w:hAnsi="宋体" w:cs="宋体"/>
          <w:color w:val="auto"/>
          <w:sz w:val="24"/>
        </w:rPr>
      </w:pPr>
      <w:r>
        <w:rPr>
          <w:rFonts w:hint="eastAsia" w:ascii="宋体" w:hAnsi="宋体" w:cs="宋体"/>
          <w:color w:val="auto"/>
          <w:sz w:val="24"/>
          <w:lang w:val="en-US" w:eastAsia="zh-CN"/>
        </w:rPr>
        <w:t>2.</w:t>
      </w:r>
      <w:r>
        <w:rPr>
          <w:rFonts w:hint="eastAsia" w:ascii="宋体" w:hAnsi="宋体" w:cs="宋体"/>
          <w:color w:val="auto"/>
          <w:sz w:val="24"/>
        </w:rPr>
        <w:t>乙方所提供的货物及配套设施在质保期内，若出现非人为的质量问题，乙方负责整件更换新货物及配套设施。</w:t>
      </w:r>
    </w:p>
    <w:p>
      <w:pPr>
        <w:spacing w:line="560" w:lineRule="atLeast"/>
        <w:ind w:firstLine="480"/>
        <w:rPr>
          <w:rFonts w:hint="eastAsia" w:ascii="宋体" w:hAnsi="宋体" w:cs="宋体"/>
          <w:color w:val="auto"/>
          <w:sz w:val="24"/>
        </w:rPr>
      </w:pPr>
      <w:r>
        <w:rPr>
          <w:rFonts w:hint="eastAsia" w:ascii="宋体" w:hAnsi="宋体" w:cs="宋体"/>
          <w:color w:val="auto"/>
          <w:sz w:val="24"/>
        </w:rPr>
        <w:t>3</w:t>
      </w:r>
      <w:r>
        <w:rPr>
          <w:rFonts w:hint="eastAsia" w:ascii="宋体" w:hAnsi="宋体" w:cs="宋体"/>
          <w:color w:val="auto"/>
          <w:sz w:val="24"/>
          <w:lang w:val="en-US" w:eastAsia="zh-CN"/>
        </w:rPr>
        <w:t>.</w:t>
      </w:r>
      <w:r>
        <w:rPr>
          <w:rFonts w:hint="eastAsia" w:ascii="宋体" w:hAnsi="宋体" w:cs="宋体"/>
          <w:color w:val="auto"/>
          <w:sz w:val="24"/>
        </w:rPr>
        <w:t>所有货物及配套设施质保期间出现非人为故障，乙方负责提供上门维修、零部件更换等服务。货物及配套</w:t>
      </w:r>
      <w:r>
        <w:rPr>
          <w:rFonts w:hint="eastAsia" w:ascii="宋体" w:hAnsi="宋体" w:cs="宋体"/>
          <w:color w:val="auto"/>
          <w:sz w:val="24"/>
        </w:rPr>
        <w:t>设施因甲方使用不当造成的损坏，乙方负责维修</w:t>
      </w:r>
      <w:r>
        <w:rPr>
          <w:rFonts w:hint="eastAsia" w:ascii="宋体" w:hAnsi="宋体" w:cs="宋体"/>
          <w:color w:val="auto"/>
          <w:sz w:val="24"/>
          <w:lang w:eastAsia="zh-CN"/>
        </w:rPr>
        <w:t>，维修期间仅收取所需更换零部件实际成本费用，免收人工费、工时费、上门费、检测费、调试费、服务费等所有其他费用。零部件成本费指乙方采购该配件真实进货裸价，不得加价牟利；维修前乙方须列明配件明细及成本价格并经甲方确认，甲方有权核验乙方配件采购单据、进货凭证，若乙方虚报价格、额外收费，甲方有权拒付超额费用并要求乙方退还违规收款。更换旧配件归甲方所有。</w:t>
      </w:r>
    </w:p>
    <w:p>
      <w:pPr>
        <w:spacing w:line="560" w:lineRule="atLeast"/>
        <w:ind w:firstLine="480"/>
        <w:rPr>
          <w:rFonts w:hint="eastAsia" w:ascii="宋体" w:hAnsi="宋体" w:cs="宋体"/>
          <w:color w:val="auto"/>
          <w:sz w:val="24"/>
        </w:rPr>
      </w:pPr>
      <w:r>
        <w:rPr>
          <w:rFonts w:hint="eastAsia" w:ascii="宋体" w:hAnsi="宋体" w:cs="宋体"/>
          <w:color w:val="auto"/>
          <w:sz w:val="24"/>
        </w:rPr>
        <w:t>4</w:t>
      </w:r>
      <w:r>
        <w:rPr>
          <w:rFonts w:hint="eastAsia" w:ascii="宋体" w:hAnsi="宋体" w:cs="宋体"/>
          <w:color w:val="auto"/>
          <w:sz w:val="24"/>
          <w:lang w:val="en-US" w:eastAsia="zh-CN"/>
        </w:rPr>
        <w:t>.</w:t>
      </w:r>
      <w:r>
        <w:rPr>
          <w:rFonts w:hint="eastAsia" w:ascii="宋体" w:hAnsi="宋体" w:cs="宋体"/>
          <w:color w:val="auto"/>
          <w:sz w:val="24"/>
        </w:rPr>
        <w:t>质保期内，乙方借故推脱或无理由拒绝甲方提出的维修、更</w:t>
      </w:r>
      <w:r>
        <w:rPr>
          <w:rFonts w:hint="eastAsia" w:ascii="宋体" w:hAnsi="宋体" w:cs="宋体"/>
          <w:color w:val="auto"/>
          <w:sz w:val="24"/>
        </w:rPr>
        <w:t>换服务请求，甲方可以自行解决，并对维修或更换服务以实际发生的费用或按市场价从履约保证金内扣除，造成甲方损失的，还须按造成的实际损失另行赔偿。</w:t>
      </w:r>
    </w:p>
    <w:p>
      <w:pPr>
        <w:spacing w:line="560" w:lineRule="atLeast"/>
        <w:ind w:firstLine="480"/>
        <w:rPr>
          <w:rFonts w:hint="eastAsia" w:ascii="宋体" w:hAnsi="宋体" w:cs="宋体"/>
          <w:color w:val="auto"/>
          <w:sz w:val="24"/>
        </w:rPr>
      </w:pPr>
      <w:r>
        <w:rPr>
          <w:rFonts w:hint="eastAsia" w:ascii="宋体" w:hAnsi="宋体" w:cs="宋体"/>
          <w:color w:val="auto"/>
          <w:sz w:val="24"/>
        </w:rPr>
        <w:t>5</w:t>
      </w:r>
      <w:r>
        <w:rPr>
          <w:rFonts w:hint="eastAsia" w:ascii="宋体" w:hAnsi="宋体" w:cs="宋体"/>
          <w:color w:val="auto"/>
          <w:sz w:val="24"/>
          <w:lang w:val="en-US" w:eastAsia="zh-CN"/>
        </w:rPr>
        <w:t>.</w:t>
      </w:r>
      <w:r>
        <w:rPr>
          <w:rFonts w:hint="eastAsia" w:ascii="宋体" w:hAnsi="宋体" w:cs="宋体"/>
          <w:color w:val="auto"/>
          <w:sz w:val="24"/>
        </w:rPr>
        <w:t>质保期内，货物及配套设施经维修或更换后仍无法达到质量标准，甲方有权退货，并按实际损失向乙方索赔。</w:t>
      </w:r>
    </w:p>
    <w:p>
      <w:pPr>
        <w:spacing w:line="560" w:lineRule="atLeast"/>
        <w:ind w:firstLine="480"/>
        <w:rPr>
          <w:rFonts w:hint="eastAsia" w:ascii="宋体" w:hAnsi="宋体" w:cs="宋体"/>
          <w:color w:val="auto"/>
          <w:sz w:val="24"/>
        </w:rPr>
      </w:pPr>
      <w:r>
        <w:rPr>
          <w:rFonts w:hint="eastAsia" w:ascii="宋体" w:hAnsi="宋体" w:cs="宋体"/>
          <w:color w:val="auto"/>
          <w:sz w:val="24"/>
        </w:rPr>
        <w:t>6.在质保期内，乙方提供完全上门保修服务（人工、配件），质保期内，甲方通过本合同约定的联系方式通知乙方维修问题后，乙方应在2小时内以书面形式（含邮件、短信）确认收到通知，并告知维修方案及预计到场时间；对于一般故障（指不影响核心功能使用、可通过远程指导或简单维修解决的故障），乙方应在4小时内通过远程或上门方式解决，确保货物恢复正常使用；对于重大故障（指影响核心功能使用、需更换零部件或复杂维修的故障），乙方应在12小时内派员上门维修，若24小时内无法修复，乙方应在48小时内提供同等规格的备品备件供甲方临时使用，直至故障排除，备品备件的使用不计入甲方使用年限。</w:t>
      </w:r>
    </w:p>
    <w:bookmarkEnd w:id="138"/>
    <w:p>
      <w:pPr>
        <w:spacing w:line="560" w:lineRule="atLeast"/>
        <w:ind w:firstLine="480"/>
        <w:rPr>
          <w:rFonts w:hint="eastAsia" w:ascii="宋体" w:hAnsi="宋体" w:cs="宋体"/>
          <w:b/>
          <w:bCs/>
          <w:color w:val="auto"/>
          <w:sz w:val="24"/>
        </w:rPr>
      </w:pPr>
      <w:r>
        <w:rPr>
          <w:rFonts w:hint="eastAsia" w:ascii="宋体" w:hAnsi="宋体" w:cs="宋体"/>
          <w:b/>
          <w:bCs/>
          <w:color w:val="auto"/>
          <w:sz w:val="24"/>
        </w:rPr>
        <w:t>十一、违约责任</w:t>
      </w:r>
    </w:p>
    <w:p>
      <w:pPr>
        <w:spacing w:line="560" w:lineRule="atLeast"/>
        <w:ind w:firstLine="480"/>
        <w:rPr>
          <w:rFonts w:hint="eastAsia" w:ascii="宋体" w:hAnsi="宋体" w:cs="宋体"/>
          <w:color w:val="auto"/>
          <w:sz w:val="24"/>
        </w:rPr>
      </w:pPr>
      <w:r>
        <w:rPr>
          <w:rFonts w:hint="eastAsia" w:ascii="宋体" w:hAnsi="宋体" w:cs="宋体"/>
          <w:color w:val="auto"/>
          <w:sz w:val="24"/>
          <w:lang w:val="en-US" w:eastAsia="zh-CN"/>
        </w:rPr>
        <w:t>1.</w:t>
      </w:r>
      <w:r>
        <w:rPr>
          <w:rFonts w:hint="eastAsia" w:ascii="宋体" w:hAnsi="宋体" w:cs="宋体"/>
          <w:color w:val="auto"/>
          <w:sz w:val="24"/>
        </w:rPr>
        <w:t>若乙方提供的货物及配套设施品牌、型号、规格、技术参数、质量不符合合同约定，甲方有权拒收，乙方应按合同总金额的15%向甲方支付违约金，并赔偿甲方因此遭受的全部实际损失（包括但不限于另行采购替代货物的差价、运输费、安装费、停工停产损失、甲方为维权产生的诉讼费、律师费、差旅费、鉴定费等）。</w:t>
      </w:r>
    </w:p>
    <w:p>
      <w:pPr>
        <w:spacing w:line="560" w:lineRule="atLeast"/>
        <w:ind w:firstLine="480"/>
        <w:rPr>
          <w:rFonts w:hint="eastAsia" w:ascii="宋体" w:hAnsi="宋体" w:cs="宋体"/>
          <w:color w:val="auto"/>
          <w:sz w:val="24"/>
        </w:rPr>
      </w:pPr>
      <w:r>
        <w:rPr>
          <w:rFonts w:hint="eastAsia" w:ascii="宋体" w:hAnsi="宋体" w:cs="宋体"/>
          <w:color w:val="auto"/>
          <w:sz w:val="24"/>
          <w:lang w:val="en-US" w:eastAsia="zh-CN"/>
        </w:rPr>
        <w:t>2.</w:t>
      </w:r>
      <w:r>
        <w:rPr>
          <w:rFonts w:hint="eastAsia" w:ascii="宋体" w:hAnsi="宋体" w:cs="宋体"/>
          <w:color w:val="auto"/>
          <w:sz w:val="24"/>
        </w:rPr>
        <w:t>若乙方未按甲方要求于</w:t>
      </w:r>
      <w:r>
        <w:rPr>
          <w:rFonts w:hint="eastAsia" w:ascii="宋体" w:hAnsi="宋体" w:cs="宋体"/>
          <w:color w:val="auto"/>
          <w:sz w:val="24"/>
          <w:lang w:eastAsia="zh-CN"/>
        </w:rPr>
        <w:t>5</w:t>
      </w:r>
      <w:r>
        <w:rPr>
          <w:rFonts w:hint="eastAsia" w:ascii="宋体" w:hAnsi="宋体" w:cs="宋体"/>
          <w:color w:val="auto"/>
          <w:sz w:val="24"/>
        </w:rPr>
        <w:t>天内重新提供合格产品，或重新提供的产品仍不符合合同约定，甲方有权</w:t>
      </w:r>
      <w:r>
        <w:rPr>
          <w:rFonts w:hint="eastAsia" w:ascii="宋体" w:hAnsi="宋体" w:cs="宋体"/>
          <w:color w:val="auto"/>
          <w:sz w:val="24"/>
          <w:highlight w:val="none"/>
          <w:lang w:val="en-US" w:eastAsia="zh-CN"/>
        </w:rPr>
        <w:t>依法</w:t>
      </w:r>
      <w:r>
        <w:rPr>
          <w:rFonts w:hint="eastAsia" w:ascii="宋体" w:hAnsi="宋体" w:cs="宋体"/>
          <w:color w:val="auto"/>
          <w:sz w:val="24"/>
        </w:rPr>
        <w:t>立即解除合同（政府采购项目需上报政府采购监督管理部门），解除后的违约责任按照本</w:t>
      </w:r>
      <w:r>
        <w:rPr>
          <w:rFonts w:hint="eastAsia" w:ascii="宋体" w:hAnsi="宋体" w:cs="宋体"/>
          <w:color w:val="auto"/>
          <w:sz w:val="24"/>
          <w:lang w:val="en-US" w:eastAsia="zh-CN"/>
        </w:rPr>
        <w:t>合同本条</w:t>
      </w:r>
      <w:r>
        <w:rPr>
          <w:rFonts w:hint="eastAsia" w:ascii="宋体" w:hAnsi="宋体" w:cs="宋体"/>
          <w:color w:val="auto"/>
          <w:sz w:val="24"/>
          <w:highlight w:val="none"/>
        </w:rPr>
        <w:t>第</w:t>
      </w:r>
      <w:r>
        <w:rPr>
          <w:rFonts w:hint="eastAsia" w:ascii="宋体" w:hAnsi="宋体" w:cs="宋体"/>
          <w:color w:val="auto"/>
          <w:sz w:val="24"/>
          <w:highlight w:val="none"/>
          <w:lang w:val="en-US" w:eastAsia="zh-CN"/>
        </w:rPr>
        <w:t>7款</w:t>
      </w:r>
      <w:r>
        <w:rPr>
          <w:rFonts w:hint="eastAsia" w:ascii="宋体" w:hAnsi="宋体" w:cs="宋体"/>
          <w:color w:val="auto"/>
          <w:sz w:val="24"/>
        </w:rPr>
        <w:t>约定执行。</w:t>
      </w:r>
    </w:p>
    <w:p>
      <w:pPr>
        <w:spacing w:line="560" w:lineRule="atLeast"/>
        <w:ind w:firstLine="480"/>
        <w:rPr>
          <w:rFonts w:hint="eastAsia" w:ascii="宋体" w:hAnsi="宋体" w:cs="宋体"/>
          <w:color w:val="auto"/>
          <w:sz w:val="24"/>
        </w:rPr>
      </w:pPr>
      <w:r>
        <w:rPr>
          <w:rFonts w:hint="eastAsia" w:ascii="宋体" w:hAnsi="宋体" w:cs="宋体"/>
          <w:color w:val="auto"/>
          <w:sz w:val="24"/>
          <w:lang w:val="en-US" w:eastAsia="zh-CN"/>
        </w:rPr>
        <w:t>3.</w:t>
      </w:r>
      <w:r>
        <w:rPr>
          <w:rFonts w:hint="eastAsia" w:ascii="宋体" w:hAnsi="宋体" w:cs="宋体"/>
          <w:color w:val="auto"/>
          <w:sz w:val="24"/>
        </w:rPr>
        <w:t>货物及配套设施经甲方检验证实存在缺陷或零部件不符合合同约定的，甲方可选择以下任一方式处理，无论选择哪种方式，乙方均应按合同总金额的15%向甲方支付违约金，并赔偿甲方因此遭受的全部实际损失（同本条第</w:t>
      </w:r>
      <w:r>
        <w:rPr>
          <w:rFonts w:hint="eastAsia" w:ascii="宋体" w:hAnsi="宋体" w:cs="宋体"/>
          <w:color w:val="auto"/>
          <w:sz w:val="24"/>
          <w:lang w:val="en-US" w:eastAsia="zh-CN"/>
        </w:rPr>
        <w:t>1</w:t>
      </w:r>
      <w:r>
        <w:rPr>
          <w:rFonts w:hint="eastAsia" w:ascii="宋体" w:hAnsi="宋体" w:cs="宋体"/>
          <w:color w:val="auto"/>
          <w:sz w:val="24"/>
        </w:rPr>
        <w:t>款约定范围）：① 退货；② 要求乙方更换有缺陷产品的零部件和系统，或修理缺陷部分，以使产品达到合同约定要求。</w:t>
      </w:r>
    </w:p>
    <w:p>
      <w:pPr>
        <w:spacing w:line="560" w:lineRule="atLeast"/>
        <w:ind w:firstLine="480"/>
        <w:rPr>
          <w:rFonts w:hint="eastAsia" w:ascii="宋体" w:hAnsi="宋体" w:eastAsia="宋体" w:cs="宋体"/>
          <w:color w:val="auto"/>
          <w:sz w:val="24"/>
          <w:lang w:val="en-US" w:eastAsia="zh-CN"/>
        </w:rPr>
      </w:pPr>
      <w:r>
        <w:rPr>
          <w:rFonts w:hint="eastAsia" w:ascii="宋体" w:hAnsi="宋体" w:cs="宋体"/>
          <w:color w:val="auto"/>
          <w:sz w:val="24"/>
          <w:lang w:val="en-US" w:eastAsia="zh-CN"/>
        </w:rPr>
        <w:t>4.</w:t>
      </w:r>
      <w:r>
        <w:rPr>
          <w:rFonts w:hint="eastAsia" w:ascii="宋体" w:hAnsi="宋体" w:cs="宋体"/>
          <w:color w:val="auto"/>
          <w:sz w:val="24"/>
        </w:rPr>
        <w:t>乙方逾期交付货物及配套设施的，应向甲方支付逾期违约金，每日按合同总价的千分之</w:t>
      </w:r>
      <w:r>
        <w:rPr>
          <w:rFonts w:hint="eastAsia" w:ascii="宋体" w:hAnsi="宋体" w:cs="宋体"/>
          <w:color w:val="auto"/>
          <w:sz w:val="24"/>
          <w:lang w:val="en-US" w:eastAsia="zh-CN"/>
        </w:rPr>
        <w:t>一</w:t>
      </w:r>
      <w:r>
        <w:rPr>
          <w:rFonts w:hint="eastAsia" w:ascii="宋体" w:hAnsi="宋体" w:cs="宋体"/>
          <w:color w:val="auto"/>
          <w:sz w:val="24"/>
        </w:rPr>
        <w:t>计算；逾期超过</w:t>
      </w:r>
      <w:r>
        <w:rPr>
          <w:rFonts w:hint="eastAsia" w:ascii="宋体" w:hAnsi="宋体" w:cs="宋体"/>
          <w:color w:val="auto"/>
          <w:sz w:val="24"/>
          <w:lang w:eastAsia="zh-CN"/>
        </w:rPr>
        <w:t>7</w:t>
      </w:r>
      <w:r>
        <w:rPr>
          <w:rFonts w:hint="eastAsia" w:ascii="宋体" w:hAnsi="宋体" w:cs="宋体"/>
          <w:color w:val="auto"/>
          <w:sz w:val="24"/>
        </w:rPr>
        <w:t>天的，甲方有权</w:t>
      </w:r>
      <w:r>
        <w:rPr>
          <w:rFonts w:hint="eastAsia" w:ascii="宋体" w:hAnsi="宋体" w:cs="宋体"/>
          <w:color w:val="auto"/>
          <w:sz w:val="24"/>
          <w:highlight w:val="none"/>
          <w:lang w:val="en-US" w:eastAsia="zh-CN"/>
        </w:rPr>
        <w:t>依法</w:t>
      </w:r>
      <w:r>
        <w:rPr>
          <w:rFonts w:hint="eastAsia" w:ascii="宋体" w:hAnsi="宋体" w:cs="宋体"/>
          <w:color w:val="auto"/>
          <w:sz w:val="24"/>
        </w:rPr>
        <w:t>立即解除合同（政府采购项目需上报政府采购监督管理部门），本款约定的逾期违约金乙方仍需按前述标准支付，解除后的违约责任按照本合同</w:t>
      </w:r>
      <w:r>
        <w:rPr>
          <w:rFonts w:hint="eastAsia" w:ascii="宋体" w:hAnsi="宋体" w:cs="宋体"/>
          <w:color w:val="auto"/>
          <w:sz w:val="24"/>
          <w:highlight w:val="none"/>
        </w:rPr>
        <w:t>本条第</w:t>
      </w:r>
      <w:r>
        <w:rPr>
          <w:rFonts w:hint="eastAsia" w:ascii="宋体" w:hAnsi="宋体" w:cs="宋体"/>
          <w:color w:val="auto"/>
          <w:sz w:val="24"/>
          <w:highlight w:val="none"/>
          <w:lang w:val="en-US" w:eastAsia="zh-CN"/>
        </w:rPr>
        <w:t>7</w:t>
      </w:r>
      <w:r>
        <w:rPr>
          <w:rFonts w:hint="eastAsia" w:ascii="宋体" w:hAnsi="宋体" w:cs="宋体"/>
          <w:color w:val="auto"/>
          <w:sz w:val="24"/>
          <w:highlight w:val="none"/>
        </w:rPr>
        <w:t>款</w:t>
      </w:r>
      <w:r>
        <w:rPr>
          <w:rFonts w:hint="eastAsia" w:ascii="宋体" w:hAnsi="宋体" w:cs="宋体"/>
          <w:color w:val="auto"/>
          <w:sz w:val="24"/>
        </w:rPr>
        <w:t>约定执行。</w:t>
      </w:r>
    </w:p>
    <w:p>
      <w:pPr>
        <w:spacing w:line="560" w:lineRule="atLeast"/>
        <w:ind w:firstLine="480"/>
        <w:rPr>
          <w:rFonts w:hint="eastAsia" w:ascii="宋体" w:hAnsi="宋体" w:cs="宋体"/>
          <w:color w:val="auto"/>
          <w:sz w:val="24"/>
        </w:rPr>
      </w:pPr>
      <w:r>
        <w:rPr>
          <w:rFonts w:hint="eastAsia" w:ascii="宋体" w:hAnsi="宋体" w:cs="宋体"/>
          <w:color w:val="auto"/>
          <w:sz w:val="24"/>
          <w:lang w:val="en-US" w:eastAsia="zh-CN"/>
        </w:rPr>
        <w:t>5.</w:t>
      </w:r>
      <w:r>
        <w:rPr>
          <w:rFonts w:hint="eastAsia" w:ascii="宋体" w:hAnsi="宋体" w:cs="宋体"/>
          <w:color w:val="auto"/>
          <w:sz w:val="24"/>
        </w:rPr>
        <w:t>乙方应当按照合同约定为甲方提供售后服务：</w:t>
      </w:r>
      <w:r>
        <w:rPr>
          <w:rFonts w:hint="eastAsia" w:ascii="宋体" w:hAnsi="宋体" w:cs="宋体"/>
          <w:color w:val="auto"/>
          <w:sz w:val="24"/>
          <w:lang w:val="en-US" w:eastAsia="zh-CN"/>
        </w:rPr>
        <w:t>如</w:t>
      </w:r>
      <w:r>
        <w:rPr>
          <w:rFonts w:hint="eastAsia" w:ascii="宋体" w:hAnsi="宋体" w:cs="宋体"/>
          <w:color w:val="auto"/>
          <w:sz w:val="24"/>
        </w:rPr>
        <w:t>乙方未按约定提供售后服务的，每逾期一次，支付合同总金额1%的违约金；累计逾期超过3次或乙方未按约定提供合格售后服务单次逾期超过</w:t>
      </w:r>
      <w:r>
        <w:rPr>
          <w:rFonts w:hint="eastAsia" w:ascii="宋体" w:hAnsi="宋体" w:cs="宋体"/>
          <w:color w:val="auto"/>
          <w:sz w:val="24"/>
          <w:lang w:val="en-US" w:eastAsia="zh-CN"/>
        </w:rPr>
        <w:t>48</w:t>
      </w:r>
      <w:r>
        <w:rPr>
          <w:rFonts w:hint="eastAsia" w:ascii="宋体" w:hAnsi="宋体" w:cs="宋体"/>
          <w:color w:val="auto"/>
          <w:sz w:val="24"/>
        </w:rPr>
        <w:t>小时的，甲方有权扣除部分或全部履约保证金，有权</w:t>
      </w:r>
      <w:r>
        <w:rPr>
          <w:rFonts w:hint="eastAsia" w:ascii="宋体" w:hAnsi="宋体" w:cs="宋体"/>
          <w:color w:val="auto"/>
          <w:sz w:val="24"/>
          <w:highlight w:val="none"/>
          <w:lang w:val="en-US" w:eastAsia="zh-CN"/>
        </w:rPr>
        <w:t>依法</w:t>
      </w:r>
      <w:r>
        <w:rPr>
          <w:rFonts w:hint="eastAsia" w:ascii="宋体" w:hAnsi="宋体" w:cs="宋体"/>
          <w:color w:val="auto"/>
          <w:sz w:val="24"/>
        </w:rPr>
        <w:t>解除本合同，并要求乙方赔偿因此遭受的</w:t>
      </w:r>
      <w:r>
        <w:rPr>
          <w:rFonts w:hint="eastAsia" w:ascii="宋体" w:hAnsi="宋体" w:cs="宋体"/>
          <w:color w:val="auto"/>
          <w:sz w:val="24"/>
          <w:lang w:val="en-US" w:eastAsia="zh-CN"/>
        </w:rPr>
        <w:t>全部</w:t>
      </w:r>
      <w:r>
        <w:rPr>
          <w:rFonts w:hint="eastAsia" w:ascii="宋体" w:hAnsi="宋体" w:cs="宋体"/>
          <w:color w:val="auto"/>
          <w:sz w:val="24"/>
        </w:rPr>
        <w:t>实际损失。</w:t>
      </w:r>
    </w:p>
    <w:p>
      <w:pPr>
        <w:spacing w:line="560" w:lineRule="atLeast"/>
        <w:ind w:firstLine="480"/>
        <w:rPr>
          <w:rFonts w:hint="eastAsia" w:ascii="宋体" w:hAnsi="宋体" w:cs="宋体"/>
          <w:color w:val="auto"/>
          <w:sz w:val="24"/>
        </w:rPr>
      </w:pPr>
      <w:r>
        <w:rPr>
          <w:rFonts w:hint="eastAsia" w:ascii="宋体" w:hAnsi="宋体" w:cs="宋体"/>
          <w:color w:val="auto"/>
          <w:sz w:val="24"/>
          <w:lang w:val="en-US" w:eastAsia="zh-CN"/>
        </w:rPr>
        <w:t>6.</w:t>
      </w:r>
      <w:r>
        <w:rPr>
          <w:rFonts w:hint="eastAsia" w:ascii="宋体" w:hAnsi="宋体" w:cs="宋体"/>
          <w:color w:val="auto"/>
          <w:sz w:val="24"/>
        </w:rPr>
        <w:t>乙方出现下列根本违约情形之一的，甲方有权</w:t>
      </w:r>
      <w:r>
        <w:rPr>
          <w:rFonts w:hint="eastAsia" w:ascii="宋体" w:hAnsi="宋体" w:cs="宋体"/>
          <w:color w:val="auto"/>
          <w:sz w:val="24"/>
          <w:lang w:val="en-US" w:eastAsia="zh-CN"/>
        </w:rPr>
        <w:t>依法</w:t>
      </w:r>
      <w:r>
        <w:rPr>
          <w:rFonts w:hint="eastAsia" w:ascii="宋体" w:hAnsi="宋体" w:cs="宋体"/>
          <w:color w:val="auto"/>
          <w:sz w:val="24"/>
        </w:rPr>
        <w:t>立即解除合同（政府采购项目需上报政府采购监督管理部门），且无需另行征得乙方同意，同时有权追究乙方全部违约责任：</w:t>
      </w:r>
    </w:p>
    <w:p>
      <w:pPr>
        <w:spacing w:line="560" w:lineRule="atLeast"/>
        <w:ind w:firstLine="480"/>
        <w:rPr>
          <w:rFonts w:hint="eastAsia" w:ascii="宋体" w:hAnsi="宋体" w:cs="宋体"/>
          <w:color w:val="auto"/>
          <w:sz w:val="24"/>
        </w:rPr>
      </w:pPr>
      <w:r>
        <w:rPr>
          <w:rFonts w:hint="eastAsia" w:ascii="宋体" w:hAnsi="宋体" w:cs="宋体"/>
          <w:color w:val="auto"/>
          <w:sz w:val="24"/>
        </w:rPr>
        <w:t>（1）提供的货物质量、规格、型号、数量等不符合本合同约定及甲方采购要求，经甲方书面通知整改后，仍未达到合同标准或采购需求的；</w:t>
      </w:r>
    </w:p>
    <w:p>
      <w:pPr>
        <w:spacing w:line="560" w:lineRule="atLeast"/>
        <w:ind w:firstLine="480"/>
        <w:rPr>
          <w:rFonts w:hint="eastAsia" w:ascii="宋体" w:hAnsi="宋体" w:cs="宋体"/>
          <w:color w:val="auto"/>
          <w:sz w:val="24"/>
        </w:rPr>
      </w:pPr>
      <w:r>
        <w:rPr>
          <w:rFonts w:hint="eastAsia" w:ascii="宋体" w:hAnsi="宋体" w:cs="宋体"/>
          <w:color w:val="auto"/>
          <w:sz w:val="24"/>
        </w:rPr>
        <w:t>（2）未经甲方书面同意，擅自将本合同项下全部或部分货物采购、供应、交付等相关业务转包、违法分包、转借交由第三方实施，或擅自变更货物供应商、生产厂家的；</w:t>
      </w:r>
    </w:p>
    <w:p>
      <w:pPr>
        <w:spacing w:line="560" w:lineRule="atLeast"/>
        <w:ind w:firstLine="480"/>
        <w:rPr>
          <w:rFonts w:hint="eastAsia" w:ascii="宋体" w:hAnsi="宋体" w:cs="宋体"/>
          <w:color w:val="auto"/>
          <w:sz w:val="24"/>
        </w:rPr>
      </w:pPr>
      <w:r>
        <w:rPr>
          <w:rFonts w:hint="eastAsia" w:ascii="宋体" w:hAnsi="宋体" w:cs="宋体"/>
          <w:color w:val="auto"/>
          <w:sz w:val="24"/>
          <w:lang w:eastAsia="zh-CN"/>
        </w:rPr>
        <w:t>（</w:t>
      </w:r>
      <w:r>
        <w:rPr>
          <w:rFonts w:hint="eastAsia" w:ascii="宋体" w:hAnsi="宋体" w:cs="宋体"/>
          <w:color w:val="auto"/>
          <w:sz w:val="24"/>
          <w:lang w:val="en-US" w:eastAsia="zh-CN"/>
        </w:rPr>
        <w:t>3</w:t>
      </w:r>
      <w:r>
        <w:rPr>
          <w:rFonts w:hint="eastAsia" w:ascii="宋体" w:hAnsi="宋体" w:cs="宋体"/>
          <w:color w:val="auto"/>
          <w:sz w:val="24"/>
          <w:lang w:eastAsia="zh-CN"/>
        </w:rPr>
        <w:t>）</w:t>
      </w:r>
      <w:r>
        <w:rPr>
          <w:rFonts w:hint="eastAsia" w:ascii="宋体" w:hAnsi="宋体" w:cs="宋体"/>
          <w:color w:val="auto"/>
          <w:sz w:val="24"/>
        </w:rPr>
        <w:t>违反本合同约定的保密义务，泄露、披露甲方商业秘密、业务信息、采购计划、客户资料、合同条款等涉密内容，造成甲方经济损失、商誉损失或业务受阻的。</w:t>
      </w:r>
    </w:p>
    <w:p>
      <w:pPr>
        <w:spacing w:line="560" w:lineRule="atLeast"/>
        <w:ind w:firstLine="480"/>
        <w:rPr>
          <w:rFonts w:hint="eastAsia" w:ascii="宋体" w:hAnsi="宋体" w:cs="宋体"/>
          <w:color w:val="auto"/>
          <w:sz w:val="24"/>
        </w:rPr>
      </w:pPr>
      <w:r>
        <w:rPr>
          <w:rFonts w:hint="eastAsia" w:ascii="宋体" w:hAnsi="宋体" w:cs="宋体"/>
          <w:color w:val="auto"/>
          <w:sz w:val="24"/>
        </w:rPr>
        <w:t>（4）提供的货物存在知识产权瑕疵，侵犯第三方著作权、商标权、专利权等合法知识产权，致使甲方遭受第三方索赔、行政处罚、诉讼追责、商誉受损等不利后果的；</w:t>
      </w:r>
    </w:p>
    <w:p>
      <w:pPr>
        <w:spacing w:line="560" w:lineRule="atLeast"/>
        <w:ind w:firstLine="480"/>
        <w:rPr>
          <w:rFonts w:hint="eastAsia" w:ascii="宋体" w:hAnsi="宋体" w:cs="宋体"/>
          <w:color w:val="auto"/>
          <w:sz w:val="24"/>
        </w:rPr>
      </w:pPr>
      <w:r>
        <w:rPr>
          <w:rFonts w:hint="eastAsia" w:ascii="宋体" w:hAnsi="宋体" w:cs="宋体"/>
          <w:color w:val="auto"/>
          <w:sz w:val="24"/>
        </w:rPr>
        <w:t>（5）交付的货物存在假冒伪劣、以次充好、过期变质等问题，或不符合国家、行业相关质量标准及安全规范，可能或已造成甲方人员、财产损失的；</w:t>
      </w:r>
    </w:p>
    <w:p>
      <w:pPr>
        <w:spacing w:line="560" w:lineRule="atLeast"/>
        <w:ind w:firstLine="480"/>
        <w:rPr>
          <w:rFonts w:hint="eastAsia" w:ascii="宋体" w:hAnsi="宋体" w:cs="宋体"/>
          <w:color w:val="auto"/>
          <w:sz w:val="24"/>
        </w:rPr>
      </w:pPr>
      <w:r>
        <w:rPr>
          <w:rFonts w:hint="eastAsia" w:ascii="宋体" w:hAnsi="宋体" w:cs="宋体"/>
          <w:color w:val="auto"/>
          <w:sz w:val="24"/>
        </w:rPr>
        <w:t>（6）乙方擅自变更货物单价、质量标准，或在履约过程中存在欺诈、弄虚作假（如提供虚假质检报告、资质证明等）行为的；</w:t>
      </w:r>
    </w:p>
    <w:p>
      <w:pPr>
        <w:spacing w:line="560" w:lineRule="atLeast"/>
        <w:ind w:firstLine="480"/>
        <w:rPr>
          <w:rFonts w:hint="eastAsia" w:ascii="宋体" w:hAnsi="宋体" w:cs="宋体"/>
          <w:color w:val="auto"/>
          <w:sz w:val="24"/>
        </w:rPr>
      </w:pPr>
      <w:r>
        <w:rPr>
          <w:rFonts w:hint="eastAsia" w:ascii="宋体" w:hAnsi="宋体" w:cs="宋体"/>
          <w:color w:val="auto"/>
          <w:sz w:val="24"/>
        </w:rPr>
        <w:t>（7）乙方被吊销营业执照、注销登记，或进入破产、清算程序，无法继续履行合同义务的；</w:t>
      </w:r>
    </w:p>
    <w:p>
      <w:pPr>
        <w:spacing w:line="560" w:lineRule="atLeast"/>
        <w:ind w:firstLine="480"/>
        <w:rPr>
          <w:rFonts w:hint="eastAsia" w:ascii="宋体" w:hAnsi="宋体" w:cs="宋体"/>
          <w:color w:val="auto"/>
          <w:sz w:val="24"/>
        </w:rPr>
      </w:pPr>
      <w:r>
        <w:rPr>
          <w:rFonts w:hint="eastAsia" w:ascii="宋体" w:hAnsi="宋体" w:cs="宋体"/>
          <w:color w:val="auto"/>
          <w:sz w:val="24"/>
          <w:lang w:eastAsia="zh-CN"/>
        </w:rPr>
        <w:t>（</w:t>
      </w:r>
      <w:r>
        <w:rPr>
          <w:rFonts w:hint="eastAsia" w:ascii="宋体" w:hAnsi="宋体" w:cs="宋体"/>
          <w:color w:val="auto"/>
          <w:sz w:val="24"/>
          <w:lang w:val="en-US" w:eastAsia="zh-CN"/>
        </w:rPr>
        <w:t>8</w:t>
      </w:r>
      <w:r>
        <w:rPr>
          <w:rFonts w:hint="eastAsia" w:ascii="宋体" w:hAnsi="宋体" w:cs="宋体"/>
          <w:color w:val="auto"/>
          <w:sz w:val="24"/>
          <w:lang w:eastAsia="zh-CN"/>
        </w:rPr>
        <w:t>）</w:t>
      </w:r>
      <w:r>
        <w:rPr>
          <w:rFonts w:hint="eastAsia" w:ascii="宋体" w:hAnsi="宋体" w:cs="宋体"/>
          <w:color w:val="auto"/>
          <w:sz w:val="24"/>
        </w:rPr>
        <w:t>其他违反本合同约定，导致合同目的无法实现的根本违约情形。</w:t>
      </w:r>
    </w:p>
    <w:p>
      <w:pPr>
        <w:spacing w:line="560" w:lineRule="atLeast"/>
        <w:ind w:firstLine="480"/>
        <w:rPr>
          <w:rFonts w:hint="eastAsia" w:ascii="宋体" w:hAnsi="宋体" w:cs="宋体"/>
          <w:color w:val="auto"/>
          <w:sz w:val="24"/>
        </w:rPr>
      </w:pPr>
      <w:r>
        <w:rPr>
          <w:rFonts w:hint="default" w:ascii="宋体" w:hAnsi="宋体" w:cs="宋体"/>
          <w:color w:val="auto"/>
          <w:sz w:val="24"/>
          <w:lang w:val="en-US" w:eastAsia="zh-CN"/>
        </w:rPr>
        <w:t>7</w:t>
      </w:r>
      <w:r>
        <w:rPr>
          <w:rFonts w:hint="eastAsia" w:ascii="宋体" w:hAnsi="宋体" w:cs="宋体"/>
          <w:color w:val="auto"/>
          <w:sz w:val="24"/>
          <w:lang w:val="en-US" w:eastAsia="zh-CN"/>
        </w:rPr>
        <w:t>.</w:t>
      </w:r>
      <w:r>
        <w:rPr>
          <w:rFonts w:hint="eastAsia" w:ascii="宋体" w:hAnsi="宋体" w:cs="宋体"/>
          <w:color w:val="auto"/>
          <w:sz w:val="24"/>
        </w:rPr>
        <w:t>根本违约及解除合同后的责任</w:t>
      </w:r>
    </w:p>
    <w:p>
      <w:pPr>
        <w:spacing w:line="560" w:lineRule="atLeast"/>
        <w:ind w:firstLine="480"/>
        <w:rPr>
          <w:rFonts w:hint="eastAsia" w:ascii="宋体" w:hAnsi="宋体" w:cs="宋体"/>
          <w:color w:val="auto"/>
          <w:sz w:val="24"/>
        </w:rPr>
      </w:pPr>
      <w:r>
        <w:rPr>
          <w:rFonts w:hint="eastAsia" w:ascii="宋体" w:hAnsi="宋体" w:cs="宋体"/>
          <w:color w:val="auto"/>
          <w:sz w:val="24"/>
          <w:lang w:eastAsia="zh-CN"/>
        </w:rPr>
        <w:t>（</w:t>
      </w:r>
      <w:r>
        <w:rPr>
          <w:rFonts w:hint="eastAsia" w:ascii="宋体" w:hAnsi="宋体" w:cs="宋体"/>
          <w:color w:val="auto"/>
          <w:sz w:val="24"/>
          <w:lang w:val="en-US" w:eastAsia="zh-CN"/>
        </w:rPr>
        <w:t>1</w:t>
      </w:r>
      <w:r>
        <w:rPr>
          <w:rFonts w:hint="eastAsia" w:ascii="宋体" w:hAnsi="宋体" w:cs="宋体"/>
          <w:color w:val="auto"/>
          <w:sz w:val="24"/>
          <w:lang w:eastAsia="zh-CN"/>
        </w:rPr>
        <w:t>）</w:t>
      </w:r>
      <w:r>
        <w:rPr>
          <w:rFonts w:hint="eastAsia" w:ascii="宋体" w:hAnsi="宋体" w:cs="宋体"/>
          <w:color w:val="auto"/>
          <w:sz w:val="24"/>
        </w:rPr>
        <w:t>乙方发生上述根本违约行为或因本条</w:t>
      </w:r>
      <w:r>
        <w:rPr>
          <w:rFonts w:hint="eastAsia" w:ascii="宋体" w:hAnsi="宋体" w:cs="宋体"/>
          <w:color w:val="auto"/>
          <w:sz w:val="24"/>
          <w:lang w:val="en-US" w:eastAsia="zh-CN"/>
        </w:rPr>
        <w:t>第2款、第4款</w:t>
      </w:r>
      <w:r>
        <w:rPr>
          <w:rFonts w:hint="eastAsia" w:ascii="宋体" w:hAnsi="宋体" w:cs="宋体"/>
          <w:color w:val="auto"/>
          <w:sz w:val="24"/>
        </w:rPr>
        <w:t>情形导致甲方解除合同的，除按对应条款约定承担违约金外，还应一并承担以下全部责任：</w:t>
      </w:r>
    </w:p>
    <w:p>
      <w:pPr>
        <w:spacing w:line="560" w:lineRule="atLeast"/>
        <w:ind w:firstLine="480"/>
        <w:rPr>
          <w:rFonts w:hint="eastAsia" w:ascii="宋体" w:hAnsi="宋体" w:cs="宋体"/>
          <w:color w:val="auto"/>
          <w:sz w:val="24"/>
        </w:rPr>
      </w:pPr>
      <w:r>
        <w:rPr>
          <w:rFonts w:hint="eastAsia" w:ascii="宋体" w:hAnsi="宋体" w:cs="宋体"/>
          <w:color w:val="auto"/>
          <w:sz w:val="24"/>
        </w:rPr>
        <w:t>甲方有权全额不予退还乙方已交纳的履约保证金，该保证金不足以弥补甲方损失的，乙方需另行补足。</w:t>
      </w:r>
    </w:p>
    <w:p>
      <w:pPr>
        <w:spacing w:line="560" w:lineRule="atLeast"/>
        <w:ind w:firstLine="480"/>
        <w:rPr>
          <w:rFonts w:hint="eastAsia" w:ascii="宋体" w:hAnsi="宋体" w:cs="宋体"/>
          <w:color w:val="auto"/>
          <w:sz w:val="24"/>
        </w:rPr>
      </w:pPr>
      <w:r>
        <w:rPr>
          <w:rFonts w:hint="eastAsia" w:ascii="宋体" w:hAnsi="宋体" w:cs="宋体"/>
          <w:color w:val="auto"/>
          <w:sz w:val="24"/>
        </w:rPr>
        <w:t>（2）乙方须全额赔偿甲方因此遭受的全部实际损失（包括但不限于另行采购替代货物的差价、运输费、安装费、停工停产损失、甲方为维权产生的诉讼费、律师费、差旅费、鉴定费等）；</w:t>
      </w:r>
    </w:p>
    <w:p>
      <w:pPr>
        <w:spacing w:line="560" w:lineRule="atLeast"/>
        <w:ind w:firstLine="480"/>
        <w:rPr>
          <w:rFonts w:hint="eastAsia" w:ascii="宋体" w:hAnsi="宋体" w:cs="宋体"/>
          <w:color w:val="auto"/>
          <w:sz w:val="24"/>
        </w:rPr>
      </w:pPr>
      <w:r>
        <w:rPr>
          <w:rFonts w:hint="eastAsia" w:ascii="宋体" w:hAnsi="宋体" w:cs="宋体"/>
          <w:color w:val="auto"/>
          <w:sz w:val="24"/>
        </w:rPr>
        <w:t>（3）若存在预付款，乙方应在收到甲方通知后</w:t>
      </w:r>
      <w:r>
        <w:rPr>
          <w:rFonts w:hint="eastAsia" w:ascii="宋体" w:hAnsi="宋体" w:cs="宋体"/>
          <w:color w:val="auto"/>
          <w:sz w:val="24"/>
          <w:lang w:eastAsia="zh-CN"/>
        </w:rPr>
        <w:t>5</w:t>
      </w:r>
      <w:r>
        <w:rPr>
          <w:rFonts w:hint="eastAsia" w:ascii="宋体" w:hAnsi="宋体" w:cs="宋体"/>
          <w:color w:val="auto"/>
          <w:sz w:val="24"/>
        </w:rPr>
        <w:t>个工作日内退付合同总金额30%的预付款；</w:t>
      </w:r>
    </w:p>
    <w:p>
      <w:pPr>
        <w:spacing w:line="560" w:lineRule="atLeast"/>
        <w:ind w:firstLine="480"/>
        <w:rPr>
          <w:rFonts w:hint="eastAsia" w:ascii="宋体" w:hAnsi="宋体" w:cs="宋体"/>
          <w:color w:val="auto"/>
          <w:sz w:val="24"/>
        </w:rPr>
      </w:pPr>
      <w:r>
        <w:rPr>
          <w:rFonts w:hint="eastAsia" w:ascii="宋体" w:hAnsi="宋体" w:cs="宋体"/>
          <w:color w:val="auto"/>
          <w:sz w:val="24"/>
        </w:rPr>
        <w:t>（4）因乙方违约行为给甲方造成不良声誉、品牌负面影响、行业信用受损的，乙方还应配合甲方采取合理措施（如公开致歉、澄清说明等）消除影响，并承担因此产生的全部费用；</w:t>
      </w:r>
    </w:p>
    <w:p>
      <w:pPr>
        <w:spacing w:line="560" w:lineRule="atLeast"/>
        <w:ind w:firstLine="480"/>
        <w:rPr>
          <w:rFonts w:hint="eastAsia" w:ascii="宋体" w:hAnsi="宋体" w:cs="宋体"/>
          <w:color w:val="auto"/>
          <w:sz w:val="24"/>
        </w:rPr>
      </w:pPr>
      <w:r>
        <w:rPr>
          <w:rFonts w:hint="eastAsia" w:ascii="宋体" w:hAnsi="宋体" w:cs="宋体"/>
          <w:color w:val="auto"/>
          <w:sz w:val="24"/>
        </w:rPr>
        <w:t>（5）若乙方违约行为涉嫌违法违规的，甲方有权向相关监管部门举报，由此产生的一切责任及损失均由乙方承担；</w:t>
      </w:r>
    </w:p>
    <w:p>
      <w:pPr>
        <w:spacing w:line="560" w:lineRule="atLeast"/>
        <w:ind w:firstLine="480"/>
        <w:rPr>
          <w:rFonts w:hint="eastAsia" w:ascii="宋体" w:hAnsi="宋体" w:cs="宋体"/>
          <w:color w:val="auto"/>
          <w:sz w:val="24"/>
        </w:rPr>
      </w:pPr>
      <w:r>
        <w:rPr>
          <w:rFonts w:hint="eastAsia" w:ascii="宋体" w:hAnsi="宋体" w:cs="宋体"/>
          <w:color w:val="auto"/>
          <w:sz w:val="24"/>
        </w:rPr>
        <w:t>前述违约金、履约保证金抵扣款项不足以弥补甲方全部实际损失的，甲方有权就不足差额部分继续向乙方追偿，乙方应在甲方通知的期限内支付完毕。</w:t>
      </w:r>
    </w:p>
    <w:p>
      <w:pPr>
        <w:spacing w:line="560" w:lineRule="atLeast"/>
        <w:ind w:firstLine="480"/>
        <w:rPr>
          <w:rFonts w:hint="eastAsia" w:ascii="宋体" w:hAnsi="宋体" w:eastAsia="宋体" w:cs="宋体"/>
          <w:color w:val="auto"/>
          <w:sz w:val="24"/>
        </w:rPr>
      </w:pPr>
      <w:r>
        <w:rPr>
          <w:rFonts w:hint="eastAsia" w:ascii="宋体" w:hAnsi="宋体" w:eastAsia="宋体" w:cs="宋体"/>
          <w:b/>
          <w:bCs/>
          <w:color w:val="auto"/>
          <w:sz w:val="24"/>
        </w:rPr>
        <w:t>十二、合同的解除和变更</w:t>
      </w:r>
    </w:p>
    <w:p>
      <w:pPr>
        <w:spacing w:line="560" w:lineRule="atLeast"/>
        <w:ind w:firstLine="480"/>
        <w:rPr>
          <w:rFonts w:hint="eastAsia" w:ascii="宋体" w:hAnsi="宋体" w:cs="宋体"/>
          <w:color w:val="auto"/>
          <w:sz w:val="24"/>
        </w:rPr>
      </w:pPr>
      <w:r>
        <w:rPr>
          <w:rFonts w:hint="eastAsia" w:ascii="宋体" w:hAnsi="宋体" w:cs="宋体"/>
          <w:color w:val="auto"/>
          <w:sz w:val="24"/>
        </w:rPr>
        <w:t>1</w:t>
      </w:r>
      <w:r>
        <w:rPr>
          <w:rFonts w:hint="eastAsia" w:ascii="宋体" w:hAnsi="宋体" w:cs="宋体"/>
          <w:color w:val="auto"/>
          <w:sz w:val="24"/>
          <w:lang w:val="en-US" w:eastAsia="zh-CN"/>
        </w:rPr>
        <w:t>.</w:t>
      </w:r>
      <w:r>
        <w:rPr>
          <w:rFonts w:hint="eastAsia" w:ascii="宋体" w:hAnsi="宋体" w:cs="宋体"/>
          <w:color w:val="auto"/>
          <w:sz w:val="24"/>
        </w:rPr>
        <w:t>当合同一方要求变更合同时，在新协议未达成前，原合同仍然有效。要求变更的一方应及时通知对方，对方在接到书面通知三个工作日内给予答复（本合同中约定“可立即解除合同”的情形除外），逾期未答复则视为已同意。</w:t>
      </w:r>
    </w:p>
    <w:p>
      <w:pPr>
        <w:spacing w:line="560" w:lineRule="exact"/>
        <w:ind w:firstLine="480"/>
        <w:jc w:val="left"/>
        <w:outlineLvl w:val="0"/>
        <w:rPr>
          <w:rFonts w:hint="eastAsia" w:ascii="宋体" w:hAnsi="宋体" w:eastAsia="宋体" w:cs="宋体"/>
          <w:color w:val="auto"/>
          <w:sz w:val="24"/>
        </w:rPr>
      </w:pPr>
      <w:r>
        <w:rPr>
          <w:rFonts w:hint="eastAsia" w:ascii="宋体" w:hAnsi="宋体" w:cs="宋体"/>
          <w:color w:val="auto"/>
          <w:sz w:val="24"/>
        </w:rPr>
        <w:t>2</w:t>
      </w:r>
      <w:r>
        <w:rPr>
          <w:rFonts w:hint="eastAsia" w:ascii="宋体" w:hAnsi="宋体" w:cs="宋体"/>
          <w:color w:val="auto"/>
          <w:sz w:val="24"/>
          <w:lang w:val="en-US" w:eastAsia="zh-CN"/>
        </w:rPr>
        <w:t>.</w:t>
      </w:r>
      <w:r>
        <w:rPr>
          <w:rFonts w:hint="eastAsia" w:ascii="宋体" w:hAnsi="宋体" w:cs="宋体"/>
          <w:color w:val="auto"/>
          <w:sz w:val="24"/>
        </w:rPr>
        <w:t>如因乙方自身原因导致合同无法履行的，甲方有权</w:t>
      </w:r>
      <w:bookmarkStart w:id="139" w:name="OLE_LINK8"/>
      <w:r>
        <w:rPr>
          <w:rFonts w:hint="eastAsia" w:ascii="宋体" w:hAnsi="宋体" w:cs="宋体"/>
          <w:color w:val="auto"/>
          <w:sz w:val="24"/>
          <w:highlight w:val="none"/>
          <w:lang w:val="en-US" w:eastAsia="zh-CN"/>
        </w:rPr>
        <w:t>依法</w:t>
      </w:r>
      <w:bookmarkEnd w:id="139"/>
      <w:r>
        <w:rPr>
          <w:rFonts w:hint="eastAsia" w:ascii="宋体" w:hAnsi="宋体" w:cs="宋体"/>
          <w:color w:val="auto"/>
          <w:sz w:val="24"/>
        </w:rPr>
        <w:t>解除合同，并在作出解除合同决定前</w:t>
      </w:r>
      <w:r>
        <w:rPr>
          <w:rFonts w:hint="eastAsia" w:ascii="宋体" w:hAnsi="宋体" w:cs="宋体"/>
          <w:color w:val="auto"/>
          <w:sz w:val="24"/>
          <w:lang w:val="en-US" w:eastAsia="zh-CN"/>
        </w:rPr>
        <w:t>7</w:t>
      </w:r>
      <w:r>
        <w:rPr>
          <w:rFonts w:hint="eastAsia" w:ascii="宋体" w:hAnsi="宋体" w:cs="宋体"/>
          <w:color w:val="auto"/>
          <w:sz w:val="24"/>
        </w:rPr>
        <w:t>个工作日内将解除理由、依据及相关材料上报政府采购监督管理部门备案（紧急情况可先解除后</w:t>
      </w:r>
      <w:r>
        <w:rPr>
          <w:rFonts w:hint="eastAsia" w:ascii="宋体" w:hAnsi="宋体" w:cs="宋体"/>
          <w:color w:val="auto"/>
          <w:sz w:val="24"/>
          <w:lang w:val="en-US" w:eastAsia="zh-CN"/>
        </w:rPr>
        <w:t>5</w:t>
      </w:r>
      <w:r>
        <w:rPr>
          <w:rFonts w:hint="eastAsia" w:ascii="宋体" w:hAnsi="宋体" w:cs="宋体"/>
          <w:color w:val="auto"/>
          <w:sz w:val="24"/>
        </w:rPr>
        <w:t>个工作日内补报），乙方应在收到解除合同通知后5个工作日内：（1）无息退还甲方已支付的全部款项（包括预付款）；（2）自行运回已交付的货物（若有），运输费用由乙方承担，逾期未运回的，甲方有权予以处置，处置所得归甲方所有，不足弥补甲方损失的，乙方仍</w:t>
      </w:r>
      <w:r>
        <w:rPr>
          <w:rFonts w:hint="eastAsia" w:ascii="宋体" w:hAnsi="宋体" w:cs="宋体"/>
          <w:color w:val="auto"/>
          <w:sz w:val="24"/>
          <w:lang w:val="en-US" w:eastAsia="zh-CN"/>
        </w:rPr>
        <w:t>须</w:t>
      </w:r>
      <w:r>
        <w:rPr>
          <w:rFonts w:hint="eastAsia" w:ascii="宋体" w:hAnsi="宋体" w:cs="宋体"/>
          <w:color w:val="auto"/>
          <w:sz w:val="24"/>
        </w:rPr>
        <w:t>赔偿；（3）向甲方支付合同总金额 15% 的违约金及实际损失赔偿。若乙方未按上述期限履行义务，甲方有权从履约保证金中直接扣除相应款项，不足部分有权继续追偿。</w:t>
      </w:r>
    </w:p>
    <w:p>
      <w:pPr>
        <w:spacing w:line="560" w:lineRule="atLeast"/>
        <w:ind w:firstLine="480"/>
        <w:rPr>
          <w:rFonts w:hint="eastAsia" w:ascii="宋体" w:hAnsi="宋体" w:cs="宋体"/>
          <w:color w:val="auto"/>
          <w:sz w:val="24"/>
        </w:rPr>
      </w:pPr>
      <w:r>
        <w:rPr>
          <w:rFonts w:hint="eastAsia" w:ascii="宋体" w:hAnsi="宋体" w:cs="宋体"/>
          <w:color w:val="auto"/>
          <w:sz w:val="24"/>
        </w:rPr>
        <w:t>3</w:t>
      </w:r>
      <w:r>
        <w:rPr>
          <w:rFonts w:hint="eastAsia" w:ascii="宋体" w:hAnsi="宋体" w:cs="宋体"/>
          <w:color w:val="auto"/>
          <w:sz w:val="24"/>
          <w:lang w:val="en-US" w:eastAsia="zh-CN"/>
        </w:rPr>
        <w:t>.</w:t>
      </w:r>
      <w:r>
        <w:rPr>
          <w:rFonts w:hint="eastAsia" w:ascii="宋体" w:hAnsi="宋体" w:cs="宋体"/>
          <w:color w:val="auto"/>
          <w:sz w:val="24"/>
        </w:rPr>
        <w:t>如因甲方自身原因导致合同无法履行的，</w:t>
      </w:r>
      <w:r>
        <w:rPr>
          <w:rFonts w:hint="eastAsia" w:ascii="宋体" w:hAnsi="宋体" w:cs="宋体"/>
          <w:color w:val="auto"/>
          <w:sz w:val="24"/>
          <w:shd w:val="clear" w:color="auto" w:fill="FFFFFF"/>
        </w:rPr>
        <w:t>乙方应</w:t>
      </w:r>
      <w:r>
        <w:rPr>
          <w:rFonts w:hint="eastAsia" w:ascii="宋体" w:hAnsi="宋体" w:cs="宋体"/>
          <w:color w:val="auto"/>
          <w:sz w:val="24"/>
        </w:rPr>
        <w:t>在收到甲方通知后</w:t>
      </w:r>
      <w:r>
        <w:rPr>
          <w:rFonts w:hint="eastAsia" w:ascii="宋体" w:hAnsi="宋体" w:cs="宋体"/>
          <w:color w:val="auto"/>
          <w:sz w:val="24"/>
          <w:lang w:eastAsia="zh-CN"/>
        </w:rPr>
        <w:t>5</w:t>
      </w:r>
      <w:r>
        <w:rPr>
          <w:rFonts w:hint="eastAsia" w:ascii="宋体" w:hAnsi="宋体" w:cs="宋体"/>
          <w:color w:val="auto"/>
          <w:sz w:val="24"/>
        </w:rPr>
        <w:t>个工作日内退付合同总金额的</w:t>
      </w:r>
      <w:r>
        <w:rPr>
          <w:rFonts w:hint="eastAsia" w:ascii="宋体" w:hAnsi="宋体" w:cs="宋体"/>
          <w:color w:val="auto"/>
          <w:sz w:val="24"/>
          <w:lang w:val="en-US" w:eastAsia="zh-CN"/>
        </w:rPr>
        <w:t>30</w:t>
      </w:r>
      <w:r>
        <w:rPr>
          <w:rFonts w:hint="eastAsia" w:ascii="宋体" w:hAnsi="宋体" w:cs="宋体"/>
          <w:color w:val="auto"/>
          <w:sz w:val="24"/>
        </w:rPr>
        <w:t>%</w:t>
      </w:r>
      <w:r>
        <w:rPr>
          <w:rFonts w:hint="eastAsia" w:ascii="宋体" w:hAnsi="宋体" w:cs="宋体"/>
          <w:color w:val="auto"/>
          <w:sz w:val="24"/>
          <w:lang w:val="en-US" w:eastAsia="zh-CN"/>
        </w:rPr>
        <w:t>的</w:t>
      </w:r>
      <w:r>
        <w:rPr>
          <w:rFonts w:hint="eastAsia" w:ascii="宋体" w:hAnsi="宋体" w:cs="宋体"/>
          <w:color w:val="auto"/>
          <w:sz w:val="24"/>
        </w:rPr>
        <w:t>预付款</w:t>
      </w:r>
      <w:r>
        <w:rPr>
          <w:rFonts w:hint="eastAsia" w:ascii="宋体" w:hAnsi="宋体" w:cs="宋体"/>
          <w:color w:val="auto"/>
          <w:sz w:val="24"/>
          <w:shd w:val="clear" w:color="auto" w:fill="FFFFFF"/>
        </w:rPr>
        <w:t>，</w:t>
      </w:r>
      <w:r>
        <w:rPr>
          <w:rFonts w:hint="eastAsia" w:ascii="宋体" w:hAnsi="宋体" w:cs="宋体"/>
          <w:color w:val="auto"/>
          <w:sz w:val="24"/>
        </w:rPr>
        <w:t>甲方须按照合同总金额的5%向乙方一次性支付违约金。</w:t>
      </w:r>
    </w:p>
    <w:p>
      <w:pPr>
        <w:spacing w:line="560" w:lineRule="atLeast"/>
        <w:ind w:firstLine="480"/>
        <w:rPr>
          <w:rFonts w:hint="eastAsia" w:ascii="宋体" w:hAnsi="宋体" w:cs="宋体"/>
          <w:b/>
          <w:bCs/>
          <w:color w:val="auto"/>
          <w:sz w:val="24"/>
        </w:rPr>
      </w:pPr>
      <w:r>
        <w:rPr>
          <w:rFonts w:hint="eastAsia" w:ascii="宋体" w:hAnsi="宋体" w:cs="宋体"/>
          <w:b/>
          <w:bCs/>
          <w:color w:val="auto"/>
          <w:sz w:val="24"/>
        </w:rPr>
        <w:t>十三、不可抗力事件处理</w:t>
      </w:r>
    </w:p>
    <w:p>
      <w:pPr>
        <w:spacing w:line="560" w:lineRule="atLeast"/>
        <w:ind w:firstLine="480"/>
        <w:rPr>
          <w:rFonts w:hint="eastAsia" w:ascii="宋体" w:hAnsi="宋体" w:cs="宋体"/>
          <w:color w:val="auto"/>
          <w:sz w:val="24"/>
        </w:rPr>
      </w:pPr>
      <w:r>
        <w:rPr>
          <w:rFonts w:hint="eastAsia" w:ascii="宋体" w:hAnsi="宋体" w:cs="宋体"/>
          <w:color w:val="auto"/>
          <w:sz w:val="24"/>
        </w:rPr>
        <w:t>1</w:t>
      </w:r>
      <w:r>
        <w:rPr>
          <w:rFonts w:hint="eastAsia" w:ascii="宋体" w:hAnsi="宋体" w:cs="宋体"/>
          <w:color w:val="auto"/>
          <w:sz w:val="24"/>
          <w:lang w:val="en-US" w:eastAsia="zh-CN"/>
        </w:rPr>
        <w:t>.</w:t>
      </w:r>
      <w:r>
        <w:rPr>
          <w:rFonts w:hint="eastAsia" w:ascii="宋体" w:hAnsi="宋体" w:cs="宋体"/>
          <w:color w:val="auto"/>
          <w:sz w:val="24"/>
        </w:rPr>
        <w:t>在合同有效期限内，任何一方因不可抗力事件导致不能履行合同，则合同履行期可延长，其延长期与不可抗力影响期相同。但遭受不可抗力的一方应采取所有合理措施，将不可抗力引致的延误及损失减至最小。</w:t>
      </w:r>
    </w:p>
    <w:p>
      <w:pPr>
        <w:spacing w:line="560" w:lineRule="atLeast"/>
        <w:ind w:firstLine="480"/>
        <w:rPr>
          <w:rFonts w:hint="eastAsia" w:ascii="宋体" w:hAnsi="宋体" w:cs="宋体"/>
          <w:color w:val="auto"/>
          <w:sz w:val="24"/>
        </w:rPr>
      </w:pPr>
      <w:r>
        <w:rPr>
          <w:rFonts w:hint="eastAsia" w:ascii="宋体" w:hAnsi="宋体" w:cs="宋体"/>
          <w:color w:val="auto"/>
          <w:sz w:val="24"/>
        </w:rPr>
        <w:t>2</w:t>
      </w:r>
      <w:r>
        <w:rPr>
          <w:rFonts w:hint="eastAsia" w:ascii="宋体" w:hAnsi="宋体" w:cs="宋体"/>
          <w:color w:val="auto"/>
          <w:sz w:val="24"/>
          <w:lang w:val="en-US" w:eastAsia="zh-CN"/>
        </w:rPr>
        <w:t>.</w:t>
      </w:r>
      <w:r>
        <w:rPr>
          <w:rFonts w:hint="eastAsia" w:ascii="宋体" w:hAnsi="宋体" w:cs="宋体"/>
          <w:color w:val="auto"/>
          <w:sz w:val="24"/>
        </w:rPr>
        <w:t>不可抗力事件发生后，一方应及时通知对方，并在不可抗力事件发生的7天内提供有关权威机构出具的证明给对方以便其检验和确认。受影响的一方应在不可抗力终止或被排除后三日内通知对方不可抗力已终结或排除。</w:t>
      </w:r>
    </w:p>
    <w:p>
      <w:pPr>
        <w:spacing w:line="560" w:lineRule="atLeast"/>
        <w:ind w:firstLine="480"/>
        <w:rPr>
          <w:rFonts w:hint="eastAsia" w:ascii="宋体" w:hAnsi="宋体" w:cs="宋体"/>
          <w:color w:val="auto"/>
          <w:sz w:val="24"/>
        </w:rPr>
      </w:pPr>
      <w:r>
        <w:rPr>
          <w:rFonts w:hint="eastAsia" w:ascii="宋体" w:hAnsi="宋体" w:cs="宋体"/>
          <w:color w:val="auto"/>
          <w:sz w:val="24"/>
        </w:rPr>
        <w:t>3</w:t>
      </w:r>
      <w:r>
        <w:rPr>
          <w:rFonts w:hint="eastAsia" w:ascii="宋体" w:hAnsi="宋体" w:cs="宋体"/>
          <w:color w:val="auto"/>
          <w:sz w:val="24"/>
          <w:lang w:val="en-US" w:eastAsia="zh-CN"/>
        </w:rPr>
        <w:t>.</w:t>
      </w:r>
      <w:r>
        <w:rPr>
          <w:rFonts w:hint="eastAsia" w:ascii="宋体" w:hAnsi="宋体" w:cs="宋体"/>
          <w:color w:val="auto"/>
          <w:sz w:val="24"/>
        </w:rPr>
        <w:t>不可抗力事件延续三十天以上，双方应就合同执行问题进行友好协商，并尽快达成书面协议。如果未能达成书面协议，任何一方有权终止本合同。</w:t>
      </w:r>
    </w:p>
    <w:p>
      <w:pPr>
        <w:spacing w:line="560" w:lineRule="atLeast"/>
        <w:ind w:firstLine="480"/>
        <w:rPr>
          <w:rFonts w:hint="eastAsia" w:ascii="宋体" w:hAnsi="宋体" w:cs="宋体"/>
          <w:color w:val="auto"/>
          <w:sz w:val="24"/>
        </w:rPr>
      </w:pPr>
      <w:r>
        <w:rPr>
          <w:rFonts w:hint="eastAsia" w:ascii="宋体" w:hAnsi="宋体" w:cs="宋体"/>
          <w:color w:val="auto"/>
          <w:sz w:val="24"/>
        </w:rPr>
        <w:t>4</w:t>
      </w:r>
      <w:r>
        <w:rPr>
          <w:rFonts w:hint="eastAsia" w:ascii="宋体" w:hAnsi="宋体" w:cs="宋体"/>
          <w:color w:val="auto"/>
          <w:sz w:val="24"/>
          <w:lang w:val="en-US" w:eastAsia="zh-CN"/>
        </w:rPr>
        <w:t>.</w:t>
      </w:r>
      <w:r>
        <w:rPr>
          <w:rFonts w:hint="eastAsia" w:ascii="宋体" w:hAnsi="宋体" w:cs="宋体"/>
          <w:color w:val="auto"/>
          <w:sz w:val="24"/>
        </w:rPr>
        <w:t>“不可抗力事件”是指包括因战争、动乱等社会因素及风雨、雪、洪</w:t>
      </w:r>
      <w:r>
        <w:rPr>
          <w:rFonts w:hint="eastAsia" w:ascii="宋体" w:hAnsi="宋体" w:cs="宋体"/>
          <w:color w:val="auto"/>
          <w:sz w:val="24"/>
          <w:lang w:val="en-US" w:eastAsia="zh-CN"/>
        </w:rPr>
        <w:t>水</w:t>
      </w:r>
      <w:r>
        <w:rPr>
          <w:rFonts w:hint="eastAsia" w:ascii="宋体" w:hAnsi="宋体" w:cs="宋体"/>
          <w:color w:val="auto"/>
          <w:sz w:val="24"/>
        </w:rPr>
        <w:t>、</w:t>
      </w:r>
      <w:r>
        <w:rPr>
          <w:rFonts w:hint="eastAsia" w:ascii="宋体" w:hAnsi="宋体" w:cs="宋体"/>
          <w:color w:val="auto"/>
          <w:sz w:val="24"/>
          <w:lang w:val="en-US" w:eastAsia="zh-CN"/>
        </w:rPr>
        <w:t>地</w:t>
      </w:r>
      <w:r>
        <w:rPr>
          <w:rFonts w:hint="eastAsia" w:ascii="宋体" w:hAnsi="宋体" w:cs="宋体"/>
          <w:color w:val="auto"/>
          <w:sz w:val="24"/>
        </w:rPr>
        <w:t>震等自然灾害、空中飞行物体坠落或其他非甲方、乙方责任造成的爆炸、火灾等。</w:t>
      </w:r>
    </w:p>
    <w:p>
      <w:pPr>
        <w:spacing w:line="560" w:lineRule="atLeast"/>
        <w:ind w:firstLine="480"/>
        <w:rPr>
          <w:rFonts w:hint="eastAsia" w:ascii="宋体" w:hAnsi="宋体" w:cs="宋体"/>
          <w:b/>
          <w:bCs/>
          <w:color w:val="auto"/>
          <w:sz w:val="24"/>
        </w:rPr>
      </w:pPr>
      <w:r>
        <w:rPr>
          <w:rFonts w:hint="eastAsia" w:ascii="宋体" w:hAnsi="宋体" w:cs="宋体"/>
          <w:b/>
          <w:bCs/>
          <w:color w:val="auto"/>
          <w:sz w:val="24"/>
        </w:rPr>
        <w:t>十四、对侵权索赔的特别约定</w:t>
      </w:r>
    </w:p>
    <w:p>
      <w:pPr>
        <w:spacing w:line="560" w:lineRule="atLeast"/>
        <w:ind w:firstLine="480"/>
        <w:rPr>
          <w:rFonts w:hint="eastAsia" w:ascii="宋体" w:hAnsi="宋体" w:cs="宋体"/>
          <w:color w:val="auto"/>
          <w:sz w:val="24"/>
        </w:rPr>
      </w:pPr>
      <w:r>
        <w:rPr>
          <w:rFonts w:hint="eastAsia" w:ascii="宋体" w:hAnsi="宋体" w:cs="宋体"/>
          <w:color w:val="auto"/>
          <w:sz w:val="24"/>
        </w:rPr>
        <w:t>1.乙方保证本合同项下货物及相关系统（包括硬件、软件、技术资料等）均为乙方合法所有或已取得合法授权，甲方在合同约定范围内使用时，不会遭受第三方就专利权、商标权、著作权、商业秘密、非专利技术等知识产权提起的任何诉讼、仲裁或索赔。</w:t>
      </w:r>
    </w:p>
    <w:p>
      <w:pPr>
        <w:spacing w:line="560" w:lineRule="atLeast"/>
        <w:ind w:firstLine="480"/>
        <w:rPr>
          <w:rFonts w:hint="eastAsia" w:ascii="宋体" w:hAnsi="宋体" w:cs="宋体"/>
          <w:color w:val="auto"/>
          <w:sz w:val="24"/>
        </w:rPr>
      </w:pPr>
      <w:r>
        <w:rPr>
          <w:rFonts w:hint="eastAsia" w:ascii="宋体" w:hAnsi="宋体" w:cs="宋体"/>
          <w:color w:val="auto"/>
          <w:sz w:val="24"/>
        </w:rPr>
        <w:t>2.若因乙方提供的货物或系统侵犯第三方知识产权导致甲方遭受损失的，乙方应承担全部赔偿责任（包括但不限于赔偿金、诉讼费、律师费、商誉损失等），并负责在15个工作日内更换侵权部分，确保甲方正常使用，更换费用由乙方承担。</w:t>
      </w:r>
    </w:p>
    <w:p>
      <w:pPr>
        <w:spacing w:line="560" w:lineRule="atLeast"/>
        <w:ind w:firstLine="480"/>
        <w:rPr>
          <w:rFonts w:hint="eastAsia" w:ascii="宋体" w:hAnsi="宋体" w:cs="宋体"/>
          <w:b/>
          <w:bCs/>
          <w:color w:val="auto"/>
          <w:sz w:val="24"/>
        </w:rPr>
      </w:pPr>
      <w:r>
        <w:rPr>
          <w:rFonts w:hint="eastAsia" w:ascii="宋体" w:hAnsi="宋体" w:cs="宋体"/>
          <w:b/>
          <w:bCs/>
          <w:color w:val="auto"/>
          <w:sz w:val="24"/>
        </w:rPr>
        <w:t>十五、提出异议的时间和方法</w:t>
      </w:r>
    </w:p>
    <w:p>
      <w:pPr>
        <w:spacing w:line="560" w:lineRule="atLeast"/>
        <w:ind w:firstLine="480"/>
        <w:rPr>
          <w:rFonts w:hint="eastAsia" w:ascii="宋体" w:hAnsi="宋体" w:cs="宋体"/>
          <w:color w:val="auto"/>
          <w:sz w:val="24"/>
        </w:rPr>
      </w:pPr>
      <w:r>
        <w:rPr>
          <w:rFonts w:hint="eastAsia" w:ascii="宋体" w:hAnsi="宋体" w:cs="宋体"/>
          <w:color w:val="auto"/>
          <w:sz w:val="24"/>
        </w:rPr>
        <w:t>1</w:t>
      </w:r>
      <w:r>
        <w:rPr>
          <w:rFonts w:hint="eastAsia" w:ascii="宋体" w:hAnsi="宋体" w:cs="宋体"/>
          <w:color w:val="auto"/>
          <w:sz w:val="24"/>
          <w:lang w:val="en-US" w:eastAsia="zh-CN"/>
        </w:rPr>
        <w:t>.</w:t>
      </w:r>
      <w:r>
        <w:rPr>
          <w:rFonts w:hint="eastAsia" w:ascii="宋体" w:hAnsi="宋体" w:cs="宋体"/>
          <w:color w:val="auto"/>
          <w:sz w:val="24"/>
        </w:rPr>
        <w:t>甲方在验收中如发现货物及配套设施的品牌、型号、规格和质量不符合规定或约定，应在妥为保管货物及配套设施的同时，自收到货物及配套设施后</w:t>
      </w:r>
      <w:r>
        <w:rPr>
          <w:rFonts w:hint="eastAsia" w:ascii="宋体" w:hAnsi="宋体" w:eastAsia="宋体" w:cs="宋体"/>
          <w:color w:val="auto"/>
          <w:sz w:val="24"/>
        </w:rPr>
        <w:t>10个工作日内向</w:t>
      </w:r>
      <w:r>
        <w:rPr>
          <w:rFonts w:hint="eastAsia" w:ascii="宋体" w:hAnsi="宋体" w:cs="宋体"/>
          <w:color w:val="auto"/>
          <w:sz w:val="24"/>
        </w:rPr>
        <w:t>乙方提出书面异议。</w:t>
      </w:r>
    </w:p>
    <w:p>
      <w:pPr>
        <w:spacing w:line="560" w:lineRule="atLeast"/>
        <w:ind w:firstLine="480"/>
        <w:rPr>
          <w:rFonts w:hint="eastAsia" w:ascii="宋体" w:hAnsi="宋体" w:cs="宋体"/>
          <w:color w:val="auto"/>
          <w:sz w:val="24"/>
        </w:rPr>
      </w:pPr>
      <w:r>
        <w:rPr>
          <w:rFonts w:hint="eastAsia" w:ascii="宋体" w:hAnsi="宋体" w:cs="宋体"/>
          <w:color w:val="auto"/>
          <w:sz w:val="24"/>
        </w:rPr>
        <w:t>2</w:t>
      </w:r>
      <w:r>
        <w:rPr>
          <w:rFonts w:hint="eastAsia" w:ascii="宋体" w:hAnsi="宋体" w:cs="宋体"/>
          <w:color w:val="auto"/>
          <w:sz w:val="24"/>
          <w:lang w:val="en-US" w:eastAsia="zh-CN"/>
        </w:rPr>
        <w:t>.</w:t>
      </w:r>
      <w:r>
        <w:rPr>
          <w:rFonts w:hint="eastAsia" w:ascii="宋体" w:hAnsi="宋体" w:cs="宋体"/>
          <w:color w:val="auto"/>
          <w:sz w:val="24"/>
        </w:rPr>
        <w:t>乙方在接到甲方书面异议后，应在三日内负责处理并通知甲方处理情况，否则，即视为默认甲方提出的异议和处理意见。</w:t>
      </w:r>
    </w:p>
    <w:p>
      <w:pPr>
        <w:spacing w:line="560" w:lineRule="atLeast"/>
        <w:ind w:firstLine="480"/>
        <w:rPr>
          <w:rFonts w:hint="eastAsia" w:ascii="宋体" w:hAnsi="宋体" w:cs="宋体"/>
          <w:b/>
          <w:bCs/>
          <w:color w:val="auto"/>
          <w:sz w:val="24"/>
        </w:rPr>
      </w:pPr>
      <w:r>
        <w:rPr>
          <w:rFonts w:hint="eastAsia" w:ascii="宋体" w:hAnsi="宋体" w:cs="宋体"/>
          <w:b/>
          <w:bCs/>
          <w:color w:val="auto"/>
          <w:sz w:val="24"/>
        </w:rPr>
        <w:t>十六、合同纠纷的解决</w:t>
      </w:r>
    </w:p>
    <w:p>
      <w:pPr>
        <w:spacing w:line="560" w:lineRule="atLeast"/>
        <w:ind w:firstLine="480"/>
        <w:rPr>
          <w:rFonts w:hint="eastAsia" w:ascii="宋体" w:hAnsi="宋体" w:cs="宋体"/>
          <w:color w:val="auto"/>
          <w:sz w:val="24"/>
        </w:rPr>
      </w:pPr>
      <w:r>
        <w:rPr>
          <w:rFonts w:hint="eastAsia" w:ascii="宋体" w:hAnsi="宋体" w:cs="宋体"/>
          <w:color w:val="auto"/>
          <w:sz w:val="24"/>
        </w:rPr>
        <w:t>1</w:t>
      </w:r>
      <w:r>
        <w:rPr>
          <w:rFonts w:hint="eastAsia" w:ascii="宋体" w:hAnsi="宋体" w:cs="宋体"/>
          <w:color w:val="auto"/>
          <w:sz w:val="24"/>
          <w:lang w:val="en-US" w:eastAsia="zh-CN"/>
        </w:rPr>
        <w:t>.</w:t>
      </w:r>
      <w:r>
        <w:rPr>
          <w:rFonts w:hint="eastAsia" w:ascii="宋体" w:hAnsi="宋体" w:cs="宋体"/>
          <w:color w:val="auto"/>
          <w:sz w:val="24"/>
        </w:rPr>
        <w:t>甲乙双方若发生合同纠纷，应本着互谅互让、互相尊重、和平友好的原则协商解决。</w:t>
      </w:r>
    </w:p>
    <w:p>
      <w:pPr>
        <w:spacing w:line="560" w:lineRule="atLeast"/>
        <w:ind w:firstLine="480"/>
        <w:rPr>
          <w:rFonts w:hint="eastAsia" w:ascii="宋体" w:hAnsi="宋体" w:cs="宋体"/>
          <w:color w:val="auto"/>
          <w:sz w:val="24"/>
        </w:rPr>
      </w:pPr>
      <w:r>
        <w:rPr>
          <w:rFonts w:hint="eastAsia" w:ascii="宋体" w:hAnsi="宋体" w:cs="宋体"/>
          <w:color w:val="auto"/>
          <w:sz w:val="24"/>
        </w:rPr>
        <w:t>2</w:t>
      </w:r>
      <w:r>
        <w:rPr>
          <w:rFonts w:hint="eastAsia" w:ascii="宋体" w:hAnsi="宋体" w:cs="宋体"/>
          <w:color w:val="auto"/>
          <w:sz w:val="24"/>
          <w:lang w:val="en-US" w:eastAsia="zh-CN"/>
        </w:rPr>
        <w:t>.</w:t>
      </w:r>
      <w:r>
        <w:rPr>
          <w:rFonts w:hint="eastAsia" w:ascii="宋体" w:hAnsi="宋体" w:cs="宋体"/>
          <w:color w:val="auto"/>
          <w:sz w:val="24"/>
        </w:rPr>
        <w:t>若双方不能通过协商达成协议，可依据《中华人民共和国民事诉讼法》和《中华人民共和国民法典》的有关规定，向</w:t>
      </w:r>
      <w:r>
        <w:rPr>
          <w:rFonts w:hint="eastAsia" w:ascii="宋体" w:hAnsi="宋体" w:cs="宋体"/>
          <w:color w:val="auto"/>
          <w:sz w:val="24"/>
          <w:shd w:val="clear" w:color="auto" w:fill="FFFFFF"/>
        </w:rPr>
        <w:t>合同履行地</w:t>
      </w:r>
      <w:r>
        <w:rPr>
          <w:rFonts w:hint="eastAsia" w:ascii="宋体" w:hAnsi="宋体" w:cs="宋体"/>
          <w:color w:val="auto"/>
          <w:sz w:val="24"/>
          <w:shd w:val="clear" w:color="auto" w:fill="FFFFFF"/>
          <w:lang w:val="en-US" w:eastAsia="zh-CN"/>
        </w:rPr>
        <w:t>即</w:t>
      </w:r>
      <w:r>
        <w:rPr>
          <w:rFonts w:hint="eastAsia" w:ascii="宋体" w:hAnsi="宋体" w:cs="宋体"/>
          <w:color w:val="auto"/>
          <w:sz w:val="24"/>
          <w:lang w:val="en-US" w:eastAsia="zh-CN"/>
        </w:rPr>
        <w:t>甲方所在地有管辖权的</w:t>
      </w:r>
      <w:r>
        <w:rPr>
          <w:rFonts w:hint="eastAsia" w:ascii="宋体" w:hAnsi="宋体" w:cs="宋体"/>
          <w:color w:val="auto"/>
          <w:sz w:val="24"/>
        </w:rPr>
        <w:t>人民法院提起诉讼。</w:t>
      </w:r>
    </w:p>
    <w:p>
      <w:pPr>
        <w:spacing w:line="560" w:lineRule="atLeast"/>
        <w:ind w:firstLine="480"/>
        <w:rPr>
          <w:rFonts w:hint="eastAsia" w:ascii="宋体" w:hAnsi="宋体" w:cs="宋体"/>
          <w:b/>
          <w:bCs/>
          <w:color w:val="auto"/>
          <w:sz w:val="24"/>
        </w:rPr>
      </w:pPr>
      <w:r>
        <w:rPr>
          <w:rFonts w:hint="eastAsia" w:ascii="宋体" w:hAnsi="宋体" w:cs="宋体"/>
          <w:b/>
          <w:bCs/>
          <w:color w:val="auto"/>
          <w:sz w:val="24"/>
        </w:rPr>
        <w:t>十七、保密</w:t>
      </w:r>
    </w:p>
    <w:p>
      <w:pPr>
        <w:spacing w:line="560" w:lineRule="atLeast"/>
        <w:ind w:firstLine="480"/>
        <w:rPr>
          <w:rFonts w:hint="eastAsia" w:ascii="宋体" w:hAnsi="宋体" w:cs="宋体"/>
          <w:color w:val="auto"/>
          <w:sz w:val="24"/>
        </w:rPr>
      </w:pPr>
      <w:r>
        <w:rPr>
          <w:rFonts w:hint="eastAsia" w:ascii="宋体" w:hAnsi="宋体" w:cs="宋体"/>
          <w:color w:val="auto"/>
          <w:sz w:val="24"/>
        </w:rPr>
        <w:t>1</w:t>
      </w:r>
      <w:r>
        <w:rPr>
          <w:rFonts w:hint="eastAsia" w:ascii="宋体" w:hAnsi="宋体" w:cs="宋体"/>
          <w:color w:val="auto"/>
          <w:sz w:val="24"/>
          <w:lang w:val="en-US" w:eastAsia="zh-CN"/>
        </w:rPr>
        <w:t>.</w:t>
      </w:r>
      <w:r>
        <w:rPr>
          <w:rFonts w:hint="eastAsia" w:ascii="宋体" w:hAnsi="宋体" w:cs="宋体"/>
          <w:color w:val="auto"/>
          <w:sz w:val="24"/>
        </w:rPr>
        <w:t>非经甲方事先书面同意，乙</w:t>
      </w:r>
      <w:r>
        <w:rPr>
          <w:rFonts w:hint="eastAsia" w:ascii="宋体" w:hAnsi="宋体" w:cs="宋体"/>
          <w:color w:val="auto"/>
          <w:sz w:val="24"/>
        </w:rPr>
        <w:t>方不得将甲方在本合同签署及履行过程中披露的任何标准、规范、计划、图纸、模型、样品、资料或其他信息（以下简称“甲方保密信息”）披露给任何第三人；乙方向与执行本合同的有关人员提供上述文件时，应保证有关人员遵守保密义务；甲方对乙方的商业秘密或其他信息不承担保密义务。由于乙方或人员泄</w:t>
      </w:r>
      <w:r>
        <w:rPr>
          <w:rFonts w:hint="eastAsia" w:ascii="宋体" w:hAnsi="宋体" w:cs="宋体"/>
          <w:color w:val="auto"/>
          <w:sz w:val="24"/>
          <w:lang w:val="en-US" w:eastAsia="zh-CN"/>
        </w:rPr>
        <w:t>露甲方保密信息</w:t>
      </w:r>
      <w:r>
        <w:rPr>
          <w:rFonts w:hint="eastAsia" w:ascii="宋体" w:hAnsi="宋体" w:cs="宋体"/>
          <w:color w:val="auto"/>
          <w:sz w:val="24"/>
        </w:rPr>
        <w:t>而造成甲方损失的，由乙方赔偿全部损失</w:t>
      </w:r>
      <w:r>
        <w:rPr>
          <w:rFonts w:hint="eastAsia" w:ascii="宋体" w:hAnsi="宋体" w:cs="宋体"/>
          <w:color w:val="auto"/>
          <w:sz w:val="24"/>
          <w:lang w:eastAsia="zh-CN"/>
        </w:rPr>
        <w:t>（包括但不限于直接损失、间接损失及维权费用），同时应向甲方支付合同总金额10%的违约金。</w:t>
      </w:r>
      <w:r>
        <w:rPr>
          <w:rFonts w:hint="eastAsia" w:ascii="宋体" w:hAnsi="宋体" w:cs="宋体"/>
          <w:color w:val="auto"/>
          <w:sz w:val="24"/>
        </w:rPr>
        <w:t>本保密义务的期限为合同终止后 5 年，期满后仍需遵守法律法规关于保密的强制性规定。</w:t>
      </w:r>
    </w:p>
    <w:p>
      <w:pPr>
        <w:spacing w:line="560" w:lineRule="atLeast"/>
        <w:ind w:firstLine="480"/>
        <w:rPr>
          <w:rFonts w:hint="eastAsia" w:ascii="宋体" w:hAnsi="宋体" w:cs="宋体"/>
          <w:color w:val="auto"/>
          <w:sz w:val="24"/>
        </w:rPr>
      </w:pPr>
      <w:r>
        <w:rPr>
          <w:rFonts w:hint="eastAsia" w:ascii="宋体" w:hAnsi="宋体" w:cs="宋体"/>
          <w:color w:val="auto"/>
          <w:sz w:val="24"/>
        </w:rPr>
        <w:t>2</w:t>
      </w:r>
      <w:r>
        <w:rPr>
          <w:rFonts w:hint="eastAsia" w:ascii="宋体" w:hAnsi="宋体" w:cs="宋体"/>
          <w:color w:val="auto"/>
          <w:sz w:val="24"/>
          <w:lang w:val="en-US" w:eastAsia="zh-CN"/>
        </w:rPr>
        <w:t>.</w:t>
      </w:r>
      <w:r>
        <w:rPr>
          <w:rFonts w:hint="eastAsia" w:ascii="宋体" w:hAnsi="宋体" w:cs="宋体"/>
          <w:color w:val="auto"/>
          <w:sz w:val="24"/>
        </w:rPr>
        <w:t>本条款构成独立的保密协议。本条款的义务不因本合同的终止而终止。</w:t>
      </w:r>
    </w:p>
    <w:p>
      <w:pPr>
        <w:spacing w:line="560" w:lineRule="atLeast"/>
        <w:ind w:firstLine="480"/>
        <w:rPr>
          <w:rFonts w:hint="eastAsia" w:ascii="宋体" w:hAnsi="宋体" w:cs="宋体"/>
          <w:b/>
          <w:bCs/>
          <w:color w:val="auto"/>
          <w:sz w:val="24"/>
        </w:rPr>
      </w:pPr>
      <w:r>
        <w:rPr>
          <w:rFonts w:hint="eastAsia" w:ascii="宋体" w:hAnsi="宋体" w:cs="宋体"/>
          <w:b/>
          <w:bCs/>
          <w:color w:val="auto"/>
          <w:sz w:val="24"/>
        </w:rPr>
        <w:t>十八、通知和送达</w:t>
      </w:r>
    </w:p>
    <w:p>
      <w:pPr>
        <w:spacing w:line="560" w:lineRule="atLeast"/>
        <w:ind w:firstLine="480"/>
        <w:rPr>
          <w:rFonts w:hint="eastAsia" w:ascii="宋体" w:hAnsi="宋体" w:cs="宋体"/>
          <w:color w:val="auto"/>
          <w:sz w:val="24"/>
        </w:rPr>
      </w:pPr>
      <w:r>
        <w:rPr>
          <w:rFonts w:hint="eastAsia" w:ascii="宋体" w:hAnsi="宋体" w:cs="宋体"/>
          <w:color w:val="auto"/>
          <w:sz w:val="24"/>
        </w:rPr>
        <w:t>甲、乙双方就履行本合同过程中涉及各类通知、文件以及就本合同发生纠纷时法院、仲裁机构的法律文书送达作出如下约定：</w:t>
      </w:r>
    </w:p>
    <w:p>
      <w:pPr>
        <w:spacing w:line="560" w:lineRule="atLeast"/>
        <w:ind w:firstLine="480"/>
        <w:rPr>
          <w:rFonts w:hint="eastAsia" w:ascii="宋体" w:hAnsi="宋体" w:cs="宋体"/>
          <w:color w:val="auto"/>
          <w:sz w:val="24"/>
        </w:rPr>
      </w:pPr>
      <w:r>
        <w:rPr>
          <w:rFonts w:hint="eastAsia" w:ascii="宋体" w:hAnsi="宋体" w:cs="宋体"/>
          <w:color w:val="auto"/>
          <w:sz w:val="24"/>
        </w:rPr>
        <w:t>1.甲乙双方确认以下送达方式:</w:t>
      </w:r>
    </w:p>
    <w:p>
      <w:pPr>
        <w:spacing w:line="560" w:lineRule="atLeast"/>
        <w:ind w:firstLine="480"/>
        <w:rPr>
          <w:rFonts w:hint="default" w:ascii="宋体" w:hAnsi="宋体" w:eastAsia="宋体" w:cs="宋体"/>
          <w:color w:val="auto"/>
          <w:sz w:val="24"/>
          <w:lang w:val="en-US" w:eastAsia="zh-CN"/>
        </w:rPr>
      </w:pPr>
      <w:r>
        <w:rPr>
          <w:rFonts w:hint="eastAsia" w:ascii="宋体" w:hAnsi="宋体" w:cs="宋体"/>
          <w:color w:val="auto"/>
          <w:sz w:val="24"/>
        </w:rPr>
        <w:t>（1）甲方送达地址：</w:t>
      </w:r>
      <w:r>
        <w:rPr>
          <w:rFonts w:hint="eastAsia" w:ascii="宋体" w:hAnsi="宋体" w:cs="宋体"/>
          <w:color w:val="auto"/>
          <w:sz w:val="24"/>
          <w:lang w:val="en-US" w:eastAsia="zh-CN"/>
        </w:rPr>
        <w:t>广西壮族自治区钦州市钦南区滨海大道12号北部湾大学办公楼114室</w:t>
      </w:r>
    </w:p>
    <w:p>
      <w:pPr>
        <w:spacing w:line="560" w:lineRule="atLeast"/>
        <w:ind w:firstLine="480"/>
        <w:rPr>
          <w:rFonts w:hint="eastAsia" w:ascii="宋体" w:hAnsi="宋体" w:eastAsia="宋体" w:cs="宋体"/>
          <w:color w:val="auto"/>
          <w:sz w:val="24"/>
          <w:lang w:val="en-US" w:eastAsia="zh-CN"/>
        </w:rPr>
      </w:pPr>
      <w:r>
        <w:rPr>
          <w:rFonts w:hint="eastAsia" w:ascii="宋体" w:hAnsi="宋体" w:cs="宋体"/>
          <w:color w:val="auto"/>
          <w:sz w:val="24"/>
        </w:rPr>
        <w:t>签收人：</w:t>
      </w:r>
      <w:r>
        <w:rPr>
          <w:rFonts w:hint="eastAsia" w:ascii="宋体" w:hAnsi="宋体" w:cs="宋体"/>
          <w:color w:val="auto"/>
          <w:sz w:val="24"/>
          <w:lang w:val="en-US" w:eastAsia="zh-CN"/>
        </w:rPr>
        <w:t>温建岗</w:t>
      </w:r>
    </w:p>
    <w:p>
      <w:pPr>
        <w:spacing w:line="560" w:lineRule="atLeast"/>
        <w:ind w:firstLine="480"/>
        <w:rPr>
          <w:rFonts w:hint="default" w:ascii="宋体" w:hAnsi="宋体" w:eastAsia="宋体" w:cs="宋体"/>
          <w:color w:val="auto"/>
          <w:sz w:val="24"/>
          <w:lang w:val="en-US" w:eastAsia="zh-CN"/>
        </w:rPr>
      </w:pPr>
      <w:r>
        <w:rPr>
          <w:rFonts w:hint="eastAsia" w:ascii="宋体" w:hAnsi="宋体" w:cs="宋体"/>
          <w:color w:val="auto"/>
          <w:sz w:val="24"/>
        </w:rPr>
        <w:t>电话：</w:t>
      </w:r>
      <w:r>
        <w:rPr>
          <w:rFonts w:hint="eastAsia" w:ascii="宋体" w:hAnsi="宋体" w:cs="宋体"/>
          <w:color w:val="auto"/>
          <w:sz w:val="24"/>
          <w:lang w:val="en-US" w:eastAsia="zh-CN"/>
        </w:rPr>
        <w:t>0777-2808301；13877770357</w:t>
      </w:r>
    </w:p>
    <w:p>
      <w:pPr>
        <w:spacing w:line="560" w:lineRule="atLeast"/>
        <w:ind w:firstLine="480"/>
        <w:rPr>
          <w:rFonts w:hint="default" w:ascii="宋体" w:hAnsi="宋体" w:eastAsia="宋体" w:cs="宋体"/>
          <w:color w:val="auto"/>
          <w:sz w:val="24"/>
          <w:lang w:val="en-US" w:eastAsia="zh-CN"/>
        </w:rPr>
      </w:pPr>
      <w:r>
        <w:rPr>
          <w:rFonts w:hint="eastAsia" w:ascii="宋体" w:hAnsi="宋体" w:cs="宋体"/>
          <w:color w:val="auto"/>
          <w:sz w:val="24"/>
        </w:rPr>
        <w:t>电子邮箱：</w:t>
      </w:r>
      <w:r>
        <w:rPr>
          <w:rFonts w:hint="eastAsia" w:ascii="宋体" w:hAnsi="宋体" w:cs="宋体"/>
          <w:color w:val="auto"/>
          <w:sz w:val="24"/>
          <w:lang w:val="en-US" w:eastAsia="zh-CN"/>
        </w:rPr>
        <w:t>407698905@qq.com</w:t>
      </w:r>
    </w:p>
    <w:p>
      <w:pPr>
        <w:spacing w:line="560" w:lineRule="atLeast"/>
        <w:ind w:firstLine="480"/>
        <w:rPr>
          <w:rFonts w:hint="eastAsia" w:ascii="宋体" w:hAnsi="宋体" w:cs="宋体"/>
          <w:color w:val="auto"/>
          <w:sz w:val="24"/>
        </w:rPr>
      </w:pPr>
      <w:r>
        <w:rPr>
          <w:rFonts w:hint="eastAsia" w:ascii="宋体" w:hAnsi="宋体" w:cs="宋体"/>
          <w:color w:val="auto"/>
          <w:sz w:val="24"/>
        </w:rPr>
        <w:t>（2）乙方送达地址：</w:t>
      </w:r>
    </w:p>
    <w:p>
      <w:pPr>
        <w:spacing w:line="560" w:lineRule="atLeast"/>
        <w:ind w:firstLine="480"/>
        <w:rPr>
          <w:rFonts w:hint="eastAsia" w:ascii="宋体" w:hAnsi="宋体" w:cs="宋体"/>
          <w:color w:val="auto"/>
          <w:sz w:val="24"/>
        </w:rPr>
      </w:pPr>
      <w:r>
        <w:rPr>
          <w:rFonts w:hint="eastAsia" w:ascii="宋体" w:hAnsi="宋体" w:cs="宋体"/>
          <w:color w:val="auto"/>
          <w:sz w:val="24"/>
        </w:rPr>
        <w:t xml:space="preserve">签收人： </w:t>
      </w:r>
    </w:p>
    <w:p>
      <w:pPr>
        <w:spacing w:line="560" w:lineRule="atLeast"/>
        <w:ind w:firstLine="480"/>
        <w:rPr>
          <w:rFonts w:hint="eastAsia" w:ascii="宋体" w:hAnsi="宋体" w:cs="宋体"/>
          <w:color w:val="auto"/>
          <w:sz w:val="24"/>
        </w:rPr>
      </w:pPr>
      <w:r>
        <w:rPr>
          <w:rFonts w:hint="eastAsia" w:ascii="宋体" w:hAnsi="宋体" w:cs="宋体"/>
          <w:color w:val="auto"/>
          <w:sz w:val="24"/>
        </w:rPr>
        <w:t xml:space="preserve">电话 </w:t>
      </w:r>
    </w:p>
    <w:p>
      <w:pPr>
        <w:spacing w:line="560" w:lineRule="atLeast"/>
        <w:ind w:firstLine="480"/>
        <w:rPr>
          <w:rFonts w:hint="eastAsia" w:ascii="宋体" w:hAnsi="宋体" w:cs="宋体"/>
          <w:color w:val="auto"/>
          <w:sz w:val="24"/>
        </w:rPr>
      </w:pPr>
      <w:r>
        <w:rPr>
          <w:rFonts w:hint="eastAsia" w:ascii="宋体" w:hAnsi="宋体" w:cs="宋体"/>
          <w:color w:val="auto"/>
          <w:sz w:val="24"/>
        </w:rPr>
        <w:t xml:space="preserve">电子邮箱： </w:t>
      </w:r>
    </w:p>
    <w:p>
      <w:pPr>
        <w:spacing w:line="560" w:lineRule="atLeast"/>
        <w:ind w:firstLine="480"/>
        <w:rPr>
          <w:rFonts w:hint="eastAsia" w:ascii="宋体" w:hAnsi="宋体" w:cs="宋体"/>
          <w:color w:val="auto"/>
          <w:sz w:val="24"/>
        </w:rPr>
      </w:pPr>
      <w:r>
        <w:rPr>
          <w:rFonts w:hint="eastAsia" w:ascii="宋体" w:hAnsi="宋体" w:cs="宋体"/>
          <w:color w:val="auto"/>
          <w:sz w:val="24"/>
        </w:rPr>
        <w:t>2.甲乙双方确认，上述送达方式真实有效。任何一方变更文件送达地址和联系电话，须在变更后2日内书面通知另一方，否则向原地址的送达视为有效送达。</w:t>
      </w:r>
    </w:p>
    <w:p>
      <w:pPr>
        <w:spacing w:line="560" w:lineRule="atLeast"/>
        <w:ind w:firstLine="480"/>
        <w:rPr>
          <w:rFonts w:hint="eastAsia" w:ascii="宋体" w:hAnsi="宋体" w:cs="宋体"/>
          <w:color w:val="auto"/>
          <w:sz w:val="24"/>
        </w:rPr>
      </w:pPr>
      <w:r>
        <w:rPr>
          <w:rFonts w:hint="eastAsia" w:ascii="宋体" w:hAnsi="宋体" w:cs="宋体"/>
          <w:color w:val="auto"/>
          <w:sz w:val="24"/>
        </w:rPr>
        <w:t>3.以上通知及送达的认定</w:t>
      </w:r>
    </w:p>
    <w:p>
      <w:pPr>
        <w:spacing w:line="560" w:lineRule="atLeast"/>
        <w:ind w:firstLine="480"/>
        <w:rPr>
          <w:rFonts w:hint="eastAsia" w:ascii="宋体" w:hAnsi="宋体" w:cs="宋体"/>
          <w:color w:val="auto"/>
          <w:sz w:val="24"/>
        </w:rPr>
      </w:pPr>
      <w:r>
        <w:rPr>
          <w:rFonts w:hint="eastAsia" w:ascii="宋体" w:hAnsi="宋体" w:cs="宋体"/>
          <w:color w:val="auto"/>
          <w:sz w:val="24"/>
        </w:rPr>
        <w:t>（1）若当面递送：以收件方签收时间为送达时间；</w:t>
      </w:r>
    </w:p>
    <w:p>
      <w:pPr>
        <w:spacing w:line="560" w:lineRule="atLeast"/>
        <w:ind w:firstLine="480"/>
        <w:rPr>
          <w:rFonts w:hint="eastAsia" w:ascii="宋体" w:hAnsi="宋体" w:cs="宋体"/>
          <w:color w:val="auto"/>
          <w:sz w:val="24"/>
        </w:rPr>
      </w:pPr>
      <w:r>
        <w:rPr>
          <w:rFonts w:hint="eastAsia" w:ascii="宋体" w:hAnsi="宋体" w:cs="宋体"/>
          <w:color w:val="auto"/>
          <w:sz w:val="24"/>
        </w:rPr>
        <w:t>（2）若以EMS特快专递或挂号形式递送：无论收件方是否有签收，自该等文件投邮之日起的第</w:t>
      </w:r>
      <w:r>
        <w:rPr>
          <w:rFonts w:hint="eastAsia" w:ascii="宋体" w:hAnsi="宋体" w:cs="宋体"/>
          <w:color w:val="auto"/>
          <w:sz w:val="24"/>
          <w:lang w:val="en-US" w:eastAsia="zh-CN"/>
        </w:rPr>
        <w:t>5</w:t>
      </w:r>
      <w:r>
        <w:rPr>
          <w:rFonts w:hint="eastAsia" w:ascii="宋体" w:hAnsi="宋体" w:cs="宋体"/>
          <w:color w:val="auto"/>
          <w:sz w:val="24"/>
        </w:rPr>
        <w:t>日视为送达之日；</w:t>
      </w:r>
    </w:p>
    <w:p>
      <w:pPr>
        <w:spacing w:line="560" w:lineRule="atLeast"/>
        <w:ind w:firstLine="480"/>
        <w:rPr>
          <w:rFonts w:hint="eastAsia" w:ascii="宋体" w:hAnsi="宋体" w:cs="宋体"/>
          <w:color w:val="auto"/>
          <w:sz w:val="24"/>
        </w:rPr>
      </w:pPr>
      <w:r>
        <w:rPr>
          <w:rFonts w:hint="eastAsia" w:ascii="宋体" w:hAnsi="宋体" w:cs="宋体"/>
          <w:color w:val="auto"/>
          <w:sz w:val="24"/>
        </w:rPr>
        <w:t>（3）若以电子邮件、短信、微信、QQ方式递送：以留存在发送方电脑当中的发送成功记录时间为送达时间；</w:t>
      </w:r>
    </w:p>
    <w:p>
      <w:pPr>
        <w:spacing w:line="560" w:lineRule="atLeast"/>
        <w:ind w:firstLine="480"/>
        <w:rPr>
          <w:rFonts w:hint="eastAsia" w:ascii="宋体" w:hAnsi="宋体" w:cs="宋体"/>
          <w:color w:val="auto"/>
          <w:sz w:val="24"/>
        </w:rPr>
      </w:pPr>
      <w:r>
        <w:rPr>
          <w:rFonts w:hint="eastAsia" w:ascii="宋体" w:hAnsi="宋体" w:cs="宋体"/>
          <w:color w:val="auto"/>
          <w:sz w:val="24"/>
        </w:rPr>
        <w:t>（4）如采取多种方式送达的，送达时间以最早的送达为准。</w:t>
      </w:r>
    </w:p>
    <w:p>
      <w:pPr>
        <w:spacing w:line="560" w:lineRule="atLeast"/>
        <w:ind w:firstLine="480"/>
        <w:rPr>
          <w:rFonts w:hint="eastAsia" w:ascii="宋体" w:hAnsi="宋体" w:cs="宋体"/>
          <w:color w:val="auto"/>
          <w:sz w:val="24"/>
        </w:rPr>
      </w:pPr>
      <w:r>
        <w:rPr>
          <w:rFonts w:hint="eastAsia" w:ascii="宋体" w:hAnsi="宋体" w:cs="宋体"/>
          <w:color w:val="auto"/>
          <w:sz w:val="24"/>
        </w:rPr>
        <w:t>4.甲乙双方同意并确认，前述送达地址作为双方本合同项下争议所涉诉讼文书的送达地址，适用于一审、二审、再审和执行各个诉讼阶段。相关诉讼文书按本合同约定地址送达，因无人签收，拒收等原因导致被退回的，退回之日即为送达之日。</w:t>
      </w:r>
    </w:p>
    <w:p>
      <w:pPr>
        <w:spacing w:line="560" w:lineRule="atLeast"/>
        <w:ind w:firstLine="480"/>
        <w:rPr>
          <w:rFonts w:hint="eastAsia" w:ascii="宋体" w:hAnsi="宋体" w:cs="宋体"/>
          <w:color w:val="auto"/>
          <w:sz w:val="24"/>
        </w:rPr>
      </w:pPr>
      <w:r>
        <w:rPr>
          <w:rFonts w:hint="eastAsia" w:ascii="宋体" w:hAnsi="宋体" w:cs="宋体"/>
          <w:color w:val="auto"/>
          <w:sz w:val="24"/>
        </w:rPr>
        <w:t>5.本条款为独立条款，不受合同整体或其他条款的效力的影响。</w:t>
      </w:r>
    </w:p>
    <w:p>
      <w:pPr>
        <w:spacing w:line="560" w:lineRule="atLeast"/>
        <w:ind w:firstLine="480"/>
        <w:rPr>
          <w:rFonts w:hint="eastAsia" w:ascii="宋体" w:hAnsi="宋体" w:eastAsia="宋体" w:cs="宋体"/>
          <w:b/>
          <w:bCs/>
          <w:color w:val="auto"/>
          <w:sz w:val="24"/>
          <w:lang w:eastAsia="zh-CN"/>
        </w:rPr>
      </w:pPr>
      <w:r>
        <w:rPr>
          <w:rFonts w:hint="eastAsia" w:ascii="宋体" w:hAnsi="宋体" w:cs="宋体"/>
          <w:b/>
          <w:bCs/>
          <w:color w:val="auto"/>
          <w:sz w:val="24"/>
        </w:rPr>
        <w:t>十九、合同生效及其</w:t>
      </w:r>
      <w:r>
        <w:rPr>
          <w:rFonts w:hint="eastAsia" w:ascii="宋体" w:hAnsi="宋体" w:cs="宋体"/>
          <w:b/>
          <w:bCs/>
          <w:color w:val="auto"/>
          <w:sz w:val="24"/>
          <w:lang w:val="en-US" w:eastAsia="zh-CN"/>
        </w:rPr>
        <w:t>他</w:t>
      </w:r>
    </w:p>
    <w:p>
      <w:pPr>
        <w:spacing w:line="560" w:lineRule="atLeast"/>
        <w:ind w:firstLine="480"/>
        <w:rPr>
          <w:rFonts w:hint="eastAsia" w:ascii="宋体" w:hAnsi="宋体" w:cs="宋体"/>
          <w:color w:val="auto"/>
          <w:sz w:val="24"/>
        </w:rPr>
      </w:pPr>
      <w:r>
        <w:rPr>
          <w:rFonts w:hint="eastAsia" w:ascii="宋体" w:hAnsi="宋体" w:cs="宋体"/>
          <w:color w:val="auto"/>
          <w:sz w:val="24"/>
        </w:rPr>
        <w:t>1</w:t>
      </w:r>
      <w:r>
        <w:rPr>
          <w:rFonts w:hint="eastAsia" w:ascii="宋体" w:hAnsi="宋体" w:cs="宋体"/>
          <w:color w:val="auto"/>
          <w:sz w:val="24"/>
          <w:lang w:val="en-US" w:eastAsia="zh-CN"/>
        </w:rPr>
        <w:t>.</w:t>
      </w:r>
      <w:r>
        <w:rPr>
          <w:rFonts w:hint="eastAsia" w:ascii="宋体" w:hAnsi="宋体" w:cs="宋体"/>
          <w:color w:val="auto"/>
          <w:sz w:val="24"/>
        </w:rPr>
        <w:t>合同经双方法定代表人或委托代理人签字并加盖单位公章后生效。</w:t>
      </w:r>
    </w:p>
    <w:p>
      <w:pPr>
        <w:spacing w:line="560" w:lineRule="atLeast"/>
        <w:ind w:firstLine="480"/>
        <w:rPr>
          <w:rFonts w:hint="eastAsia" w:ascii="宋体" w:hAnsi="宋体" w:cs="宋体"/>
          <w:color w:val="auto"/>
          <w:sz w:val="24"/>
        </w:rPr>
      </w:pPr>
      <w:r>
        <w:rPr>
          <w:rFonts w:hint="eastAsia" w:ascii="宋体" w:hAnsi="宋体" w:cs="宋体"/>
          <w:color w:val="auto"/>
          <w:sz w:val="24"/>
        </w:rPr>
        <w:t>2</w:t>
      </w:r>
      <w:r>
        <w:rPr>
          <w:rFonts w:hint="eastAsia" w:ascii="宋体" w:hAnsi="宋体" w:cs="宋体"/>
          <w:color w:val="auto"/>
          <w:sz w:val="24"/>
          <w:lang w:val="en-US" w:eastAsia="zh-CN"/>
        </w:rPr>
        <w:t>.</w:t>
      </w:r>
      <w:r>
        <w:rPr>
          <w:rFonts w:hint="eastAsia" w:ascii="宋体" w:hAnsi="宋体" w:cs="宋体"/>
          <w:color w:val="auto"/>
          <w:sz w:val="24"/>
        </w:rPr>
        <w:t>乙方投标文件的内容及其澄清内容构成本合同不可分割的一部分，如果投标文件或澄清的内容与本合同条款不符，以本合同条款为</w:t>
      </w:r>
      <w:r>
        <w:rPr>
          <w:rFonts w:hint="eastAsia" w:ascii="宋体" w:hAnsi="宋体" w:cs="宋体"/>
          <w:color w:val="auto"/>
          <w:sz w:val="24"/>
          <w:lang w:val="en-US" w:eastAsia="zh-CN"/>
        </w:rPr>
        <w:t>准</w:t>
      </w:r>
      <w:r>
        <w:rPr>
          <w:rFonts w:hint="eastAsia" w:ascii="宋体" w:hAnsi="宋体" w:cs="宋体"/>
          <w:color w:val="auto"/>
          <w:sz w:val="24"/>
        </w:rPr>
        <w:t>。</w:t>
      </w:r>
    </w:p>
    <w:p>
      <w:pPr>
        <w:spacing w:line="560" w:lineRule="atLeast"/>
        <w:ind w:firstLine="480"/>
        <w:rPr>
          <w:rFonts w:hint="eastAsia" w:ascii="宋体" w:hAnsi="宋体" w:cs="宋体"/>
          <w:color w:val="auto"/>
          <w:sz w:val="24"/>
        </w:rPr>
      </w:pPr>
      <w:r>
        <w:rPr>
          <w:rFonts w:hint="eastAsia" w:ascii="宋体" w:hAnsi="宋体" w:cs="宋体"/>
          <w:color w:val="auto"/>
          <w:sz w:val="24"/>
        </w:rPr>
        <w:t>3</w:t>
      </w:r>
      <w:r>
        <w:rPr>
          <w:rFonts w:hint="eastAsia" w:ascii="宋体" w:hAnsi="宋体" w:cs="宋体"/>
          <w:color w:val="auto"/>
          <w:sz w:val="24"/>
          <w:lang w:val="en-US" w:eastAsia="zh-CN"/>
        </w:rPr>
        <w:t>.</w:t>
      </w:r>
      <w:r>
        <w:rPr>
          <w:rFonts w:hint="eastAsia" w:ascii="宋体" w:hAnsi="宋体" w:cs="宋体"/>
          <w:color w:val="auto"/>
          <w:sz w:val="24"/>
        </w:rPr>
        <w:t>合同执行中，如需修改或补充合同内容，经甲、乙双方协商一致，可订立补充协议。补充协议及附件均为本合同组成部分，与本合同具有同等法律效力。</w:t>
      </w:r>
    </w:p>
    <w:p>
      <w:pPr>
        <w:spacing w:line="560" w:lineRule="atLeast"/>
        <w:ind w:firstLine="480"/>
        <w:rPr>
          <w:rFonts w:hint="eastAsia" w:ascii="宋体" w:hAnsi="宋体" w:cs="宋体"/>
          <w:color w:val="auto"/>
          <w:sz w:val="24"/>
        </w:rPr>
      </w:pPr>
      <w:r>
        <w:rPr>
          <w:rFonts w:hint="eastAsia" w:ascii="宋体" w:hAnsi="宋体" w:cs="宋体"/>
          <w:color w:val="auto"/>
          <w:sz w:val="24"/>
        </w:rPr>
        <w:t>4</w:t>
      </w:r>
      <w:r>
        <w:rPr>
          <w:rFonts w:hint="eastAsia" w:ascii="宋体" w:hAnsi="宋体" w:cs="宋体"/>
          <w:color w:val="auto"/>
          <w:sz w:val="24"/>
          <w:lang w:val="en-US" w:eastAsia="zh-CN"/>
        </w:rPr>
        <w:t>.</w:t>
      </w:r>
      <w:r>
        <w:rPr>
          <w:rFonts w:hint="eastAsia" w:ascii="宋体" w:hAnsi="宋体" w:cs="宋体"/>
          <w:color w:val="auto"/>
          <w:sz w:val="24"/>
          <w:highlight w:val="none"/>
        </w:rPr>
        <w:t>本合同一式八份，甲方执六份、乙方执一份，采购代理机构执一份（如有）</w:t>
      </w:r>
      <w:r>
        <w:rPr>
          <w:rFonts w:hint="eastAsia" w:ascii="宋体" w:hAnsi="宋体" w:cs="宋体"/>
          <w:color w:val="auto"/>
          <w:sz w:val="24"/>
        </w:rPr>
        <w:t>，具有同等法律效力。</w:t>
      </w:r>
    </w:p>
    <w:p>
      <w:pPr>
        <w:spacing w:line="560" w:lineRule="atLeast"/>
        <w:ind w:firstLine="480"/>
        <w:rPr>
          <w:rFonts w:hint="eastAsia" w:ascii="宋体" w:hAnsi="宋体" w:cs="宋体"/>
          <w:color w:val="auto"/>
          <w:sz w:val="24"/>
        </w:rPr>
      </w:pPr>
      <w:r>
        <w:rPr>
          <w:rFonts w:hint="eastAsia" w:ascii="宋体" w:hAnsi="宋体" w:cs="宋体"/>
          <w:color w:val="auto"/>
          <w:sz w:val="24"/>
        </w:rPr>
        <w:t>附件1：合同标的</w:t>
      </w:r>
      <w:r>
        <w:rPr>
          <w:rFonts w:hint="eastAsia" w:ascii="宋体" w:hAnsi="宋体" w:cs="宋体"/>
          <w:color w:val="auto"/>
          <w:sz w:val="24"/>
          <w:lang w:val="en-US" w:eastAsia="zh-CN"/>
        </w:rPr>
        <w:t>及验收</w:t>
      </w:r>
      <w:r>
        <w:rPr>
          <w:rFonts w:hint="eastAsia" w:ascii="宋体" w:hAnsi="宋体" w:cs="宋体"/>
          <w:color w:val="auto"/>
          <w:sz w:val="24"/>
        </w:rPr>
        <w:t>表</w:t>
      </w:r>
    </w:p>
    <w:p>
      <w:pPr>
        <w:spacing w:line="560" w:lineRule="atLeast"/>
        <w:ind w:firstLine="480"/>
        <w:rPr>
          <w:rFonts w:hint="eastAsia" w:ascii="宋体" w:hAnsi="宋体" w:cs="宋体"/>
          <w:color w:val="auto"/>
          <w:sz w:val="24"/>
        </w:rPr>
      </w:pPr>
      <w:r>
        <w:rPr>
          <w:rFonts w:hint="eastAsia" w:ascii="宋体" w:hAnsi="宋体" w:cs="宋体"/>
          <w:color w:val="auto"/>
          <w:sz w:val="24"/>
        </w:rPr>
        <w:t>附件2：成交通知书</w:t>
      </w:r>
    </w:p>
    <w:p>
      <w:pPr>
        <w:spacing w:line="560" w:lineRule="atLeast"/>
        <w:ind w:firstLine="480"/>
        <w:rPr>
          <w:rFonts w:hint="eastAsia" w:ascii="宋体" w:hAnsi="宋体" w:cs="宋体"/>
          <w:color w:val="auto"/>
          <w:sz w:val="24"/>
        </w:rPr>
      </w:pPr>
      <w:r>
        <w:rPr>
          <w:rFonts w:hint="eastAsia" w:ascii="宋体" w:hAnsi="宋体" w:cs="宋体"/>
          <w:color w:val="auto"/>
          <w:sz w:val="24"/>
        </w:rPr>
        <w:t>附件3：履约保证金缴纳凭证</w:t>
      </w:r>
    </w:p>
    <w:p>
      <w:pPr>
        <w:spacing w:line="560" w:lineRule="atLeast"/>
        <w:ind w:firstLine="480"/>
        <w:rPr>
          <w:rFonts w:hint="eastAsia" w:ascii="宋体" w:hAnsi="宋体" w:cs="宋体"/>
          <w:color w:val="auto"/>
          <w:sz w:val="24"/>
        </w:rPr>
      </w:pPr>
      <w:r>
        <w:rPr>
          <w:rFonts w:hint="eastAsia" w:ascii="宋体" w:hAnsi="宋体" w:cs="宋体"/>
          <w:color w:val="auto"/>
          <w:sz w:val="24"/>
        </w:rPr>
        <w:t>附件4：履约保证金退付</w:t>
      </w:r>
      <w:r>
        <w:rPr>
          <w:rFonts w:hint="eastAsia" w:ascii="宋体" w:hAnsi="宋体" w:cs="宋体"/>
          <w:color w:val="auto"/>
          <w:sz w:val="24"/>
          <w:lang w:val="en-US" w:eastAsia="zh-CN"/>
        </w:rPr>
        <w:t>申请</w:t>
      </w:r>
      <w:r>
        <w:rPr>
          <w:rFonts w:hint="eastAsia" w:ascii="宋体" w:hAnsi="宋体" w:cs="宋体"/>
          <w:color w:val="auto"/>
          <w:sz w:val="24"/>
        </w:rPr>
        <w:t>书</w:t>
      </w:r>
    </w:p>
    <w:p>
      <w:pPr>
        <w:spacing w:line="240" w:lineRule="auto"/>
        <w:ind w:firstLine="0" w:firstLineChars="0"/>
        <w:rPr>
          <w:color w:val="auto"/>
          <w:sz w:val="18"/>
          <w:szCs w:val="18"/>
        </w:rPr>
      </w:pPr>
      <w:r>
        <w:rPr>
          <w:rFonts w:hint="eastAsia"/>
          <w:color w:val="auto"/>
          <w:szCs w:val="21"/>
        </w:rPr>
        <w:t xml:space="preserve">     </w:t>
      </w:r>
    </w:p>
    <w:p>
      <w:pPr>
        <w:spacing w:line="520" w:lineRule="exact"/>
        <w:ind w:firstLine="480"/>
        <w:jc w:val="left"/>
        <w:rPr>
          <w:rFonts w:hint="eastAsia" w:ascii="宋体" w:hAnsi="宋体" w:cs="宋体"/>
          <w:color w:val="auto"/>
          <w:sz w:val="24"/>
          <w:shd w:val="clear" w:color="auto" w:fill="FFFFFF"/>
        </w:rPr>
      </w:pPr>
      <w:r>
        <w:rPr>
          <w:rFonts w:hAnsi="宋体"/>
          <w:color w:val="auto"/>
          <w:sz w:val="18"/>
          <w:szCs w:val="18"/>
        </w:rPr>
        <mc:AlternateContent>
          <mc:Choice Requires="wps">
            <w:drawing>
              <wp:anchor distT="0" distB="0" distL="114300" distR="114300" simplePos="0" relativeHeight="251661312" behindDoc="0" locked="0" layoutInCell="1" allowOverlap="1">
                <wp:simplePos x="0" y="0"/>
                <wp:positionH relativeFrom="column">
                  <wp:posOffset>-135890</wp:posOffset>
                </wp:positionH>
                <wp:positionV relativeFrom="paragraph">
                  <wp:posOffset>19685</wp:posOffset>
                </wp:positionV>
                <wp:extent cx="3157220" cy="3455035"/>
                <wp:effectExtent l="0" t="0" r="5080" b="12065"/>
                <wp:wrapNone/>
                <wp:docPr id="13" name="矩形 13"/>
                <wp:cNvGraphicFramePr/>
                <a:graphic xmlns:a="http://schemas.openxmlformats.org/drawingml/2006/main">
                  <a:graphicData uri="http://schemas.microsoft.com/office/word/2010/wordprocessingShape">
                    <wps:wsp>
                      <wps:cNvSpPr/>
                      <wps:spPr>
                        <a:xfrm>
                          <a:off x="0" y="0"/>
                          <a:ext cx="3157220" cy="3455035"/>
                        </a:xfrm>
                        <a:prstGeom prst="rect">
                          <a:avLst/>
                        </a:prstGeom>
                        <a:solidFill>
                          <a:srgbClr val="FFFFFF"/>
                        </a:solidFill>
                        <a:ln>
                          <a:noFill/>
                        </a:ln>
                        <a:effectLst/>
                      </wps:spPr>
                      <wps:txbx>
                        <w:txbxContent>
                          <w:p>
                            <w:pPr>
                              <w:spacing w:line="360" w:lineRule="auto"/>
                              <w:ind w:firstLine="420" w:firstLineChars="0"/>
                              <w:jc w:val="left"/>
                              <w:rPr>
                                <w:ins w:id="14" w:author="曹荣强" w:date="2026-07-13T16:05:11Z"/>
                                <w:rFonts w:ascii="宋体" w:hAnsi="宋体"/>
                                <w:szCs w:val="21"/>
                              </w:rPr>
                            </w:pPr>
                            <w:ins w:id="15" w:author="曹荣强" w:date="2026-07-13T16:05:11Z">
                              <w:r>
                                <w:rPr>
                                  <w:rFonts w:hint="eastAsia" w:ascii="宋体" w:hAnsi="宋体"/>
                                  <w:szCs w:val="21"/>
                                </w:rPr>
                                <w:t>甲方：北部湾大学</w:t>
                              </w:r>
                            </w:ins>
                          </w:p>
                          <w:p>
                            <w:pPr>
                              <w:spacing w:line="360" w:lineRule="auto"/>
                              <w:ind w:firstLine="420" w:firstLineChars="0"/>
                              <w:jc w:val="left"/>
                              <w:rPr>
                                <w:ins w:id="16" w:author="曹荣强" w:date="2026-07-13T16:05:11Z"/>
                                <w:rFonts w:ascii="宋体" w:hAnsi="宋体"/>
                                <w:szCs w:val="21"/>
                              </w:rPr>
                            </w:pPr>
                            <w:ins w:id="17" w:author="曹荣强" w:date="2026-07-13T16:05:11Z">
                              <w:r>
                                <w:rPr>
                                  <w:rFonts w:hint="eastAsia" w:ascii="宋体" w:hAnsi="宋体"/>
                                  <w:szCs w:val="21"/>
                                </w:rPr>
                                <w:t>法定代表人：</w:t>
                              </w:r>
                            </w:ins>
                          </w:p>
                          <w:p>
                            <w:pPr>
                              <w:spacing w:line="360" w:lineRule="auto"/>
                              <w:ind w:firstLine="420" w:firstLineChars="0"/>
                              <w:jc w:val="left"/>
                              <w:rPr>
                                <w:ins w:id="18" w:author="曹荣强" w:date="2026-07-13T16:05:11Z"/>
                                <w:rFonts w:ascii="宋体" w:hAnsi="宋体"/>
                                <w:szCs w:val="21"/>
                              </w:rPr>
                            </w:pPr>
                            <w:ins w:id="19" w:author="曹荣强" w:date="2026-07-13T16:05:11Z">
                              <w:r>
                                <w:rPr>
                                  <w:rFonts w:hint="eastAsia" w:ascii="宋体" w:hAnsi="宋体"/>
                                  <w:szCs w:val="21"/>
                                </w:rPr>
                                <w:t>委托代理人：</w:t>
                              </w:r>
                            </w:ins>
                          </w:p>
                          <w:p>
                            <w:pPr>
                              <w:spacing w:line="360" w:lineRule="auto"/>
                              <w:ind w:firstLine="420" w:firstLineChars="0"/>
                              <w:jc w:val="left"/>
                              <w:rPr>
                                <w:ins w:id="20" w:author="曹荣强" w:date="2026-07-13T16:05:11Z"/>
                                <w:rFonts w:ascii="宋体" w:hAnsi="宋体"/>
                                <w:szCs w:val="21"/>
                              </w:rPr>
                            </w:pPr>
                            <w:ins w:id="21" w:author="曹荣强" w:date="2026-07-13T16:05:11Z">
                              <w:r>
                                <w:rPr>
                                  <w:rFonts w:hint="eastAsia" w:ascii="宋体" w:hAnsi="宋体"/>
                                  <w:szCs w:val="21"/>
                                </w:rPr>
                                <w:t>地址：广西钦州市钦南区滨海大道12号</w:t>
                              </w:r>
                            </w:ins>
                          </w:p>
                          <w:p>
                            <w:pPr>
                              <w:spacing w:line="360" w:lineRule="auto"/>
                              <w:ind w:firstLine="420" w:firstLineChars="0"/>
                              <w:jc w:val="left"/>
                              <w:rPr>
                                <w:ins w:id="22" w:author="曹荣强" w:date="2026-07-13T16:05:11Z"/>
                                <w:rFonts w:hint="eastAsia" w:ascii="宋体" w:hAnsi="宋体"/>
                                <w:szCs w:val="21"/>
                              </w:rPr>
                            </w:pPr>
                            <w:ins w:id="23" w:author="曹荣强" w:date="2026-07-13T16:05:11Z">
                              <w:r>
                                <w:rPr>
                                  <w:rFonts w:hint="eastAsia" w:ascii="宋体" w:hAnsi="宋体"/>
                                  <w:szCs w:val="21"/>
                                </w:rPr>
                                <w:t>联系电话：0777-2807096</w:t>
                              </w:r>
                            </w:ins>
                          </w:p>
                          <w:p>
                            <w:pPr>
                              <w:spacing w:line="360" w:lineRule="auto"/>
                              <w:ind w:firstLine="420" w:firstLineChars="0"/>
                              <w:jc w:val="left"/>
                              <w:rPr>
                                <w:ins w:id="24" w:author="曹荣强" w:date="2026-07-13T16:05:11Z"/>
                                <w:rFonts w:ascii="宋体" w:hAnsi="宋体"/>
                                <w:szCs w:val="21"/>
                              </w:rPr>
                            </w:pPr>
                            <w:ins w:id="25" w:author="曹荣强" w:date="2026-07-13T16:05:11Z">
                              <w:r>
                                <w:rPr>
                                  <w:rFonts w:hint="eastAsia" w:ascii="宋体" w:hAnsi="宋体"/>
                                  <w:szCs w:val="21"/>
                                </w:rPr>
                                <w:t>开户名称：北部湾大学</w:t>
                              </w:r>
                            </w:ins>
                          </w:p>
                          <w:p>
                            <w:pPr>
                              <w:spacing w:line="360" w:lineRule="auto"/>
                              <w:ind w:firstLine="420" w:firstLineChars="0"/>
                              <w:jc w:val="left"/>
                              <w:rPr>
                                <w:ins w:id="26" w:author="曹荣强" w:date="2026-07-13T16:05:11Z"/>
                                <w:rFonts w:ascii="宋体" w:hAnsi="宋体"/>
                                <w:szCs w:val="21"/>
                              </w:rPr>
                            </w:pPr>
                            <w:ins w:id="27" w:author="曹荣强" w:date="2026-07-13T16:05:11Z">
                              <w:r>
                                <w:rPr>
                                  <w:rFonts w:hint="eastAsia" w:ascii="宋体" w:hAnsi="宋体"/>
                                  <w:szCs w:val="21"/>
                                </w:rPr>
                                <w:t>开户银行：建行广西钦州分行营业部</w:t>
                              </w:r>
                            </w:ins>
                          </w:p>
                          <w:p>
                            <w:pPr>
                              <w:spacing w:line="360" w:lineRule="auto"/>
                              <w:ind w:firstLine="420" w:firstLineChars="0"/>
                              <w:jc w:val="left"/>
                              <w:rPr>
                                <w:ins w:id="28" w:author="曹荣强" w:date="2026-07-13T16:05:11Z"/>
                                <w:rFonts w:ascii="宋体" w:hAnsi="宋体"/>
                                <w:szCs w:val="21"/>
                              </w:rPr>
                            </w:pPr>
                            <w:ins w:id="29" w:author="曹荣强" w:date="2026-07-13T16:05:11Z">
                              <w:r>
                                <w:rPr>
                                  <w:rFonts w:hint="eastAsia" w:ascii="宋体" w:hAnsi="宋体"/>
                                  <w:szCs w:val="21"/>
                                </w:rPr>
                                <w:t>银行账号：</w:t>
                              </w:r>
                            </w:ins>
                            <w:ins w:id="30" w:author="曹荣强" w:date="2026-07-13T16:05:11Z">
                              <w:r>
                                <w:rPr>
                                  <w:rFonts w:ascii="宋体" w:hAnsi="宋体"/>
                                  <w:szCs w:val="21"/>
                                </w:rPr>
                                <w:t>45001659860059668899</w:t>
                              </w:r>
                            </w:ins>
                          </w:p>
                          <w:p>
                            <w:pPr>
                              <w:spacing w:line="360" w:lineRule="auto"/>
                              <w:ind w:firstLine="420" w:firstLineChars="0"/>
                              <w:jc w:val="left"/>
                              <w:rPr>
                                <w:ins w:id="31" w:author="曹荣强" w:date="2026-07-13T16:05:11Z"/>
                                <w:rFonts w:ascii="宋体" w:hAnsi="宋体"/>
                                <w:szCs w:val="21"/>
                              </w:rPr>
                            </w:pPr>
                            <w:ins w:id="32" w:author="曹荣强" w:date="2026-07-13T16:05:11Z">
                              <w:r>
                                <w:rPr>
                                  <w:rFonts w:hint="eastAsia" w:ascii="宋体" w:hAnsi="宋体"/>
                                  <w:szCs w:val="21"/>
                                </w:rPr>
                                <w:t>纳税人识别号：12450700794326458E</w:t>
                              </w:r>
                            </w:ins>
                          </w:p>
                          <w:p>
                            <w:pPr>
                              <w:spacing w:line="360" w:lineRule="auto"/>
                              <w:ind w:firstLine="420" w:firstLineChars="0"/>
                              <w:jc w:val="left"/>
                              <w:rPr>
                                <w:ins w:id="33" w:author="曹荣强" w:date="2026-07-13T16:05:11Z"/>
                                <w:rFonts w:ascii="宋体" w:hAnsi="宋体"/>
                                <w:szCs w:val="21"/>
                              </w:rPr>
                            </w:pPr>
                            <w:ins w:id="34" w:author="曹荣强" w:date="2026-07-13T16:05:11Z">
                              <w:r>
                                <w:rPr>
                                  <w:rFonts w:hint="eastAsia" w:ascii="宋体" w:hAnsi="宋体"/>
                                  <w:szCs w:val="21"/>
                                </w:rPr>
                                <w:t>日期：    年   月   日</w:t>
                              </w:r>
                            </w:ins>
                          </w:p>
                          <w:p>
                            <w:pPr>
                              <w:spacing w:line="240" w:lineRule="auto"/>
                              <w:ind w:firstLine="420" w:firstLineChars="0"/>
                              <w:rPr>
                                <w:ins w:id="35" w:author="曹荣强" w:date="2026-07-13T16:05:11Z"/>
                              </w:rPr>
                            </w:pPr>
                          </w:p>
                        </w:txbxContent>
                      </wps:txbx>
                      <wps:bodyPr upright="1"/>
                    </wps:wsp>
                  </a:graphicData>
                </a:graphic>
              </wp:anchor>
            </w:drawing>
          </mc:Choice>
          <mc:Fallback>
            <w:pict>
              <v:rect id="_x0000_s1026" o:spid="_x0000_s1026" o:spt="1" style="position:absolute;left:0pt;margin-left:-10.7pt;margin-top:1.55pt;height:272.05pt;width:248.6pt;z-index:251661312;mso-width-relative:page;mso-height-relative:page;" fillcolor="#FFFFFF" filled="t" stroked="f" coordsize="21600,21600" o:gfxdata="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yzzrM9gAAAAJAQAADwAAAAAAAAABACAAAAAiAAAAZHJzL2Rvd25yZXYueG1sUEsB&#10;AhQAFAAAAAgAh07iQFCo8Da8AQAAewMAAA4AAAAAAAAAAQAgAAAAJwEAAGRycy9lMm9Eb2MueG1s&#10;UEsFBgAAAAAGAAYAWQEAAFUFAAAAAA==&#10;">
                <v:fill on="t" focussize="0,0"/>
                <v:stroke on="f"/>
                <v:imagedata o:title=""/>
                <o:lock v:ext="edit" aspectratio="f"/>
                <v:textbox>
                  <w:txbxContent>
                    <w:p>
                      <w:pPr>
                        <w:spacing w:line="360" w:lineRule="auto"/>
                        <w:ind w:firstLine="420" w:firstLineChars="0"/>
                        <w:jc w:val="left"/>
                        <w:rPr>
                          <w:ins w:id="36" w:author="曹荣强" w:date="2026-07-13T16:05:11Z"/>
                          <w:rFonts w:ascii="宋体" w:hAnsi="宋体"/>
                          <w:szCs w:val="21"/>
                        </w:rPr>
                      </w:pPr>
                      <w:ins w:id="37" w:author="曹荣强" w:date="2026-07-13T16:05:11Z">
                        <w:r>
                          <w:rPr>
                            <w:rFonts w:hint="eastAsia" w:ascii="宋体" w:hAnsi="宋体"/>
                            <w:szCs w:val="21"/>
                          </w:rPr>
                          <w:t>甲方：北部湾大学</w:t>
                        </w:r>
                      </w:ins>
                    </w:p>
                    <w:p>
                      <w:pPr>
                        <w:spacing w:line="360" w:lineRule="auto"/>
                        <w:ind w:firstLine="420" w:firstLineChars="0"/>
                        <w:jc w:val="left"/>
                        <w:rPr>
                          <w:ins w:id="38" w:author="曹荣强" w:date="2026-07-13T16:05:11Z"/>
                          <w:rFonts w:ascii="宋体" w:hAnsi="宋体"/>
                          <w:szCs w:val="21"/>
                        </w:rPr>
                      </w:pPr>
                      <w:ins w:id="39" w:author="曹荣强" w:date="2026-07-13T16:05:11Z">
                        <w:r>
                          <w:rPr>
                            <w:rFonts w:hint="eastAsia" w:ascii="宋体" w:hAnsi="宋体"/>
                            <w:szCs w:val="21"/>
                          </w:rPr>
                          <w:t>法定代表人：</w:t>
                        </w:r>
                      </w:ins>
                    </w:p>
                    <w:p>
                      <w:pPr>
                        <w:spacing w:line="360" w:lineRule="auto"/>
                        <w:ind w:firstLine="420" w:firstLineChars="0"/>
                        <w:jc w:val="left"/>
                        <w:rPr>
                          <w:ins w:id="40" w:author="曹荣强" w:date="2026-07-13T16:05:11Z"/>
                          <w:rFonts w:ascii="宋体" w:hAnsi="宋体"/>
                          <w:szCs w:val="21"/>
                        </w:rPr>
                      </w:pPr>
                      <w:ins w:id="41" w:author="曹荣强" w:date="2026-07-13T16:05:11Z">
                        <w:r>
                          <w:rPr>
                            <w:rFonts w:hint="eastAsia" w:ascii="宋体" w:hAnsi="宋体"/>
                            <w:szCs w:val="21"/>
                          </w:rPr>
                          <w:t>委托代理人：</w:t>
                        </w:r>
                      </w:ins>
                    </w:p>
                    <w:p>
                      <w:pPr>
                        <w:spacing w:line="360" w:lineRule="auto"/>
                        <w:ind w:firstLine="420" w:firstLineChars="0"/>
                        <w:jc w:val="left"/>
                        <w:rPr>
                          <w:ins w:id="42" w:author="曹荣强" w:date="2026-07-13T16:05:11Z"/>
                          <w:rFonts w:ascii="宋体" w:hAnsi="宋体"/>
                          <w:szCs w:val="21"/>
                        </w:rPr>
                      </w:pPr>
                      <w:ins w:id="43" w:author="曹荣强" w:date="2026-07-13T16:05:11Z">
                        <w:r>
                          <w:rPr>
                            <w:rFonts w:hint="eastAsia" w:ascii="宋体" w:hAnsi="宋体"/>
                            <w:szCs w:val="21"/>
                          </w:rPr>
                          <w:t>地址：广西钦州市钦南区滨海大道12号</w:t>
                        </w:r>
                      </w:ins>
                    </w:p>
                    <w:p>
                      <w:pPr>
                        <w:spacing w:line="360" w:lineRule="auto"/>
                        <w:ind w:firstLine="420" w:firstLineChars="0"/>
                        <w:jc w:val="left"/>
                        <w:rPr>
                          <w:ins w:id="44" w:author="曹荣强" w:date="2026-07-13T16:05:11Z"/>
                          <w:rFonts w:hint="eastAsia" w:ascii="宋体" w:hAnsi="宋体"/>
                          <w:szCs w:val="21"/>
                        </w:rPr>
                      </w:pPr>
                      <w:ins w:id="45" w:author="曹荣强" w:date="2026-07-13T16:05:11Z">
                        <w:r>
                          <w:rPr>
                            <w:rFonts w:hint="eastAsia" w:ascii="宋体" w:hAnsi="宋体"/>
                            <w:szCs w:val="21"/>
                          </w:rPr>
                          <w:t>联系电话：0777-2807096</w:t>
                        </w:r>
                      </w:ins>
                    </w:p>
                    <w:p>
                      <w:pPr>
                        <w:spacing w:line="360" w:lineRule="auto"/>
                        <w:ind w:firstLine="420" w:firstLineChars="0"/>
                        <w:jc w:val="left"/>
                        <w:rPr>
                          <w:ins w:id="46" w:author="曹荣强" w:date="2026-07-13T16:05:11Z"/>
                          <w:rFonts w:ascii="宋体" w:hAnsi="宋体"/>
                          <w:szCs w:val="21"/>
                        </w:rPr>
                      </w:pPr>
                      <w:ins w:id="47" w:author="曹荣强" w:date="2026-07-13T16:05:11Z">
                        <w:r>
                          <w:rPr>
                            <w:rFonts w:hint="eastAsia" w:ascii="宋体" w:hAnsi="宋体"/>
                            <w:szCs w:val="21"/>
                          </w:rPr>
                          <w:t>开户名称：北部湾大学</w:t>
                        </w:r>
                      </w:ins>
                    </w:p>
                    <w:p>
                      <w:pPr>
                        <w:spacing w:line="360" w:lineRule="auto"/>
                        <w:ind w:firstLine="420" w:firstLineChars="0"/>
                        <w:jc w:val="left"/>
                        <w:rPr>
                          <w:ins w:id="48" w:author="曹荣强" w:date="2026-07-13T16:05:11Z"/>
                          <w:rFonts w:ascii="宋体" w:hAnsi="宋体"/>
                          <w:szCs w:val="21"/>
                        </w:rPr>
                      </w:pPr>
                      <w:ins w:id="49" w:author="曹荣强" w:date="2026-07-13T16:05:11Z">
                        <w:r>
                          <w:rPr>
                            <w:rFonts w:hint="eastAsia" w:ascii="宋体" w:hAnsi="宋体"/>
                            <w:szCs w:val="21"/>
                          </w:rPr>
                          <w:t>开户银行：建行广西钦州分行营业部</w:t>
                        </w:r>
                      </w:ins>
                    </w:p>
                    <w:p>
                      <w:pPr>
                        <w:spacing w:line="360" w:lineRule="auto"/>
                        <w:ind w:firstLine="420" w:firstLineChars="0"/>
                        <w:jc w:val="left"/>
                        <w:rPr>
                          <w:ins w:id="50" w:author="曹荣强" w:date="2026-07-13T16:05:11Z"/>
                          <w:rFonts w:ascii="宋体" w:hAnsi="宋体"/>
                          <w:szCs w:val="21"/>
                        </w:rPr>
                      </w:pPr>
                      <w:ins w:id="51" w:author="曹荣强" w:date="2026-07-13T16:05:11Z">
                        <w:r>
                          <w:rPr>
                            <w:rFonts w:hint="eastAsia" w:ascii="宋体" w:hAnsi="宋体"/>
                            <w:szCs w:val="21"/>
                          </w:rPr>
                          <w:t>银行账号：</w:t>
                        </w:r>
                      </w:ins>
                      <w:ins w:id="52" w:author="曹荣强" w:date="2026-07-13T16:05:11Z">
                        <w:r>
                          <w:rPr>
                            <w:rFonts w:ascii="宋体" w:hAnsi="宋体"/>
                            <w:szCs w:val="21"/>
                          </w:rPr>
                          <w:t>45001659860059668899</w:t>
                        </w:r>
                      </w:ins>
                    </w:p>
                    <w:p>
                      <w:pPr>
                        <w:spacing w:line="360" w:lineRule="auto"/>
                        <w:ind w:firstLine="420" w:firstLineChars="0"/>
                        <w:jc w:val="left"/>
                        <w:rPr>
                          <w:ins w:id="53" w:author="曹荣强" w:date="2026-07-13T16:05:11Z"/>
                          <w:rFonts w:ascii="宋体" w:hAnsi="宋体"/>
                          <w:szCs w:val="21"/>
                        </w:rPr>
                      </w:pPr>
                      <w:ins w:id="54" w:author="曹荣强" w:date="2026-07-13T16:05:11Z">
                        <w:r>
                          <w:rPr>
                            <w:rFonts w:hint="eastAsia" w:ascii="宋体" w:hAnsi="宋体"/>
                            <w:szCs w:val="21"/>
                          </w:rPr>
                          <w:t>纳税人识别号：12450700794326458E</w:t>
                        </w:r>
                      </w:ins>
                    </w:p>
                    <w:p>
                      <w:pPr>
                        <w:spacing w:line="360" w:lineRule="auto"/>
                        <w:ind w:firstLine="420" w:firstLineChars="0"/>
                        <w:jc w:val="left"/>
                        <w:rPr>
                          <w:ins w:id="55" w:author="曹荣强" w:date="2026-07-13T16:05:11Z"/>
                          <w:rFonts w:ascii="宋体" w:hAnsi="宋体"/>
                          <w:szCs w:val="21"/>
                        </w:rPr>
                      </w:pPr>
                      <w:ins w:id="56" w:author="曹荣强" w:date="2026-07-13T16:05:11Z">
                        <w:r>
                          <w:rPr>
                            <w:rFonts w:hint="eastAsia" w:ascii="宋体" w:hAnsi="宋体"/>
                            <w:szCs w:val="21"/>
                          </w:rPr>
                          <w:t>日期：    年   月   日</w:t>
                        </w:r>
                      </w:ins>
                    </w:p>
                    <w:p>
                      <w:pPr>
                        <w:spacing w:line="240" w:lineRule="auto"/>
                        <w:ind w:firstLine="420" w:firstLineChars="0"/>
                        <w:rPr>
                          <w:ins w:id="57" w:author="曹荣强" w:date="2026-07-13T16:05:11Z"/>
                        </w:rPr>
                      </w:pPr>
                    </w:p>
                  </w:txbxContent>
                </v:textbox>
              </v:rect>
            </w:pict>
          </mc:Fallback>
        </mc:AlternateContent>
      </w:r>
    </w:p>
    <w:p>
      <w:pPr>
        <w:ind w:firstLine="0" w:firstLineChars="0"/>
        <w:rPr>
          <w:rFonts w:hint="eastAsia"/>
          <w:b/>
          <w:color w:val="auto"/>
          <w:sz w:val="32"/>
        </w:rPr>
        <w:sectPr>
          <w:headerReference r:id="rId10" w:type="first"/>
          <w:footerReference r:id="rId13" w:type="first"/>
          <w:headerReference r:id="rId8" w:type="default"/>
          <w:footerReference r:id="rId11" w:type="default"/>
          <w:headerReference r:id="rId9" w:type="even"/>
          <w:footerReference r:id="rId12" w:type="even"/>
          <w:pgSz w:w="11906" w:h="16838"/>
          <w:pgMar w:top="1134" w:right="1417" w:bottom="1134" w:left="1417" w:header="851" w:footer="992" w:gutter="0"/>
          <w:pgNumType w:fmt="decimal"/>
          <w:cols w:space="720" w:num="1"/>
          <w:docGrid w:type="lines" w:linePitch="312" w:charSpace="0"/>
        </w:sectPr>
      </w:pPr>
      <w:r>
        <w:rPr>
          <w:b/>
          <w:color w:val="auto"/>
          <w:sz w:val="32"/>
          <w:szCs w:val="18"/>
        </w:rPr>
        <mc:AlternateContent>
          <mc:Choice Requires="wps">
            <w:drawing>
              <wp:anchor distT="0" distB="0" distL="114300" distR="114300" simplePos="0" relativeHeight="251662336" behindDoc="0" locked="0" layoutInCell="1" allowOverlap="1">
                <wp:simplePos x="0" y="0"/>
                <wp:positionH relativeFrom="column">
                  <wp:posOffset>3006725</wp:posOffset>
                </wp:positionH>
                <wp:positionV relativeFrom="paragraph">
                  <wp:posOffset>-311150</wp:posOffset>
                </wp:positionV>
                <wp:extent cx="2823210" cy="3036570"/>
                <wp:effectExtent l="0" t="0" r="15240" b="11430"/>
                <wp:wrapNone/>
                <wp:docPr id="7" name="矩形 7"/>
                <wp:cNvGraphicFramePr/>
                <a:graphic xmlns:a="http://schemas.openxmlformats.org/drawingml/2006/main">
                  <a:graphicData uri="http://schemas.microsoft.com/office/word/2010/wordprocessingShape">
                    <wps:wsp>
                      <wps:cNvSpPr/>
                      <wps:spPr>
                        <a:xfrm>
                          <a:off x="0" y="0"/>
                          <a:ext cx="3355340" cy="3564890"/>
                        </a:xfrm>
                        <a:prstGeom prst="rect">
                          <a:avLst/>
                        </a:prstGeom>
                        <a:solidFill>
                          <a:srgbClr val="FFFFFF"/>
                        </a:solidFill>
                        <a:ln>
                          <a:noFill/>
                        </a:ln>
                        <a:effectLst/>
                      </wps:spPr>
                      <wps:txbx>
                        <w:txbxContent>
                          <w:p>
                            <w:pPr>
                              <w:spacing w:line="360" w:lineRule="auto"/>
                              <w:ind w:firstLine="420" w:firstLineChars="0"/>
                              <w:jc w:val="left"/>
                              <w:rPr>
                                <w:ins w:id="58" w:author="曹荣强" w:date="2026-07-13T16:05:11Z"/>
                                <w:rFonts w:hint="eastAsia" w:ascii="宋体" w:hAnsi="宋体"/>
                                <w:szCs w:val="21"/>
                              </w:rPr>
                            </w:pPr>
                            <w:ins w:id="59" w:author="曹荣强" w:date="2026-07-13T16:05:11Z">
                              <w:r>
                                <w:rPr>
                                  <w:rFonts w:hint="eastAsia" w:ascii="宋体" w:hAnsi="宋体"/>
                                  <w:szCs w:val="21"/>
                                </w:rPr>
                                <w:t>乙方：</w:t>
                              </w:r>
                            </w:ins>
                          </w:p>
                          <w:p>
                            <w:pPr>
                              <w:spacing w:line="360" w:lineRule="auto"/>
                              <w:ind w:firstLine="420" w:firstLineChars="0"/>
                              <w:jc w:val="left"/>
                              <w:rPr>
                                <w:ins w:id="60" w:author="曹荣强" w:date="2026-07-13T16:05:11Z"/>
                                <w:rFonts w:ascii="宋体" w:hAnsi="宋体"/>
                                <w:szCs w:val="21"/>
                              </w:rPr>
                            </w:pPr>
                            <w:ins w:id="61" w:author="曹荣强" w:date="2026-07-13T16:05:11Z">
                              <w:r>
                                <w:rPr>
                                  <w:rFonts w:hint="eastAsia" w:ascii="宋体" w:hAnsi="宋体"/>
                                  <w:szCs w:val="21"/>
                                </w:rPr>
                                <w:t xml:space="preserve">法定代表人： </w:t>
                              </w:r>
                            </w:ins>
                          </w:p>
                          <w:p>
                            <w:pPr>
                              <w:spacing w:line="360" w:lineRule="auto"/>
                              <w:ind w:firstLine="420" w:firstLineChars="0"/>
                              <w:jc w:val="left"/>
                              <w:rPr>
                                <w:ins w:id="62" w:author="曹荣强" w:date="2026-07-13T16:05:11Z"/>
                                <w:rFonts w:hint="eastAsia" w:ascii="宋体" w:hAnsi="宋体"/>
                                <w:szCs w:val="21"/>
                              </w:rPr>
                            </w:pPr>
                            <w:ins w:id="63" w:author="曹荣强" w:date="2026-07-13T16:05:11Z">
                              <w:r>
                                <w:rPr>
                                  <w:rFonts w:hint="eastAsia" w:ascii="宋体" w:hAnsi="宋体"/>
                                  <w:szCs w:val="21"/>
                                </w:rPr>
                                <w:t>委托代理人：</w:t>
                              </w:r>
                            </w:ins>
                          </w:p>
                          <w:p>
                            <w:pPr>
                              <w:spacing w:line="360" w:lineRule="auto"/>
                              <w:ind w:firstLine="420" w:firstLineChars="0"/>
                              <w:jc w:val="left"/>
                              <w:rPr>
                                <w:ins w:id="64" w:author="曹荣强" w:date="2026-07-13T16:05:11Z"/>
                                <w:rFonts w:ascii="宋体" w:hAnsi="宋体"/>
                                <w:szCs w:val="21"/>
                              </w:rPr>
                            </w:pPr>
                            <w:ins w:id="65" w:author="曹荣强" w:date="2026-07-13T16:05:11Z">
                              <w:r>
                                <w:rPr>
                                  <w:rFonts w:hint="eastAsia" w:ascii="宋体" w:hAnsi="宋体"/>
                                  <w:szCs w:val="21"/>
                                </w:rPr>
                                <w:t xml:space="preserve">地址： </w:t>
                              </w:r>
                            </w:ins>
                          </w:p>
                          <w:p>
                            <w:pPr>
                              <w:spacing w:line="360" w:lineRule="auto"/>
                              <w:ind w:firstLine="420" w:firstLineChars="0"/>
                              <w:jc w:val="left"/>
                              <w:rPr>
                                <w:ins w:id="66" w:author="曹荣强" w:date="2026-07-13T16:05:11Z"/>
                                <w:rFonts w:ascii="宋体" w:hAnsi="宋体"/>
                                <w:szCs w:val="21"/>
                              </w:rPr>
                            </w:pPr>
                            <w:ins w:id="67" w:author="曹荣强" w:date="2026-07-13T16:05:11Z">
                              <w:r>
                                <w:rPr>
                                  <w:rFonts w:hint="eastAsia" w:ascii="宋体" w:hAnsi="宋体"/>
                                  <w:szCs w:val="21"/>
                                </w:rPr>
                                <w:t>联系电话：</w:t>
                              </w:r>
                            </w:ins>
                          </w:p>
                          <w:p>
                            <w:pPr>
                              <w:spacing w:line="360" w:lineRule="auto"/>
                              <w:ind w:firstLine="420" w:firstLineChars="0"/>
                              <w:jc w:val="left"/>
                              <w:rPr>
                                <w:ins w:id="68" w:author="曹荣强" w:date="2026-07-13T16:05:11Z"/>
                                <w:rFonts w:ascii="宋体" w:hAnsi="宋体"/>
                                <w:szCs w:val="21"/>
                                <w:lang w:val="zh-CN"/>
                              </w:rPr>
                            </w:pPr>
                            <w:ins w:id="69" w:author="曹荣强" w:date="2026-07-13T16:05:11Z">
                              <w:r>
                                <w:rPr>
                                  <w:rFonts w:hint="eastAsia" w:ascii="宋体" w:hAnsi="宋体"/>
                                  <w:szCs w:val="21"/>
                                </w:rPr>
                                <w:t xml:space="preserve">开户名称： </w:t>
                              </w:r>
                            </w:ins>
                          </w:p>
                          <w:p>
                            <w:pPr>
                              <w:spacing w:line="360" w:lineRule="auto"/>
                              <w:ind w:firstLine="420" w:firstLineChars="0"/>
                              <w:jc w:val="left"/>
                              <w:rPr>
                                <w:ins w:id="70" w:author="曹荣强" w:date="2026-07-13T16:05:11Z"/>
                                <w:rFonts w:ascii="宋体" w:hAnsi="宋体"/>
                                <w:szCs w:val="21"/>
                              </w:rPr>
                            </w:pPr>
                            <w:ins w:id="71" w:author="曹荣强" w:date="2026-07-13T16:05:11Z">
                              <w:r>
                                <w:rPr>
                                  <w:rFonts w:hint="eastAsia" w:ascii="宋体" w:hAnsi="宋体"/>
                                  <w:bCs/>
                                  <w:szCs w:val="21"/>
                                </w:rPr>
                                <w:t>开户银行：</w:t>
                              </w:r>
                            </w:ins>
                            <w:ins w:id="72" w:author="曹荣强" w:date="2026-07-13T16:05:11Z">
                              <w:r>
                                <w:rPr>
                                  <w:rFonts w:hint="eastAsia" w:ascii="宋体" w:hAnsi="宋体"/>
                                  <w:szCs w:val="21"/>
                                </w:rPr>
                                <w:t xml:space="preserve"> </w:t>
                              </w:r>
                            </w:ins>
                          </w:p>
                          <w:p>
                            <w:pPr>
                              <w:spacing w:line="288" w:lineRule="auto"/>
                              <w:ind w:firstLine="420"/>
                              <w:jc w:val="left"/>
                              <w:rPr>
                                <w:ins w:id="73" w:author="曹荣强" w:date="2026-07-13T16:05:11Z"/>
                                <w:rFonts w:hint="eastAsia" w:ascii="宋体" w:hAnsi="宋体" w:cs="Courier New"/>
                                <w:szCs w:val="21"/>
                              </w:rPr>
                            </w:pPr>
                            <w:ins w:id="74" w:author="曹荣强" w:date="2026-07-13T16:05:11Z">
                              <w:r>
                                <w:rPr>
                                  <w:rFonts w:hint="eastAsia" w:ascii="宋体" w:hAnsi="宋体" w:cs="Courier New"/>
                                  <w:bCs/>
                                  <w:szCs w:val="21"/>
                                </w:rPr>
                                <w:t>银行账号：</w:t>
                              </w:r>
                            </w:ins>
                            <w:ins w:id="75" w:author="曹荣强" w:date="2026-07-13T16:05:11Z">
                              <w:r>
                                <w:rPr>
                                  <w:rFonts w:hint="eastAsia" w:ascii="宋体" w:hAnsi="宋体" w:cs="Courier New"/>
                                  <w:szCs w:val="21"/>
                                </w:rPr>
                                <w:t xml:space="preserve"> </w:t>
                              </w:r>
                            </w:ins>
                          </w:p>
                          <w:p>
                            <w:pPr>
                              <w:ind w:firstLine="420"/>
                              <w:rPr>
                                <w:ins w:id="76" w:author="曹荣强" w:date="2026-07-13T16:05:11Z"/>
                                <w:szCs w:val="21"/>
                              </w:rPr>
                            </w:pPr>
                            <w:ins w:id="77" w:author="曹荣强" w:date="2026-07-13T16:05:11Z">
                              <w:r>
                                <w:rPr>
                                  <w:rFonts w:hint="eastAsia" w:ascii="宋体" w:hAnsi="宋体"/>
                                  <w:szCs w:val="21"/>
                                </w:rPr>
                                <w:t>纳税人识别号：</w:t>
                              </w:r>
                            </w:ins>
                          </w:p>
                          <w:p>
                            <w:pPr>
                              <w:spacing w:line="360" w:lineRule="auto"/>
                              <w:ind w:firstLine="420" w:firstLineChars="0"/>
                              <w:jc w:val="left"/>
                              <w:rPr>
                                <w:ins w:id="78" w:author="曹荣强" w:date="2026-07-13T16:05:11Z"/>
                                <w:rFonts w:ascii="宋体" w:hAnsi="宋体"/>
                                <w:szCs w:val="21"/>
                              </w:rPr>
                            </w:pPr>
                            <w:ins w:id="79" w:author="曹荣强" w:date="2026-07-13T16:05:11Z">
                              <w:r>
                                <w:rPr>
                                  <w:rFonts w:hint="eastAsia" w:ascii="宋体" w:hAnsi="宋体"/>
                                  <w:szCs w:val="21"/>
                                </w:rPr>
                                <w:t>日期：    年   月   日</w:t>
                              </w:r>
                            </w:ins>
                          </w:p>
                          <w:p>
                            <w:pPr>
                              <w:spacing w:line="240" w:lineRule="auto"/>
                              <w:ind w:firstLine="480" w:firstLineChars="0"/>
                              <w:rPr>
                                <w:ins w:id="80" w:author="曹荣强" w:date="2026-07-13T16:05:11Z"/>
                                <w:rFonts w:ascii="宋体" w:hAnsi="宋体"/>
                                <w:color w:val="0000FF"/>
                                <w:sz w:val="24"/>
                              </w:rPr>
                            </w:pPr>
                          </w:p>
                        </w:txbxContent>
                      </wps:txbx>
                      <wps:bodyPr upright="1"/>
                    </wps:wsp>
                  </a:graphicData>
                </a:graphic>
              </wp:anchor>
            </w:drawing>
          </mc:Choice>
          <mc:Fallback>
            <w:pict>
              <v:rect id="_x0000_s1026" o:spid="_x0000_s1026" o:spt="1" style="position:absolute;left:0pt;margin-left:236.75pt;margin-top:-24.5pt;height:239.1pt;width:222.3pt;z-index:251662336;mso-width-relative:page;mso-height-relative:page;" fillcolor="#FFFFFF" filled="t" stroked="f" coordsize="21600,21600" o:gfxdata="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wbh47dkAAAALAQAADwAAAAAAAAABACAAAAAiAAAAZHJzL2Rvd25yZXYueG1s&#10;UEsBAhQAFAAAAAgAh07iQI/WQqy+AQAAeQMAAA4AAAAAAAAAAQAgAAAAKAEAAGRycy9lMm9Eb2Mu&#10;eG1sUEsFBgAAAAAGAAYAWQEAAFgFAAAAAA==&#10;">
                <v:fill on="t" focussize="0,0"/>
                <v:stroke on="f"/>
                <v:imagedata o:title=""/>
                <o:lock v:ext="edit" aspectratio="f"/>
                <v:textbox>
                  <w:txbxContent>
                    <w:p>
                      <w:pPr>
                        <w:spacing w:line="360" w:lineRule="auto"/>
                        <w:ind w:firstLine="420" w:firstLineChars="0"/>
                        <w:jc w:val="left"/>
                        <w:rPr>
                          <w:ins w:id="81" w:author="曹荣强" w:date="2026-07-13T16:05:11Z"/>
                          <w:rFonts w:hint="eastAsia" w:ascii="宋体" w:hAnsi="宋体"/>
                          <w:szCs w:val="21"/>
                        </w:rPr>
                      </w:pPr>
                      <w:ins w:id="82" w:author="曹荣强" w:date="2026-07-13T16:05:11Z">
                        <w:r>
                          <w:rPr>
                            <w:rFonts w:hint="eastAsia" w:ascii="宋体" w:hAnsi="宋体"/>
                            <w:szCs w:val="21"/>
                          </w:rPr>
                          <w:t>乙方：</w:t>
                        </w:r>
                      </w:ins>
                    </w:p>
                    <w:p>
                      <w:pPr>
                        <w:spacing w:line="360" w:lineRule="auto"/>
                        <w:ind w:firstLine="420" w:firstLineChars="0"/>
                        <w:jc w:val="left"/>
                        <w:rPr>
                          <w:ins w:id="83" w:author="曹荣强" w:date="2026-07-13T16:05:11Z"/>
                          <w:rFonts w:ascii="宋体" w:hAnsi="宋体"/>
                          <w:szCs w:val="21"/>
                        </w:rPr>
                      </w:pPr>
                      <w:ins w:id="84" w:author="曹荣强" w:date="2026-07-13T16:05:11Z">
                        <w:r>
                          <w:rPr>
                            <w:rFonts w:hint="eastAsia" w:ascii="宋体" w:hAnsi="宋体"/>
                            <w:szCs w:val="21"/>
                          </w:rPr>
                          <w:t xml:space="preserve">法定代表人： </w:t>
                        </w:r>
                      </w:ins>
                    </w:p>
                    <w:p>
                      <w:pPr>
                        <w:spacing w:line="360" w:lineRule="auto"/>
                        <w:ind w:firstLine="420" w:firstLineChars="0"/>
                        <w:jc w:val="left"/>
                        <w:rPr>
                          <w:ins w:id="85" w:author="曹荣强" w:date="2026-07-13T16:05:11Z"/>
                          <w:rFonts w:hint="eastAsia" w:ascii="宋体" w:hAnsi="宋体"/>
                          <w:szCs w:val="21"/>
                        </w:rPr>
                      </w:pPr>
                      <w:ins w:id="86" w:author="曹荣强" w:date="2026-07-13T16:05:11Z">
                        <w:r>
                          <w:rPr>
                            <w:rFonts w:hint="eastAsia" w:ascii="宋体" w:hAnsi="宋体"/>
                            <w:szCs w:val="21"/>
                          </w:rPr>
                          <w:t>委托代理人：</w:t>
                        </w:r>
                      </w:ins>
                    </w:p>
                    <w:p>
                      <w:pPr>
                        <w:spacing w:line="360" w:lineRule="auto"/>
                        <w:ind w:firstLine="420" w:firstLineChars="0"/>
                        <w:jc w:val="left"/>
                        <w:rPr>
                          <w:ins w:id="87" w:author="曹荣强" w:date="2026-07-13T16:05:11Z"/>
                          <w:rFonts w:ascii="宋体" w:hAnsi="宋体"/>
                          <w:szCs w:val="21"/>
                        </w:rPr>
                      </w:pPr>
                      <w:ins w:id="88" w:author="曹荣强" w:date="2026-07-13T16:05:11Z">
                        <w:r>
                          <w:rPr>
                            <w:rFonts w:hint="eastAsia" w:ascii="宋体" w:hAnsi="宋体"/>
                            <w:szCs w:val="21"/>
                          </w:rPr>
                          <w:t xml:space="preserve">地址： </w:t>
                        </w:r>
                      </w:ins>
                    </w:p>
                    <w:p>
                      <w:pPr>
                        <w:spacing w:line="360" w:lineRule="auto"/>
                        <w:ind w:firstLine="420" w:firstLineChars="0"/>
                        <w:jc w:val="left"/>
                        <w:rPr>
                          <w:ins w:id="89" w:author="曹荣强" w:date="2026-07-13T16:05:11Z"/>
                          <w:rFonts w:ascii="宋体" w:hAnsi="宋体"/>
                          <w:szCs w:val="21"/>
                        </w:rPr>
                      </w:pPr>
                      <w:ins w:id="90" w:author="曹荣强" w:date="2026-07-13T16:05:11Z">
                        <w:r>
                          <w:rPr>
                            <w:rFonts w:hint="eastAsia" w:ascii="宋体" w:hAnsi="宋体"/>
                            <w:szCs w:val="21"/>
                          </w:rPr>
                          <w:t>联系电话：</w:t>
                        </w:r>
                      </w:ins>
                    </w:p>
                    <w:p>
                      <w:pPr>
                        <w:spacing w:line="360" w:lineRule="auto"/>
                        <w:ind w:firstLine="420" w:firstLineChars="0"/>
                        <w:jc w:val="left"/>
                        <w:rPr>
                          <w:ins w:id="91" w:author="曹荣强" w:date="2026-07-13T16:05:11Z"/>
                          <w:rFonts w:ascii="宋体" w:hAnsi="宋体"/>
                          <w:szCs w:val="21"/>
                          <w:lang w:val="zh-CN"/>
                        </w:rPr>
                      </w:pPr>
                      <w:ins w:id="92" w:author="曹荣强" w:date="2026-07-13T16:05:11Z">
                        <w:r>
                          <w:rPr>
                            <w:rFonts w:hint="eastAsia" w:ascii="宋体" w:hAnsi="宋体"/>
                            <w:szCs w:val="21"/>
                          </w:rPr>
                          <w:t xml:space="preserve">开户名称： </w:t>
                        </w:r>
                      </w:ins>
                    </w:p>
                    <w:p>
                      <w:pPr>
                        <w:spacing w:line="360" w:lineRule="auto"/>
                        <w:ind w:firstLine="420" w:firstLineChars="0"/>
                        <w:jc w:val="left"/>
                        <w:rPr>
                          <w:ins w:id="93" w:author="曹荣强" w:date="2026-07-13T16:05:11Z"/>
                          <w:rFonts w:ascii="宋体" w:hAnsi="宋体"/>
                          <w:szCs w:val="21"/>
                        </w:rPr>
                      </w:pPr>
                      <w:ins w:id="94" w:author="曹荣强" w:date="2026-07-13T16:05:11Z">
                        <w:r>
                          <w:rPr>
                            <w:rFonts w:hint="eastAsia" w:ascii="宋体" w:hAnsi="宋体"/>
                            <w:bCs/>
                            <w:szCs w:val="21"/>
                          </w:rPr>
                          <w:t>开户银行：</w:t>
                        </w:r>
                      </w:ins>
                      <w:ins w:id="95" w:author="曹荣强" w:date="2026-07-13T16:05:11Z">
                        <w:r>
                          <w:rPr>
                            <w:rFonts w:hint="eastAsia" w:ascii="宋体" w:hAnsi="宋体"/>
                            <w:szCs w:val="21"/>
                          </w:rPr>
                          <w:t xml:space="preserve"> </w:t>
                        </w:r>
                      </w:ins>
                    </w:p>
                    <w:p>
                      <w:pPr>
                        <w:spacing w:line="288" w:lineRule="auto"/>
                        <w:ind w:firstLine="420"/>
                        <w:jc w:val="left"/>
                        <w:rPr>
                          <w:ins w:id="96" w:author="曹荣强" w:date="2026-07-13T16:05:11Z"/>
                          <w:rFonts w:hint="eastAsia" w:ascii="宋体" w:hAnsi="宋体" w:cs="Courier New"/>
                          <w:szCs w:val="21"/>
                        </w:rPr>
                      </w:pPr>
                      <w:ins w:id="97" w:author="曹荣强" w:date="2026-07-13T16:05:11Z">
                        <w:r>
                          <w:rPr>
                            <w:rFonts w:hint="eastAsia" w:ascii="宋体" w:hAnsi="宋体" w:cs="Courier New"/>
                            <w:bCs/>
                            <w:szCs w:val="21"/>
                          </w:rPr>
                          <w:t>银行账号：</w:t>
                        </w:r>
                      </w:ins>
                      <w:ins w:id="98" w:author="曹荣强" w:date="2026-07-13T16:05:11Z">
                        <w:r>
                          <w:rPr>
                            <w:rFonts w:hint="eastAsia" w:ascii="宋体" w:hAnsi="宋体" w:cs="Courier New"/>
                            <w:szCs w:val="21"/>
                          </w:rPr>
                          <w:t xml:space="preserve"> </w:t>
                        </w:r>
                      </w:ins>
                    </w:p>
                    <w:p>
                      <w:pPr>
                        <w:ind w:firstLine="420"/>
                        <w:rPr>
                          <w:ins w:id="99" w:author="曹荣强" w:date="2026-07-13T16:05:11Z"/>
                          <w:szCs w:val="21"/>
                        </w:rPr>
                      </w:pPr>
                      <w:ins w:id="100" w:author="曹荣强" w:date="2026-07-13T16:05:11Z">
                        <w:r>
                          <w:rPr>
                            <w:rFonts w:hint="eastAsia" w:ascii="宋体" w:hAnsi="宋体"/>
                            <w:szCs w:val="21"/>
                          </w:rPr>
                          <w:t>纳税人识别号：</w:t>
                        </w:r>
                      </w:ins>
                    </w:p>
                    <w:p>
                      <w:pPr>
                        <w:spacing w:line="360" w:lineRule="auto"/>
                        <w:ind w:firstLine="420" w:firstLineChars="0"/>
                        <w:jc w:val="left"/>
                        <w:rPr>
                          <w:ins w:id="101" w:author="曹荣强" w:date="2026-07-13T16:05:11Z"/>
                          <w:rFonts w:ascii="宋体" w:hAnsi="宋体"/>
                          <w:szCs w:val="21"/>
                        </w:rPr>
                      </w:pPr>
                      <w:ins w:id="102" w:author="曹荣强" w:date="2026-07-13T16:05:11Z">
                        <w:r>
                          <w:rPr>
                            <w:rFonts w:hint="eastAsia" w:ascii="宋体" w:hAnsi="宋体"/>
                            <w:szCs w:val="21"/>
                          </w:rPr>
                          <w:t>日期：    年   月   日</w:t>
                        </w:r>
                      </w:ins>
                    </w:p>
                    <w:p>
                      <w:pPr>
                        <w:spacing w:line="240" w:lineRule="auto"/>
                        <w:ind w:firstLine="480" w:firstLineChars="0"/>
                        <w:rPr>
                          <w:ins w:id="103" w:author="曹荣强" w:date="2026-07-13T16:05:11Z"/>
                          <w:rFonts w:ascii="宋体" w:hAnsi="宋体"/>
                          <w:color w:val="0000FF"/>
                          <w:sz w:val="24"/>
                        </w:rPr>
                      </w:pPr>
                    </w:p>
                  </w:txbxContent>
                </v:textbox>
              </v:rect>
            </w:pict>
          </mc:Fallback>
        </mc:AlternateContent>
      </w:r>
    </w:p>
    <w:p>
      <w:pPr>
        <w:spacing w:line="500" w:lineRule="exact"/>
        <w:ind w:firstLine="0" w:firstLineChars="0"/>
        <w:rPr>
          <w:rFonts w:hint="eastAsia" w:ascii="宋体" w:hAnsi="宋体" w:cs="宋体"/>
          <w:color w:val="auto"/>
          <w:sz w:val="24"/>
        </w:rPr>
      </w:pPr>
      <w:r>
        <w:rPr>
          <w:rFonts w:hint="eastAsia" w:ascii="宋体" w:hAnsi="宋体" w:cs="宋体"/>
          <w:color w:val="auto"/>
          <w:sz w:val="24"/>
        </w:rPr>
        <w:t>附件1：</w:t>
      </w:r>
    </w:p>
    <w:p>
      <w:pPr>
        <w:spacing w:line="500" w:lineRule="exact"/>
        <w:ind w:firstLine="0" w:firstLineChars="0"/>
        <w:jc w:val="center"/>
        <w:rPr>
          <w:rFonts w:hint="eastAsia" w:ascii="宋体" w:hAnsi="宋体" w:cs="宋体"/>
          <w:b/>
          <w:bCs/>
          <w:color w:val="auto"/>
          <w:sz w:val="36"/>
          <w:szCs w:val="36"/>
        </w:rPr>
      </w:pPr>
      <w:r>
        <w:rPr>
          <w:rFonts w:hint="eastAsia" w:ascii="宋体" w:hAnsi="宋体" w:cs="宋体"/>
          <w:b/>
          <w:bCs/>
          <w:color w:val="auto"/>
          <w:sz w:val="36"/>
          <w:szCs w:val="36"/>
        </w:rPr>
        <w:t>合同标的</w:t>
      </w:r>
      <w:r>
        <w:rPr>
          <w:rFonts w:hint="eastAsia" w:ascii="宋体" w:hAnsi="宋体" w:cs="宋体"/>
          <w:b/>
          <w:bCs/>
          <w:color w:val="auto"/>
          <w:sz w:val="36"/>
          <w:szCs w:val="36"/>
          <w:lang w:val="en-US" w:eastAsia="zh-CN"/>
        </w:rPr>
        <w:t>及验收</w:t>
      </w:r>
      <w:r>
        <w:rPr>
          <w:rFonts w:hint="eastAsia" w:ascii="宋体" w:hAnsi="宋体" w:cs="宋体"/>
          <w:b/>
          <w:bCs/>
          <w:color w:val="auto"/>
          <w:sz w:val="36"/>
          <w:szCs w:val="36"/>
        </w:rPr>
        <w:t>表</w:t>
      </w:r>
    </w:p>
    <w:tbl>
      <w:tblPr>
        <w:tblStyle w:val="43"/>
        <w:tblW w:w="1525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57" w:type="dxa"/>
          <w:left w:w="57" w:type="dxa"/>
          <w:bottom w:w="57" w:type="dxa"/>
          <w:right w:w="57" w:type="dxa"/>
        </w:tblCellMar>
      </w:tblPr>
      <w:tblGrid>
        <w:gridCol w:w="673"/>
        <w:gridCol w:w="1320"/>
        <w:gridCol w:w="1185"/>
        <w:gridCol w:w="885"/>
        <w:gridCol w:w="943"/>
        <w:gridCol w:w="5224"/>
        <w:gridCol w:w="975"/>
        <w:gridCol w:w="1125"/>
        <w:gridCol w:w="870"/>
        <w:gridCol w:w="780"/>
        <w:gridCol w:w="127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1240" w:hRule="atLeast"/>
          <w:tblHeader/>
          <w:jc w:val="center"/>
        </w:trPr>
        <w:tc>
          <w:tcPr>
            <w:tcW w:w="673" w:type="dxa"/>
            <w:noWrap w:val="0"/>
            <w:vAlign w:val="center"/>
          </w:tcPr>
          <w:p>
            <w:pPr>
              <w:ind w:firstLine="0" w:firstLineChars="0"/>
              <w:jc w:val="center"/>
              <w:rPr>
                <w:rFonts w:hint="eastAsia" w:ascii="宋体" w:hAnsi="宋体" w:cs="宋体"/>
                <w:b/>
                <w:bCs/>
                <w:color w:val="auto"/>
                <w:szCs w:val="21"/>
                <w:lang w:val="zh-CN" w:bidi="zh-CN"/>
              </w:rPr>
            </w:pPr>
            <w:r>
              <w:rPr>
                <w:rFonts w:hint="eastAsia" w:ascii="宋体" w:hAnsi="宋体" w:cs="宋体"/>
                <w:b/>
                <w:bCs/>
                <w:color w:val="auto"/>
                <w:szCs w:val="21"/>
                <w:lang w:val="zh-CN" w:bidi="zh-CN"/>
              </w:rPr>
              <w:t>序号</w:t>
            </w:r>
          </w:p>
        </w:tc>
        <w:tc>
          <w:tcPr>
            <w:tcW w:w="1320" w:type="dxa"/>
            <w:noWrap w:val="0"/>
            <w:vAlign w:val="center"/>
          </w:tcPr>
          <w:p>
            <w:pPr>
              <w:ind w:firstLine="0" w:firstLineChars="0"/>
              <w:jc w:val="center"/>
              <w:rPr>
                <w:rFonts w:ascii="宋体" w:hAnsi="宋体" w:cs="宋体"/>
                <w:b/>
                <w:bCs/>
                <w:color w:val="auto"/>
                <w:szCs w:val="21"/>
                <w:lang w:val="zh-CN" w:bidi="zh-CN"/>
              </w:rPr>
            </w:pPr>
            <w:r>
              <w:rPr>
                <w:rFonts w:ascii="宋体" w:hAnsi="宋体" w:cs="宋体"/>
                <w:b/>
                <w:bCs/>
                <w:color w:val="auto"/>
                <w:szCs w:val="21"/>
                <w:lang w:val="zh-CN" w:bidi="zh-CN"/>
              </w:rPr>
              <w:t>货物名称</w:t>
            </w:r>
          </w:p>
        </w:tc>
        <w:tc>
          <w:tcPr>
            <w:tcW w:w="1185" w:type="dxa"/>
            <w:noWrap w:val="0"/>
            <w:vAlign w:val="center"/>
          </w:tcPr>
          <w:p>
            <w:pPr>
              <w:spacing w:before="98"/>
              <w:ind w:firstLine="0" w:firstLineChars="0"/>
              <w:jc w:val="center"/>
              <w:rPr>
                <w:rFonts w:ascii="宋体" w:hAnsi="宋体" w:cs="宋体"/>
                <w:b/>
                <w:bCs/>
                <w:color w:val="auto"/>
                <w:szCs w:val="21"/>
                <w:lang w:val="zh-CN" w:bidi="zh-CN"/>
              </w:rPr>
            </w:pPr>
            <w:r>
              <w:rPr>
                <w:rFonts w:ascii="宋体" w:hAnsi="宋体" w:cs="宋体"/>
                <w:b/>
                <w:bCs/>
                <w:color w:val="auto"/>
                <w:spacing w:val="-27"/>
                <w:szCs w:val="21"/>
                <w:lang w:val="zh-CN" w:bidi="zh-CN"/>
              </w:rPr>
              <w:t>品牌、型</w:t>
            </w:r>
            <w:r>
              <w:rPr>
                <w:rFonts w:ascii="宋体" w:hAnsi="宋体" w:cs="宋体"/>
                <w:b/>
                <w:bCs/>
                <w:color w:val="auto"/>
                <w:szCs w:val="21"/>
                <w:lang w:val="zh-CN" w:bidi="zh-CN"/>
              </w:rPr>
              <w:t>号</w:t>
            </w:r>
            <w:r>
              <w:rPr>
                <w:rFonts w:hint="eastAsia" w:ascii="宋体" w:hAnsi="宋体" w:cs="宋体"/>
                <w:b/>
                <w:bCs/>
                <w:color w:val="auto"/>
                <w:szCs w:val="21"/>
                <w:lang w:val="zh-CN" w:bidi="zh-CN"/>
              </w:rPr>
              <w:t>、</w:t>
            </w:r>
            <w:r>
              <w:rPr>
                <w:rFonts w:ascii="宋体" w:hAnsi="宋体" w:cs="宋体"/>
                <w:b/>
                <w:bCs/>
                <w:color w:val="auto"/>
                <w:szCs w:val="21"/>
                <w:lang w:val="zh-CN" w:bidi="zh-CN"/>
              </w:rPr>
              <w:t>规格</w:t>
            </w:r>
          </w:p>
        </w:tc>
        <w:tc>
          <w:tcPr>
            <w:tcW w:w="885" w:type="dxa"/>
            <w:noWrap w:val="0"/>
            <w:vAlign w:val="center"/>
          </w:tcPr>
          <w:p>
            <w:pPr>
              <w:spacing w:before="98"/>
              <w:ind w:right="155" w:firstLine="0" w:firstLineChars="0"/>
              <w:jc w:val="center"/>
              <w:rPr>
                <w:rFonts w:ascii="Wingdings" w:hAnsi="Wingdings" w:cs="宋体"/>
                <w:b/>
                <w:bCs/>
                <w:color w:val="auto"/>
                <w:szCs w:val="21"/>
                <w:lang w:val="zh-CN" w:bidi="zh-CN"/>
              </w:rPr>
            </w:pPr>
            <w:r>
              <w:rPr>
                <w:rFonts w:ascii="宋体" w:hAnsi="宋体" w:cs="宋体"/>
                <w:b/>
                <w:bCs/>
                <w:color w:val="auto"/>
                <w:szCs w:val="21"/>
                <w:lang w:val="zh-CN" w:bidi="zh-CN"/>
              </w:rPr>
              <w:t>数量</w:t>
            </w:r>
            <w:r>
              <w:rPr>
                <w:rFonts w:ascii="Wingdings" w:hAnsi="Wingdings" w:cs="宋体"/>
                <w:b/>
                <w:bCs/>
                <w:color w:val="auto"/>
                <w:w w:val="99"/>
                <w:szCs w:val="21"/>
                <w:lang w:val="zh-CN" w:bidi="zh-CN"/>
              </w:rPr>
              <w:t></w:t>
            </w:r>
          </w:p>
        </w:tc>
        <w:tc>
          <w:tcPr>
            <w:tcW w:w="943" w:type="dxa"/>
            <w:noWrap w:val="0"/>
            <w:vAlign w:val="center"/>
          </w:tcPr>
          <w:p>
            <w:pPr>
              <w:ind w:firstLine="0" w:firstLineChars="0"/>
              <w:jc w:val="center"/>
              <w:rPr>
                <w:rFonts w:ascii="宋体" w:hAnsi="宋体" w:cs="宋体"/>
                <w:b/>
                <w:bCs/>
                <w:color w:val="auto"/>
                <w:szCs w:val="21"/>
                <w:lang w:val="zh-CN" w:bidi="zh-CN"/>
              </w:rPr>
            </w:pPr>
            <w:r>
              <w:rPr>
                <w:rFonts w:ascii="宋体" w:hAnsi="宋体" w:cs="宋体"/>
                <w:b/>
                <w:bCs/>
                <w:color w:val="auto"/>
                <w:szCs w:val="21"/>
                <w:lang w:val="zh-CN" w:bidi="zh-CN"/>
              </w:rPr>
              <w:t>单位</w:t>
            </w:r>
            <w:r>
              <w:rPr>
                <w:rFonts w:hint="eastAsia" w:ascii="宋体" w:hAnsi="宋体" w:cs="宋体"/>
                <w:b/>
                <w:bCs/>
                <w:color w:val="auto"/>
                <w:szCs w:val="21"/>
                <w:highlight w:val="none"/>
                <w:lang w:val="zh-CN" w:bidi="zh-CN"/>
              </w:rPr>
              <w:t>（</w:t>
            </w:r>
            <w:r>
              <w:rPr>
                <w:rFonts w:hint="eastAsia" w:ascii="宋体" w:hAnsi="宋体" w:cs="宋体"/>
                <w:b/>
                <w:bCs/>
                <w:color w:val="auto"/>
                <w:szCs w:val="21"/>
                <w:highlight w:val="none"/>
                <w:lang w:val="en-US" w:bidi="zh-CN"/>
              </w:rPr>
              <w:t>批、项、个、只</w:t>
            </w:r>
            <w:r>
              <w:rPr>
                <w:rFonts w:hint="eastAsia" w:ascii="宋体" w:hAnsi="宋体" w:cs="宋体"/>
                <w:b/>
                <w:bCs/>
                <w:color w:val="auto"/>
                <w:szCs w:val="21"/>
                <w:highlight w:val="none"/>
                <w:lang w:val="zh-CN" w:bidi="zh-CN"/>
              </w:rPr>
              <w:t>）</w:t>
            </w:r>
          </w:p>
        </w:tc>
        <w:tc>
          <w:tcPr>
            <w:tcW w:w="5224" w:type="dxa"/>
            <w:noWrap w:val="0"/>
            <w:vAlign w:val="center"/>
          </w:tcPr>
          <w:p>
            <w:pPr>
              <w:ind w:firstLine="0" w:firstLineChars="0"/>
              <w:jc w:val="center"/>
              <w:rPr>
                <w:rFonts w:ascii="宋体" w:hAnsi="宋体" w:cs="宋体"/>
                <w:b/>
                <w:bCs/>
                <w:color w:val="auto"/>
                <w:szCs w:val="21"/>
                <w:lang w:val="zh-CN" w:bidi="zh-CN"/>
              </w:rPr>
            </w:pPr>
            <w:r>
              <w:rPr>
                <w:rFonts w:ascii="宋体" w:hAnsi="宋体" w:cs="宋体"/>
                <w:b/>
                <w:bCs/>
                <w:color w:val="auto"/>
                <w:szCs w:val="21"/>
                <w:lang w:val="zh-CN" w:bidi="zh-CN"/>
              </w:rPr>
              <w:t>技术参数及性能配置</w:t>
            </w:r>
          </w:p>
        </w:tc>
        <w:tc>
          <w:tcPr>
            <w:tcW w:w="975" w:type="dxa"/>
            <w:noWrap w:val="0"/>
            <w:vAlign w:val="center"/>
          </w:tcPr>
          <w:p>
            <w:pPr>
              <w:ind w:firstLine="0" w:firstLineChars="0"/>
              <w:jc w:val="center"/>
              <w:rPr>
                <w:rFonts w:ascii="Wingdings" w:hAnsi="Wingdings" w:cs="宋体"/>
                <w:b/>
                <w:bCs/>
                <w:color w:val="auto"/>
                <w:szCs w:val="21"/>
                <w:lang w:val="zh-CN" w:bidi="zh-CN"/>
              </w:rPr>
            </w:pPr>
            <w:r>
              <w:rPr>
                <w:rFonts w:ascii="宋体" w:hAnsi="宋体" w:cs="宋体"/>
                <w:b/>
                <w:bCs/>
                <w:color w:val="auto"/>
                <w:szCs w:val="21"/>
                <w:lang w:val="zh-CN" w:bidi="zh-CN"/>
              </w:rPr>
              <w:t>单价</w:t>
            </w:r>
            <w:r>
              <w:rPr>
                <w:rFonts w:hint="eastAsia" w:ascii="宋体" w:hAnsi="宋体" w:cs="宋体"/>
                <w:b/>
                <w:bCs/>
                <w:color w:val="auto"/>
                <w:szCs w:val="21"/>
                <w:lang w:val="zh-CN" w:bidi="zh-CN"/>
              </w:rPr>
              <w:t>（元）</w:t>
            </w:r>
            <w:r>
              <w:rPr>
                <w:rFonts w:ascii="Wingdings" w:hAnsi="Wingdings" w:cs="宋体"/>
                <w:b/>
                <w:bCs/>
                <w:color w:val="auto"/>
                <w:szCs w:val="21"/>
                <w:lang w:val="zh-CN" w:bidi="zh-CN"/>
              </w:rPr>
              <w:t></w:t>
            </w:r>
          </w:p>
        </w:tc>
        <w:tc>
          <w:tcPr>
            <w:tcW w:w="1125" w:type="dxa"/>
            <w:noWrap w:val="0"/>
            <w:vAlign w:val="center"/>
          </w:tcPr>
          <w:p>
            <w:pPr>
              <w:spacing w:before="98"/>
              <w:ind w:right="104" w:firstLine="0" w:firstLineChars="0"/>
              <w:jc w:val="center"/>
              <w:rPr>
                <w:rFonts w:ascii="宋体" w:hAnsi="宋体" w:cs="宋体"/>
                <w:b/>
                <w:bCs/>
                <w:color w:val="auto"/>
                <w:szCs w:val="21"/>
                <w:lang w:val="zh-CN" w:bidi="zh-CN"/>
              </w:rPr>
            </w:pPr>
            <w:r>
              <w:rPr>
                <w:rFonts w:ascii="宋体" w:hAnsi="宋体" w:cs="宋体"/>
                <w:b/>
                <w:bCs/>
                <w:color w:val="auto"/>
                <w:szCs w:val="21"/>
                <w:lang w:val="zh-CN" w:bidi="zh-CN"/>
              </w:rPr>
              <w:t>单项合价（元）</w:t>
            </w:r>
          </w:p>
          <w:p>
            <w:pPr>
              <w:ind w:right="102" w:firstLine="0" w:firstLineChars="0"/>
              <w:jc w:val="center"/>
              <w:rPr>
                <w:rFonts w:ascii="Wingdings" w:hAnsi="Wingdings" w:cs="宋体"/>
                <w:b/>
                <w:bCs/>
                <w:color w:val="auto"/>
                <w:szCs w:val="21"/>
                <w:lang w:val="zh-CN" w:bidi="zh-CN"/>
              </w:rPr>
            </w:pPr>
            <w:r>
              <w:rPr>
                <w:rFonts w:ascii="Wingdings" w:hAnsi="Wingdings" w:cs="宋体"/>
                <w:b/>
                <w:bCs/>
                <w:color w:val="auto"/>
                <w:szCs w:val="21"/>
                <w:lang w:val="zh-CN" w:bidi="zh-CN"/>
              </w:rPr>
              <w:t></w:t>
            </w:r>
            <w:r>
              <w:rPr>
                <w:rFonts w:cs="宋体"/>
                <w:b/>
                <w:bCs/>
                <w:color w:val="auto"/>
                <w:szCs w:val="21"/>
                <w:lang w:val="zh-CN" w:bidi="zh-CN"/>
              </w:rPr>
              <w:t>=</w:t>
            </w:r>
            <w:r>
              <w:rPr>
                <w:rFonts w:ascii="Wingdings" w:hAnsi="Wingdings" w:cs="宋体"/>
                <w:b/>
                <w:bCs/>
                <w:color w:val="auto"/>
                <w:szCs w:val="21"/>
                <w:lang w:val="zh-CN" w:bidi="zh-CN"/>
              </w:rPr>
              <w:t></w:t>
            </w:r>
            <w:r>
              <w:rPr>
                <w:rFonts w:ascii="Arial" w:hAnsi="Arial" w:cs="宋体"/>
                <w:b/>
                <w:bCs/>
                <w:color w:val="auto"/>
                <w:szCs w:val="21"/>
                <w:lang w:val="zh-CN" w:bidi="zh-CN"/>
              </w:rPr>
              <w:t>×</w:t>
            </w:r>
            <w:r>
              <w:rPr>
                <w:rFonts w:ascii="Wingdings" w:hAnsi="Wingdings" w:cs="宋体"/>
                <w:b/>
                <w:bCs/>
                <w:color w:val="auto"/>
                <w:szCs w:val="21"/>
                <w:lang w:val="zh-CN" w:bidi="zh-CN"/>
              </w:rPr>
              <w:t></w:t>
            </w:r>
          </w:p>
        </w:tc>
        <w:tc>
          <w:tcPr>
            <w:tcW w:w="870" w:type="dxa"/>
            <w:noWrap w:val="0"/>
            <w:vAlign w:val="center"/>
          </w:tcPr>
          <w:p>
            <w:pPr>
              <w:ind w:firstLine="0" w:firstLineChars="0"/>
              <w:jc w:val="center"/>
              <w:rPr>
                <w:rFonts w:ascii="宋体" w:hAnsi="宋体" w:cs="宋体"/>
                <w:b/>
                <w:bCs/>
                <w:color w:val="auto"/>
                <w:szCs w:val="21"/>
                <w:lang w:val="zh-CN" w:bidi="zh-CN"/>
              </w:rPr>
            </w:pPr>
            <w:r>
              <w:rPr>
                <w:rFonts w:hint="eastAsia" w:ascii="宋体" w:hAnsi="宋体" w:cs="宋体"/>
                <w:b/>
                <w:bCs/>
                <w:color w:val="auto"/>
                <w:szCs w:val="21"/>
                <w:lang w:val="zh-CN" w:bidi="zh-CN"/>
              </w:rPr>
              <w:t>存放地点及编号</w:t>
            </w:r>
          </w:p>
        </w:tc>
        <w:tc>
          <w:tcPr>
            <w:tcW w:w="780" w:type="dxa"/>
            <w:noWrap w:val="0"/>
            <w:vAlign w:val="center"/>
          </w:tcPr>
          <w:p>
            <w:pPr>
              <w:ind w:firstLine="0" w:firstLineChars="0"/>
              <w:jc w:val="center"/>
              <w:rPr>
                <w:rFonts w:ascii="宋体" w:hAnsi="宋体" w:cs="宋体"/>
                <w:b/>
                <w:bCs/>
                <w:color w:val="auto"/>
                <w:szCs w:val="21"/>
                <w:lang w:val="zh-CN" w:bidi="zh-CN"/>
              </w:rPr>
            </w:pPr>
            <w:r>
              <w:rPr>
                <w:rFonts w:hint="eastAsia" w:ascii="宋体" w:hAnsi="宋体" w:cs="宋体"/>
                <w:b/>
                <w:bCs/>
                <w:color w:val="auto"/>
                <w:szCs w:val="21"/>
                <w:lang w:val="zh-CN" w:bidi="zh-CN"/>
              </w:rPr>
              <w:t>领用人</w:t>
            </w:r>
          </w:p>
        </w:tc>
        <w:tc>
          <w:tcPr>
            <w:tcW w:w="1273" w:type="dxa"/>
            <w:noWrap w:val="0"/>
            <w:vAlign w:val="center"/>
          </w:tcPr>
          <w:p>
            <w:pPr>
              <w:ind w:firstLine="0" w:firstLineChars="0"/>
              <w:jc w:val="center"/>
              <w:rPr>
                <w:rFonts w:hint="default" w:ascii="宋体" w:hAnsi="宋体" w:cs="宋体"/>
                <w:b/>
                <w:bCs/>
                <w:color w:val="auto"/>
                <w:szCs w:val="21"/>
                <w:lang w:val="en-US" w:bidi="zh-CN"/>
              </w:rPr>
            </w:pPr>
            <w:r>
              <w:rPr>
                <w:rFonts w:hint="eastAsia" w:ascii="宋体" w:hAnsi="宋体" w:cs="宋体"/>
                <w:b/>
                <w:bCs/>
                <w:color w:val="auto"/>
                <w:szCs w:val="21"/>
                <w:lang w:val="en-US" w:bidi="zh-CN"/>
              </w:rPr>
              <w:t>备注（是否进口设备，如是明确国别）</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308" w:hRule="atLeast"/>
          <w:jc w:val="center"/>
        </w:trPr>
        <w:tc>
          <w:tcPr>
            <w:tcW w:w="673" w:type="dxa"/>
            <w:noWrap w:val="0"/>
            <w:vAlign w:val="center"/>
          </w:tcPr>
          <w:p>
            <w:pPr>
              <w:spacing w:line="360" w:lineRule="exact"/>
              <w:ind w:firstLine="0" w:firstLineChars="0"/>
              <w:jc w:val="center"/>
              <w:rPr>
                <w:rFonts w:hint="eastAsia" w:ascii="宋体" w:hAnsi="宋体" w:cs="宋体"/>
                <w:color w:val="auto"/>
                <w:szCs w:val="21"/>
                <w:lang w:val="zh-CN" w:bidi="zh-CN"/>
              </w:rPr>
            </w:pPr>
            <w:r>
              <w:rPr>
                <w:rFonts w:hint="eastAsia" w:ascii="宋体" w:hAnsi="宋体" w:cs="宋体"/>
                <w:color w:val="auto"/>
                <w:szCs w:val="21"/>
                <w:lang w:val="zh-CN" w:bidi="zh-CN"/>
              </w:rPr>
              <w:t>1</w:t>
            </w:r>
          </w:p>
        </w:tc>
        <w:tc>
          <w:tcPr>
            <w:tcW w:w="1320" w:type="dxa"/>
            <w:noWrap w:val="0"/>
            <w:vAlign w:val="center"/>
          </w:tcPr>
          <w:p>
            <w:pPr>
              <w:spacing w:line="360" w:lineRule="exact"/>
              <w:ind w:firstLine="420"/>
              <w:jc w:val="center"/>
              <w:rPr>
                <w:rFonts w:hint="eastAsia" w:ascii="宋体" w:hAnsi="宋体" w:cs="宋体"/>
                <w:color w:val="auto"/>
                <w:szCs w:val="21"/>
                <w:lang w:val="zh-CN" w:bidi="zh-CN"/>
              </w:rPr>
            </w:pPr>
          </w:p>
        </w:tc>
        <w:tc>
          <w:tcPr>
            <w:tcW w:w="1185" w:type="dxa"/>
            <w:noWrap w:val="0"/>
            <w:vAlign w:val="center"/>
          </w:tcPr>
          <w:p>
            <w:pPr>
              <w:spacing w:line="360" w:lineRule="exact"/>
              <w:ind w:firstLine="420"/>
              <w:jc w:val="center"/>
              <w:rPr>
                <w:rFonts w:hint="eastAsia" w:ascii="宋体" w:hAnsi="宋体" w:cs="宋体"/>
                <w:color w:val="auto"/>
                <w:szCs w:val="21"/>
                <w:lang w:val="zh-CN" w:bidi="zh-CN"/>
              </w:rPr>
            </w:pPr>
          </w:p>
        </w:tc>
        <w:tc>
          <w:tcPr>
            <w:tcW w:w="885" w:type="dxa"/>
            <w:noWrap w:val="0"/>
            <w:vAlign w:val="center"/>
          </w:tcPr>
          <w:p>
            <w:pPr>
              <w:spacing w:line="360" w:lineRule="exact"/>
              <w:ind w:firstLine="420"/>
              <w:jc w:val="center"/>
              <w:rPr>
                <w:rFonts w:hint="eastAsia" w:ascii="宋体" w:hAnsi="宋体" w:cs="宋体"/>
                <w:color w:val="auto"/>
                <w:szCs w:val="21"/>
                <w:lang w:val="zh-CN" w:bidi="zh-CN"/>
              </w:rPr>
            </w:pPr>
          </w:p>
        </w:tc>
        <w:tc>
          <w:tcPr>
            <w:tcW w:w="943" w:type="dxa"/>
            <w:noWrap w:val="0"/>
            <w:vAlign w:val="center"/>
          </w:tcPr>
          <w:p>
            <w:pPr>
              <w:spacing w:line="360" w:lineRule="exact"/>
              <w:ind w:firstLine="420"/>
              <w:jc w:val="center"/>
              <w:rPr>
                <w:rFonts w:hint="eastAsia" w:ascii="宋体" w:hAnsi="宋体" w:cs="宋体"/>
                <w:color w:val="auto"/>
                <w:szCs w:val="21"/>
                <w:lang w:val="zh-CN" w:bidi="zh-CN"/>
              </w:rPr>
            </w:pPr>
          </w:p>
        </w:tc>
        <w:tc>
          <w:tcPr>
            <w:tcW w:w="5224" w:type="dxa"/>
            <w:noWrap w:val="0"/>
            <w:vAlign w:val="center"/>
          </w:tcPr>
          <w:p>
            <w:pPr>
              <w:autoSpaceDE w:val="0"/>
              <w:autoSpaceDN w:val="0"/>
              <w:snapToGrid w:val="0"/>
              <w:spacing w:line="380" w:lineRule="exact"/>
              <w:ind w:firstLine="0" w:firstLineChars="0"/>
              <w:rPr>
                <w:rFonts w:hint="eastAsia" w:ascii="宋体" w:hAnsi="宋体" w:cs="宋体"/>
                <w:color w:val="auto"/>
                <w:kern w:val="0"/>
                <w:szCs w:val="21"/>
                <w:lang w:val="zh-CN" w:bidi="ar"/>
              </w:rPr>
            </w:pPr>
          </w:p>
        </w:tc>
        <w:tc>
          <w:tcPr>
            <w:tcW w:w="975" w:type="dxa"/>
            <w:noWrap w:val="0"/>
            <w:vAlign w:val="center"/>
          </w:tcPr>
          <w:p>
            <w:pPr>
              <w:spacing w:line="360" w:lineRule="exact"/>
              <w:ind w:firstLine="420"/>
              <w:jc w:val="center"/>
              <w:rPr>
                <w:rFonts w:hint="eastAsia" w:ascii="宋体" w:hAnsi="宋体" w:cs="宋体"/>
                <w:color w:val="auto"/>
                <w:szCs w:val="21"/>
                <w:lang w:val="zh-CN" w:bidi="zh-CN"/>
              </w:rPr>
            </w:pPr>
          </w:p>
        </w:tc>
        <w:tc>
          <w:tcPr>
            <w:tcW w:w="1125" w:type="dxa"/>
            <w:noWrap w:val="0"/>
            <w:vAlign w:val="center"/>
          </w:tcPr>
          <w:p>
            <w:pPr>
              <w:spacing w:line="360" w:lineRule="exact"/>
              <w:ind w:firstLine="420"/>
              <w:jc w:val="center"/>
              <w:rPr>
                <w:rFonts w:hint="eastAsia" w:ascii="宋体" w:hAnsi="宋体" w:cs="宋体"/>
                <w:color w:val="auto"/>
                <w:szCs w:val="21"/>
                <w:lang w:val="zh-CN" w:bidi="zh-CN"/>
              </w:rPr>
            </w:pPr>
          </w:p>
        </w:tc>
        <w:tc>
          <w:tcPr>
            <w:tcW w:w="870" w:type="dxa"/>
            <w:noWrap w:val="0"/>
            <w:vAlign w:val="center"/>
          </w:tcPr>
          <w:p>
            <w:pPr>
              <w:spacing w:line="360" w:lineRule="exact"/>
              <w:ind w:firstLine="420"/>
              <w:jc w:val="center"/>
              <w:rPr>
                <w:rFonts w:hint="eastAsia" w:ascii="宋体" w:hAnsi="宋体" w:cs="宋体"/>
                <w:color w:val="auto"/>
                <w:szCs w:val="21"/>
                <w:lang w:val="zh-CN" w:bidi="zh-CN"/>
              </w:rPr>
            </w:pPr>
          </w:p>
        </w:tc>
        <w:tc>
          <w:tcPr>
            <w:tcW w:w="780" w:type="dxa"/>
            <w:noWrap w:val="0"/>
            <w:vAlign w:val="center"/>
          </w:tcPr>
          <w:p>
            <w:pPr>
              <w:spacing w:line="360" w:lineRule="exact"/>
              <w:ind w:firstLine="422"/>
              <w:jc w:val="center"/>
              <w:rPr>
                <w:rFonts w:hint="eastAsia" w:ascii="宋体" w:hAnsi="宋体" w:cs="宋体"/>
                <w:b/>
                <w:bCs/>
                <w:color w:val="auto"/>
                <w:szCs w:val="21"/>
                <w:lang w:val="zh-CN" w:bidi="zh-CN"/>
              </w:rPr>
            </w:pPr>
          </w:p>
        </w:tc>
        <w:tc>
          <w:tcPr>
            <w:tcW w:w="1273" w:type="dxa"/>
            <w:noWrap w:val="0"/>
            <w:vAlign w:val="center"/>
          </w:tcPr>
          <w:p>
            <w:pPr>
              <w:spacing w:line="360" w:lineRule="exact"/>
              <w:ind w:firstLine="422"/>
              <w:jc w:val="center"/>
              <w:rPr>
                <w:rFonts w:hint="eastAsia" w:ascii="宋体" w:hAnsi="宋体" w:cs="宋体"/>
                <w:b/>
                <w:bCs/>
                <w:color w:val="auto"/>
                <w:szCs w:val="21"/>
                <w:lang w:val="zh-CN" w:bidi="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356" w:hRule="atLeast"/>
          <w:jc w:val="center"/>
        </w:trPr>
        <w:tc>
          <w:tcPr>
            <w:tcW w:w="673" w:type="dxa"/>
            <w:noWrap w:val="0"/>
            <w:vAlign w:val="center"/>
          </w:tcPr>
          <w:p>
            <w:pPr>
              <w:spacing w:line="360" w:lineRule="exact"/>
              <w:ind w:firstLine="0" w:firstLineChars="0"/>
              <w:jc w:val="center"/>
              <w:rPr>
                <w:rFonts w:hint="eastAsia" w:ascii="宋体" w:hAnsi="宋体" w:cs="宋体"/>
                <w:color w:val="auto"/>
                <w:szCs w:val="21"/>
                <w:lang w:val="zh-CN" w:bidi="zh-CN"/>
              </w:rPr>
            </w:pPr>
            <w:r>
              <w:rPr>
                <w:rFonts w:hint="eastAsia" w:ascii="宋体" w:hAnsi="宋体" w:cs="宋体"/>
                <w:color w:val="auto"/>
                <w:szCs w:val="21"/>
                <w:lang w:val="zh-CN" w:bidi="zh-CN"/>
              </w:rPr>
              <w:t>2</w:t>
            </w:r>
          </w:p>
        </w:tc>
        <w:tc>
          <w:tcPr>
            <w:tcW w:w="1320" w:type="dxa"/>
            <w:noWrap w:val="0"/>
            <w:vAlign w:val="center"/>
          </w:tcPr>
          <w:p>
            <w:pPr>
              <w:widowControl/>
              <w:autoSpaceDE w:val="0"/>
              <w:snapToGrid w:val="0"/>
              <w:spacing w:before="100" w:beforeAutospacing="1" w:after="100" w:afterAutospacing="1" w:line="360" w:lineRule="exact"/>
              <w:ind w:firstLine="420"/>
              <w:jc w:val="center"/>
              <w:rPr>
                <w:rFonts w:hint="eastAsia" w:ascii="宋体" w:hAnsi="宋体" w:cs="宋体"/>
                <w:bCs/>
                <w:color w:val="auto"/>
                <w:kern w:val="0"/>
                <w:szCs w:val="21"/>
                <w:lang w:bidi="zh-CN"/>
              </w:rPr>
            </w:pPr>
          </w:p>
        </w:tc>
        <w:tc>
          <w:tcPr>
            <w:tcW w:w="1185" w:type="dxa"/>
            <w:noWrap w:val="0"/>
            <w:vAlign w:val="center"/>
          </w:tcPr>
          <w:p>
            <w:pPr>
              <w:widowControl/>
              <w:autoSpaceDE w:val="0"/>
              <w:snapToGrid w:val="0"/>
              <w:spacing w:before="100" w:beforeAutospacing="1" w:after="100" w:afterAutospacing="1" w:line="360" w:lineRule="exact"/>
              <w:ind w:firstLine="420"/>
              <w:jc w:val="center"/>
              <w:rPr>
                <w:rFonts w:hint="eastAsia" w:ascii="宋体" w:hAnsi="宋体" w:cs="宋体"/>
                <w:bCs/>
                <w:color w:val="auto"/>
                <w:kern w:val="0"/>
                <w:szCs w:val="21"/>
                <w:lang w:bidi="zh-CN"/>
              </w:rPr>
            </w:pPr>
          </w:p>
        </w:tc>
        <w:tc>
          <w:tcPr>
            <w:tcW w:w="885" w:type="dxa"/>
            <w:noWrap w:val="0"/>
            <w:vAlign w:val="center"/>
          </w:tcPr>
          <w:p>
            <w:pPr>
              <w:spacing w:line="360" w:lineRule="exact"/>
              <w:ind w:firstLine="420"/>
              <w:jc w:val="center"/>
              <w:rPr>
                <w:rFonts w:hint="eastAsia" w:ascii="宋体" w:hAnsi="宋体" w:cs="宋体"/>
                <w:color w:val="auto"/>
                <w:szCs w:val="21"/>
                <w:lang w:val="zh-CN" w:bidi="zh-CN"/>
              </w:rPr>
            </w:pPr>
          </w:p>
        </w:tc>
        <w:tc>
          <w:tcPr>
            <w:tcW w:w="943" w:type="dxa"/>
            <w:noWrap w:val="0"/>
            <w:vAlign w:val="center"/>
          </w:tcPr>
          <w:p>
            <w:pPr>
              <w:widowControl/>
              <w:autoSpaceDE w:val="0"/>
              <w:snapToGrid w:val="0"/>
              <w:spacing w:before="100" w:beforeAutospacing="1" w:after="100" w:afterAutospacing="1" w:line="360" w:lineRule="exact"/>
              <w:ind w:firstLine="420"/>
              <w:jc w:val="center"/>
              <w:rPr>
                <w:rFonts w:hint="eastAsia" w:ascii="宋体" w:hAnsi="宋体" w:cs="宋体"/>
                <w:bCs/>
                <w:color w:val="auto"/>
                <w:kern w:val="0"/>
                <w:szCs w:val="21"/>
                <w:lang w:bidi="zh-CN"/>
              </w:rPr>
            </w:pPr>
          </w:p>
        </w:tc>
        <w:tc>
          <w:tcPr>
            <w:tcW w:w="5224" w:type="dxa"/>
            <w:noWrap w:val="0"/>
            <w:vAlign w:val="center"/>
          </w:tcPr>
          <w:p>
            <w:pPr>
              <w:widowControl/>
              <w:snapToGrid w:val="0"/>
              <w:spacing w:line="380" w:lineRule="exact"/>
              <w:ind w:firstLine="210" w:firstLineChars="100"/>
              <w:jc w:val="left"/>
              <w:rPr>
                <w:rFonts w:hint="eastAsia" w:ascii="宋体" w:hAnsi="宋体" w:cs="宋体"/>
                <w:bCs/>
                <w:color w:val="auto"/>
                <w:kern w:val="0"/>
                <w:szCs w:val="21"/>
                <w:lang w:bidi="zh-CN"/>
              </w:rPr>
            </w:pPr>
          </w:p>
        </w:tc>
        <w:tc>
          <w:tcPr>
            <w:tcW w:w="975" w:type="dxa"/>
            <w:noWrap w:val="0"/>
            <w:vAlign w:val="center"/>
          </w:tcPr>
          <w:p>
            <w:pPr>
              <w:spacing w:line="360" w:lineRule="exact"/>
              <w:ind w:firstLine="420"/>
              <w:jc w:val="center"/>
              <w:rPr>
                <w:rFonts w:hint="eastAsia" w:ascii="宋体" w:hAnsi="宋体" w:cs="宋体"/>
                <w:color w:val="auto"/>
                <w:szCs w:val="21"/>
                <w:lang w:val="zh-CN" w:bidi="zh-CN"/>
              </w:rPr>
            </w:pPr>
          </w:p>
        </w:tc>
        <w:tc>
          <w:tcPr>
            <w:tcW w:w="1125" w:type="dxa"/>
            <w:noWrap w:val="0"/>
            <w:vAlign w:val="center"/>
          </w:tcPr>
          <w:p>
            <w:pPr>
              <w:spacing w:line="360" w:lineRule="exact"/>
              <w:ind w:firstLine="420"/>
              <w:jc w:val="center"/>
              <w:rPr>
                <w:rFonts w:hint="eastAsia" w:ascii="宋体" w:hAnsi="宋体" w:cs="宋体"/>
                <w:color w:val="auto"/>
                <w:szCs w:val="21"/>
                <w:lang w:val="zh-CN" w:bidi="zh-CN"/>
              </w:rPr>
            </w:pPr>
          </w:p>
        </w:tc>
        <w:tc>
          <w:tcPr>
            <w:tcW w:w="870" w:type="dxa"/>
            <w:noWrap w:val="0"/>
            <w:vAlign w:val="center"/>
          </w:tcPr>
          <w:p>
            <w:pPr>
              <w:spacing w:line="360" w:lineRule="exact"/>
              <w:ind w:firstLine="420" w:firstLineChars="0"/>
              <w:jc w:val="center"/>
              <w:rPr>
                <w:rFonts w:hint="eastAsia" w:ascii="宋体" w:hAnsi="宋体" w:cs="宋体"/>
                <w:color w:val="auto"/>
                <w:szCs w:val="21"/>
              </w:rPr>
            </w:pPr>
          </w:p>
        </w:tc>
        <w:tc>
          <w:tcPr>
            <w:tcW w:w="780" w:type="dxa"/>
            <w:noWrap w:val="0"/>
            <w:vAlign w:val="center"/>
          </w:tcPr>
          <w:p>
            <w:pPr>
              <w:spacing w:line="360" w:lineRule="exact"/>
              <w:ind w:firstLine="420" w:firstLineChars="0"/>
              <w:jc w:val="center"/>
              <w:rPr>
                <w:rFonts w:hint="eastAsia" w:ascii="宋体" w:hAnsi="宋体" w:cs="宋体"/>
                <w:color w:val="auto"/>
                <w:szCs w:val="21"/>
              </w:rPr>
            </w:pPr>
          </w:p>
        </w:tc>
        <w:tc>
          <w:tcPr>
            <w:tcW w:w="1273" w:type="dxa"/>
            <w:noWrap w:val="0"/>
            <w:vAlign w:val="center"/>
          </w:tcPr>
          <w:p>
            <w:pPr>
              <w:spacing w:line="360" w:lineRule="exact"/>
              <w:ind w:firstLine="420" w:firstLineChars="0"/>
              <w:jc w:val="center"/>
              <w:rPr>
                <w:rFonts w:hint="eastAsia" w:ascii="宋体" w:hAnsi="宋体" w:cs="宋体"/>
                <w:color w:val="auto"/>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90" w:hRule="atLeast"/>
          <w:jc w:val="center"/>
        </w:trPr>
        <w:tc>
          <w:tcPr>
            <w:tcW w:w="673" w:type="dxa"/>
            <w:noWrap w:val="0"/>
            <w:vAlign w:val="center"/>
          </w:tcPr>
          <w:p>
            <w:pPr>
              <w:spacing w:line="360" w:lineRule="exact"/>
              <w:ind w:firstLine="0" w:firstLineChars="0"/>
              <w:jc w:val="center"/>
              <w:rPr>
                <w:rFonts w:hint="eastAsia" w:ascii="宋体" w:hAnsi="宋体" w:cs="宋体"/>
                <w:color w:val="auto"/>
                <w:szCs w:val="21"/>
                <w:lang w:val="zh-CN" w:bidi="zh-CN"/>
              </w:rPr>
            </w:pPr>
            <w:r>
              <w:rPr>
                <w:rFonts w:hint="eastAsia" w:ascii="宋体" w:hAnsi="宋体" w:cs="宋体"/>
                <w:color w:val="auto"/>
                <w:szCs w:val="21"/>
                <w:lang w:val="zh-CN" w:bidi="zh-CN"/>
              </w:rPr>
              <w:t>3</w:t>
            </w:r>
          </w:p>
        </w:tc>
        <w:tc>
          <w:tcPr>
            <w:tcW w:w="1320" w:type="dxa"/>
            <w:noWrap w:val="0"/>
            <w:vAlign w:val="center"/>
          </w:tcPr>
          <w:p>
            <w:pPr>
              <w:autoSpaceDE w:val="0"/>
              <w:snapToGrid w:val="0"/>
              <w:spacing w:line="360" w:lineRule="exact"/>
              <w:ind w:firstLine="420" w:firstLineChars="0"/>
              <w:rPr>
                <w:rFonts w:hint="eastAsia" w:ascii="宋体" w:hAnsi="宋体" w:cs="宋体"/>
                <w:color w:val="auto"/>
                <w:szCs w:val="21"/>
              </w:rPr>
            </w:pPr>
          </w:p>
        </w:tc>
        <w:tc>
          <w:tcPr>
            <w:tcW w:w="1185" w:type="dxa"/>
            <w:noWrap w:val="0"/>
            <w:vAlign w:val="center"/>
          </w:tcPr>
          <w:p>
            <w:pPr>
              <w:widowControl/>
              <w:spacing w:line="360" w:lineRule="exact"/>
              <w:ind w:firstLine="420" w:firstLineChars="0"/>
              <w:jc w:val="center"/>
              <w:textAlignment w:val="center"/>
              <w:rPr>
                <w:rFonts w:hint="eastAsia" w:ascii="宋体" w:hAnsi="宋体" w:cs="宋体"/>
                <w:color w:val="auto"/>
                <w:szCs w:val="21"/>
                <w:lang w:val="zh-CN" w:bidi="zh-CN"/>
              </w:rPr>
            </w:pPr>
          </w:p>
        </w:tc>
        <w:tc>
          <w:tcPr>
            <w:tcW w:w="885" w:type="dxa"/>
            <w:noWrap w:val="0"/>
            <w:vAlign w:val="center"/>
          </w:tcPr>
          <w:p>
            <w:pPr>
              <w:spacing w:line="360" w:lineRule="exact"/>
              <w:ind w:firstLine="420"/>
              <w:jc w:val="center"/>
              <w:rPr>
                <w:rFonts w:hint="eastAsia" w:ascii="宋体" w:hAnsi="宋体" w:cs="宋体"/>
                <w:color w:val="auto"/>
                <w:szCs w:val="21"/>
                <w:lang w:val="zh-CN" w:bidi="zh-CN"/>
              </w:rPr>
            </w:pPr>
          </w:p>
        </w:tc>
        <w:tc>
          <w:tcPr>
            <w:tcW w:w="943" w:type="dxa"/>
            <w:noWrap w:val="0"/>
            <w:vAlign w:val="center"/>
          </w:tcPr>
          <w:p>
            <w:pPr>
              <w:spacing w:line="360" w:lineRule="exact"/>
              <w:ind w:firstLine="420"/>
              <w:jc w:val="center"/>
              <w:rPr>
                <w:rFonts w:hint="eastAsia" w:ascii="宋体" w:hAnsi="宋体" w:cs="宋体"/>
                <w:color w:val="auto"/>
                <w:szCs w:val="21"/>
                <w:lang w:val="zh-CN" w:bidi="zh-CN"/>
              </w:rPr>
            </w:pPr>
          </w:p>
        </w:tc>
        <w:tc>
          <w:tcPr>
            <w:tcW w:w="5224" w:type="dxa"/>
            <w:noWrap w:val="0"/>
            <w:vAlign w:val="center"/>
          </w:tcPr>
          <w:p>
            <w:pPr>
              <w:autoSpaceDE w:val="0"/>
              <w:autoSpaceDN w:val="0"/>
              <w:snapToGrid w:val="0"/>
              <w:spacing w:line="380" w:lineRule="exact"/>
              <w:ind w:firstLine="420"/>
              <w:jc w:val="center"/>
              <w:rPr>
                <w:rFonts w:hint="eastAsia" w:ascii="宋体" w:hAnsi="宋体" w:cs="宋体"/>
                <w:color w:val="auto"/>
                <w:szCs w:val="21"/>
                <w:lang w:val="zh-CN" w:bidi="zh-CN"/>
              </w:rPr>
            </w:pPr>
          </w:p>
        </w:tc>
        <w:tc>
          <w:tcPr>
            <w:tcW w:w="975" w:type="dxa"/>
            <w:noWrap w:val="0"/>
            <w:vAlign w:val="center"/>
          </w:tcPr>
          <w:p>
            <w:pPr>
              <w:widowControl/>
              <w:spacing w:line="360" w:lineRule="exact"/>
              <w:ind w:firstLine="420" w:firstLineChars="0"/>
              <w:jc w:val="center"/>
              <w:textAlignment w:val="center"/>
              <w:rPr>
                <w:rFonts w:hint="eastAsia" w:ascii="宋体" w:hAnsi="宋体" w:cs="宋体"/>
                <w:color w:val="auto"/>
                <w:szCs w:val="21"/>
                <w:lang w:val="zh-CN" w:bidi="zh-CN"/>
              </w:rPr>
            </w:pPr>
          </w:p>
        </w:tc>
        <w:tc>
          <w:tcPr>
            <w:tcW w:w="1125" w:type="dxa"/>
            <w:noWrap w:val="0"/>
            <w:vAlign w:val="center"/>
          </w:tcPr>
          <w:p>
            <w:pPr>
              <w:widowControl/>
              <w:spacing w:line="360" w:lineRule="exact"/>
              <w:ind w:firstLine="420" w:firstLineChars="0"/>
              <w:jc w:val="center"/>
              <w:textAlignment w:val="center"/>
              <w:rPr>
                <w:rFonts w:hint="eastAsia" w:ascii="宋体" w:hAnsi="宋体" w:cs="宋体"/>
                <w:color w:val="auto"/>
                <w:szCs w:val="21"/>
                <w:lang w:val="zh-CN" w:bidi="zh-CN"/>
              </w:rPr>
            </w:pPr>
          </w:p>
        </w:tc>
        <w:tc>
          <w:tcPr>
            <w:tcW w:w="870" w:type="dxa"/>
            <w:noWrap w:val="0"/>
            <w:vAlign w:val="center"/>
          </w:tcPr>
          <w:p>
            <w:pPr>
              <w:spacing w:line="360" w:lineRule="exact"/>
              <w:ind w:firstLine="420"/>
              <w:jc w:val="center"/>
              <w:rPr>
                <w:rFonts w:hint="eastAsia" w:ascii="宋体" w:hAnsi="宋体" w:cs="宋体"/>
                <w:color w:val="auto"/>
                <w:szCs w:val="21"/>
                <w:lang w:val="zh-CN" w:bidi="zh-CN"/>
              </w:rPr>
            </w:pPr>
          </w:p>
        </w:tc>
        <w:tc>
          <w:tcPr>
            <w:tcW w:w="780" w:type="dxa"/>
            <w:noWrap w:val="0"/>
            <w:vAlign w:val="center"/>
          </w:tcPr>
          <w:p>
            <w:pPr>
              <w:spacing w:line="360" w:lineRule="exact"/>
              <w:ind w:firstLine="420"/>
              <w:jc w:val="center"/>
              <w:rPr>
                <w:rFonts w:hint="eastAsia" w:ascii="宋体" w:hAnsi="宋体" w:cs="宋体"/>
                <w:color w:val="auto"/>
                <w:szCs w:val="21"/>
                <w:lang w:val="zh-CN" w:bidi="zh-CN"/>
              </w:rPr>
            </w:pPr>
          </w:p>
        </w:tc>
        <w:tc>
          <w:tcPr>
            <w:tcW w:w="1273" w:type="dxa"/>
            <w:noWrap w:val="0"/>
            <w:vAlign w:val="center"/>
          </w:tcPr>
          <w:p>
            <w:pPr>
              <w:spacing w:line="360" w:lineRule="exact"/>
              <w:ind w:firstLine="420"/>
              <w:jc w:val="center"/>
              <w:rPr>
                <w:rFonts w:hint="eastAsia" w:ascii="宋体" w:hAnsi="宋体" w:cs="宋体"/>
                <w:color w:val="auto"/>
                <w:szCs w:val="21"/>
                <w:lang w:val="zh-CN" w:bidi="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944" w:hRule="atLeast"/>
          <w:jc w:val="center"/>
        </w:trPr>
        <w:tc>
          <w:tcPr>
            <w:tcW w:w="15253" w:type="dxa"/>
            <w:gridSpan w:val="11"/>
            <w:noWrap w:val="0"/>
            <w:vAlign w:val="top"/>
          </w:tcPr>
          <w:p>
            <w:pPr>
              <w:tabs>
                <w:tab w:val="left" w:pos="5146"/>
                <w:tab w:val="left" w:pos="6512"/>
              </w:tabs>
              <w:spacing w:line="300" w:lineRule="exact"/>
              <w:ind w:firstLine="420"/>
              <w:rPr>
                <w:rFonts w:hint="eastAsia" w:ascii="宋体" w:hAnsi="宋体" w:cs="宋体"/>
                <w:color w:val="auto"/>
                <w:kern w:val="0"/>
                <w:szCs w:val="21"/>
                <w:lang w:val="zh-CN" w:bidi="ar"/>
              </w:rPr>
            </w:pPr>
            <w:r>
              <w:rPr>
                <w:rFonts w:hint="eastAsia" w:ascii="宋体" w:hAnsi="宋体" w:cs="宋体"/>
                <w:color w:val="auto"/>
                <w:kern w:val="0"/>
                <w:szCs w:val="21"/>
                <w:lang w:val="zh-CN" w:bidi="ar"/>
              </w:rPr>
              <w:t xml:space="preserve">总价（人民币）：          </w:t>
            </w:r>
            <w:r>
              <w:rPr>
                <w:rFonts w:hint="eastAsia" w:ascii="宋体" w:hAnsi="宋体" w:cs="宋体"/>
                <w:b/>
                <w:bCs/>
                <w:color w:val="auto"/>
                <w:kern w:val="0"/>
                <w:szCs w:val="21"/>
                <w:lang w:val="zh-CN" w:bidi="ar"/>
              </w:rPr>
              <w:t>元整 （¥.      00）</w:t>
            </w:r>
          </w:p>
          <w:p>
            <w:pPr>
              <w:tabs>
                <w:tab w:val="left" w:pos="3992"/>
              </w:tabs>
              <w:spacing w:line="300" w:lineRule="exact"/>
              <w:ind w:firstLine="420"/>
              <w:jc w:val="left"/>
              <w:rPr>
                <w:rFonts w:hint="eastAsia" w:ascii="宋体" w:hAnsi="宋体" w:cs="宋体"/>
                <w:color w:val="auto"/>
                <w:szCs w:val="21"/>
                <w:lang w:val="zh-CN" w:bidi="zh-CN"/>
              </w:rPr>
            </w:pPr>
            <w:r>
              <w:rPr>
                <w:rFonts w:hint="eastAsia" w:ascii="宋体" w:hAnsi="宋体" w:cs="宋体"/>
                <w:color w:val="auto"/>
                <w:szCs w:val="21"/>
                <w:lang w:val="zh-CN" w:bidi="zh-CN"/>
              </w:rPr>
              <w:t>交付使用时间：</w:t>
            </w:r>
          </w:p>
          <w:p>
            <w:pPr>
              <w:tabs>
                <w:tab w:val="left" w:pos="3992"/>
              </w:tabs>
              <w:spacing w:line="300" w:lineRule="exact"/>
              <w:ind w:firstLine="420"/>
              <w:jc w:val="left"/>
              <w:rPr>
                <w:rFonts w:hint="eastAsia" w:ascii="宋体" w:hAnsi="宋体" w:cs="宋体"/>
                <w:color w:val="auto"/>
                <w:szCs w:val="21"/>
                <w:lang w:val="zh-CN" w:bidi="zh-CN"/>
              </w:rPr>
            </w:pPr>
            <w:r>
              <w:rPr>
                <w:rFonts w:hint="eastAsia" w:ascii="宋体" w:hAnsi="宋体" w:cs="宋体"/>
                <w:color w:val="auto"/>
                <w:szCs w:val="21"/>
                <w:lang w:val="zh-CN" w:bidi="zh-CN"/>
              </w:rPr>
              <w:t>交付地点：广西钦州市滨海大道 12 号北部湾大学校内（具体地点由甲方指定）。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115" w:hRule="atLeast"/>
          <w:jc w:val="center"/>
        </w:trPr>
        <w:tc>
          <w:tcPr>
            <w:tcW w:w="15253" w:type="dxa"/>
            <w:gridSpan w:val="11"/>
            <w:noWrap w:val="0"/>
            <w:vAlign w:val="top"/>
          </w:tcPr>
          <w:p>
            <w:pPr>
              <w:widowControl/>
              <w:adjustRightInd w:val="0"/>
              <w:snapToGrid w:val="0"/>
              <w:spacing w:line="360" w:lineRule="auto"/>
              <w:ind w:firstLine="420" w:firstLineChars="0"/>
              <w:rPr>
                <w:rFonts w:hint="eastAsia"/>
                <w:color w:val="auto"/>
                <w:szCs w:val="21"/>
              </w:rPr>
            </w:pPr>
          </w:p>
          <w:p>
            <w:pPr>
              <w:widowControl/>
              <w:adjustRightInd w:val="0"/>
              <w:snapToGrid w:val="0"/>
              <w:spacing w:line="360" w:lineRule="auto"/>
              <w:ind w:firstLine="420" w:firstLineChars="0"/>
              <w:rPr>
                <w:rFonts w:hint="eastAsia"/>
                <w:color w:val="auto"/>
                <w:szCs w:val="21"/>
              </w:rPr>
            </w:pPr>
            <w:r>
              <w:rPr>
                <w:rFonts w:hint="eastAsia"/>
                <w:color w:val="auto"/>
                <w:szCs w:val="21"/>
              </w:rPr>
              <w:t>验收情况记录：</w:t>
            </w:r>
          </w:p>
          <w:p>
            <w:pPr>
              <w:snapToGrid w:val="0"/>
              <w:ind w:firstLine="420"/>
              <w:jc w:val="left"/>
              <w:rPr>
                <w:rFonts w:hint="eastAsia" w:ascii="宋体" w:hAnsi="宋体" w:cs="宋体"/>
                <w:color w:val="auto"/>
                <w:kern w:val="0"/>
                <w:szCs w:val="21"/>
                <w:lang w:bidi="ar"/>
              </w:rPr>
            </w:pPr>
          </w:p>
          <w:p>
            <w:pPr>
              <w:snapToGrid w:val="0"/>
              <w:ind w:firstLine="420"/>
              <w:jc w:val="left"/>
              <w:rPr>
                <w:rFonts w:ascii="宋体" w:hAnsi="宋体" w:cs="宋体"/>
                <w:color w:val="auto"/>
                <w:kern w:val="0"/>
                <w:szCs w:val="21"/>
                <w:lang w:bidi="ar"/>
              </w:rPr>
            </w:pPr>
            <w:r>
              <w:rPr>
                <w:rFonts w:hint="eastAsia" w:ascii="宋体" w:hAnsi="宋体" w:cs="宋体"/>
                <w:color w:val="auto"/>
                <w:kern w:val="0"/>
                <w:szCs w:val="21"/>
                <w:lang w:bidi="ar"/>
              </w:rPr>
              <w:t xml:space="preserve"> </w:t>
            </w:r>
          </w:p>
          <w:p>
            <w:pPr>
              <w:snapToGrid w:val="0"/>
              <w:ind w:firstLine="420"/>
              <w:jc w:val="center"/>
              <w:rPr>
                <w:rFonts w:ascii="宋体" w:hAnsi="宋体" w:cs="宋体"/>
                <w:color w:val="auto"/>
                <w:kern w:val="0"/>
                <w:szCs w:val="21"/>
                <w:lang w:bidi="ar"/>
              </w:rPr>
            </w:pPr>
            <w:r>
              <w:rPr>
                <w:rFonts w:hint="eastAsia" w:ascii="宋体" w:hAnsi="宋体" w:cs="宋体"/>
                <w:color w:val="auto"/>
                <w:kern w:val="0"/>
                <w:szCs w:val="21"/>
                <w:lang w:bidi="ar"/>
              </w:rPr>
              <w:t xml:space="preserve">                                                                                                        使用单位（盖章）</w:t>
            </w:r>
          </w:p>
          <w:p>
            <w:pPr>
              <w:tabs>
                <w:tab w:val="left" w:pos="4832"/>
              </w:tabs>
              <w:spacing w:before="98"/>
              <w:ind w:firstLine="420"/>
              <w:rPr>
                <w:rFonts w:hint="eastAsia" w:ascii="宋体" w:hAnsi="宋体" w:cs="宋体"/>
                <w:color w:val="auto"/>
                <w:kern w:val="0"/>
                <w:szCs w:val="21"/>
                <w:lang w:val="zh-CN" w:bidi="ar"/>
              </w:rPr>
            </w:pPr>
            <w:r>
              <w:rPr>
                <w:rFonts w:hint="eastAsia" w:ascii="宋体" w:hAnsi="宋体" w:cs="宋体"/>
                <w:color w:val="auto"/>
                <w:kern w:val="0"/>
                <w:szCs w:val="21"/>
                <w:lang w:val="zh-CN" w:bidi="ar"/>
              </w:rPr>
              <w:t>验收小组成员签字：                                                                                      验收日期：       年     月     日</w:t>
            </w:r>
          </w:p>
          <w:p>
            <w:pPr>
              <w:tabs>
                <w:tab w:val="left" w:pos="4832"/>
              </w:tabs>
              <w:spacing w:before="98"/>
              <w:ind w:firstLine="420"/>
              <w:rPr>
                <w:rFonts w:hint="eastAsia" w:ascii="宋体" w:hAnsi="宋体" w:cs="宋体"/>
                <w:color w:val="auto"/>
                <w:kern w:val="0"/>
                <w:szCs w:val="21"/>
                <w:lang w:val="zh-CN" w:bidi="ar"/>
              </w:rPr>
            </w:pPr>
          </w:p>
        </w:tc>
      </w:tr>
    </w:tbl>
    <w:p>
      <w:pPr>
        <w:pStyle w:val="27"/>
        <w:ind w:firstLine="360"/>
        <w:rPr>
          <w:rFonts w:hint="eastAsia"/>
          <w:color w:val="auto"/>
        </w:rPr>
        <w:sectPr>
          <w:footerReference r:id="rId14" w:type="default"/>
          <w:pgSz w:w="16838" w:h="11906" w:orient="landscape"/>
          <w:pgMar w:top="1417" w:right="1134" w:bottom="1417" w:left="1134" w:header="851" w:footer="992" w:gutter="0"/>
          <w:pgNumType w:fmt="decimal"/>
          <w:cols w:space="720" w:num="1"/>
          <w:docGrid w:type="lines" w:linePitch="312" w:charSpace="0"/>
        </w:sectPr>
      </w:pPr>
    </w:p>
    <w:p>
      <w:pPr>
        <w:pStyle w:val="27"/>
        <w:ind w:firstLine="360"/>
        <w:rPr>
          <w:rFonts w:hint="eastAsia"/>
          <w:color w:val="auto"/>
        </w:rPr>
      </w:pPr>
      <w:r>
        <w:rPr>
          <w:rFonts w:hint="eastAsia"/>
          <w:color w:val="auto"/>
        </w:rPr>
        <w:t>附件2：</w:t>
      </w:r>
    </w:p>
    <w:p>
      <w:pPr>
        <w:pStyle w:val="27"/>
        <w:spacing w:line="520" w:lineRule="exact"/>
        <w:ind w:left="0" w:leftChars="0" w:firstLine="0" w:firstLineChars="0"/>
        <w:jc w:val="center"/>
        <w:rPr>
          <w:rFonts w:hint="eastAsia" w:ascii="黑体" w:hAnsi="黑体" w:eastAsia="黑体" w:cs="黑体"/>
          <w:color w:val="auto"/>
          <w:sz w:val="32"/>
          <w:szCs w:val="32"/>
        </w:rPr>
      </w:pPr>
      <w:r>
        <w:rPr>
          <w:rFonts w:hint="eastAsia" w:ascii="黑体" w:hAnsi="黑体" w:eastAsia="黑体" w:cs="黑体"/>
          <w:color w:val="auto"/>
          <w:sz w:val="32"/>
          <w:szCs w:val="32"/>
          <w:lang w:val="en-US" w:eastAsia="zh-CN"/>
        </w:rPr>
        <w:t>成交</w:t>
      </w:r>
      <w:r>
        <w:rPr>
          <w:rFonts w:hint="eastAsia" w:ascii="黑体" w:hAnsi="黑体" w:eastAsia="黑体" w:cs="黑体"/>
          <w:color w:val="auto"/>
          <w:sz w:val="32"/>
          <w:szCs w:val="32"/>
        </w:rPr>
        <w:t>通知书</w:t>
      </w:r>
    </w:p>
    <w:p>
      <w:pPr>
        <w:pStyle w:val="27"/>
        <w:ind w:firstLine="360"/>
        <w:jc w:val="center"/>
        <w:rPr>
          <w:rFonts w:hint="eastAsia"/>
          <w:color w:val="auto"/>
        </w:rPr>
      </w:pPr>
    </w:p>
    <w:p>
      <w:pPr>
        <w:pStyle w:val="27"/>
        <w:ind w:firstLine="360"/>
        <w:jc w:val="center"/>
        <w:rPr>
          <w:rFonts w:hint="eastAsia"/>
          <w:color w:val="auto"/>
        </w:rPr>
      </w:pPr>
    </w:p>
    <w:p>
      <w:pPr>
        <w:pStyle w:val="27"/>
        <w:ind w:firstLine="360"/>
        <w:jc w:val="center"/>
        <w:rPr>
          <w:rFonts w:hint="eastAsia"/>
          <w:color w:val="auto"/>
        </w:rPr>
      </w:pPr>
    </w:p>
    <w:p>
      <w:pPr>
        <w:pStyle w:val="27"/>
        <w:ind w:firstLine="360"/>
        <w:jc w:val="center"/>
        <w:rPr>
          <w:rFonts w:hint="eastAsia"/>
          <w:color w:val="auto"/>
        </w:rPr>
      </w:pPr>
    </w:p>
    <w:p>
      <w:pPr>
        <w:pStyle w:val="27"/>
        <w:ind w:firstLine="360"/>
        <w:jc w:val="center"/>
        <w:rPr>
          <w:rFonts w:hint="eastAsia"/>
          <w:color w:val="auto"/>
        </w:rPr>
      </w:pPr>
    </w:p>
    <w:p>
      <w:pPr>
        <w:pStyle w:val="27"/>
        <w:ind w:firstLine="360"/>
        <w:jc w:val="center"/>
        <w:rPr>
          <w:rFonts w:hint="eastAsia"/>
          <w:color w:val="auto"/>
        </w:rPr>
      </w:pPr>
    </w:p>
    <w:p>
      <w:pPr>
        <w:pStyle w:val="27"/>
        <w:ind w:firstLine="360"/>
        <w:jc w:val="center"/>
        <w:rPr>
          <w:rFonts w:hint="eastAsia"/>
          <w:color w:val="auto"/>
        </w:rPr>
      </w:pPr>
    </w:p>
    <w:p>
      <w:pPr>
        <w:pStyle w:val="27"/>
        <w:ind w:firstLine="360"/>
        <w:jc w:val="center"/>
        <w:rPr>
          <w:rFonts w:hint="eastAsia"/>
          <w:color w:val="auto"/>
        </w:rPr>
      </w:pPr>
    </w:p>
    <w:p>
      <w:pPr>
        <w:pStyle w:val="27"/>
        <w:ind w:firstLine="360"/>
        <w:jc w:val="center"/>
        <w:rPr>
          <w:rFonts w:hint="eastAsia"/>
          <w:color w:val="auto"/>
        </w:rPr>
      </w:pPr>
    </w:p>
    <w:p>
      <w:pPr>
        <w:pStyle w:val="27"/>
        <w:ind w:firstLine="360"/>
        <w:jc w:val="center"/>
        <w:rPr>
          <w:rFonts w:hint="eastAsia"/>
          <w:color w:val="auto"/>
        </w:rPr>
      </w:pPr>
    </w:p>
    <w:p>
      <w:pPr>
        <w:pStyle w:val="27"/>
        <w:ind w:firstLine="360"/>
        <w:jc w:val="center"/>
        <w:rPr>
          <w:rFonts w:hint="eastAsia"/>
          <w:color w:val="auto"/>
        </w:rPr>
      </w:pPr>
    </w:p>
    <w:p>
      <w:pPr>
        <w:pStyle w:val="27"/>
        <w:ind w:firstLine="360"/>
        <w:jc w:val="center"/>
        <w:rPr>
          <w:rFonts w:hint="eastAsia"/>
          <w:color w:val="auto"/>
        </w:rPr>
      </w:pPr>
    </w:p>
    <w:p>
      <w:pPr>
        <w:pStyle w:val="27"/>
        <w:ind w:firstLine="360"/>
        <w:jc w:val="center"/>
        <w:rPr>
          <w:rFonts w:hint="eastAsia"/>
          <w:color w:val="auto"/>
        </w:rPr>
      </w:pPr>
    </w:p>
    <w:p>
      <w:pPr>
        <w:pStyle w:val="27"/>
        <w:ind w:firstLine="360"/>
        <w:jc w:val="center"/>
        <w:rPr>
          <w:rFonts w:hint="eastAsia"/>
          <w:color w:val="auto"/>
        </w:rPr>
      </w:pPr>
    </w:p>
    <w:p>
      <w:pPr>
        <w:pStyle w:val="27"/>
        <w:ind w:firstLine="360"/>
        <w:jc w:val="center"/>
        <w:rPr>
          <w:rFonts w:hint="eastAsia"/>
          <w:color w:val="auto"/>
        </w:rPr>
      </w:pPr>
    </w:p>
    <w:p>
      <w:pPr>
        <w:pStyle w:val="27"/>
        <w:ind w:firstLine="360"/>
        <w:jc w:val="center"/>
        <w:rPr>
          <w:rFonts w:hint="eastAsia"/>
          <w:color w:val="auto"/>
        </w:rPr>
      </w:pPr>
    </w:p>
    <w:p>
      <w:pPr>
        <w:pStyle w:val="27"/>
        <w:ind w:firstLine="360"/>
        <w:jc w:val="center"/>
        <w:rPr>
          <w:rFonts w:hint="eastAsia"/>
          <w:color w:val="auto"/>
        </w:rPr>
      </w:pPr>
    </w:p>
    <w:p>
      <w:pPr>
        <w:pStyle w:val="27"/>
        <w:ind w:firstLine="360"/>
        <w:jc w:val="center"/>
        <w:rPr>
          <w:rFonts w:hint="eastAsia"/>
          <w:color w:val="auto"/>
        </w:rPr>
      </w:pPr>
    </w:p>
    <w:p>
      <w:pPr>
        <w:pStyle w:val="27"/>
        <w:ind w:firstLine="360"/>
        <w:jc w:val="center"/>
        <w:rPr>
          <w:rFonts w:hint="eastAsia"/>
          <w:color w:val="auto"/>
        </w:rPr>
      </w:pPr>
    </w:p>
    <w:p>
      <w:pPr>
        <w:pStyle w:val="27"/>
        <w:ind w:firstLine="360"/>
        <w:jc w:val="center"/>
        <w:rPr>
          <w:rFonts w:hint="eastAsia"/>
          <w:color w:val="auto"/>
        </w:rPr>
      </w:pPr>
    </w:p>
    <w:p>
      <w:pPr>
        <w:pStyle w:val="27"/>
        <w:ind w:firstLine="360"/>
        <w:jc w:val="center"/>
        <w:rPr>
          <w:rFonts w:hint="eastAsia"/>
          <w:color w:val="auto"/>
        </w:rPr>
      </w:pPr>
    </w:p>
    <w:p>
      <w:pPr>
        <w:pStyle w:val="27"/>
        <w:ind w:firstLine="360"/>
        <w:jc w:val="center"/>
        <w:rPr>
          <w:rFonts w:hint="eastAsia"/>
          <w:color w:val="auto"/>
        </w:rPr>
      </w:pPr>
    </w:p>
    <w:p>
      <w:pPr>
        <w:pStyle w:val="27"/>
        <w:ind w:firstLine="360"/>
        <w:jc w:val="center"/>
        <w:rPr>
          <w:rFonts w:hint="eastAsia"/>
          <w:color w:val="auto"/>
        </w:rPr>
      </w:pPr>
    </w:p>
    <w:p>
      <w:pPr>
        <w:pStyle w:val="27"/>
        <w:ind w:firstLine="360"/>
        <w:jc w:val="center"/>
        <w:rPr>
          <w:rFonts w:hint="eastAsia"/>
          <w:color w:val="auto"/>
        </w:rPr>
      </w:pPr>
    </w:p>
    <w:p>
      <w:pPr>
        <w:pStyle w:val="27"/>
        <w:ind w:firstLine="360"/>
        <w:jc w:val="center"/>
        <w:rPr>
          <w:rFonts w:hint="eastAsia"/>
          <w:color w:val="auto"/>
        </w:rPr>
      </w:pPr>
    </w:p>
    <w:p>
      <w:pPr>
        <w:pStyle w:val="27"/>
        <w:ind w:firstLine="360"/>
        <w:jc w:val="center"/>
        <w:rPr>
          <w:rFonts w:hint="eastAsia"/>
          <w:color w:val="auto"/>
        </w:rPr>
      </w:pPr>
    </w:p>
    <w:p>
      <w:pPr>
        <w:pStyle w:val="27"/>
        <w:ind w:firstLine="360"/>
        <w:jc w:val="center"/>
        <w:rPr>
          <w:rFonts w:hint="eastAsia"/>
          <w:color w:val="auto"/>
        </w:rPr>
      </w:pPr>
    </w:p>
    <w:p>
      <w:pPr>
        <w:pStyle w:val="27"/>
        <w:ind w:firstLine="360"/>
        <w:jc w:val="center"/>
        <w:rPr>
          <w:color w:val="auto"/>
        </w:rPr>
      </w:pPr>
    </w:p>
    <w:p>
      <w:pPr>
        <w:ind w:firstLine="0" w:firstLineChars="0"/>
        <w:rPr>
          <w:color w:val="auto"/>
        </w:rPr>
      </w:pPr>
    </w:p>
    <w:p>
      <w:pPr>
        <w:ind w:firstLine="0" w:firstLineChars="0"/>
        <w:rPr>
          <w:color w:val="auto"/>
        </w:rPr>
      </w:pPr>
    </w:p>
    <w:p>
      <w:pPr>
        <w:pStyle w:val="52"/>
        <w:rPr>
          <w:color w:val="auto"/>
        </w:rPr>
      </w:pPr>
    </w:p>
    <w:p>
      <w:pPr>
        <w:pStyle w:val="52"/>
        <w:rPr>
          <w:color w:val="auto"/>
        </w:rPr>
      </w:pPr>
    </w:p>
    <w:p>
      <w:pPr>
        <w:pStyle w:val="52"/>
        <w:rPr>
          <w:color w:val="auto"/>
        </w:rPr>
      </w:pPr>
    </w:p>
    <w:p>
      <w:pPr>
        <w:pStyle w:val="52"/>
        <w:rPr>
          <w:color w:val="auto"/>
        </w:rPr>
      </w:pPr>
    </w:p>
    <w:p>
      <w:pPr>
        <w:pStyle w:val="52"/>
        <w:rPr>
          <w:color w:val="auto"/>
        </w:rPr>
      </w:pPr>
    </w:p>
    <w:p>
      <w:pPr>
        <w:pStyle w:val="52"/>
        <w:rPr>
          <w:color w:val="auto"/>
        </w:rPr>
      </w:pPr>
    </w:p>
    <w:p>
      <w:pPr>
        <w:pStyle w:val="52"/>
        <w:rPr>
          <w:color w:val="auto"/>
        </w:rPr>
      </w:pPr>
    </w:p>
    <w:p>
      <w:pPr>
        <w:pStyle w:val="52"/>
        <w:rPr>
          <w:color w:val="auto"/>
        </w:rPr>
      </w:pPr>
    </w:p>
    <w:p>
      <w:pPr>
        <w:pStyle w:val="52"/>
        <w:rPr>
          <w:color w:val="auto"/>
        </w:rPr>
      </w:pPr>
    </w:p>
    <w:p>
      <w:pPr>
        <w:pStyle w:val="52"/>
        <w:rPr>
          <w:color w:val="auto"/>
        </w:rPr>
      </w:pPr>
    </w:p>
    <w:p>
      <w:pPr>
        <w:pStyle w:val="52"/>
        <w:rPr>
          <w:color w:val="auto"/>
        </w:rPr>
      </w:pPr>
    </w:p>
    <w:p>
      <w:pPr>
        <w:pStyle w:val="52"/>
        <w:rPr>
          <w:color w:val="auto"/>
        </w:rPr>
      </w:pPr>
    </w:p>
    <w:p>
      <w:pPr>
        <w:pStyle w:val="52"/>
        <w:rPr>
          <w:color w:val="auto"/>
        </w:rPr>
      </w:pPr>
    </w:p>
    <w:p>
      <w:pPr>
        <w:pStyle w:val="52"/>
        <w:rPr>
          <w:color w:val="auto"/>
        </w:rPr>
      </w:pPr>
    </w:p>
    <w:p>
      <w:pPr>
        <w:pStyle w:val="52"/>
        <w:rPr>
          <w:color w:val="auto"/>
        </w:rPr>
      </w:pPr>
    </w:p>
    <w:p>
      <w:pPr>
        <w:pStyle w:val="52"/>
        <w:rPr>
          <w:color w:val="auto"/>
        </w:rPr>
      </w:pPr>
    </w:p>
    <w:p>
      <w:pPr>
        <w:ind w:firstLine="0" w:firstLineChars="0"/>
        <w:rPr>
          <w:color w:val="auto"/>
        </w:rPr>
      </w:pPr>
    </w:p>
    <w:p>
      <w:pPr>
        <w:ind w:firstLine="0" w:firstLineChars="0"/>
        <w:rPr>
          <w:color w:val="auto"/>
        </w:rPr>
      </w:pPr>
    </w:p>
    <w:p>
      <w:pPr>
        <w:ind w:firstLine="0" w:firstLineChars="0"/>
        <w:rPr>
          <w:rFonts w:hint="eastAsia"/>
          <w:color w:val="auto"/>
        </w:rPr>
      </w:pPr>
      <w:r>
        <w:rPr>
          <w:rFonts w:hint="eastAsia"/>
          <w:color w:val="auto"/>
        </w:rPr>
        <w:t>附件3：</w:t>
      </w:r>
    </w:p>
    <w:p>
      <w:pPr>
        <w:pStyle w:val="36"/>
        <w:ind w:left="0" w:leftChars="0" w:firstLine="0" w:firstLineChars="0"/>
        <w:jc w:val="center"/>
        <w:rPr>
          <w:rFonts w:hint="eastAsia" w:ascii="黑体" w:hAnsi="黑体" w:eastAsia="黑体" w:cs="黑体"/>
          <w:color w:val="auto"/>
          <w:sz w:val="32"/>
          <w:szCs w:val="32"/>
        </w:rPr>
      </w:pPr>
      <w:r>
        <w:rPr>
          <w:rFonts w:hint="eastAsia" w:ascii="黑体" w:hAnsi="黑体" w:eastAsia="黑体" w:cs="黑体"/>
          <w:color w:val="auto"/>
          <w:sz w:val="32"/>
          <w:szCs w:val="32"/>
        </w:rPr>
        <w:t>履约保证金缴纳凭证</w:t>
      </w:r>
    </w:p>
    <w:p>
      <w:pPr>
        <w:pStyle w:val="36"/>
        <w:ind w:firstLine="640"/>
        <w:jc w:val="center"/>
        <w:rPr>
          <w:rFonts w:hint="eastAsia" w:ascii="黑体" w:hAnsi="黑体" w:eastAsia="黑体" w:cs="黑体"/>
          <w:color w:val="auto"/>
          <w:sz w:val="32"/>
          <w:szCs w:val="32"/>
        </w:rPr>
      </w:pPr>
    </w:p>
    <w:p>
      <w:pPr>
        <w:pStyle w:val="36"/>
        <w:ind w:firstLine="640"/>
        <w:jc w:val="center"/>
        <w:rPr>
          <w:rFonts w:hint="eastAsia" w:ascii="黑体" w:hAnsi="黑体" w:eastAsia="黑体" w:cs="黑体"/>
          <w:color w:val="auto"/>
          <w:sz w:val="32"/>
          <w:szCs w:val="32"/>
        </w:rPr>
      </w:pPr>
    </w:p>
    <w:p>
      <w:pPr>
        <w:pStyle w:val="36"/>
        <w:ind w:firstLine="640"/>
        <w:jc w:val="center"/>
        <w:rPr>
          <w:rFonts w:hint="eastAsia" w:ascii="黑体" w:hAnsi="黑体" w:eastAsia="黑体" w:cs="黑体"/>
          <w:color w:val="auto"/>
          <w:sz w:val="32"/>
          <w:szCs w:val="32"/>
        </w:rPr>
      </w:pPr>
    </w:p>
    <w:p>
      <w:pPr>
        <w:pStyle w:val="36"/>
        <w:ind w:firstLine="640"/>
        <w:jc w:val="center"/>
        <w:rPr>
          <w:rFonts w:hint="eastAsia" w:ascii="黑体" w:hAnsi="黑体" w:eastAsia="黑体" w:cs="黑体"/>
          <w:color w:val="auto"/>
          <w:sz w:val="32"/>
          <w:szCs w:val="32"/>
        </w:rPr>
      </w:pPr>
    </w:p>
    <w:p>
      <w:pPr>
        <w:pStyle w:val="36"/>
        <w:ind w:firstLine="640"/>
        <w:jc w:val="center"/>
        <w:rPr>
          <w:rFonts w:hint="eastAsia" w:ascii="黑体" w:hAnsi="黑体" w:eastAsia="黑体" w:cs="黑体"/>
          <w:color w:val="auto"/>
          <w:sz w:val="32"/>
          <w:szCs w:val="32"/>
        </w:rPr>
      </w:pPr>
    </w:p>
    <w:p>
      <w:pPr>
        <w:pStyle w:val="36"/>
        <w:ind w:firstLine="640"/>
        <w:jc w:val="center"/>
        <w:rPr>
          <w:rFonts w:hint="eastAsia" w:ascii="黑体" w:hAnsi="黑体" w:eastAsia="黑体" w:cs="黑体"/>
          <w:color w:val="auto"/>
          <w:sz w:val="32"/>
          <w:szCs w:val="32"/>
        </w:rPr>
      </w:pPr>
    </w:p>
    <w:p>
      <w:pPr>
        <w:pStyle w:val="36"/>
        <w:ind w:firstLine="640"/>
        <w:jc w:val="center"/>
        <w:rPr>
          <w:rFonts w:hint="eastAsia" w:ascii="黑体" w:hAnsi="黑体" w:eastAsia="黑体" w:cs="黑体"/>
          <w:color w:val="auto"/>
          <w:sz w:val="32"/>
          <w:szCs w:val="32"/>
        </w:rPr>
      </w:pPr>
    </w:p>
    <w:p>
      <w:pPr>
        <w:pStyle w:val="36"/>
        <w:ind w:firstLine="640"/>
        <w:jc w:val="center"/>
        <w:rPr>
          <w:rFonts w:hint="eastAsia" w:ascii="黑体" w:hAnsi="黑体" w:eastAsia="黑体" w:cs="黑体"/>
          <w:color w:val="auto"/>
          <w:sz w:val="32"/>
          <w:szCs w:val="32"/>
        </w:rPr>
      </w:pPr>
    </w:p>
    <w:p>
      <w:pPr>
        <w:pStyle w:val="36"/>
        <w:ind w:firstLine="640"/>
        <w:jc w:val="center"/>
        <w:rPr>
          <w:rFonts w:hint="eastAsia" w:ascii="黑体" w:hAnsi="黑体" w:eastAsia="黑体" w:cs="黑体"/>
          <w:color w:val="auto"/>
          <w:sz w:val="32"/>
          <w:szCs w:val="32"/>
        </w:rPr>
      </w:pPr>
    </w:p>
    <w:p>
      <w:pPr>
        <w:pStyle w:val="36"/>
        <w:ind w:firstLine="640"/>
        <w:jc w:val="center"/>
        <w:rPr>
          <w:rFonts w:hint="eastAsia" w:ascii="黑体" w:hAnsi="黑体" w:eastAsia="黑体" w:cs="黑体"/>
          <w:color w:val="auto"/>
          <w:sz w:val="32"/>
          <w:szCs w:val="32"/>
        </w:rPr>
      </w:pPr>
    </w:p>
    <w:p>
      <w:pPr>
        <w:pStyle w:val="36"/>
        <w:ind w:firstLine="640"/>
        <w:jc w:val="center"/>
        <w:rPr>
          <w:rFonts w:hint="eastAsia" w:ascii="黑体" w:hAnsi="黑体" w:eastAsia="黑体" w:cs="黑体"/>
          <w:color w:val="auto"/>
          <w:sz w:val="32"/>
          <w:szCs w:val="32"/>
        </w:rPr>
      </w:pPr>
    </w:p>
    <w:p>
      <w:pPr>
        <w:pStyle w:val="36"/>
        <w:ind w:firstLine="640"/>
        <w:jc w:val="center"/>
        <w:rPr>
          <w:rFonts w:hint="eastAsia" w:ascii="黑体" w:hAnsi="黑体" w:eastAsia="黑体" w:cs="黑体"/>
          <w:color w:val="auto"/>
          <w:sz w:val="32"/>
          <w:szCs w:val="32"/>
        </w:rPr>
      </w:pPr>
    </w:p>
    <w:p>
      <w:pPr>
        <w:pStyle w:val="36"/>
        <w:ind w:firstLine="640"/>
        <w:jc w:val="center"/>
        <w:rPr>
          <w:rFonts w:hint="eastAsia" w:ascii="黑体" w:hAnsi="黑体" w:eastAsia="黑体" w:cs="黑体"/>
          <w:color w:val="auto"/>
          <w:sz w:val="32"/>
          <w:szCs w:val="32"/>
        </w:rPr>
      </w:pPr>
    </w:p>
    <w:p>
      <w:pPr>
        <w:pStyle w:val="36"/>
        <w:ind w:firstLine="640"/>
        <w:jc w:val="center"/>
        <w:rPr>
          <w:rFonts w:hint="eastAsia" w:ascii="黑体" w:hAnsi="黑体" w:eastAsia="黑体" w:cs="黑体"/>
          <w:color w:val="auto"/>
          <w:sz w:val="32"/>
          <w:szCs w:val="32"/>
        </w:rPr>
      </w:pPr>
    </w:p>
    <w:p>
      <w:pPr>
        <w:pStyle w:val="36"/>
        <w:ind w:firstLine="640"/>
        <w:jc w:val="center"/>
        <w:rPr>
          <w:rFonts w:hint="eastAsia" w:ascii="黑体" w:hAnsi="黑体" w:eastAsia="黑体" w:cs="黑体"/>
          <w:color w:val="auto"/>
          <w:sz w:val="32"/>
          <w:szCs w:val="32"/>
        </w:rPr>
      </w:pPr>
    </w:p>
    <w:p>
      <w:pPr>
        <w:pStyle w:val="36"/>
        <w:ind w:firstLine="640"/>
        <w:jc w:val="center"/>
        <w:rPr>
          <w:rFonts w:hint="eastAsia" w:ascii="黑体" w:hAnsi="黑体" w:eastAsia="黑体" w:cs="黑体"/>
          <w:color w:val="auto"/>
          <w:sz w:val="32"/>
          <w:szCs w:val="32"/>
        </w:rPr>
      </w:pPr>
    </w:p>
    <w:p>
      <w:pPr>
        <w:pStyle w:val="36"/>
        <w:ind w:firstLine="640"/>
        <w:jc w:val="center"/>
        <w:rPr>
          <w:rFonts w:hint="eastAsia" w:ascii="黑体" w:hAnsi="黑体" w:eastAsia="黑体" w:cs="黑体"/>
          <w:color w:val="auto"/>
          <w:sz w:val="32"/>
          <w:szCs w:val="32"/>
        </w:rPr>
      </w:pPr>
    </w:p>
    <w:p>
      <w:pPr>
        <w:pStyle w:val="36"/>
        <w:ind w:firstLine="640"/>
        <w:jc w:val="center"/>
        <w:rPr>
          <w:rFonts w:hint="eastAsia" w:ascii="黑体" w:hAnsi="黑体" w:eastAsia="黑体" w:cs="黑体"/>
          <w:color w:val="auto"/>
          <w:sz w:val="32"/>
          <w:szCs w:val="32"/>
        </w:rPr>
      </w:pPr>
    </w:p>
    <w:p>
      <w:pPr>
        <w:ind w:firstLine="0" w:firstLineChars="0"/>
        <w:rPr>
          <w:rFonts w:hint="eastAsia"/>
          <w:color w:val="auto"/>
        </w:rPr>
      </w:pPr>
      <w:r>
        <w:rPr>
          <w:rFonts w:hint="eastAsia"/>
          <w:color w:val="auto"/>
        </w:rPr>
        <w:t>附件4：</w:t>
      </w:r>
    </w:p>
    <w:p>
      <w:pPr>
        <w:pStyle w:val="27"/>
        <w:spacing w:line="520" w:lineRule="exact"/>
        <w:ind w:firstLine="640"/>
        <w:jc w:val="center"/>
        <w:rPr>
          <w:rFonts w:hint="eastAsia" w:ascii="黑体" w:hAnsi="黑体" w:eastAsia="黑体" w:cs="黑体"/>
          <w:color w:val="auto"/>
          <w:sz w:val="32"/>
          <w:szCs w:val="32"/>
        </w:rPr>
      </w:pPr>
      <w:r>
        <w:rPr>
          <w:rFonts w:hint="eastAsia" w:ascii="黑体" w:hAnsi="黑体" w:eastAsia="黑体" w:cs="黑体"/>
          <w:color w:val="auto"/>
          <w:sz w:val="32"/>
          <w:szCs w:val="32"/>
        </w:rPr>
        <w:t>履约保证金退付</w:t>
      </w:r>
      <w:r>
        <w:rPr>
          <w:rFonts w:hint="eastAsia" w:ascii="黑体" w:hAnsi="黑体" w:eastAsia="黑体" w:cs="黑体"/>
          <w:color w:val="auto"/>
          <w:sz w:val="32"/>
          <w:szCs w:val="32"/>
          <w:lang w:val="en-US" w:eastAsia="zh-CN"/>
        </w:rPr>
        <w:t>申请</w:t>
      </w:r>
      <w:r>
        <w:rPr>
          <w:rFonts w:hint="eastAsia" w:ascii="黑体" w:hAnsi="黑体" w:eastAsia="黑体" w:cs="黑体"/>
          <w:color w:val="auto"/>
          <w:sz w:val="32"/>
          <w:szCs w:val="32"/>
        </w:rPr>
        <w:t>书</w:t>
      </w:r>
    </w:p>
    <w:tbl>
      <w:tblPr>
        <w:tblStyle w:val="4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4"/>
        <w:gridCol w:w="86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1" w:hRule="atLeast"/>
        </w:trPr>
        <w:tc>
          <w:tcPr>
            <w:tcW w:w="884" w:type="dxa"/>
            <w:vMerge w:val="restart"/>
            <w:noWrap w:val="0"/>
            <w:vAlign w:val="center"/>
          </w:tcPr>
          <w:p>
            <w:pPr>
              <w:ind w:left="0" w:leftChars="0" w:firstLine="0" w:firstLineChars="0"/>
              <w:jc w:val="center"/>
              <w:rPr>
                <w:rFonts w:hint="eastAsia"/>
                <w:color w:val="auto"/>
                <w:sz w:val="24"/>
              </w:rPr>
            </w:pPr>
            <w:r>
              <w:rPr>
                <w:rFonts w:hint="eastAsia"/>
                <w:color w:val="auto"/>
                <w:sz w:val="24"/>
              </w:rPr>
              <w:t>供</w:t>
            </w:r>
          </w:p>
          <w:p>
            <w:pPr>
              <w:ind w:left="0" w:leftChars="0" w:firstLine="0" w:firstLineChars="0"/>
              <w:jc w:val="center"/>
              <w:rPr>
                <w:rFonts w:hint="eastAsia"/>
                <w:color w:val="auto"/>
                <w:sz w:val="24"/>
              </w:rPr>
            </w:pPr>
            <w:r>
              <w:rPr>
                <w:rFonts w:hint="eastAsia"/>
                <w:color w:val="auto"/>
                <w:sz w:val="24"/>
              </w:rPr>
              <w:t>应</w:t>
            </w:r>
          </w:p>
          <w:p>
            <w:pPr>
              <w:ind w:left="0" w:leftChars="0" w:firstLine="0" w:firstLineChars="0"/>
              <w:jc w:val="center"/>
              <w:rPr>
                <w:rFonts w:hint="eastAsia"/>
                <w:color w:val="auto"/>
                <w:sz w:val="24"/>
              </w:rPr>
            </w:pPr>
            <w:r>
              <w:rPr>
                <w:rFonts w:hint="eastAsia"/>
                <w:color w:val="auto"/>
                <w:sz w:val="24"/>
              </w:rPr>
              <w:t>商</w:t>
            </w:r>
          </w:p>
          <w:p>
            <w:pPr>
              <w:ind w:left="0" w:leftChars="0" w:firstLine="0" w:firstLineChars="0"/>
              <w:jc w:val="center"/>
              <w:rPr>
                <w:rFonts w:hint="eastAsia"/>
                <w:color w:val="auto"/>
                <w:sz w:val="24"/>
              </w:rPr>
            </w:pPr>
            <w:r>
              <w:rPr>
                <w:rFonts w:hint="eastAsia"/>
                <w:color w:val="auto"/>
                <w:sz w:val="24"/>
              </w:rPr>
              <w:t>申</w:t>
            </w:r>
          </w:p>
          <w:p>
            <w:pPr>
              <w:ind w:left="0" w:leftChars="0" w:firstLine="0" w:firstLineChars="0"/>
              <w:jc w:val="center"/>
              <w:rPr>
                <w:rFonts w:hint="eastAsia"/>
                <w:color w:val="auto"/>
                <w:sz w:val="24"/>
              </w:rPr>
            </w:pPr>
            <w:r>
              <w:rPr>
                <w:rFonts w:hint="eastAsia"/>
                <w:color w:val="auto"/>
                <w:sz w:val="24"/>
              </w:rPr>
              <w:t>请</w:t>
            </w:r>
          </w:p>
        </w:tc>
        <w:tc>
          <w:tcPr>
            <w:tcW w:w="8695" w:type="dxa"/>
            <w:noWrap w:val="0"/>
            <w:vAlign w:val="center"/>
          </w:tcPr>
          <w:p>
            <w:pPr>
              <w:spacing w:line="520" w:lineRule="exact"/>
              <w:ind w:firstLine="480"/>
              <w:rPr>
                <w:color w:val="auto"/>
                <w:sz w:val="24"/>
              </w:rPr>
            </w:pPr>
            <w:r>
              <w:rPr>
                <w:rFonts w:hint="eastAsia"/>
                <w:color w:val="auto"/>
                <w:sz w:val="24"/>
              </w:rPr>
              <w:t>合同编号：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1" w:hRule="atLeast"/>
        </w:trPr>
        <w:tc>
          <w:tcPr>
            <w:tcW w:w="884" w:type="dxa"/>
            <w:vMerge w:val="continue"/>
            <w:noWrap w:val="0"/>
            <w:vAlign w:val="center"/>
          </w:tcPr>
          <w:p>
            <w:pPr>
              <w:ind w:firstLine="480"/>
              <w:rPr>
                <w:rFonts w:hint="eastAsia"/>
                <w:color w:val="auto"/>
                <w:sz w:val="24"/>
              </w:rPr>
            </w:pPr>
          </w:p>
        </w:tc>
        <w:tc>
          <w:tcPr>
            <w:tcW w:w="8695" w:type="dxa"/>
            <w:noWrap w:val="0"/>
            <w:vAlign w:val="center"/>
          </w:tcPr>
          <w:p>
            <w:pPr>
              <w:spacing w:line="520" w:lineRule="exact"/>
              <w:ind w:firstLine="480"/>
              <w:rPr>
                <w:rFonts w:hint="eastAsia"/>
                <w:color w:val="auto"/>
                <w:sz w:val="24"/>
              </w:rPr>
            </w:pPr>
            <w:r>
              <w:rPr>
                <w:rFonts w:hint="eastAsia"/>
                <w:color w:val="auto"/>
                <w:sz w:val="24"/>
              </w:rPr>
              <w:t>合同名称：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81" w:hRule="atLeast"/>
        </w:trPr>
        <w:tc>
          <w:tcPr>
            <w:tcW w:w="884" w:type="dxa"/>
            <w:vMerge w:val="continue"/>
            <w:noWrap w:val="0"/>
            <w:vAlign w:val="top"/>
          </w:tcPr>
          <w:p>
            <w:pPr>
              <w:ind w:firstLine="480"/>
              <w:rPr>
                <w:rFonts w:hint="eastAsia"/>
                <w:color w:val="auto"/>
                <w:sz w:val="24"/>
              </w:rPr>
            </w:pPr>
          </w:p>
        </w:tc>
        <w:tc>
          <w:tcPr>
            <w:tcW w:w="8695" w:type="dxa"/>
            <w:noWrap w:val="0"/>
            <w:vAlign w:val="top"/>
          </w:tcPr>
          <w:p>
            <w:pPr>
              <w:spacing w:line="520" w:lineRule="exact"/>
              <w:ind w:firstLine="480"/>
              <w:rPr>
                <w:rFonts w:hint="eastAsia"/>
                <w:color w:val="auto"/>
                <w:sz w:val="24"/>
              </w:rPr>
            </w:pPr>
            <w:r>
              <w:rPr>
                <w:rFonts w:hint="eastAsia"/>
                <w:color w:val="auto"/>
                <w:sz w:val="24"/>
              </w:rPr>
              <w:t xml:space="preserve">  </w:t>
            </w:r>
          </w:p>
          <w:p>
            <w:pPr>
              <w:snapToGrid w:val="0"/>
              <w:spacing w:line="360" w:lineRule="auto"/>
              <w:ind w:left="-61" w:leftChars="-29" w:firstLine="588" w:firstLineChars="245"/>
              <w:rPr>
                <w:rFonts w:hint="eastAsia"/>
                <w:color w:val="auto"/>
                <w:sz w:val="24"/>
              </w:rPr>
            </w:pPr>
            <w:r>
              <w:rPr>
                <w:rFonts w:hint="eastAsia"/>
                <w:color w:val="auto"/>
                <w:sz w:val="24"/>
              </w:rPr>
              <w:t>该项目已于</w:t>
            </w:r>
            <w:r>
              <w:rPr>
                <w:rFonts w:hint="eastAsia"/>
                <w:color w:val="auto"/>
                <w:sz w:val="24"/>
                <w:u w:val="single"/>
              </w:rPr>
              <w:t xml:space="preserve">       </w:t>
            </w:r>
            <w:r>
              <w:rPr>
                <w:rFonts w:hint="eastAsia"/>
                <w:color w:val="auto"/>
                <w:sz w:val="24"/>
              </w:rPr>
              <w:t>年</w:t>
            </w:r>
            <w:r>
              <w:rPr>
                <w:rFonts w:hint="eastAsia"/>
                <w:color w:val="auto"/>
                <w:sz w:val="24"/>
                <w:u w:val="single"/>
              </w:rPr>
              <w:t xml:space="preserve">     </w:t>
            </w:r>
            <w:r>
              <w:rPr>
                <w:rFonts w:hint="eastAsia"/>
                <w:color w:val="auto"/>
                <w:sz w:val="24"/>
              </w:rPr>
              <w:t>月</w:t>
            </w:r>
            <w:r>
              <w:rPr>
                <w:rFonts w:hint="eastAsia"/>
                <w:color w:val="auto"/>
                <w:sz w:val="24"/>
                <w:u w:val="single"/>
              </w:rPr>
              <w:t xml:space="preserve">     </w:t>
            </w:r>
            <w:r>
              <w:rPr>
                <w:rFonts w:hint="eastAsia"/>
                <w:color w:val="auto"/>
                <w:sz w:val="24"/>
              </w:rPr>
              <w:t>日完成验收，验收合格并交付使用。根据双方签订合同</w:t>
            </w:r>
            <w:r>
              <w:rPr>
                <w:rFonts w:hint="eastAsia" w:ascii="宋体" w:hAnsi="宋体" w:cs="宋体"/>
                <w:b/>
                <w:color w:val="auto"/>
                <w:sz w:val="24"/>
              </w:rPr>
              <w:t>“履约保证金”条款</w:t>
            </w:r>
            <w:r>
              <w:rPr>
                <w:rFonts w:hint="eastAsia"/>
                <w:color w:val="auto"/>
                <w:sz w:val="24"/>
              </w:rPr>
              <w:t>规定，该项目的履约保证金期限于</w:t>
            </w:r>
            <w:r>
              <w:rPr>
                <w:rFonts w:hint="eastAsia"/>
                <w:color w:val="auto"/>
                <w:sz w:val="24"/>
                <w:u w:val="single"/>
              </w:rPr>
              <w:t xml:space="preserve">         </w:t>
            </w:r>
            <w:r>
              <w:rPr>
                <w:rFonts w:hint="eastAsia"/>
                <w:color w:val="auto"/>
                <w:sz w:val="24"/>
              </w:rPr>
              <w:t>年</w:t>
            </w:r>
            <w:r>
              <w:rPr>
                <w:rFonts w:hint="eastAsia"/>
                <w:color w:val="auto"/>
                <w:sz w:val="24"/>
                <w:u w:val="single"/>
              </w:rPr>
              <w:t xml:space="preserve">        </w:t>
            </w:r>
            <w:r>
              <w:rPr>
                <w:rFonts w:hint="eastAsia"/>
                <w:color w:val="auto"/>
                <w:sz w:val="24"/>
              </w:rPr>
              <w:t>月</w:t>
            </w:r>
            <w:r>
              <w:rPr>
                <w:rFonts w:hint="eastAsia"/>
                <w:color w:val="auto"/>
                <w:sz w:val="24"/>
                <w:u w:val="single"/>
              </w:rPr>
              <w:t xml:space="preserve">        </w:t>
            </w:r>
            <w:r>
              <w:rPr>
                <w:rFonts w:hint="eastAsia"/>
                <w:color w:val="auto"/>
                <w:sz w:val="24"/>
              </w:rPr>
              <w:t>日已满，请将履约保证金</w:t>
            </w:r>
          </w:p>
          <w:p>
            <w:pPr>
              <w:spacing w:line="520" w:lineRule="exact"/>
              <w:ind w:firstLine="480"/>
              <w:rPr>
                <w:rFonts w:hint="eastAsia"/>
                <w:color w:val="auto"/>
                <w:sz w:val="24"/>
              </w:rPr>
            </w:pPr>
            <w:r>
              <w:rPr>
                <w:rFonts w:hint="eastAsia"/>
                <w:color w:val="auto"/>
                <w:sz w:val="24"/>
                <w:u w:val="single"/>
              </w:rPr>
              <w:t xml:space="preserve">                                      </w:t>
            </w:r>
            <w:r>
              <w:rPr>
                <w:rFonts w:hint="eastAsia"/>
                <w:color w:val="auto"/>
                <w:sz w:val="24"/>
              </w:rPr>
              <w:t>（大写）¥</w:t>
            </w:r>
            <w:r>
              <w:rPr>
                <w:rFonts w:hint="eastAsia"/>
                <w:color w:val="auto"/>
                <w:sz w:val="24"/>
                <w:u w:val="single"/>
              </w:rPr>
              <w:t xml:space="preserve">          </w:t>
            </w:r>
            <w:r>
              <w:rPr>
                <w:rFonts w:hint="eastAsia"/>
                <w:color w:val="auto"/>
                <w:sz w:val="24"/>
              </w:rPr>
              <w:t>（小写）退付到达以下</w:t>
            </w:r>
            <w:r>
              <w:rPr>
                <w:rFonts w:hint="eastAsia"/>
                <w:color w:val="auto"/>
                <w:sz w:val="24"/>
                <w:lang w:val="en-US" w:eastAsia="zh-CN"/>
              </w:rPr>
              <w:t>账</w:t>
            </w:r>
            <w:r>
              <w:rPr>
                <w:rFonts w:hint="eastAsia"/>
                <w:color w:val="auto"/>
                <w:sz w:val="24"/>
              </w:rPr>
              <w:t>户。</w:t>
            </w:r>
          </w:p>
          <w:p>
            <w:pPr>
              <w:spacing w:line="520" w:lineRule="exact"/>
              <w:ind w:firstLine="480"/>
              <w:rPr>
                <w:rFonts w:hint="eastAsia"/>
                <w:color w:val="auto"/>
                <w:sz w:val="24"/>
              </w:rPr>
            </w:pPr>
            <w:r>
              <w:rPr>
                <w:rFonts w:hint="eastAsia"/>
                <w:color w:val="auto"/>
                <w:sz w:val="24"/>
              </w:rPr>
              <w:t>单位名称：</w:t>
            </w:r>
          </w:p>
          <w:p>
            <w:pPr>
              <w:spacing w:line="520" w:lineRule="exact"/>
              <w:ind w:firstLine="480"/>
              <w:rPr>
                <w:rFonts w:hint="eastAsia"/>
                <w:color w:val="auto"/>
                <w:sz w:val="24"/>
              </w:rPr>
            </w:pPr>
            <w:r>
              <w:rPr>
                <w:rFonts w:hint="eastAsia"/>
                <w:color w:val="auto"/>
                <w:sz w:val="24"/>
              </w:rPr>
              <w:t>开户银行：</w:t>
            </w:r>
          </w:p>
          <w:p>
            <w:pPr>
              <w:spacing w:line="520" w:lineRule="exact"/>
              <w:ind w:firstLine="480"/>
              <w:rPr>
                <w:rFonts w:hint="eastAsia"/>
                <w:color w:val="auto"/>
                <w:sz w:val="24"/>
              </w:rPr>
            </w:pPr>
            <w:r>
              <w:rPr>
                <w:rFonts w:hint="eastAsia"/>
                <w:color w:val="auto"/>
                <w:sz w:val="24"/>
                <w:lang w:val="en-US" w:eastAsia="zh-CN"/>
              </w:rPr>
              <w:t>账</w:t>
            </w:r>
            <w:r>
              <w:rPr>
                <w:rFonts w:hint="eastAsia"/>
                <w:color w:val="auto"/>
                <w:sz w:val="24"/>
              </w:rPr>
              <w:t xml:space="preserve">    号：</w:t>
            </w:r>
          </w:p>
          <w:p>
            <w:pPr>
              <w:spacing w:line="520" w:lineRule="exact"/>
              <w:ind w:firstLine="480"/>
              <w:rPr>
                <w:rFonts w:hint="eastAsia"/>
                <w:color w:val="auto"/>
                <w:sz w:val="24"/>
              </w:rPr>
            </w:pPr>
            <w:r>
              <w:rPr>
                <w:rFonts w:hint="eastAsia"/>
                <w:color w:val="auto"/>
                <w:sz w:val="24"/>
              </w:rPr>
              <w:t>联系人及电话：</w:t>
            </w:r>
          </w:p>
          <w:p>
            <w:pPr>
              <w:spacing w:line="520" w:lineRule="exact"/>
              <w:ind w:firstLine="480"/>
              <w:rPr>
                <w:rFonts w:hint="eastAsia"/>
                <w:color w:val="auto"/>
                <w:sz w:val="24"/>
              </w:rPr>
            </w:pPr>
          </w:p>
          <w:p>
            <w:pPr>
              <w:spacing w:line="520" w:lineRule="exact"/>
              <w:ind w:firstLine="480"/>
              <w:jc w:val="center"/>
              <w:rPr>
                <w:rFonts w:hint="eastAsia"/>
                <w:color w:val="auto"/>
                <w:sz w:val="24"/>
              </w:rPr>
            </w:pPr>
            <w:r>
              <w:rPr>
                <w:rFonts w:hint="eastAsia"/>
                <w:color w:val="auto"/>
                <w:sz w:val="24"/>
              </w:rPr>
              <w:t xml:space="preserve">                                                </w:t>
            </w:r>
            <w:r>
              <w:rPr>
                <w:rFonts w:hint="eastAsia"/>
                <w:color w:val="auto"/>
                <w:sz w:val="24"/>
                <w:lang w:val="en-US" w:eastAsia="zh-CN"/>
              </w:rPr>
              <w:t>乙方</w:t>
            </w:r>
            <w:r>
              <w:rPr>
                <w:rFonts w:hint="eastAsia"/>
                <w:color w:val="auto"/>
                <w:sz w:val="24"/>
              </w:rPr>
              <w:t>签章：</w:t>
            </w:r>
          </w:p>
          <w:p>
            <w:pPr>
              <w:spacing w:line="520" w:lineRule="exact"/>
              <w:ind w:firstLine="480"/>
              <w:jc w:val="center"/>
              <w:rPr>
                <w:rFonts w:hint="eastAsia"/>
                <w:color w:val="auto"/>
                <w:sz w:val="24"/>
              </w:rPr>
            </w:pPr>
            <w:r>
              <w:rPr>
                <w:rFonts w:hint="eastAsia"/>
                <w:color w:val="auto"/>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1" w:hRule="atLeast"/>
        </w:trPr>
        <w:tc>
          <w:tcPr>
            <w:tcW w:w="884" w:type="dxa"/>
            <w:noWrap w:val="0"/>
            <w:vAlign w:val="center"/>
          </w:tcPr>
          <w:p>
            <w:pPr>
              <w:ind w:left="0" w:leftChars="0" w:firstLine="0" w:firstLineChars="0"/>
              <w:jc w:val="center"/>
              <w:rPr>
                <w:color w:val="auto"/>
                <w:sz w:val="24"/>
              </w:rPr>
            </w:pPr>
            <w:r>
              <w:rPr>
                <w:rFonts w:hint="eastAsia"/>
                <w:color w:val="auto"/>
                <w:sz w:val="24"/>
              </w:rPr>
              <w:t>使</w:t>
            </w:r>
          </w:p>
          <w:p>
            <w:pPr>
              <w:ind w:left="0" w:leftChars="0" w:firstLine="0" w:firstLineChars="0"/>
              <w:jc w:val="center"/>
              <w:rPr>
                <w:rFonts w:hint="eastAsia"/>
                <w:color w:val="auto"/>
                <w:sz w:val="24"/>
              </w:rPr>
            </w:pPr>
            <w:r>
              <w:rPr>
                <w:rFonts w:hint="eastAsia"/>
                <w:color w:val="auto"/>
                <w:sz w:val="24"/>
              </w:rPr>
              <w:t>用</w:t>
            </w:r>
          </w:p>
          <w:p>
            <w:pPr>
              <w:ind w:left="0" w:leftChars="0" w:firstLine="0" w:firstLineChars="0"/>
              <w:jc w:val="center"/>
              <w:rPr>
                <w:rFonts w:hint="eastAsia"/>
                <w:color w:val="auto"/>
                <w:sz w:val="24"/>
              </w:rPr>
            </w:pPr>
            <w:r>
              <w:rPr>
                <w:rFonts w:hint="eastAsia"/>
                <w:color w:val="auto"/>
                <w:sz w:val="24"/>
              </w:rPr>
              <w:t>单</w:t>
            </w:r>
          </w:p>
          <w:p>
            <w:pPr>
              <w:ind w:left="0" w:leftChars="0" w:firstLine="0" w:firstLineChars="0"/>
              <w:jc w:val="center"/>
              <w:rPr>
                <w:rFonts w:hint="eastAsia"/>
                <w:color w:val="auto"/>
                <w:sz w:val="24"/>
              </w:rPr>
            </w:pPr>
            <w:r>
              <w:rPr>
                <w:rFonts w:hint="eastAsia"/>
                <w:color w:val="auto"/>
                <w:sz w:val="24"/>
              </w:rPr>
              <w:t>位</w:t>
            </w:r>
          </w:p>
          <w:p>
            <w:pPr>
              <w:ind w:left="0" w:leftChars="0" w:firstLine="0" w:firstLineChars="0"/>
              <w:jc w:val="center"/>
              <w:rPr>
                <w:rFonts w:hint="eastAsia"/>
                <w:color w:val="auto"/>
                <w:sz w:val="24"/>
              </w:rPr>
            </w:pPr>
            <w:r>
              <w:rPr>
                <w:rFonts w:hint="eastAsia"/>
                <w:color w:val="auto"/>
                <w:sz w:val="24"/>
              </w:rPr>
              <w:t>意</w:t>
            </w:r>
          </w:p>
          <w:p>
            <w:pPr>
              <w:ind w:left="0" w:leftChars="0" w:firstLine="0" w:firstLineChars="0"/>
              <w:jc w:val="center"/>
              <w:rPr>
                <w:rFonts w:hint="eastAsia"/>
                <w:color w:val="auto"/>
                <w:sz w:val="24"/>
              </w:rPr>
            </w:pPr>
            <w:r>
              <w:rPr>
                <w:rFonts w:hint="eastAsia"/>
                <w:color w:val="auto"/>
                <w:sz w:val="24"/>
              </w:rPr>
              <w:t>见</w:t>
            </w:r>
          </w:p>
        </w:tc>
        <w:tc>
          <w:tcPr>
            <w:tcW w:w="8695" w:type="dxa"/>
            <w:noWrap w:val="0"/>
            <w:vAlign w:val="top"/>
          </w:tcPr>
          <w:p>
            <w:pPr>
              <w:ind w:firstLine="480"/>
              <w:rPr>
                <w:rFonts w:hint="eastAsia"/>
                <w:color w:val="auto"/>
                <w:sz w:val="24"/>
              </w:rPr>
            </w:pPr>
          </w:p>
          <w:p>
            <w:pPr>
              <w:ind w:firstLine="480"/>
              <w:rPr>
                <w:rFonts w:hint="eastAsia"/>
                <w:color w:val="auto"/>
                <w:sz w:val="24"/>
              </w:rPr>
            </w:pPr>
            <w:r>
              <w:rPr>
                <w:rFonts w:hint="eastAsia"/>
                <w:color w:val="auto"/>
                <w:sz w:val="24"/>
              </w:rPr>
              <w:t>退付意见：是否同意退付履约保证金及退付金额：</w:t>
            </w:r>
          </w:p>
          <w:p>
            <w:pPr>
              <w:ind w:firstLine="480"/>
              <w:rPr>
                <w:rFonts w:hint="eastAsia"/>
                <w:color w:val="auto"/>
                <w:sz w:val="24"/>
              </w:rPr>
            </w:pPr>
          </w:p>
          <w:p>
            <w:pPr>
              <w:ind w:firstLine="480"/>
              <w:rPr>
                <w:rFonts w:hint="eastAsia"/>
                <w:color w:val="auto"/>
                <w:sz w:val="24"/>
              </w:rPr>
            </w:pPr>
          </w:p>
          <w:p>
            <w:pPr>
              <w:ind w:firstLine="480"/>
              <w:rPr>
                <w:rFonts w:hint="eastAsia"/>
                <w:color w:val="auto"/>
                <w:sz w:val="24"/>
              </w:rPr>
            </w:pPr>
            <w:r>
              <w:rPr>
                <w:rFonts w:hint="eastAsia"/>
                <w:color w:val="auto"/>
                <w:sz w:val="24"/>
              </w:rPr>
              <w:t xml:space="preserve">联系人及电话：                                </w:t>
            </w:r>
          </w:p>
          <w:p>
            <w:pPr>
              <w:ind w:firstLine="480"/>
              <w:rPr>
                <w:rFonts w:hint="eastAsia"/>
                <w:color w:val="auto"/>
                <w:sz w:val="24"/>
              </w:rPr>
            </w:pPr>
          </w:p>
          <w:p>
            <w:pPr>
              <w:ind w:firstLine="6000" w:firstLineChars="2500"/>
              <w:rPr>
                <w:rFonts w:hint="eastAsia"/>
                <w:color w:val="auto"/>
                <w:sz w:val="24"/>
              </w:rPr>
            </w:pPr>
            <w:r>
              <w:rPr>
                <w:rFonts w:hint="eastAsia"/>
                <w:color w:val="auto"/>
                <w:sz w:val="24"/>
              </w:rPr>
              <w:t xml:space="preserve"> </w:t>
            </w:r>
            <w:r>
              <w:rPr>
                <w:rFonts w:hint="eastAsia"/>
                <w:color w:val="auto"/>
                <w:sz w:val="24"/>
                <w:lang w:val="en-US" w:eastAsia="zh-CN"/>
              </w:rPr>
              <w:t>使用部门</w:t>
            </w:r>
            <w:r>
              <w:rPr>
                <w:rFonts w:hint="eastAsia"/>
                <w:color w:val="auto"/>
                <w:sz w:val="24"/>
              </w:rPr>
              <w:t>签章：</w:t>
            </w:r>
          </w:p>
          <w:p>
            <w:pPr>
              <w:ind w:firstLine="480"/>
              <w:jc w:val="center"/>
              <w:rPr>
                <w:rFonts w:hint="eastAsia"/>
                <w:color w:val="auto"/>
                <w:sz w:val="24"/>
              </w:rPr>
            </w:pPr>
            <w:r>
              <w:rPr>
                <w:rFonts w:hint="eastAsia"/>
                <w:color w:val="auto"/>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3" w:hRule="atLeast"/>
        </w:trPr>
        <w:tc>
          <w:tcPr>
            <w:tcW w:w="884" w:type="dxa"/>
            <w:noWrap w:val="0"/>
            <w:vAlign w:val="center"/>
          </w:tcPr>
          <w:p>
            <w:pPr>
              <w:ind w:left="0" w:leftChars="0" w:firstLine="0" w:firstLineChars="0"/>
              <w:jc w:val="center"/>
              <w:rPr>
                <w:rFonts w:hint="eastAsia"/>
                <w:color w:val="auto"/>
                <w:sz w:val="24"/>
              </w:rPr>
            </w:pPr>
            <w:r>
              <w:rPr>
                <w:rFonts w:hint="eastAsia"/>
                <w:color w:val="auto"/>
                <w:sz w:val="24"/>
              </w:rPr>
              <w:t>备注</w:t>
            </w:r>
          </w:p>
        </w:tc>
        <w:tc>
          <w:tcPr>
            <w:tcW w:w="8695" w:type="dxa"/>
            <w:noWrap w:val="0"/>
            <w:vAlign w:val="top"/>
          </w:tcPr>
          <w:p>
            <w:pPr>
              <w:ind w:firstLine="480"/>
              <w:rPr>
                <w:rFonts w:hint="eastAsia"/>
                <w:color w:val="auto"/>
                <w:sz w:val="24"/>
              </w:rPr>
            </w:pPr>
          </w:p>
        </w:tc>
      </w:tr>
    </w:tbl>
    <w:p>
      <w:pPr>
        <w:pStyle w:val="20"/>
        <w:ind w:left="1" w:firstLine="2" w:firstLineChars="1"/>
        <w:rPr>
          <w:rFonts w:hint="eastAsia" w:ascii="宋体"/>
          <w:b/>
          <w:bCs/>
          <w:color w:val="auto"/>
          <w:sz w:val="18"/>
          <w:szCs w:val="18"/>
        </w:rPr>
      </w:pPr>
      <w:r>
        <w:rPr>
          <w:rFonts w:hint="eastAsia" w:ascii="宋体"/>
          <w:b/>
          <w:bCs/>
          <w:color w:val="auto"/>
          <w:sz w:val="18"/>
          <w:szCs w:val="18"/>
        </w:rPr>
        <w:t>注：供应商凭经使用单位审批的退付意见书及履约保证金缴纳凭证、合同复印件提交至相关部门退付。</w:t>
      </w:r>
    </w:p>
    <w:p>
      <w:pPr>
        <w:ind w:firstLine="420"/>
        <w:rPr>
          <w:color w:val="auto"/>
        </w:rPr>
      </w:pPr>
    </w:p>
    <w:bookmarkEnd w:id="122"/>
    <w:p>
      <w:pPr>
        <w:pStyle w:val="52"/>
        <w:rPr>
          <w:color w:val="auto"/>
        </w:rPr>
      </w:pPr>
    </w:p>
    <w:p>
      <w:pPr>
        <w:pStyle w:val="52"/>
        <w:rPr>
          <w:color w:val="auto"/>
        </w:rPr>
      </w:pPr>
    </w:p>
    <w:p>
      <w:pPr>
        <w:pStyle w:val="52"/>
        <w:rPr>
          <w:color w:val="auto"/>
        </w:rPr>
      </w:pPr>
    </w:p>
    <w:p>
      <w:pPr>
        <w:pStyle w:val="52"/>
        <w:rPr>
          <w:color w:val="auto"/>
        </w:rPr>
      </w:pPr>
    </w:p>
    <w:p>
      <w:pPr>
        <w:pStyle w:val="52"/>
        <w:rPr>
          <w:color w:val="auto"/>
        </w:rPr>
      </w:pPr>
    </w:p>
    <w:p>
      <w:pPr>
        <w:pStyle w:val="52"/>
        <w:rPr>
          <w:color w:val="auto"/>
        </w:rPr>
      </w:pPr>
    </w:p>
    <w:p>
      <w:pPr>
        <w:pStyle w:val="52"/>
        <w:rPr>
          <w:color w:val="auto"/>
        </w:rPr>
      </w:pPr>
    </w:p>
    <w:p>
      <w:pPr>
        <w:pStyle w:val="52"/>
        <w:rPr>
          <w:color w:val="auto"/>
        </w:rPr>
      </w:pPr>
    </w:p>
    <w:p>
      <w:pPr>
        <w:pStyle w:val="52"/>
        <w:rPr>
          <w:color w:val="auto"/>
        </w:rPr>
      </w:pPr>
    </w:p>
    <w:p>
      <w:pPr>
        <w:pStyle w:val="52"/>
        <w:rPr>
          <w:color w:val="auto"/>
        </w:rPr>
      </w:pPr>
    </w:p>
    <w:p>
      <w:pPr>
        <w:rPr>
          <w:color w:val="auto"/>
        </w:rPr>
      </w:pPr>
    </w:p>
    <w:p>
      <w:pPr>
        <w:rPr>
          <w:color w:val="auto"/>
        </w:rPr>
      </w:pPr>
    </w:p>
    <w:p>
      <w:pPr>
        <w:rPr>
          <w:color w:val="auto"/>
        </w:rPr>
      </w:pPr>
    </w:p>
    <w:p>
      <w:pPr>
        <w:rPr>
          <w:color w:val="auto"/>
        </w:rPr>
      </w:pPr>
    </w:p>
    <w:p>
      <w:pPr>
        <w:pStyle w:val="4"/>
        <w:spacing w:line="400" w:lineRule="exact"/>
        <w:rPr>
          <w:rFonts w:ascii="方正小标宋_GBK" w:hAnsi="方正小标宋_GBK" w:eastAsia="方正小标宋_GBK"/>
          <w:color w:val="auto"/>
        </w:rPr>
      </w:pPr>
      <w:bookmarkStart w:id="140" w:name="_Toc92355028"/>
      <w:bookmarkStart w:id="141" w:name="_Toc397585460"/>
      <w:r>
        <w:rPr>
          <w:rFonts w:hint="eastAsia" w:ascii="方正小标宋_GBK" w:hAnsi="方正小标宋_GBK" w:eastAsia="方正小标宋_GBK"/>
          <w:color w:val="auto"/>
        </w:rPr>
        <w:t>第六章  响应文件格式</w:t>
      </w:r>
      <w:bookmarkEnd w:id="140"/>
      <w:bookmarkEnd w:id="141"/>
    </w:p>
    <w:p>
      <w:pPr>
        <w:jc w:val="left"/>
        <w:rPr>
          <w:rFonts w:hAnsi="宋体"/>
          <w:color w:val="auto"/>
          <w:sz w:val="36"/>
          <w:szCs w:val="36"/>
        </w:rPr>
      </w:pPr>
      <w:r>
        <w:rPr>
          <w:b/>
          <w:color w:val="auto"/>
          <w:sz w:val="30"/>
          <w:szCs w:val="30"/>
        </w:rPr>
        <w:br w:type="page"/>
      </w:r>
      <w:r>
        <w:rPr>
          <w:rFonts w:hint="eastAsia" w:ascii="仿宋_GB2312"/>
          <w:b/>
          <w:bCs/>
          <w:color w:val="auto"/>
          <w:sz w:val="36"/>
          <w:szCs w:val="36"/>
        </w:rPr>
        <w:t>一、供应商资格文件</w:t>
      </w:r>
    </w:p>
    <w:p>
      <w:pPr>
        <w:tabs>
          <w:tab w:val="left" w:pos="3402"/>
        </w:tabs>
        <w:ind w:firstLine="602"/>
        <w:jc w:val="center"/>
        <w:rPr>
          <w:rFonts w:ascii="仿宋_GB2312" w:hAnsi="Adobe 仿宋 Std R" w:eastAsia="仿宋_GB2312"/>
          <w:b/>
          <w:color w:val="auto"/>
          <w:spacing w:val="10"/>
          <w:sz w:val="32"/>
          <w:szCs w:val="32"/>
        </w:rPr>
      </w:pPr>
      <w:bookmarkStart w:id="142" w:name="_Hlk111728366"/>
      <w:r>
        <w:rPr>
          <w:rFonts w:hint="eastAsia" w:ascii="仿宋_GB2312" w:hAnsi="Adobe 仿宋 Std R" w:eastAsia="仿宋_GB2312"/>
          <w:b/>
          <w:color w:val="auto"/>
          <w:spacing w:val="10"/>
          <w:sz w:val="32"/>
          <w:szCs w:val="32"/>
        </w:rPr>
        <w:t>供应商具备参加政府采购活动条件的承诺书</w:t>
      </w:r>
      <w:r>
        <w:rPr>
          <w:rFonts w:hint="eastAsia" w:ascii="仿宋_GB2312" w:hAnsi="Adobe 仿宋 Std R" w:eastAsia="仿宋_GB2312" w:cs="黑体"/>
          <w:bCs/>
          <w:color w:val="auto"/>
          <w:sz w:val="24"/>
        </w:rPr>
        <w:t>(格式)</w:t>
      </w:r>
    </w:p>
    <w:p>
      <w:pPr>
        <w:tabs>
          <w:tab w:val="left" w:pos="3402"/>
        </w:tabs>
        <w:jc w:val="left"/>
        <w:rPr>
          <w:rFonts w:ascii="仿宋_GB2312" w:hAnsi="仿宋" w:eastAsia="仿宋_GB2312"/>
          <w:b/>
          <w:color w:val="auto"/>
          <w:spacing w:val="10"/>
          <w:szCs w:val="21"/>
        </w:rPr>
      </w:pPr>
    </w:p>
    <w:p>
      <w:pPr>
        <w:spacing w:line="520" w:lineRule="exact"/>
        <w:rPr>
          <w:rFonts w:ascii="宋体" w:hAnsi="宋体"/>
          <w:bCs/>
          <w:color w:val="auto"/>
          <w:szCs w:val="22"/>
        </w:rPr>
      </w:pPr>
      <w:r>
        <w:rPr>
          <w:rFonts w:hint="eastAsia" w:ascii="宋体" w:hAnsi="宋体"/>
          <w:bCs/>
          <w:color w:val="auto"/>
          <w:szCs w:val="22"/>
        </w:rPr>
        <w:t>钦州市政府采购中心：</w:t>
      </w:r>
    </w:p>
    <w:p>
      <w:pPr>
        <w:spacing w:line="520" w:lineRule="exact"/>
        <w:ind w:firstLine="420"/>
        <w:rPr>
          <w:rFonts w:ascii="宋体" w:hAnsi="宋体"/>
          <w:bCs/>
          <w:color w:val="auto"/>
          <w:szCs w:val="22"/>
        </w:rPr>
      </w:pPr>
      <w:r>
        <w:rPr>
          <w:rFonts w:hint="eastAsia" w:ascii="宋体" w:hAnsi="宋体"/>
          <w:bCs/>
          <w:color w:val="auto"/>
          <w:szCs w:val="22"/>
        </w:rPr>
        <w:t>根据</w:t>
      </w:r>
      <w:r>
        <w:rPr>
          <w:rFonts w:hint="eastAsia" w:ascii="宋体" w:hAnsi="宋体"/>
          <w:bCs/>
          <w:color w:val="auto"/>
        </w:rPr>
        <w:t>《中华人民共和国政府采购法》第二十二条、</w:t>
      </w:r>
      <w:r>
        <w:rPr>
          <w:rFonts w:hint="eastAsia" w:ascii="宋体" w:hAnsi="宋体"/>
          <w:bCs/>
          <w:color w:val="auto"/>
          <w:szCs w:val="22"/>
        </w:rPr>
        <w:t>《中华人民共和国政府采购法实施条例》第十七条的规定，现郑重承诺：</w:t>
      </w:r>
    </w:p>
    <w:p>
      <w:pPr>
        <w:spacing w:line="520" w:lineRule="exact"/>
        <w:ind w:firstLine="420"/>
        <w:rPr>
          <w:rFonts w:ascii="宋体" w:hAnsi="宋体"/>
          <w:bCs/>
          <w:color w:val="auto"/>
          <w:szCs w:val="22"/>
        </w:rPr>
      </w:pPr>
      <w:r>
        <w:rPr>
          <w:rFonts w:ascii="宋体" w:hAnsi="宋体"/>
          <w:bCs/>
          <w:color w:val="auto"/>
          <w:szCs w:val="22"/>
          <w:u w:val="single"/>
        </w:rPr>
        <w:t>(</w:t>
      </w:r>
      <w:r>
        <w:rPr>
          <w:rFonts w:hint="eastAsia" w:ascii="宋体" w:hAnsi="宋体"/>
          <w:bCs/>
          <w:color w:val="auto"/>
          <w:szCs w:val="22"/>
          <w:u w:val="single"/>
        </w:rPr>
        <w:t>供应商名称)</w:t>
      </w:r>
      <w:r>
        <w:rPr>
          <w:rFonts w:hint="eastAsia" w:ascii="宋体" w:hAnsi="宋体"/>
          <w:bCs/>
          <w:color w:val="auto"/>
          <w:szCs w:val="22"/>
        </w:rPr>
        <w:t>具有良好的商业信誉和健全的财务会计制度，具有履行合同所必需的设备和专业技术能力，有依法缴纳税收和社会保障资金的良好记录。</w:t>
      </w:r>
    </w:p>
    <w:p>
      <w:pPr>
        <w:spacing w:line="520" w:lineRule="exact"/>
        <w:ind w:firstLine="420"/>
        <w:rPr>
          <w:rFonts w:ascii="宋体" w:hAnsi="宋体"/>
          <w:bCs/>
          <w:color w:val="auto"/>
          <w:szCs w:val="22"/>
        </w:rPr>
      </w:pPr>
      <w:r>
        <w:rPr>
          <w:rFonts w:hint="eastAsia" w:ascii="宋体" w:hAnsi="宋体"/>
          <w:bCs/>
          <w:color w:val="auto"/>
          <w:szCs w:val="22"/>
        </w:rPr>
        <w:t>本单位对上述承诺内容事项真实性负责，如有虚假，由我单位承担相关法律责任。</w:t>
      </w:r>
    </w:p>
    <w:p>
      <w:pPr>
        <w:spacing w:line="520" w:lineRule="exact"/>
        <w:ind w:firstLine="420"/>
        <w:rPr>
          <w:rFonts w:ascii="宋体" w:hAnsi="宋体"/>
          <w:bCs/>
          <w:color w:val="auto"/>
          <w:szCs w:val="22"/>
        </w:rPr>
      </w:pPr>
      <w:r>
        <w:rPr>
          <w:rFonts w:hint="eastAsia" w:ascii="宋体" w:hAnsi="宋体"/>
          <w:bCs/>
          <w:color w:val="auto"/>
          <w:szCs w:val="22"/>
        </w:rPr>
        <w:t>特此承诺。</w:t>
      </w:r>
    </w:p>
    <w:p>
      <w:pPr>
        <w:ind w:firstLine="420"/>
        <w:rPr>
          <w:rFonts w:ascii="宋体" w:hAnsi="宋体"/>
          <w:bCs/>
          <w:color w:val="auto"/>
          <w:szCs w:val="22"/>
        </w:rPr>
      </w:pPr>
    </w:p>
    <w:p>
      <w:pPr>
        <w:ind w:firstLine="420"/>
        <w:rPr>
          <w:rFonts w:ascii="宋体" w:hAnsi="宋体"/>
          <w:bCs/>
          <w:color w:val="auto"/>
          <w:szCs w:val="22"/>
        </w:rPr>
      </w:pPr>
    </w:p>
    <w:p>
      <w:pPr>
        <w:spacing w:line="440" w:lineRule="exact"/>
        <w:ind w:right="1050" w:rightChars="500" w:firstLine="5250" w:firstLineChars="2500"/>
        <w:jc w:val="left"/>
        <w:rPr>
          <w:rFonts w:ascii="宋体" w:hAnsi="宋体"/>
          <w:bCs/>
          <w:color w:val="auto"/>
        </w:rPr>
      </w:pPr>
      <w:r>
        <w:rPr>
          <w:rFonts w:hint="eastAsia" w:ascii="宋体" w:hAnsi="宋体"/>
          <w:bCs/>
          <w:color w:val="auto"/>
          <w:szCs w:val="22"/>
        </w:rPr>
        <w:t xml:space="preserve"> </w:t>
      </w:r>
      <w:r>
        <w:rPr>
          <w:rFonts w:ascii="宋体" w:hAnsi="宋体"/>
          <w:bCs/>
          <w:color w:val="auto"/>
          <w:szCs w:val="22"/>
        </w:rPr>
        <w:t xml:space="preserve">   </w:t>
      </w:r>
      <w:r>
        <w:rPr>
          <w:rFonts w:hint="eastAsia" w:ascii="宋体" w:hAnsi="宋体"/>
          <w:bCs/>
          <w:color w:val="auto"/>
        </w:rPr>
        <w:t>供应商（盖章）：</w:t>
      </w:r>
      <w:r>
        <w:rPr>
          <w:rFonts w:hint="eastAsia" w:ascii="宋体" w:hAnsi="宋体"/>
          <w:bCs/>
          <w:color w:val="auto"/>
          <w:u w:val="single"/>
        </w:rPr>
        <w:t xml:space="preserve">   </w:t>
      </w:r>
      <w:r>
        <w:rPr>
          <w:rFonts w:ascii="宋体" w:hAnsi="宋体"/>
          <w:bCs/>
          <w:color w:val="auto"/>
          <w:u w:val="single"/>
        </w:rPr>
        <w:t xml:space="preserve">  </w:t>
      </w:r>
      <w:r>
        <w:rPr>
          <w:rFonts w:hint="eastAsia" w:ascii="宋体" w:hAnsi="宋体"/>
          <w:bCs/>
          <w:color w:val="auto"/>
          <w:u w:val="single"/>
        </w:rPr>
        <w:t xml:space="preserve">  </w:t>
      </w:r>
      <w:r>
        <w:rPr>
          <w:rFonts w:ascii="宋体" w:hAnsi="宋体"/>
          <w:bCs/>
          <w:color w:val="auto"/>
          <w:u w:val="single"/>
        </w:rPr>
        <w:t xml:space="preserve"> </w:t>
      </w:r>
      <w:r>
        <w:rPr>
          <w:rFonts w:hint="eastAsia" w:ascii="宋体" w:hAnsi="宋体"/>
          <w:bCs/>
          <w:color w:val="auto"/>
          <w:u w:val="single"/>
        </w:rPr>
        <w:t xml:space="preserve">   </w:t>
      </w:r>
    </w:p>
    <w:p>
      <w:pPr>
        <w:spacing w:line="440" w:lineRule="exact"/>
        <w:ind w:right="420"/>
        <w:jc w:val="center"/>
        <w:rPr>
          <w:rFonts w:ascii="宋体" w:hAnsi="宋体"/>
          <w:bCs/>
          <w:color w:val="auto"/>
        </w:rPr>
      </w:pPr>
      <w:r>
        <w:rPr>
          <w:rFonts w:hint="eastAsia" w:ascii="宋体" w:hAnsi="宋体"/>
          <w:bCs/>
          <w:color w:val="auto"/>
        </w:rPr>
        <w:t xml:space="preserve"> </w:t>
      </w:r>
      <w:r>
        <w:rPr>
          <w:rFonts w:ascii="宋体" w:hAnsi="宋体"/>
          <w:bCs/>
          <w:color w:val="auto"/>
        </w:rPr>
        <w:t xml:space="preserve">                                                </w:t>
      </w:r>
      <w:r>
        <w:rPr>
          <w:rFonts w:hint="eastAsia" w:ascii="宋体" w:hAnsi="宋体"/>
          <w:bCs/>
          <w:color w:val="auto"/>
        </w:rPr>
        <w:t>日期：</w:t>
      </w:r>
      <w:r>
        <w:rPr>
          <w:rFonts w:hint="eastAsia" w:ascii="宋体" w:hAnsi="宋体"/>
          <w:bCs/>
          <w:color w:val="auto"/>
          <w:u w:val="single"/>
        </w:rPr>
        <w:t xml:space="preserve">      </w:t>
      </w:r>
      <w:r>
        <w:rPr>
          <w:rFonts w:hint="eastAsia" w:ascii="宋体" w:hAnsi="宋体"/>
          <w:bCs/>
          <w:color w:val="auto"/>
        </w:rPr>
        <w:t>年</w:t>
      </w:r>
      <w:r>
        <w:rPr>
          <w:rFonts w:hint="eastAsia" w:ascii="宋体" w:hAnsi="宋体"/>
          <w:bCs/>
          <w:color w:val="auto"/>
          <w:u w:val="single"/>
        </w:rPr>
        <w:t xml:space="preserve">    </w:t>
      </w:r>
      <w:r>
        <w:rPr>
          <w:rFonts w:hint="eastAsia" w:ascii="宋体" w:hAnsi="宋体"/>
          <w:bCs/>
          <w:color w:val="auto"/>
        </w:rPr>
        <w:t>月</w:t>
      </w:r>
      <w:r>
        <w:rPr>
          <w:rFonts w:hint="eastAsia" w:ascii="宋体" w:hAnsi="宋体"/>
          <w:bCs/>
          <w:color w:val="auto"/>
          <w:u w:val="single"/>
        </w:rPr>
        <w:t xml:space="preserve">    </w:t>
      </w:r>
      <w:r>
        <w:rPr>
          <w:rFonts w:hint="eastAsia" w:ascii="宋体" w:hAnsi="宋体"/>
          <w:bCs/>
          <w:color w:val="auto"/>
        </w:rPr>
        <w:t>日</w:t>
      </w:r>
    </w:p>
    <w:bookmarkEnd w:id="142"/>
    <w:p>
      <w:pPr>
        <w:rPr>
          <w:color w:val="auto"/>
        </w:rPr>
      </w:pPr>
    </w:p>
    <w:p>
      <w:pPr>
        <w:rPr>
          <w:color w:val="auto"/>
        </w:rPr>
      </w:pPr>
    </w:p>
    <w:p>
      <w:pPr>
        <w:rPr>
          <w:color w:val="auto"/>
        </w:rPr>
      </w:pPr>
    </w:p>
    <w:p>
      <w:pPr>
        <w:rPr>
          <w:color w:val="auto"/>
        </w:rPr>
      </w:pPr>
    </w:p>
    <w:p>
      <w:pPr>
        <w:rPr>
          <w:color w:val="auto"/>
        </w:rPr>
      </w:pPr>
    </w:p>
    <w:p>
      <w:pPr>
        <w:tabs>
          <w:tab w:val="left" w:pos="3402"/>
        </w:tabs>
        <w:spacing w:line="460" w:lineRule="exact"/>
        <w:jc w:val="center"/>
        <w:rPr>
          <w:rFonts w:ascii="仿宋_GB2312" w:hAnsi="仿宋" w:eastAsia="仿宋_GB2312"/>
          <w:b/>
          <w:color w:val="auto"/>
          <w:spacing w:val="10"/>
          <w:sz w:val="32"/>
          <w:szCs w:val="32"/>
        </w:rPr>
      </w:pPr>
      <w:r>
        <w:rPr>
          <w:rFonts w:hint="eastAsia" w:ascii="仿宋_GB2312" w:hAnsi="仿宋" w:eastAsia="仿宋_GB2312"/>
          <w:b/>
          <w:color w:val="auto"/>
          <w:spacing w:val="10"/>
          <w:sz w:val="32"/>
          <w:szCs w:val="32"/>
        </w:rPr>
        <w:t>无重大违法记录的书面声明</w:t>
      </w:r>
      <w:r>
        <w:rPr>
          <w:rFonts w:hint="eastAsia" w:ascii="仿宋" w:hAnsi="仿宋" w:eastAsia="仿宋" w:cs="黑体"/>
          <w:bCs/>
          <w:color w:val="auto"/>
          <w:sz w:val="24"/>
        </w:rPr>
        <w:t>(格式</w:t>
      </w:r>
      <w:r>
        <w:rPr>
          <w:rFonts w:ascii="仿宋" w:hAnsi="仿宋" w:eastAsia="仿宋" w:cs="黑体"/>
          <w:bCs/>
          <w:color w:val="auto"/>
          <w:sz w:val="24"/>
        </w:rPr>
        <w:t>)</w:t>
      </w:r>
    </w:p>
    <w:p>
      <w:pPr>
        <w:spacing w:line="400" w:lineRule="exact"/>
        <w:rPr>
          <w:rFonts w:ascii="宋体" w:hAnsi="宋体"/>
          <w:b/>
          <w:color w:val="auto"/>
        </w:rPr>
      </w:pPr>
    </w:p>
    <w:p>
      <w:pPr>
        <w:spacing w:line="520" w:lineRule="exact"/>
        <w:rPr>
          <w:rFonts w:ascii="宋体" w:hAnsi="宋体"/>
          <w:bCs/>
          <w:color w:val="auto"/>
        </w:rPr>
      </w:pPr>
      <w:r>
        <w:rPr>
          <w:rFonts w:hint="eastAsia" w:ascii="宋体" w:hAnsi="宋体"/>
          <w:bCs/>
          <w:color w:val="auto"/>
        </w:rPr>
        <w:t>钦州市政府采购中心：</w:t>
      </w:r>
    </w:p>
    <w:p>
      <w:pPr>
        <w:spacing w:line="520" w:lineRule="exact"/>
        <w:ind w:firstLine="420"/>
        <w:rPr>
          <w:rFonts w:ascii="宋体" w:hAnsi="宋体"/>
          <w:bCs/>
          <w:color w:val="auto"/>
        </w:rPr>
      </w:pPr>
      <w:r>
        <w:rPr>
          <w:rFonts w:hint="eastAsia" w:ascii="宋体" w:hAnsi="宋体"/>
          <w:bCs/>
          <w:color w:val="auto"/>
        </w:rPr>
        <w:t>根据《中华人民共和国政府采购法》第二十二条、</w:t>
      </w:r>
      <w:r>
        <w:rPr>
          <w:rFonts w:hint="eastAsia" w:ascii="宋体" w:hAnsi="宋体"/>
          <w:bCs/>
          <w:color w:val="auto"/>
          <w:szCs w:val="22"/>
        </w:rPr>
        <w:t>《中华人民共和国政府采购法实施条例》第十七条</w:t>
      </w:r>
      <w:r>
        <w:rPr>
          <w:rFonts w:hint="eastAsia" w:ascii="宋体" w:hAnsi="宋体"/>
          <w:bCs/>
          <w:color w:val="auto"/>
        </w:rPr>
        <w:t>的规定，现郑重声明：</w:t>
      </w:r>
    </w:p>
    <w:p>
      <w:pPr>
        <w:spacing w:line="520" w:lineRule="exact"/>
        <w:ind w:firstLine="420"/>
        <w:rPr>
          <w:rFonts w:ascii="宋体" w:hAnsi="宋体"/>
          <w:bCs/>
          <w:color w:val="auto"/>
        </w:rPr>
      </w:pPr>
      <w:r>
        <w:rPr>
          <w:rFonts w:ascii="宋体" w:hAnsi="宋体"/>
          <w:bCs/>
          <w:color w:val="auto"/>
          <w:u w:val="single"/>
        </w:rPr>
        <w:t>(</w:t>
      </w:r>
      <w:r>
        <w:rPr>
          <w:rFonts w:hint="eastAsia" w:ascii="宋体" w:hAnsi="宋体"/>
          <w:bCs/>
          <w:color w:val="auto"/>
          <w:u w:val="single"/>
        </w:rPr>
        <w:t>供应商名称)</w:t>
      </w:r>
      <w:r>
        <w:rPr>
          <w:rFonts w:hint="eastAsia" w:ascii="宋体" w:hAnsi="宋体"/>
          <w:bCs/>
          <w:color w:val="auto"/>
        </w:rPr>
        <w:t>在参加本次政府采购活动前3年内在经营活动中没有重大违法记录（</w:t>
      </w:r>
      <w:r>
        <w:rPr>
          <w:rFonts w:hint="eastAsia" w:ascii="宋体" w:hAnsi="宋体"/>
          <w:bCs/>
          <w:color w:val="auto"/>
          <w:u w:val="single"/>
        </w:rPr>
        <w:t>即因违法经营受到刑事处罚或者责令停产停业、吊销许可证或者执照、较大数额罚款等行政处罚的行为</w:t>
      </w:r>
      <w:r>
        <w:rPr>
          <w:rFonts w:hint="eastAsia" w:ascii="宋体" w:hAnsi="宋体"/>
          <w:bCs/>
          <w:color w:val="auto"/>
        </w:rPr>
        <w:t>）。</w:t>
      </w:r>
    </w:p>
    <w:p>
      <w:pPr>
        <w:spacing w:line="520" w:lineRule="exact"/>
        <w:ind w:firstLine="420"/>
        <w:rPr>
          <w:rFonts w:ascii="宋体" w:hAnsi="宋体"/>
          <w:bCs/>
          <w:color w:val="auto"/>
        </w:rPr>
      </w:pPr>
      <w:r>
        <w:rPr>
          <w:rFonts w:hint="eastAsia" w:ascii="宋体" w:hAnsi="宋体"/>
          <w:bCs/>
          <w:color w:val="auto"/>
        </w:rPr>
        <w:t>本单位对上述声明内容事项真实性负责，如有虚假，由我单位承担相关法律责任。</w:t>
      </w:r>
    </w:p>
    <w:p>
      <w:pPr>
        <w:spacing w:line="520" w:lineRule="exact"/>
        <w:ind w:firstLine="420"/>
        <w:rPr>
          <w:rFonts w:ascii="宋体" w:hAnsi="宋体"/>
          <w:bCs/>
          <w:color w:val="auto"/>
        </w:rPr>
      </w:pPr>
      <w:r>
        <w:rPr>
          <w:rFonts w:hint="eastAsia" w:ascii="宋体" w:hAnsi="宋体"/>
          <w:bCs/>
          <w:color w:val="auto"/>
        </w:rPr>
        <w:t>特此声明。</w:t>
      </w:r>
    </w:p>
    <w:p>
      <w:pPr>
        <w:rPr>
          <w:rFonts w:ascii="宋体" w:hAnsi="宋体"/>
          <w:bCs/>
          <w:color w:val="auto"/>
          <w:szCs w:val="22"/>
        </w:rPr>
      </w:pPr>
    </w:p>
    <w:p>
      <w:pPr>
        <w:rPr>
          <w:rFonts w:ascii="宋体" w:hAnsi="宋体"/>
          <w:bCs/>
          <w:color w:val="auto"/>
          <w:szCs w:val="22"/>
        </w:rPr>
      </w:pPr>
    </w:p>
    <w:p>
      <w:pPr>
        <w:spacing w:line="440" w:lineRule="exact"/>
        <w:ind w:right="1050" w:rightChars="500" w:firstLine="5670" w:firstLineChars="2700"/>
        <w:jc w:val="left"/>
        <w:rPr>
          <w:rFonts w:ascii="宋体" w:hAnsi="宋体"/>
          <w:bCs/>
          <w:color w:val="auto"/>
        </w:rPr>
      </w:pPr>
      <w:r>
        <w:rPr>
          <w:rFonts w:hint="eastAsia" w:ascii="宋体" w:hAnsi="宋体"/>
          <w:bCs/>
          <w:color w:val="auto"/>
        </w:rPr>
        <w:t>供应商（盖章）：</w:t>
      </w:r>
      <w:r>
        <w:rPr>
          <w:rFonts w:hint="eastAsia" w:ascii="宋体" w:hAnsi="宋体"/>
          <w:bCs/>
          <w:color w:val="auto"/>
          <w:u w:val="single"/>
        </w:rPr>
        <w:t xml:space="preserve">   </w:t>
      </w:r>
      <w:r>
        <w:rPr>
          <w:rFonts w:ascii="宋体" w:hAnsi="宋体"/>
          <w:bCs/>
          <w:color w:val="auto"/>
          <w:u w:val="single"/>
        </w:rPr>
        <w:t xml:space="preserve">  </w:t>
      </w:r>
      <w:r>
        <w:rPr>
          <w:rFonts w:hint="eastAsia" w:ascii="宋体" w:hAnsi="宋体"/>
          <w:bCs/>
          <w:color w:val="auto"/>
          <w:u w:val="single"/>
        </w:rPr>
        <w:t xml:space="preserve">  </w:t>
      </w:r>
      <w:r>
        <w:rPr>
          <w:rFonts w:ascii="宋体" w:hAnsi="宋体"/>
          <w:bCs/>
          <w:color w:val="auto"/>
          <w:u w:val="single"/>
        </w:rPr>
        <w:t xml:space="preserve"> </w:t>
      </w:r>
      <w:r>
        <w:rPr>
          <w:rFonts w:hint="eastAsia" w:ascii="宋体" w:hAnsi="宋体"/>
          <w:bCs/>
          <w:color w:val="auto"/>
          <w:u w:val="single"/>
        </w:rPr>
        <w:t xml:space="preserve">  </w:t>
      </w:r>
    </w:p>
    <w:p>
      <w:pPr>
        <w:spacing w:line="440" w:lineRule="exact"/>
        <w:ind w:right="420"/>
        <w:jc w:val="center"/>
        <w:rPr>
          <w:rFonts w:ascii="宋体" w:hAnsi="宋体"/>
          <w:bCs/>
          <w:color w:val="auto"/>
        </w:rPr>
      </w:pPr>
      <w:r>
        <w:rPr>
          <w:rFonts w:hint="eastAsia" w:ascii="宋体" w:hAnsi="宋体"/>
          <w:bCs/>
          <w:color w:val="auto"/>
        </w:rPr>
        <w:t xml:space="preserve"> </w:t>
      </w:r>
      <w:r>
        <w:rPr>
          <w:rFonts w:ascii="宋体" w:hAnsi="宋体"/>
          <w:bCs/>
          <w:color w:val="auto"/>
        </w:rPr>
        <w:t xml:space="preserve">                                                </w:t>
      </w:r>
      <w:r>
        <w:rPr>
          <w:rFonts w:hint="eastAsia" w:ascii="宋体" w:hAnsi="宋体"/>
          <w:bCs/>
          <w:color w:val="auto"/>
        </w:rPr>
        <w:t>日期：</w:t>
      </w:r>
      <w:r>
        <w:rPr>
          <w:rFonts w:hint="eastAsia" w:ascii="宋体" w:hAnsi="宋体"/>
          <w:bCs/>
          <w:color w:val="auto"/>
          <w:u w:val="single"/>
        </w:rPr>
        <w:t xml:space="preserve">      </w:t>
      </w:r>
      <w:r>
        <w:rPr>
          <w:rFonts w:hint="eastAsia" w:ascii="宋体" w:hAnsi="宋体"/>
          <w:bCs/>
          <w:color w:val="auto"/>
        </w:rPr>
        <w:t>年</w:t>
      </w:r>
      <w:r>
        <w:rPr>
          <w:rFonts w:hint="eastAsia" w:ascii="宋体" w:hAnsi="宋体"/>
          <w:bCs/>
          <w:color w:val="auto"/>
          <w:u w:val="single"/>
        </w:rPr>
        <w:t xml:space="preserve">    </w:t>
      </w:r>
      <w:r>
        <w:rPr>
          <w:rFonts w:hint="eastAsia" w:ascii="宋体" w:hAnsi="宋体"/>
          <w:bCs/>
          <w:color w:val="auto"/>
        </w:rPr>
        <w:t>月</w:t>
      </w:r>
      <w:r>
        <w:rPr>
          <w:rFonts w:hint="eastAsia" w:ascii="宋体" w:hAnsi="宋体"/>
          <w:bCs/>
          <w:color w:val="auto"/>
          <w:u w:val="single"/>
        </w:rPr>
        <w:t xml:space="preserve">    </w:t>
      </w:r>
      <w:r>
        <w:rPr>
          <w:rFonts w:hint="eastAsia" w:ascii="宋体" w:hAnsi="宋体"/>
          <w:bCs/>
          <w:color w:val="auto"/>
        </w:rPr>
        <w:t>日</w:t>
      </w:r>
    </w:p>
    <w:p>
      <w:pPr>
        <w:widowControl/>
        <w:jc w:val="left"/>
        <w:rPr>
          <w:rFonts w:ascii="黑体" w:hAnsi="黑体" w:eastAsia="黑体" w:cs="黑体"/>
          <w:b/>
          <w:color w:val="auto"/>
          <w:sz w:val="32"/>
          <w:szCs w:val="32"/>
        </w:rPr>
      </w:pPr>
      <w:r>
        <w:rPr>
          <w:rFonts w:hint="eastAsia" w:ascii="仿宋" w:hAnsi="仿宋" w:eastAsia="仿宋"/>
          <w:b/>
          <w:color w:val="auto"/>
          <w:sz w:val="36"/>
          <w:szCs w:val="36"/>
        </w:rPr>
        <w:t>二、商务技术文件</w:t>
      </w:r>
    </w:p>
    <w:p>
      <w:pPr>
        <w:widowControl/>
        <w:jc w:val="center"/>
        <w:rPr>
          <w:rFonts w:ascii="仿宋" w:hAnsi="仿宋" w:eastAsia="仿宋" w:cs="黑体"/>
          <w:b/>
          <w:color w:val="auto"/>
          <w:sz w:val="32"/>
          <w:szCs w:val="32"/>
        </w:rPr>
      </w:pPr>
      <w:bookmarkStart w:id="143" w:name="_Hlk92702324"/>
      <w:r>
        <w:rPr>
          <w:rFonts w:hint="eastAsia" w:ascii="仿宋" w:hAnsi="仿宋" w:eastAsia="仿宋" w:cs="黑体"/>
          <w:b/>
          <w:color w:val="auto"/>
          <w:sz w:val="32"/>
          <w:szCs w:val="32"/>
        </w:rPr>
        <w:t>谈 判 函</w:t>
      </w:r>
      <w:bookmarkEnd w:id="143"/>
      <w:r>
        <w:rPr>
          <w:rFonts w:hint="eastAsia" w:ascii="仿宋" w:hAnsi="仿宋" w:eastAsia="仿宋" w:cs="黑体"/>
          <w:bCs/>
          <w:color w:val="auto"/>
          <w:sz w:val="24"/>
        </w:rPr>
        <w:t>(格式</w:t>
      </w:r>
      <w:r>
        <w:rPr>
          <w:rFonts w:ascii="仿宋" w:hAnsi="仿宋" w:eastAsia="仿宋" w:cs="黑体"/>
          <w:bCs/>
          <w:color w:val="auto"/>
          <w:sz w:val="24"/>
        </w:rPr>
        <w:t>)</w:t>
      </w:r>
    </w:p>
    <w:p>
      <w:pPr>
        <w:spacing w:line="360" w:lineRule="exact"/>
        <w:jc w:val="center"/>
        <w:rPr>
          <w:rFonts w:ascii="宋体" w:hAnsi="宋体"/>
          <w:b/>
          <w:color w:val="auto"/>
          <w:szCs w:val="21"/>
        </w:rPr>
      </w:pPr>
    </w:p>
    <w:p>
      <w:pPr>
        <w:spacing w:line="400" w:lineRule="exact"/>
        <w:rPr>
          <w:rFonts w:ascii="宋体" w:hAnsi="宋体"/>
          <w:color w:val="auto"/>
          <w:szCs w:val="21"/>
        </w:rPr>
      </w:pPr>
      <w:r>
        <w:rPr>
          <w:rFonts w:hint="eastAsia" w:ascii="宋体" w:hAnsi="宋体"/>
          <w:color w:val="auto"/>
          <w:szCs w:val="21"/>
        </w:rPr>
        <w:t>致：钦州市政府采购中心：</w:t>
      </w:r>
    </w:p>
    <w:p>
      <w:pPr>
        <w:pStyle w:val="23"/>
        <w:spacing w:line="480" w:lineRule="exact"/>
        <w:ind w:firstLine="420"/>
        <w:rPr>
          <w:rFonts w:hAnsi="宋体"/>
          <w:color w:val="auto"/>
        </w:rPr>
      </w:pPr>
      <w:r>
        <w:rPr>
          <w:rFonts w:hint="eastAsia" w:hAnsi="宋体"/>
          <w:color w:val="auto"/>
        </w:rPr>
        <w:t>依据贵方</w:t>
      </w:r>
      <w:r>
        <w:rPr>
          <w:rFonts w:hint="eastAsia" w:hAnsi="宋体"/>
          <w:color w:val="auto"/>
          <w:u w:val="single"/>
        </w:rPr>
        <w:t>（项目名称/文件编号）</w:t>
      </w:r>
      <w:r>
        <w:rPr>
          <w:rFonts w:hint="eastAsia" w:hAnsi="宋体"/>
          <w:color w:val="auto"/>
        </w:rPr>
        <w:t>项目竞争性谈判采购文件，我方</w:t>
      </w:r>
      <w:r>
        <w:rPr>
          <w:rFonts w:hint="eastAsia" w:hAnsi="宋体"/>
          <w:color w:val="auto"/>
          <w:u w:val="single"/>
        </w:rPr>
        <w:t xml:space="preserve"> （供应商名称） </w:t>
      </w:r>
      <w:r>
        <w:rPr>
          <w:rFonts w:hint="eastAsia" w:hAnsi="宋体"/>
          <w:color w:val="auto"/>
        </w:rPr>
        <w:t>经正式授权代表</w:t>
      </w:r>
      <w:r>
        <w:rPr>
          <w:rFonts w:hint="eastAsia" w:hAnsi="宋体"/>
          <w:color w:val="auto"/>
          <w:u w:val="single"/>
        </w:rPr>
        <w:t xml:space="preserve">   （被授权人）</w:t>
      </w:r>
      <w:r>
        <w:rPr>
          <w:rFonts w:hint="eastAsia" w:hAnsi="宋体"/>
          <w:color w:val="auto"/>
        </w:rPr>
        <w:t>提交响应文件。</w:t>
      </w:r>
    </w:p>
    <w:p>
      <w:pPr>
        <w:spacing w:line="400" w:lineRule="exact"/>
        <w:rPr>
          <w:rFonts w:ascii="宋体" w:hAnsi="宋体"/>
          <w:color w:val="auto"/>
          <w:szCs w:val="21"/>
        </w:rPr>
      </w:pPr>
      <w:r>
        <w:rPr>
          <w:rFonts w:ascii="宋体" w:hAnsi="宋体"/>
          <w:color w:val="auto"/>
          <w:szCs w:val="21"/>
        </w:rPr>
        <w:tab/>
      </w:r>
      <w:r>
        <w:rPr>
          <w:rFonts w:hint="eastAsia" w:ascii="宋体" w:hAnsi="宋体"/>
          <w:color w:val="auto"/>
          <w:szCs w:val="21"/>
        </w:rPr>
        <w:t>据此函，我公司承诺：</w:t>
      </w:r>
    </w:p>
    <w:p>
      <w:pPr>
        <w:snapToGrid w:val="0"/>
        <w:spacing w:line="360" w:lineRule="exact"/>
        <w:ind w:firstLine="420" w:firstLineChars="200"/>
        <w:rPr>
          <w:rFonts w:ascii="宋体" w:hAnsi="宋体"/>
          <w:color w:val="auto"/>
          <w:szCs w:val="21"/>
        </w:rPr>
      </w:pPr>
      <w:r>
        <w:rPr>
          <w:rFonts w:ascii="宋体" w:hAnsi="宋体"/>
          <w:color w:val="auto"/>
          <w:szCs w:val="21"/>
        </w:rPr>
        <w:t>1.</w:t>
      </w:r>
      <w:r>
        <w:rPr>
          <w:rFonts w:hint="eastAsia" w:ascii="宋体" w:hAnsi="宋体"/>
          <w:color w:val="auto"/>
          <w:szCs w:val="21"/>
        </w:rPr>
        <w:t>我方已详细审阅采购文件（包括澄清或者修改文件），已经了解我方对于采购文件、采购过程、采购结果有依法进行询问、质疑、投诉的权利及相关渠道和要求。</w:t>
      </w:r>
    </w:p>
    <w:p>
      <w:pPr>
        <w:snapToGrid w:val="0"/>
        <w:spacing w:line="360" w:lineRule="exact"/>
        <w:ind w:firstLine="420" w:firstLineChars="200"/>
        <w:rPr>
          <w:rFonts w:ascii="宋体" w:hAnsi="宋体"/>
          <w:color w:val="auto"/>
          <w:szCs w:val="21"/>
        </w:rPr>
      </w:pPr>
      <w:r>
        <w:rPr>
          <w:rFonts w:hint="eastAsia" w:ascii="宋体" w:hAnsi="宋体"/>
          <w:color w:val="auto"/>
          <w:szCs w:val="21"/>
        </w:rPr>
        <w:t>2.我方不是采购人的附属机构；在获知本项目采购信息后，与采购人聘请的为此项目提供咨询服务的公司及其附属机构没有任何联系。</w:t>
      </w:r>
    </w:p>
    <w:p>
      <w:pPr>
        <w:snapToGrid w:val="0"/>
        <w:spacing w:line="360" w:lineRule="exact"/>
        <w:ind w:firstLine="420" w:firstLineChars="200"/>
        <w:rPr>
          <w:rFonts w:ascii="宋体" w:hAnsi="宋体"/>
          <w:color w:val="auto"/>
          <w:szCs w:val="21"/>
        </w:rPr>
      </w:pPr>
      <w:r>
        <w:rPr>
          <w:rFonts w:ascii="宋体" w:hAnsi="宋体"/>
          <w:color w:val="auto"/>
          <w:szCs w:val="21"/>
        </w:rPr>
        <w:t>3.</w:t>
      </w:r>
      <w:r>
        <w:rPr>
          <w:rFonts w:hint="eastAsia" w:ascii="宋体" w:hAnsi="宋体"/>
          <w:color w:val="auto"/>
          <w:szCs w:val="21"/>
        </w:rPr>
        <w:t>我方在谈判之前已经与贵方进行了充分的沟通，完全理解并接受采购文件的各项规定和要求。</w:t>
      </w:r>
    </w:p>
    <w:p>
      <w:pPr>
        <w:spacing w:line="400" w:lineRule="exact"/>
        <w:rPr>
          <w:rFonts w:ascii="宋体" w:hAnsi="宋体"/>
          <w:color w:val="auto"/>
          <w:szCs w:val="21"/>
        </w:rPr>
      </w:pPr>
      <w:r>
        <w:rPr>
          <w:rFonts w:ascii="宋体" w:hAnsi="宋体"/>
          <w:color w:val="auto"/>
          <w:szCs w:val="21"/>
        </w:rPr>
        <w:tab/>
      </w:r>
      <w:r>
        <w:rPr>
          <w:rFonts w:ascii="宋体" w:hAnsi="宋体"/>
          <w:color w:val="auto"/>
          <w:szCs w:val="21"/>
        </w:rPr>
        <w:t>4</w:t>
      </w:r>
      <w:r>
        <w:rPr>
          <w:rFonts w:hint="eastAsia" w:ascii="宋体" w:hAnsi="宋体"/>
          <w:color w:val="auto"/>
          <w:szCs w:val="21"/>
        </w:rPr>
        <w:t>.我方根据采购文件的规定，承担完成合同的责任和义务。</w:t>
      </w:r>
    </w:p>
    <w:p>
      <w:pPr>
        <w:spacing w:line="400" w:lineRule="exact"/>
        <w:rPr>
          <w:rFonts w:ascii="宋体" w:hAnsi="宋体"/>
          <w:color w:val="auto"/>
          <w:szCs w:val="21"/>
        </w:rPr>
      </w:pPr>
      <w:r>
        <w:rPr>
          <w:rFonts w:ascii="宋体" w:hAnsi="宋体"/>
          <w:color w:val="auto"/>
          <w:szCs w:val="21"/>
        </w:rPr>
        <w:tab/>
      </w:r>
      <w:r>
        <w:rPr>
          <w:rFonts w:ascii="宋体" w:hAnsi="宋体"/>
          <w:color w:val="auto"/>
          <w:szCs w:val="21"/>
        </w:rPr>
        <w:t>5</w:t>
      </w:r>
      <w:r>
        <w:rPr>
          <w:rFonts w:hint="eastAsia" w:ascii="宋体" w:hAnsi="宋体"/>
          <w:color w:val="auto"/>
          <w:szCs w:val="21"/>
        </w:rPr>
        <w:t>.同意向贵方提供贵方可能要求的与本项目采购有关的人员、数据和资料。</w:t>
      </w:r>
    </w:p>
    <w:p>
      <w:pPr>
        <w:spacing w:line="400" w:lineRule="exact"/>
        <w:ind w:firstLine="424" w:firstLineChars="202"/>
        <w:rPr>
          <w:rFonts w:ascii="宋体" w:hAnsi="宋体"/>
          <w:color w:val="auto"/>
          <w:szCs w:val="21"/>
        </w:rPr>
      </w:pPr>
      <w:r>
        <w:rPr>
          <w:rFonts w:ascii="宋体" w:hAnsi="宋体"/>
          <w:color w:val="auto"/>
          <w:szCs w:val="21"/>
        </w:rPr>
        <w:t>6.</w:t>
      </w:r>
      <w:r>
        <w:rPr>
          <w:rFonts w:hint="eastAsia" w:ascii="宋体" w:hAnsi="宋体"/>
          <w:color w:val="auto"/>
          <w:szCs w:val="21"/>
        </w:rPr>
        <w:t>我方向贵方提交的所有响应文件、资料都是准确的和真实的。</w:t>
      </w:r>
    </w:p>
    <w:p>
      <w:pPr>
        <w:spacing w:line="400" w:lineRule="exact"/>
        <w:rPr>
          <w:rFonts w:ascii="宋体" w:hAnsi="宋体"/>
          <w:color w:val="auto"/>
          <w:szCs w:val="21"/>
        </w:rPr>
      </w:pPr>
    </w:p>
    <w:p>
      <w:pPr>
        <w:spacing w:line="400" w:lineRule="exact"/>
        <w:ind w:firstLine="426"/>
        <w:rPr>
          <w:rFonts w:ascii="宋体" w:hAnsi="宋体"/>
          <w:color w:val="auto"/>
          <w:szCs w:val="21"/>
        </w:rPr>
      </w:pPr>
      <w:r>
        <w:rPr>
          <w:rFonts w:hint="eastAsia" w:ascii="宋体" w:hAnsi="宋体"/>
          <w:color w:val="auto"/>
          <w:szCs w:val="21"/>
        </w:rPr>
        <w:t>与我公司有关的正式通讯方式：</w:t>
      </w:r>
    </w:p>
    <w:p>
      <w:pPr>
        <w:spacing w:line="400" w:lineRule="exact"/>
        <w:rPr>
          <w:rFonts w:ascii="宋体" w:hAnsi="宋体"/>
          <w:color w:val="auto"/>
          <w:szCs w:val="21"/>
        </w:rPr>
      </w:pPr>
      <w:r>
        <w:rPr>
          <w:rFonts w:ascii="宋体" w:hAnsi="宋体"/>
          <w:color w:val="auto"/>
          <w:szCs w:val="21"/>
        </w:rPr>
        <w:tab/>
      </w:r>
      <w:r>
        <w:rPr>
          <w:rFonts w:hint="eastAsia" w:ascii="宋体" w:hAnsi="宋体"/>
          <w:color w:val="auto"/>
          <w:szCs w:val="21"/>
        </w:rPr>
        <w:t>地址：</w:t>
      </w:r>
      <w:r>
        <w:rPr>
          <w:rFonts w:hint="eastAsia" w:ascii="宋体" w:hAnsi="宋体"/>
          <w:color w:val="auto"/>
          <w:szCs w:val="21"/>
          <w:u w:val="single"/>
        </w:rPr>
        <w:t xml:space="preserve">                                   </w:t>
      </w:r>
    </w:p>
    <w:p>
      <w:pPr>
        <w:spacing w:line="400" w:lineRule="exact"/>
        <w:rPr>
          <w:rFonts w:ascii="宋体" w:hAnsi="宋体"/>
          <w:color w:val="auto"/>
          <w:szCs w:val="21"/>
        </w:rPr>
      </w:pPr>
      <w:r>
        <w:rPr>
          <w:rFonts w:ascii="宋体" w:hAnsi="宋体"/>
          <w:color w:val="auto"/>
          <w:szCs w:val="21"/>
        </w:rPr>
        <w:tab/>
      </w:r>
      <w:r>
        <w:rPr>
          <w:rFonts w:hint="eastAsia" w:ascii="宋体" w:hAnsi="宋体"/>
          <w:color w:val="auto"/>
          <w:szCs w:val="21"/>
        </w:rPr>
        <w:t>邮政编码：</w:t>
      </w:r>
      <w:r>
        <w:rPr>
          <w:rFonts w:hint="eastAsia" w:ascii="宋体" w:hAnsi="宋体"/>
          <w:color w:val="auto"/>
          <w:szCs w:val="21"/>
          <w:u w:val="single"/>
        </w:rPr>
        <w:t xml:space="preserve">                            </w:t>
      </w:r>
      <w:r>
        <w:rPr>
          <w:rFonts w:ascii="宋体" w:hAnsi="宋体"/>
          <w:color w:val="auto"/>
          <w:szCs w:val="21"/>
          <w:u w:val="single"/>
        </w:rPr>
        <w:t xml:space="preserve"> </w:t>
      </w:r>
      <w:r>
        <w:rPr>
          <w:rFonts w:hint="eastAsia" w:ascii="宋体" w:hAnsi="宋体"/>
          <w:color w:val="auto"/>
          <w:szCs w:val="21"/>
          <w:u w:val="single"/>
        </w:rPr>
        <w:t xml:space="preserve">  </w:t>
      </w:r>
    </w:p>
    <w:p>
      <w:pPr>
        <w:spacing w:line="400" w:lineRule="exact"/>
        <w:rPr>
          <w:rFonts w:ascii="宋体" w:hAnsi="宋体"/>
          <w:color w:val="auto"/>
          <w:szCs w:val="21"/>
        </w:rPr>
      </w:pPr>
      <w:r>
        <w:rPr>
          <w:rFonts w:ascii="宋体" w:hAnsi="宋体"/>
          <w:color w:val="auto"/>
          <w:szCs w:val="21"/>
        </w:rPr>
        <w:tab/>
      </w:r>
      <w:r>
        <w:rPr>
          <w:rFonts w:hint="eastAsia" w:ascii="宋体" w:hAnsi="宋体"/>
          <w:color w:val="auto"/>
          <w:szCs w:val="21"/>
        </w:rPr>
        <w:t>电话、电报、传真或电传：</w:t>
      </w:r>
      <w:r>
        <w:rPr>
          <w:rFonts w:hint="eastAsia" w:ascii="宋体" w:hAnsi="宋体"/>
          <w:color w:val="auto"/>
          <w:szCs w:val="21"/>
          <w:u w:val="single"/>
        </w:rPr>
        <w:t xml:space="preserve">                 </w:t>
      </w:r>
    </w:p>
    <w:p>
      <w:pPr>
        <w:spacing w:line="400" w:lineRule="exact"/>
        <w:rPr>
          <w:rFonts w:ascii="宋体" w:hAnsi="宋体"/>
          <w:color w:val="auto"/>
          <w:szCs w:val="21"/>
        </w:rPr>
      </w:pPr>
      <w:r>
        <w:rPr>
          <w:rFonts w:ascii="宋体" w:hAnsi="宋体"/>
          <w:color w:val="auto"/>
          <w:szCs w:val="21"/>
        </w:rPr>
        <w:tab/>
      </w:r>
      <w:r>
        <w:rPr>
          <w:rFonts w:hint="eastAsia" w:ascii="宋体" w:hAnsi="宋体"/>
          <w:color w:val="auto"/>
          <w:szCs w:val="21"/>
        </w:rPr>
        <w:t>开户名称：</w:t>
      </w:r>
      <w:r>
        <w:rPr>
          <w:rFonts w:hint="eastAsia" w:ascii="宋体" w:hAnsi="宋体"/>
          <w:color w:val="auto"/>
          <w:szCs w:val="21"/>
          <w:u w:val="single"/>
        </w:rPr>
        <w:t xml:space="preserve">                               </w:t>
      </w:r>
    </w:p>
    <w:p>
      <w:pPr>
        <w:spacing w:line="400" w:lineRule="exact"/>
        <w:rPr>
          <w:rFonts w:ascii="宋体" w:hAnsi="宋体"/>
          <w:color w:val="auto"/>
          <w:szCs w:val="21"/>
        </w:rPr>
      </w:pPr>
      <w:r>
        <w:rPr>
          <w:rFonts w:ascii="宋体" w:hAnsi="宋体"/>
          <w:color w:val="auto"/>
          <w:szCs w:val="21"/>
        </w:rPr>
        <w:tab/>
      </w:r>
      <w:r>
        <w:rPr>
          <w:rFonts w:hint="eastAsia" w:ascii="宋体" w:hAnsi="宋体"/>
          <w:color w:val="auto"/>
          <w:szCs w:val="21"/>
        </w:rPr>
        <w:t>开户银行：</w:t>
      </w:r>
      <w:r>
        <w:rPr>
          <w:rFonts w:hint="eastAsia" w:ascii="宋体" w:hAnsi="宋体"/>
          <w:color w:val="auto"/>
          <w:szCs w:val="21"/>
          <w:u w:val="single"/>
        </w:rPr>
        <w:t xml:space="preserve">                               </w:t>
      </w:r>
    </w:p>
    <w:p>
      <w:pPr>
        <w:spacing w:line="400" w:lineRule="exact"/>
        <w:rPr>
          <w:rFonts w:ascii="宋体" w:hAnsi="宋体"/>
          <w:color w:val="auto"/>
          <w:szCs w:val="21"/>
          <w:u w:val="single"/>
        </w:rPr>
      </w:pPr>
      <w:r>
        <w:rPr>
          <w:rFonts w:ascii="宋体" w:hAnsi="宋体"/>
          <w:color w:val="auto"/>
          <w:szCs w:val="21"/>
        </w:rPr>
        <w:tab/>
      </w:r>
      <w:r>
        <w:rPr>
          <w:rFonts w:hint="eastAsia" w:ascii="宋体" w:hAnsi="宋体"/>
          <w:color w:val="auto"/>
          <w:szCs w:val="21"/>
        </w:rPr>
        <w:t>账    号：</w:t>
      </w:r>
      <w:r>
        <w:rPr>
          <w:rFonts w:hint="eastAsia" w:ascii="宋体" w:hAnsi="宋体"/>
          <w:color w:val="auto"/>
          <w:szCs w:val="21"/>
          <w:u w:val="single"/>
        </w:rPr>
        <w:t xml:space="preserve">                               </w:t>
      </w:r>
    </w:p>
    <w:p>
      <w:pPr>
        <w:rPr>
          <w:color w:val="auto"/>
        </w:rPr>
      </w:pPr>
    </w:p>
    <w:p>
      <w:pPr>
        <w:rPr>
          <w:color w:val="auto"/>
        </w:rPr>
      </w:pPr>
    </w:p>
    <w:p>
      <w:pPr>
        <w:rPr>
          <w:color w:val="auto"/>
        </w:rPr>
      </w:pPr>
    </w:p>
    <w:p>
      <w:pPr>
        <w:rPr>
          <w:color w:val="auto"/>
        </w:rPr>
      </w:pPr>
    </w:p>
    <w:p>
      <w:pPr>
        <w:rPr>
          <w:color w:val="auto"/>
        </w:rPr>
      </w:pPr>
    </w:p>
    <w:p>
      <w:pPr>
        <w:spacing w:line="400" w:lineRule="exact"/>
        <w:rPr>
          <w:rFonts w:ascii="宋体" w:hAnsi="宋体"/>
          <w:color w:val="auto"/>
          <w:szCs w:val="21"/>
        </w:rPr>
      </w:pPr>
      <w:r>
        <w:rPr>
          <w:rFonts w:ascii="宋体" w:hAnsi="宋体"/>
          <w:color w:val="auto"/>
          <w:szCs w:val="21"/>
        </w:rPr>
        <w:tab/>
      </w:r>
      <w:r>
        <w:rPr>
          <w:rFonts w:ascii="宋体" w:hAnsi="宋体"/>
          <w:color w:val="auto"/>
          <w:szCs w:val="21"/>
        </w:rPr>
        <w:t xml:space="preserve">                                           </w:t>
      </w:r>
      <w:r>
        <w:rPr>
          <w:rFonts w:hint="eastAsia" w:ascii="宋体" w:hAnsi="宋体"/>
          <w:color w:val="auto"/>
          <w:szCs w:val="21"/>
        </w:rPr>
        <w:t>供应商（盖章）：</w:t>
      </w:r>
      <w:r>
        <w:rPr>
          <w:rFonts w:hint="eastAsia" w:ascii="宋体" w:hAnsi="宋体"/>
          <w:color w:val="auto"/>
          <w:szCs w:val="21"/>
          <w:u w:val="single"/>
        </w:rPr>
        <w:t xml:space="preserve">      </w:t>
      </w:r>
      <w:r>
        <w:rPr>
          <w:rFonts w:ascii="宋体" w:hAnsi="宋体"/>
          <w:color w:val="auto"/>
          <w:szCs w:val="21"/>
          <w:u w:val="single"/>
        </w:rPr>
        <w:t xml:space="preserve">  </w:t>
      </w:r>
      <w:r>
        <w:rPr>
          <w:rFonts w:hint="eastAsia" w:ascii="宋体" w:hAnsi="宋体"/>
          <w:color w:val="auto"/>
          <w:szCs w:val="21"/>
          <w:u w:val="single"/>
        </w:rPr>
        <w:t xml:space="preserve">        </w:t>
      </w:r>
    </w:p>
    <w:p>
      <w:pPr>
        <w:spacing w:line="400" w:lineRule="exact"/>
        <w:rPr>
          <w:rFonts w:ascii="宋体" w:hAnsi="宋体"/>
          <w:color w:val="auto"/>
          <w:szCs w:val="21"/>
        </w:rPr>
      </w:pPr>
      <w:r>
        <w:rPr>
          <w:rFonts w:ascii="宋体" w:hAnsi="宋体"/>
          <w:color w:val="auto"/>
          <w:szCs w:val="21"/>
        </w:rPr>
        <w:tab/>
      </w:r>
      <w:r>
        <w:rPr>
          <w:rFonts w:ascii="宋体" w:hAnsi="宋体"/>
          <w:color w:val="auto"/>
          <w:szCs w:val="21"/>
        </w:rPr>
        <w:t xml:space="preserve">                                           </w:t>
      </w:r>
      <w:r>
        <w:rPr>
          <w:rFonts w:hint="eastAsia" w:ascii="宋体" w:hAnsi="宋体"/>
          <w:color w:val="auto"/>
          <w:szCs w:val="21"/>
        </w:rPr>
        <w:t>日期：</w:t>
      </w:r>
      <w:r>
        <w:rPr>
          <w:rFonts w:hint="eastAsia" w:ascii="宋体" w:hAnsi="宋体"/>
          <w:color w:val="auto"/>
          <w:szCs w:val="21"/>
          <w:u w:val="single"/>
        </w:rPr>
        <w:t xml:space="preserve">                    </w:t>
      </w:r>
      <w:r>
        <w:rPr>
          <w:rFonts w:ascii="宋体" w:hAnsi="宋体"/>
          <w:color w:val="auto"/>
          <w:szCs w:val="21"/>
          <w:u w:val="single"/>
        </w:rPr>
        <w:t xml:space="preserve">     </w:t>
      </w:r>
    </w:p>
    <w:p>
      <w:pPr>
        <w:widowControl/>
        <w:jc w:val="left"/>
        <w:rPr>
          <w:color w:val="auto"/>
        </w:rPr>
      </w:pPr>
      <w:r>
        <w:rPr>
          <w:color w:val="auto"/>
        </w:rPr>
        <w:br w:type="page"/>
      </w:r>
    </w:p>
    <w:p>
      <w:pPr>
        <w:rPr>
          <w:color w:val="auto"/>
        </w:rPr>
      </w:pPr>
    </w:p>
    <w:p>
      <w:pPr>
        <w:jc w:val="center"/>
        <w:rPr>
          <w:rFonts w:ascii="仿宋" w:hAnsi="仿宋" w:eastAsia="仿宋"/>
          <w:color w:val="auto"/>
          <w:sz w:val="32"/>
          <w:szCs w:val="32"/>
        </w:rPr>
      </w:pPr>
      <w:r>
        <w:rPr>
          <w:rFonts w:hint="eastAsia" w:ascii="仿宋" w:hAnsi="仿宋" w:eastAsia="仿宋"/>
          <w:b/>
          <w:color w:val="auto"/>
          <w:sz w:val="32"/>
          <w:szCs w:val="32"/>
        </w:rPr>
        <w:t>授权委托书</w:t>
      </w:r>
      <w:bookmarkStart w:id="144" w:name="_Hlk92703623"/>
      <w:r>
        <w:rPr>
          <w:rFonts w:hint="eastAsia" w:ascii="仿宋" w:hAnsi="仿宋" w:eastAsia="仿宋"/>
          <w:color w:val="auto"/>
          <w:sz w:val="24"/>
        </w:rPr>
        <w:t>(格式</w:t>
      </w:r>
      <w:r>
        <w:rPr>
          <w:rFonts w:ascii="仿宋" w:hAnsi="仿宋" w:eastAsia="仿宋"/>
          <w:color w:val="auto"/>
          <w:sz w:val="24"/>
        </w:rPr>
        <w:t>)</w:t>
      </w:r>
      <w:bookmarkEnd w:id="144"/>
    </w:p>
    <w:p>
      <w:pPr>
        <w:snapToGrid w:val="0"/>
        <w:spacing w:before="156" w:beforeLines="50" w:after="50" w:line="500" w:lineRule="exact"/>
        <w:rPr>
          <w:rFonts w:ascii="宋体" w:hAnsi="宋体"/>
          <w:b/>
          <w:bCs/>
          <w:color w:val="auto"/>
          <w:szCs w:val="21"/>
        </w:rPr>
      </w:pPr>
      <w:r>
        <w:rPr>
          <w:rFonts w:hint="eastAsia" w:ascii="宋体" w:hAnsi="宋体"/>
          <w:bCs/>
          <w:color w:val="auto"/>
          <w:szCs w:val="21"/>
        </w:rPr>
        <w:t>致：</w:t>
      </w:r>
      <w:r>
        <w:rPr>
          <w:rFonts w:hint="eastAsia"/>
          <w:color w:val="auto"/>
        </w:rPr>
        <w:t>钦州市政府采购中心</w:t>
      </w:r>
    </w:p>
    <w:p>
      <w:pPr>
        <w:snapToGrid w:val="0"/>
        <w:spacing w:before="156" w:beforeLines="50" w:after="50" w:line="500" w:lineRule="exact"/>
        <w:ind w:firstLine="420" w:firstLineChars="200"/>
        <w:rPr>
          <w:rFonts w:ascii="宋体" w:hAnsi="宋体"/>
          <w:color w:val="auto"/>
          <w:szCs w:val="21"/>
        </w:rPr>
      </w:pPr>
      <w:r>
        <w:rPr>
          <w:rFonts w:hint="eastAsia" w:ascii="宋体" w:hAnsi="宋体"/>
          <w:color w:val="auto"/>
          <w:szCs w:val="21"/>
        </w:rPr>
        <w:t>我</w:t>
      </w:r>
      <w:r>
        <w:rPr>
          <w:rFonts w:hint="eastAsia" w:ascii="宋体" w:hAnsi="宋体"/>
          <w:color w:val="auto"/>
          <w:szCs w:val="21"/>
          <w:u w:val="single"/>
        </w:rPr>
        <w:t>（姓名）</w:t>
      </w:r>
      <w:r>
        <w:rPr>
          <w:rFonts w:hint="eastAsia" w:ascii="宋体" w:hAnsi="宋体"/>
          <w:color w:val="auto"/>
          <w:szCs w:val="21"/>
        </w:rPr>
        <w:t>系</w:t>
      </w:r>
      <w:r>
        <w:rPr>
          <w:rFonts w:hint="eastAsia" w:ascii="宋体" w:hAnsi="宋体"/>
          <w:color w:val="auto"/>
          <w:szCs w:val="21"/>
          <w:u w:val="single"/>
        </w:rPr>
        <w:t>（供应商名称）</w:t>
      </w:r>
      <w:r>
        <w:rPr>
          <w:rFonts w:hint="eastAsia" w:ascii="宋体" w:hAnsi="宋体"/>
          <w:color w:val="auto"/>
          <w:szCs w:val="21"/>
        </w:rPr>
        <w:t>的法定代表人，现授权委托本单位在职职工</w:t>
      </w:r>
      <w:r>
        <w:rPr>
          <w:rFonts w:hint="eastAsia" w:ascii="宋体" w:hAnsi="宋体"/>
          <w:color w:val="auto"/>
          <w:szCs w:val="21"/>
          <w:u w:val="single"/>
        </w:rPr>
        <w:t>（姓名）</w:t>
      </w:r>
      <w:r>
        <w:rPr>
          <w:rFonts w:hint="eastAsia" w:ascii="宋体" w:hAnsi="宋体"/>
          <w:color w:val="auto"/>
          <w:szCs w:val="21"/>
        </w:rPr>
        <w:t>以我方的名义参加</w:t>
      </w:r>
      <w:r>
        <w:rPr>
          <w:rFonts w:hint="eastAsia" w:ascii="宋体" w:hAnsi="宋体"/>
          <w:color w:val="auto"/>
          <w:szCs w:val="21"/>
          <w:u w:val="single"/>
        </w:rPr>
        <w:t>（项目名称/项目编号）</w:t>
      </w:r>
      <w:r>
        <w:rPr>
          <w:rFonts w:hint="eastAsia" w:ascii="宋体" w:hAnsi="宋体"/>
          <w:color w:val="auto"/>
          <w:szCs w:val="21"/>
        </w:rPr>
        <w:t>的谈判活动，并代表我方全权办理针对上述项目的谈判、签约等具体事务和签署相关文件。</w:t>
      </w:r>
    </w:p>
    <w:p>
      <w:pPr>
        <w:snapToGrid w:val="0"/>
        <w:spacing w:before="156" w:beforeLines="50" w:after="50" w:line="500" w:lineRule="exact"/>
        <w:ind w:firstLine="420" w:firstLineChars="200"/>
        <w:rPr>
          <w:rFonts w:ascii="宋体" w:hAnsi="宋体"/>
          <w:color w:val="auto"/>
          <w:szCs w:val="21"/>
        </w:rPr>
      </w:pPr>
      <w:r>
        <w:rPr>
          <w:rFonts w:hint="eastAsia" w:ascii="宋体" w:hAnsi="宋体"/>
          <w:color w:val="auto"/>
          <w:szCs w:val="21"/>
        </w:rPr>
        <w:t>我方对被授权人的签名事项负全部责任。</w:t>
      </w:r>
    </w:p>
    <w:p>
      <w:pPr>
        <w:snapToGrid w:val="0"/>
        <w:spacing w:before="156" w:beforeLines="50" w:after="50" w:line="500" w:lineRule="exact"/>
        <w:ind w:firstLine="420" w:firstLineChars="200"/>
        <w:rPr>
          <w:rFonts w:ascii="宋体" w:hAnsi="宋体"/>
          <w:color w:val="auto"/>
          <w:szCs w:val="21"/>
        </w:rPr>
      </w:pPr>
      <w:r>
        <w:rPr>
          <w:rFonts w:hint="eastAsia" w:ascii="宋体" w:hAnsi="宋体"/>
          <w:color w:val="auto"/>
          <w:szCs w:val="21"/>
          <w:u w:val="single"/>
        </w:rPr>
        <w:t>在撤销授权的书面通知以前，本授权书一直有效</w:t>
      </w:r>
      <w:r>
        <w:rPr>
          <w:rFonts w:hint="eastAsia" w:ascii="宋体" w:hAnsi="宋体"/>
          <w:color w:val="auto"/>
          <w:szCs w:val="21"/>
        </w:rPr>
        <w:t>。被授权人在授权书有效期内签署的所有文件不因授权的撤销而失效。</w:t>
      </w:r>
    </w:p>
    <w:p>
      <w:pPr>
        <w:snapToGrid w:val="0"/>
        <w:spacing w:before="156" w:beforeLines="50" w:after="50" w:line="500" w:lineRule="exact"/>
        <w:ind w:firstLine="420" w:firstLineChars="200"/>
        <w:rPr>
          <w:rFonts w:ascii="宋体" w:hAnsi="宋体"/>
          <w:color w:val="auto"/>
          <w:szCs w:val="21"/>
        </w:rPr>
      </w:pPr>
      <w:r>
        <w:rPr>
          <w:rFonts w:hint="eastAsia" w:ascii="宋体" w:hAnsi="宋体"/>
          <w:color w:val="auto"/>
          <w:szCs w:val="21"/>
        </w:rPr>
        <w:t>被授权人无转委托权，特此委托。</w:t>
      </w:r>
    </w:p>
    <w:p>
      <w:pPr>
        <w:snapToGrid w:val="0"/>
        <w:spacing w:before="156" w:beforeLines="50" w:after="50" w:line="300" w:lineRule="exact"/>
        <w:ind w:firstLine="525" w:firstLineChars="250"/>
        <w:rPr>
          <w:rFonts w:ascii="宋体" w:hAnsi="宋体"/>
          <w:color w:val="auto"/>
          <w:szCs w:val="21"/>
        </w:rPr>
      </w:pPr>
    </w:p>
    <w:p>
      <w:pPr>
        <w:snapToGrid w:val="0"/>
        <w:spacing w:before="156" w:beforeLines="50" w:after="50" w:line="300" w:lineRule="exact"/>
        <w:ind w:firstLine="420" w:firstLineChars="200"/>
        <w:rPr>
          <w:rFonts w:ascii="宋体" w:hAnsi="宋体"/>
          <w:color w:val="auto"/>
          <w:szCs w:val="21"/>
        </w:rPr>
      </w:pPr>
      <w:r>
        <w:rPr>
          <w:rFonts w:hint="eastAsia" w:ascii="宋体" w:hAnsi="宋体"/>
          <w:color w:val="auto"/>
          <w:szCs w:val="21"/>
        </w:rPr>
        <w:t>所在部门职务：</w:t>
      </w:r>
      <w:r>
        <w:rPr>
          <w:rFonts w:hint="eastAsia" w:ascii="宋体" w:hAnsi="宋体"/>
          <w:color w:val="auto"/>
          <w:szCs w:val="21"/>
          <w:u w:val="single"/>
        </w:rPr>
        <w:t xml:space="preserve">                        </w:t>
      </w:r>
    </w:p>
    <w:p>
      <w:pPr>
        <w:snapToGrid w:val="0"/>
        <w:spacing w:before="156" w:beforeLines="50" w:after="50" w:line="300" w:lineRule="exact"/>
        <w:ind w:firstLine="420" w:firstLineChars="200"/>
        <w:rPr>
          <w:rFonts w:ascii="宋体" w:hAnsi="宋体"/>
          <w:color w:val="auto"/>
          <w:szCs w:val="21"/>
          <w:u w:val="single"/>
        </w:rPr>
      </w:pPr>
      <w:r>
        <w:rPr>
          <w:rFonts w:hint="eastAsia" w:ascii="宋体" w:hAnsi="宋体"/>
          <w:color w:val="auto"/>
          <w:szCs w:val="21"/>
        </w:rPr>
        <w:t>职务：</w:t>
      </w:r>
      <w:r>
        <w:rPr>
          <w:rFonts w:hint="eastAsia" w:ascii="宋体" w:hAnsi="宋体"/>
          <w:color w:val="auto"/>
          <w:szCs w:val="21"/>
          <w:u w:val="single"/>
        </w:rPr>
        <w:t xml:space="preserve">                                </w:t>
      </w:r>
    </w:p>
    <w:p>
      <w:pPr>
        <w:snapToGrid w:val="0"/>
        <w:spacing w:before="156" w:beforeLines="50" w:after="50" w:line="300" w:lineRule="exact"/>
        <w:ind w:firstLine="420" w:firstLineChars="200"/>
        <w:rPr>
          <w:rFonts w:ascii="宋体" w:hAnsi="宋体"/>
          <w:color w:val="auto"/>
          <w:szCs w:val="21"/>
        </w:rPr>
      </w:pPr>
      <w:r>
        <w:rPr>
          <w:rFonts w:hint="eastAsia" w:ascii="宋体" w:hAnsi="宋体"/>
          <w:color w:val="auto"/>
          <w:szCs w:val="21"/>
        </w:rPr>
        <w:t>被授权人身份证号码：</w:t>
      </w:r>
      <w:r>
        <w:rPr>
          <w:rFonts w:hint="eastAsia" w:ascii="宋体" w:hAnsi="宋体"/>
          <w:color w:val="auto"/>
          <w:szCs w:val="21"/>
          <w:u w:val="single"/>
        </w:rPr>
        <w:t xml:space="preserve">                  </w:t>
      </w:r>
    </w:p>
    <w:p>
      <w:pPr>
        <w:snapToGrid w:val="0"/>
        <w:spacing w:before="156" w:beforeLines="50" w:after="50" w:line="300" w:lineRule="exact"/>
        <w:ind w:firstLine="420" w:firstLineChars="200"/>
        <w:rPr>
          <w:rFonts w:hAnsi="宋体"/>
          <w:color w:val="auto"/>
        </w:rPr>
      </w:pPr>
      <w:r>
        <w:rPr>
          <w:rFonts w:hint="eastAsia" w:hAnsi="宋体"/>
          <w:color w:val="auto"/>
        </w:rPr>
        <w:t>附：委托代理人身份证(正反面</w:t>
      </w:r>
      <w:r>
        <w:rPr>
          <w:rFonts w:hAnsi="宋体"/>
          <w:color w:val="auto"/>
        </w:rPr>
        <w:t>)</w:t>
      </w:r>
    </w:p>
    <w:p>
      <w:pPr>
        <w:rPr>
          <w:color w:val="auto"/>
        </w:rPr>
      </w:pPr>
    </w:p>
    <w:p>
      <w:pPr>
        <w:rPr>
          <w:color w:val="auto"/>
        </w:rPr>
      </w:pPr>
    </w:p>
    <w:p>
      <w:pPr>
        <w:snapToGrid w:val="0"/>
        <w:spacing w:before="156" w:beforeLines="50" w:after="50" w:line="200" w:lineRule="exact"/>
        <w:ind w:firstLine="4620" w:firstLineChars="2200"/>
        <w:rPr>
          <w:rFonts w:ascii="宋体" w:hAnsi="宋体"/>
          <w:color w:val="auto"/>
          <w:szCs w:val="21"/>
          <w:u w:val="single"/>
        </w:rPr>
      </w:pPr>
      <w:r>
        <w:rPr>
          <w:rFonts w:hint="eastAsia" w:ascii="宋体" w:hAnsi="宋体"/>
          <w:color w:val="auto"/>
          <w:szCs w:val="21"/>
        </w:rPr>
        <w:t xml:space="preserve">       供应商（盖章）：</w:t>
      </w:r>
      <w:r>
        <w:rPr>
          <w:rFonts w:hint="eastAsia" w:ascii="宋体" w:hAnsi="宋体"/>
          <w:color w:val="auto"/>
          <w:szCs w:val="21"/>
          <w:u w:val="single"/>
        </w:rPr>
        <w:t xml:space="preserve">      </w:t>
      </w:r>
      <w:r>
        <w:rPr>
          <w:rFonts w:ascii="宋体" w:hAnsi="宋体"/>
          <w:color w:val="auto"/>
          <w:szCs w:val="21"/>
          <w:u w:val="single"/>
        </w:rPr>
        <w:t xml:space="preserve">  </w:t>
      </w:r>
      <w:r>
        <w:rPr>
          <w:rFonts w:hint="eastAsia" w:ascii="宋体" w:hAnsi="宋体"/>
          <w:color w:val="auto"/>
          <w:szCs w:val="21"/>
          <w:u w:val="single"/>
        </w:rPr>
        <w:t xml:space="preserve">     </w:t>
      </w:r>
      <w:r>
        <w:rPr>
          <w:rFonts w:ascii="宋体" w:hAnsi="宋体"/>
          <w:color w:val="auto"/>
          <w:szCs w:val="21"/>
          <w:u w:val="single"/>
        </w:rPr>
        <w:t xml:space="preserve">     </w:t>
      </w:r>
      <w:r>
        <w:rPr>
          <w:rFonts w:hint="eastAsia" w:ascii="宋体" w:hAnsi="宋体"/>
          <w:color w:val="auto"/>
          <w:szCs w:val="21"/>
          <w:u w:val="single"/>
        </w:rPr>
        <w:t xml:space="preserve">    </w:t>
      </w:r>
    </w:p>
    <w:p>
      <w:pPr>
        <w:snapToGrid w:val="0"/>
        <w:spacing w:before="156" w:beforeLines="50" w:after="50" w:line="200" w:lineRule="exact"/>
        <w:ind w:firstLine="5355" w:firstLineChars="2550"/>
        <w:rPr>
          <w:rFonts w:ascii="宋体" w:hAnsi="宋体"/>
          <w:color w:val="auto"/>
          <w:szCs w:val="21"/>
        </w:rPr>
      </w:pPr>
      <w:r>
        <w:rPr>
          <w:rFonts w:hint="eastAsia" w:ascii="宋体" w:hAnsi="宋体"/>
          <w:color w:val="auto"/>
          <w:szCs w:val="21"/>
        </w:rPr>
        <w:t>法定代表人签名：</w:t>
      </w:r>
      <w:r>
        <w:rPr>
          <w:rFonts w:hint="eastAsia" w:ascii="宋体" w:hAnsi="宋体"/>
          <w:color w:val="auto"/>
          <w:szCs w:val="21"/>
          <w:u w:val="single"/>
        </w:rPr>
        <w:t xml:space="preserve">      </w:t>
      </w:r>
      <w:r>
        <w:rPr>
          <w:rFonts w:ascii="宋体" w:hAnsi="宋体"/>
          <w:color w:val="auto"/>
          <w:szCs w:val="21"/>
          <w:u w:val="single"/>
        </w:rPr>
        <w:t xml:space="preserve">        </w:t>
      </w:r>
      <w:r>
        <w:rPr>
          <w:rFonts w:hint="eastAsia" w:ascii="宋体" w:hAnsi="宋体"/>
          <w:color w:val="auto"/>
          <w:szCs w:val="21"/>
          <w:u w:val="single"/>
        </w:rPr>
        <w:t xml:space="preserve">       </w:t>
      </w:r>
    </w:p>
    <w:p>
      <w:pPr>
        <w:snapToGrid w:val="0"/>
        <w:spacing w:before="156" w:beforeLines="50" w:after="50" w:line="200" w:lineRule="exact"/>
        <w:ind w:firstLine="5355" w:firstLineChars="2550"/>
        <w:rPr>
          <w:rFonts w:ascii="宋体" w:hAnsi="宋体"/>
          <w:color w:val="auto"/>
          <w:szCs w:val="21"/>
        </w:rPr>
      </w:pP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日</w:t>
      </w:r>
    </w:p>
    <w:p>
      <w:pPr>
        <w:widowControl/>
        <w:jc w:val="left"/>
        <w:rPr>
          <w:rFonts w:ascii="宋体" w:hAnsi="Courier New" w:cs="Courier New"/>
          <w:b/>
          <w:bCs/>
          <w:color w:val="auto"/>
          <w:szCs w:val="21"/>
        </w:rPr>
      </w:pPr>
      <w:r>
        <w:rPr>
          <w:b/>
          <w:bCs/>
          <w:color w:val="auto"/>
        </w:rPr>
        <w:br w:type="page"/>
      </w:r>
    </w:p>
    <w:bookmarkEnd w:id="45"/>
    <w:bookmarkEnd w:id="46"/>
    <w:bookmarkEnd w:id="47"/>
    <w:bookmarkEnd w:id="48"/>
    <w:p>
      <w:pPr>
        <w:snapToGrid w:val="0"/>
        <w:spacing w:before="156" w:beforeLines="50" w:after="50" w:line="360" w:lineRule="exact"/>
        <w:jc w:val="center"/>
        <w:rPr>
          <w:rFonts w:ascii="仿宋" w:hAnsi="仿宋" w:eastAsia="仿宋"/>
          <w:color w:val="auto"/>
          <w:sz w:val="24"/>
        </w:rPr>
      </w:pPr>
      <w:bookmarkStart w:id="145" w:name="_Hlk92702799"/>
      <w:r>
        <w:rPr>
          <w:rFonts w:hint="eastAsia" w:ascii="仿宋_GB2312" w:hAnsi="宋体" w:eastAsia="仿宋_GB2312"/>
          <w:b/>
          <w:color w:val="auto"/>
          <w:sz w:val="28"/>
          <w:szCs w:val="28"/>
        </w:rPr>
        <w:t>商务响应</w:t>
      </w:r>
      <w:r>
        <w:rPr>
          <w:rFonts w:hint="eastAsia" w:ascii="仿宋_GB2312" w:eastAsia="仿宋_GB2312"/>
          <w:b/>
          <w:color w:val="auto"/>
          <w:sz w:val="28"/>
          <w:szCs w:val="28"/>
        </w:rPr>
        <w:t>表</w:t>
      </w:r>
      <w:r>
        <w:rPr>
          <w:rFonts w:hint="eastAsia" w:ascii="仿宋" w:hAnsi="仿宋" w:eastAsia="仿宋"/>
          <w:color w:val="auto"/>
          <w:sz w:val="24"/>
        </w:rPr>
        <w:t>(格式</w:t>
      </w:r>
      <w:r>
        <w:rPr>
          <w:rFonts w:ascii="仿宋" w:hAnsi="仿宋" w:eastAsia="仿宋"/>
          <w:color w:val="auto"/>
          <w:sz w:val="24"/>
        </w:rPr>
        <w:t>)</w:t>
      </w:r>
    </w:p>
    <w:p>
      <w:pPr>
        <w:rPr>
          <w:color w:val="auto"/>
        </w:rPr>
      </w:pPr>
    </w:p>
    <w:tbl>
      <w:tblPr>
        <w:tblStyle w:val="43"/>
        <w:tblW w:w="946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41"/>
        <w:gridCol w:w="3654"/>
        <w:gridCol w:w="3666"/>
        <w:gridCol w:w="1107"/>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04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hint="eastAsia" w:ascii="宋体" w:hAnsi="宋体" w:eastAsia="宋体"/>
                <w:b/>
                <w:color w:val="auto"/>
                <w:szCs w:val="21"/>
                <w:lang w:eastAsia="zh-CN"/>
              </w:rPr>
            </w:pPr>
            <w:r>
              <w:rPr>
                <w:rFonts w:hint="eastAsia" w:ascii="宋体" w:hAnsi="宋体"/>
                <w:b/>
                <w:color w:val="auto"/>
                <w:szCs w:val="21"/>
                <w:lang w:val="en-US" w:eastAsia="zh-CN"/>
              </w:rPr>
              <w:t>序号</w:t>
            </w:r>
          </w:p>
        </w:tc>
        <w:tc>
          <w:tcPr>
            <w:tcW w:w="3654"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ascii="宋体" w:hAnsi="宋体"/>
                <w:b/>
                <w:color w:val="auto"/>
                <w:szCs w:val="21"/>
              </w:rPr>
            </w:pPr>
            <w:r>
              <w:rPr>
                <w:rFonts w:hint="eastAsia" w:ascii="宋体" w:hAnsi="宋体"/>
                <w:b/>
                <w:color w:val="auto"/>
                <w:szCs w:val="21"/>
              </w:rPr>
              <w:t>采购文件</w:t>
            </w:r>
            <w:r>
              <w:rPr>
                <w:rFonts w:hint="eastAsia" w:ascii="宋体" w:hAnsi="宋体"/>
                <w:b/>
                <w:color w:val="auto"/>
                <w:szCs w:val="21"/>
                <w:lang w:val="en-US" w:eastAsia="zh-CN"/>
              </w:rPr>
              <w:t>商务</w:t>
            </w:r>
            <w:r>
              <w:rPr>
                <w:rFonts w:hint="eastAsia" w:ascii="宋体" w:hAnsi="宋体"/>
                <w:b/>
                <w:color w:val="auto"/>
                <w:szCs w:val="21"/>
              </w:rPr>
              <w:t>要求</w:t>
            </w:r>
          </w:p>
        </w:tc>
        <w:tc>
          <w:tcPr>
            <w:tcW w:w="3666"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ascii="宋体" w:hAnsi="宋体"/>
                <w:b/>
                <w:color w:val="auto"/>
                <w:szCs w:val="21"/>
              </w:rPr>
            </w:pPr>
            <w:r>
              <w:rPr>
                <w:rFonts w:hint="eastAsia" w:ascii="宋体" w:hAnsi="宋体" w:eastAsia="宋体"/>
                <w:b/>
                <w:color w:val="auto"/>
                <w:szCs w:val="21"/>
                <w:lang w:val="en-US" w:eastAsia="zh-CN"/>
              </w:rPr>
              <w:t>供应商的</w:t>
            </w:r>
            <w:r>
              <w:rPr>
                <w:rFonts w:hint="eastAsia" w:ascii="宋体" w:hAnsi="宋体" w:eastAsia="宋体"/>
                <w:b/>
                <w:color w:val="auto"/>
                <w:szCs w:val="21"/>
              </w:rPr>
              <w:t>响应</w:t>
            </w:r>
          </w:p>
        </w:tc>
        <w:tc>
          <w:tcPr>
            <w:tcW w:w="1107"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ascii="宋体" w:hAnsi="宋体"/>
                <w:b/>
                <w:color w:val="auto"/>
                <w:szCs w:val="21"/>
              </w:rPr>
            </w:pPr>
            <w:r>
              <w:rPr>
                <w:rFonts w:hint="eastAsia" w:ascii="宋体" w:hAnsi="宋体" w:eastAsia="宋体"/>
                <w:b/>
                <w:color w:val="auto"/>
                <w:szCs w:val="21"/>
              </w:rPr>
              <w:t>偏离说明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104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hint="eastAsia" w:ascii="宋体" w:hAnsi="宋体" w:eastAsia="宋体"/>
                <w:color w:val="auto"/>
                <w:szCs w:val="21"/>
                <w:lang w:eastAsia="zh-CN"/>
              </w:rPr>
            </w:pPr>
            <w:r>
              <w:rPr>
                <w:rFonts w:hint="eastAsia" w:ascii="宋体" w:hAnsi="宋体"/>
                <w:color w:val="auto"/>
                <w:szCs w:val="21"/>
                <w:lang w:val="en-US" w:eastAsia="zh-CN"/>
              </w:rPr>
              <w:t>1</w:t>
            </w:r>
          </w:p>
        </w:tc>
        <w:tc>
          <w:tcPr>
            <w:tcW w:w="3654"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ascii="宋体" w:hAnsi="宋体"/>
                <w:color w:val="auto"/>
                <w:szCs w:val="21"/>
              </w:rPr>
            </w:pPr>
          </w:p>
        </w:tc>
        <w:tc>
          <w:tcPr>
            <w:tcW w:w="3666"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ascii="宋体" w:hAnsi="宋体"/>
                <w:color w:val="auto"/>
                <w:szCs w:val="21"/>
              </w:rPr>
            </w:pPr>
          </w:p>
        </w:tc>
        <w:tc>
          <w:tcPr>
            <w:tcW w:w="1107"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04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hint="eastAsia" w:ascii="宋体" w:hAnsi="宋体" w:eastAsia="宋体"/>
                <w:color w:val="auto"/>
                <w:szCs w:val="21"/>
                <w:lang w:eastAsia="zh-CN"/>
              </w:rPr>
            </w:pPr>
            <w:r>
              <w:rPr>
                <w:rFonts w:hint="eastAsia" w:ascii="宋体" w:hAnsi="宋体"/>
                <w:color w:val="auto"/>
                <w:szCs w:val="21"/>
                <w:lang w:val="en-US" w:eastAsia="zh-CN"/>
              </w:rPr>
              <w:t>2</w:t>
            </w:r>
          </w:p>
        </w:tc>
        <w:tc>
          <w:tcPr>
            <w:tcW w:w="3654"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ascii="宋体" w:hAnsi="宋体"/>
                <w:color w:val="auto"/>
                <w:szCs w:val="21"/>
              </w:rPr>
            </w:pPr>
          </w:p>
        </w:tc>
        <w:tc>
          <w:tcPr>
            <w:tcW w:w="3666"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ind w:left="43"/>
              <w:jc w:val="center"/>
              <w:rPr>
                <w:rFonts w:ascii="宋体" w:hAnsi="宋体"/>
                <w:color w:val="auto"/>
                <w:szCs w:val="21"/>
              </w:rPr>
            </w:pPr>
          </w:p>
        </w:tc>
        <w:tc>
          <w:tcPr>
            <w:tcW w:w="1107"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ind w:left="43"/>
              <w:jc w:val="center"/>
              <w:rPr>
                <w:rFonts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04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hint="eastAsia" w:ascii="宋体" w:hAnsi="宋体" w:eastAsia="宋体"/>
                <w:color w:val="auto"/>
                <w:szCs w:val="21"/>
                <w:lang w:eastAsia="zh-CN"/>
              </w:rPr>
            </w:pPr>
            <w:r>
              <w:rPr>
                <w:rFonts w:hint="eastAsia" w:ascii="宋体" w:hAnsi="宋体"/>
                <w:color w:val="auto"/>
                <w:szCs w:val="21"/>
                <w:lang w:val="en-US" w:eastAsia="zh-CN"/>
              </w:rPr>
              <w:t>3</w:t>
            </w:r>
          </w:p>
        </w:tc>
        <w:tc>
          <w:tcPr>
            <w:tcW w:w="3654"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ind w:left="105"/>
              <w:jc w:val="center"/>
              <w:rPr>
                <w:rFonts w:ascii="宋体" w:hAnsi="宋体"/>
                <w:color w:val="auto"/>
                <w:szCs w:val="21"/>
              </w:rPr>
            </w:pPr>
          </w:p>
        </w:tc>
        <w:tc>
          <w:tcPr>
            <w:tcW w:w="3666"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ascii="宋体" w:hAnsi="宋体"/>
                <w:color w:val="auto"/>
                <w:szCs w:val="21"/>
              </w:rPr>
            </w:pPr>
          </w:p>
        </w:tc>
        <w:tc>
          <w:tcPr>
            <w:tcW w:w="1107"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04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ascii="宋体" w:hAnsi="宋体"/>
                <w:color w:val="auto"/>
                <w:szCs w:val="21"/>
              </w:rPr>
            </w:pPr>
            <w:r>
              <w:rPr>
                <w:rFonts w:hint="eastAsia" w:ascii="宋体" w:hAnsi="宋体"/>
                <w:color w:val="auto"/>
                <w:szCs w:val="21"/>
              </w:rPr>
              <w:t>…</w:t>
            </w:r>
          </w:p>
        </w:tc>
        <w:tc>
          <w:tcPr>
            <w:tcW w:w="3654"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ascii="宋体" w:hAnsi="宋体"/>
                <w:color w:val="auto"/>
                <w:szCs w:val="21"/>
              </w:rPr>
            </w:pPr>
          </w:p>
        </w:tc>
        <w:tc>
          <w:tcPr>
            <w:tcW w:w="3666"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ascii="宋体" w:hAnsi="宋体"/>
                <w:color w:val="auto"/>
                <w:szCs w:val="21"/>
              </w:rPr>
            </w:pPr>
          </w:p>
        </w:tc>
        <w:tc>
          <w:tcPr>
            <w:tcW w:w="1107"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ascii="宋体" w:hAnsi="宋体"/>
                <w:color w:val="auto"/>
                <w:szCs w:val="21"/>
              </w:rPr>
            </w:pPr>
          </w:p>
        </w:tc>
      </w:tr>
    </w:tbl>
    <w:p>
      <w:pPr>
        <w:tabs>
          <w:tab w:val="left" w:pos="3870"/>
          <w:tab w:val="left" w:pos="4085"/>
        </w:tabs>
        <w:snapToGrid w:val="0"/>
        <w:spacing w:line="360" w:lineRule="exact"/>
        <w:rPr>
          <w:rFonts w:ascii="宋体" w:hAnsi="宋体"/>
          <w:b/>
          <w:color w:val="auto"/>
          <w:szCs w:val="21"/>
        </w:rPr>
      </w:pPr>
    </w:p>
    <w:p>
      <w:pPr>
        <w:rPr>
          <w:rFonts w:hint="eastAsia"/>
          <w:color w:val="auto"/>
          <w:lang w:val="en-US" w:eastAsia="zh-CN"/>
        </w:rPr>
      </w:pPr>
      <w:r>
        <w:rPr>
          <w:rFonts w:hint="eastAsia"/>
          <w:color w:val="auto"/>
          <w:lang w:val="en-US" w:eastAsia="zh-CN"/>
        </w:rPr>
        <w:t>注：</w:t>
      </w:r>
    </w:p>
    <w:p>
      <w:pPr>
        <w:rPr>
          <w:rFonts w:hint="eastAsia" w:eastAsia="宋体"/>
          <w:b w:val="0"/>
          <w:bCs w:val="0"/>
          <w:color w:val="auto"/>
          <w:sz w:val="21"/>
          <w:szCs w:val="21"/>
          <w:lang w:val="en-US" w:eastAsia="zh-CN"/>
        </w:rPr>
      </w:pPr>
      <w:r>
        <w:rPr>
          <w:rFonts w:hint="eastAsia" w:eastAsia="宋体"/>
          <w:b w:val="0"/>
          <w:bCs w:val="0"/>
          <w:color w:val="auto"/>
          <w:sz w:val="21"/>
          <w:szCs w:val="21"/>
          <w:lang w:val="en-US" w:eastAsia="zh-CN"/>
        </w:rPr>
        <w:t>1.</w:t>
      </w:r>
      <w:r>
        <w:rPr>
          <w:rFonts w:hint="eastAsia" w:eastAsia="宋体"/>
          <w:b w:val="0"/>
          <w:bCs w:val="0"/>
          <w:color w:val="auto"/>
          <w:sz w:val="21"/>
          <w:szCs w:val="21"/>
        </w:rPr>
        <w:t>应</w:t>
      </w:r>
      <w:r>
        <w:rPr>
          <w:rFonts w:hint="eastAsia" w:eastAsia="宋体"/>
          <w:b w:val="0"/>
          <w:bCs w:val="0"/>
          <w:color w:val="auto"/>
          <w:sz w:val="21"/>
          <w:szCs w:val="21"/>
          <w:lang w:val="en-US" w:eastAsia="zh-CN"/>
        </w:rPr>
        <w:t>按采购</w:t>
      </w:r>
      <w:r>
        <w:rPr>
          <w:rFonts w:hint="eastAsia" w:eastAsia="宋体"/>
          <w:b w:val="0"/>
          <w:bCs w:val="0"/>
          <w:color w:val="auto"/>
          <w:sz w:val="21"/>
          <w:szCs w:val="21"/>
        </w:rPr>
        <w:t>文件“第二章 项目需求”中的商务要求逐条作出明确响应，并作出偏离说明。</w:t>
      </w:r>
    </w:p>
    <w:p>
      <w:pPr>
        <w:rPr>
          <w:rFonts w:hint="eastAsia" w:eastAsia="宋体"/>
          <w:b w:val="0"/>
          <w:bCs w:val="0"/>
          <w:color w:val="auto"/>
          <w:sz w:val="21"/>
          <w:szCs w:val="21"/>
        </w:rPr>
      </w:pPr>
      <w:r>
        <w:rPr>
          <w:rFonts w:hint="eastAsia" w:eastAsia="宋体"/>
          <w:b w:val="0"/>
          <w:bCs w:val="0"/>
          <w:color w:val="auto"/>
          <w:sz w:val="21"/>
          <w:szCs w:val="21"/>
        </w:rPr>
        <w:t>2.供应商应根据自身的承诺，对照</w:t>
      </w:r>
      <w:r>
        <w:rPr>
          <w:rFonts w:hint="eastAsia"/>
          <w:b w:val="0"/>
          <w:bCs w:val="0"/>
          <w:color w:val="auto"/>
          <w:sz w:val="21"/>
          <w:szCs w:val="21"/>
          <w:lang w:val="en-US" w:eastAsia="zh-CN"/>
        </w:rPr>
        <w:t>采购</w:t>
      </w:r>
      <w:r>
        <w:rPr>
          <w:rFonts w:hint="eastAsia" w:eastAsia="宋体"/>
          <w:b w:val="0"/>
          <w:bCs w:val="0"/>
          <w:color w:val="auto"/>
          <w:sz w:val="21"/>
          <w:szCs w:val="21"/>
        </w:rPr>
        <w:t>文件要求，在“偏离说明”中注明“正偏离”、“负偏离”或者“无偏离”。既不属于“正偏离”也不属于“负偏离”即为“无偏离”。</w:t>
      </w:r>
    </w:p>
    <w:p>
      <w:pPr>
        <w:tabs>
          <w:tab w:val="left" w:pos="3870"/>
          <w:tab w:val="left" w:pos="4085"/>
        </w:tabs>
        <w:snapToGrid w:val="0"/>
        <w:spacing w:line="360" w:lineRule="exact"/>
        <w:rPr>
          <w:rFonts w:hint="default" w:ascii="宋体" w:hAnsi="宋体" w:eastAsia="宋体"/>
          <w:b/>
          <w:color w:val="auto"/>
          <w:szCs w:val="21"/>
          <w:lang w:val="en-US" w:eastAsia="zh-CN"/>
        </w:rPr>
      </w:pPr>
    </w:p>
    <w:p>
      <w:pPr>
        <w:spacing w:line="400" w:lineRule="exact"/>
        <w:ind w:left="6092" w:leftChars="2766" w:right="592" w:rightChars="282" w:hanging="283" w:hangingChars="135"/>
        <w:jc w:val="left"/>
        <w:rPr>
          <w:rFonts w:ascii="宋体" w:hAnsi="宋体"/>
          <w:bCs/>
          <w:color w:val="auto"/>
        </w:rPr>
      </w:pPr>
      <w:r>
        <w:rPr>
          <w:rFonts w:hint="eastAsia" w:ascii="宋体" w:hAnsi="宋体"/>
          <w:color w:val="auto"/>
          <w:szCs w:val="21"/>
        </w:rPr>
        <w:t xml:space="preserve"> </w:t>
      </w:r>
      <w:r>
        <w:rPr>
          <w:rFonts w:ascii="宋体" w:hAnsi="宋体"/>
          <w:color w:val="auto"/>
          <w:szCs w:val="21"/>
        </w:rPr>
        <w:t xml:space="preserve">                                                </w:t>
      </w:r>
      <w:bookmarkEnd w:id="145"/>
      <w:bookmarkStart w:id="146" w:name="_Hlk112311546"/>
      <w:r>
        <w:rPr>
          <w:rFonts w:hint="eastAsia" w:ascii="宋体" w:hAnsi="宋体"/>
          <w:bCs/>
          <w:color w:val="auto"/>
        </w:rPr>
        <w:t>供应商（盖章）：</w:t>
      </w:r>
      <w:r>
        <w:rPr>
          <w:rFonts w:hint="eastAsia" w:ascii="宋体" w:hAnsi="宋体"/>
          <w:bCs/>
          <w:color w:val="auto"/>
          <w:u w:val="single"/>
        </w:rPr>
        <w:t xml:space="preserve">     </w:t>
      </w:r>
      <w:r>
        <w:rPr>
          <w:rFonts w:ascii="宋体" w:hAnsi="宋体"/>
          <w:bCs/>
          <w:color w:val="auto"/>
          <w:u w:val="single"/>
        </w:rPr>
        <w:t xml:space="preserve"> </w:t>
      </w:r>
      <w:r>
        <w:rPr>
          <w:rFonts w:hint="eastAsia" w:ascii="宋体" w:hAnsi="宋体"/>
          <w:bCs/>
          <w:color w:val="auto"/>
          <w:u w:val="single"/>
        </w:rPr>
        <w:t xml:space="preserve">   </w:t>
      </w:r>
      <w:r>
        <w:rPr>
          <w:rFonts w:ascii="宋体" w:hAnsi="宋体"/>
          <w:bCs/>
          <w:color w:val="auto"/>
          <w:u w:val="single"/>
        </w:rPr>
        <w:t xml:space="preserve"> </w:t>
      </w:r>
      <w:r>
        <w:rPr>
          <w:rFonts w:hint="eastAsia" w:ascii="宋体" w:hAnsi="宋体"/>
          <w:bCs/>
          <w:color w:val="auto"/>
          <w:u w:val="single"/>
        </w:rPr>
        <w:t xml:space="preserve"> </w:t>
      </w:r>
    </w:p>
    <w:p>
      <w:pPr>
        <w:snapToGrid w:val="0"/>
        <w:spacing w:before="50" w:after="50" w:line="350" w:lineRule="exact"/>
        <w:ind w:right="-817" w:rightChars="-389" w:firstLine="6090" w:firstLineChars="2900"/>
        <w:jc w:val="left"/>
        <w:rPr>
          <w:color w:val="auto"/>
        </w:rPr>
      </w:pPr>
      <w:r>
        <w:rPr>
          <w:rFonts w:hint="eastAsia" w:ascii="宋体" w:hAnsi="宋体"/>
          <w:bCs/>
          <w:color w:val="auto"/>
        </w:rPr>
        <w:t>日期：</w:t>
      </w:r>
      <w:r>
        <w:rPr>
          <w:rFonts w:hint="eastAsia" w:ascii="宋体" w:hAnsi="宋体"/>
          <w:bCs/>
          <w:color w:val="auto"/>
          <w:u w:val="single"/>
        </w:rPr>
        <w:t xml:space="preserve">    </w:t>
      </w:r>
      <w:r>
        <w:rPr>
          <w:rFonts w:ascii="宋体" w:hAnsi="宋体"/>
          <w:bCs/>
          <w:color w:val="auto"/>
          <w:u w:val="single"/>
        </w:rPr>
        <w:t xml:space="preserve">  </w:t>
      </w:r>
      <w:r>
        <w:rPr>
          <w:rFonts w:hint="eastAsia" w:ascii="宋体" w:hAnsi="宋体"/>
          <w:bCs/>
          <w:color w:val="auto"/>
          <w:u w:val="single"/>
        </w:rPr>
        <w:t xml:space="preserve">  </w:t>
      </w:r>
      <w:r>
        <w:rPr>
          <w:rFonts w:hint="eastAsia" w:ascii="宋体" w:hAnsi="宋体"/>
          <w:bCs/>
          <w:color w:val="auto"/>
        </w:rPr>
        <w:t>年</w:t>
      </w:r>
      <w:r>
        <w:rPr>
          <w:rFonts w:hint="eastAsia" w:ascii="宋体" w:hAnsi="宋体"/>
          <w:bCs/>
          <w:color w:val="auto"/>
          <w:u w:val="single"/>
        </w:rPr>
        <w:t xml:space="preserve">   </w:t>
      </w:r>
      <w:r>
        <w:rPr>
          <w:rFonts w:hint="eastAsia" w:ascii="宋体" w:hAnsi="宋体"/>
          <w:bCs/>
          <w:color w:val="auto"/>
        </w:rPr>
        <w:t>月</w:t>
      </w:r>
      <w:r>
        <w:rPr>
          <w:rFonts w:hint="eastAsia" w:ascii="宋体" w:hAnsi="宋体"/>
          <w:bCs/>
          <w:color w:val="auto"/>
          <w:u w:val="single"/>
        </w:rPr>
        <w:t xml:space="preserve">   </w:t>
      </w:r>
      <w:r>
        <w:rPr>
          <w:rFonts w:hint="eastAsia" w:ascii="宋体" w:hAnsi="宋体"/>
          <w:bCs/>
          <w:color w:val="auto"/>
        </w:rPr>
        <w:t>日</w:t>
      </w:r>
    </w:p>
    <w:bookmarkEnd w:id="146"/>
    <w:p>
      <w:pPr>
        <w:rPr>
          <w:color w:val="auto"/>
        </w:rPr>
      </w:pPr>
    </w:p>
    <w:p>
      <w:pPr>
        <w:shd w:val="clear"/>
        <w:adjustRightInd w:val="0"/>
        <w:snapToGrid w:val="0"/>
        <w:spacing w:line="300" w:lineRule="auto"/>
        <w:jc w:val="center"/>
        <w:rPr>
          <w:rFonts w:hint="eastAsia" w:ascii="仿宋_GB2312" w:hAnsi="宋体" w:eastAsia="仿宋_GB2312"/>
          <w:b/>
          <w:color w:val="auto"/>
          <w:sz w:val="28"/>
          <w:szCs w:val="28"/>
          <w:highlight w:val="none"/>
        </w:rPr>
      </w:pPr>
    </w:p>
    <w:p>
      <w:pPr>
        <w:shd w:val="clear"/>
        <w:adjustRightInd w:val="0"/>
        <w:snapToGrid w:val="0"/>
        <w:spacing w:line="300" w:lineRule="auto"/>
        <w:jc w:val="center"/>
        <w:rPr>
          <w:rFonts w:hint="eastAsia" w:ascii="仿宋_GB2312" w:hAnsi="宋体" w:eastAsia="仿宋_GB2312"/>
          <w:b/>
          <w:color w:val="auto"/>
          <w:sz w:val="28"/>
          <w:szCs w:val="28"/>
          <w:highlight w:val="none"/>
        </w:rPr>
      </w:pPr>
    </w:p>
    <w:p>
      <w:pPr>
        <w:shd w:val="clear"/>
        <w:adjustRightInd w:val="0"/>
        <w:snapToGrid w:val="0"/>
        <w:spacing w:line="300" w:lineRule="auto"/>
        <w:jc w:val="center"/>
        <w:rPr>
          <w:rFonts w:ascii="Arial Unicode MS" w:hAnsi="Arial Unicode MS" w:eastAsia="Arial Unicode MS" w:cs="Arial Unicode MS"/>
          <w:bCs/>
          <w:color w:val="auto"/>
          <w:sz w:val="44"/>
          <w:szCs w:val="44"/>
          <w:highlight w:val="none"/>
        </w:rPr>
      </w:pPr>
      <w:r>
        <w:rPr>
          <w:rFonts w:hint="eastAsia" w:ascii="仿宋_GB2312" w:hAnsi="宋体" w:eastAsia="仿宋_GB2312"/>
          <w:b/>
          <w:color w:val="auto"/>
          <w:sz w:val="28"/>
          <w:szCs w:val="28"/>
          <w:highlight w:val="none"/>
        </w:rPr>
        <w:t>技术响应</w:t>
      </w:r>
      <w:r>
        <w:rPr>
          <w:rFonts w:hint="eastAsia" w:ascii="仿宋_GB2312" w:eastAsia="仿宋_GB2312"/>
          <w:b/>
          <w:color w:val="auto"/>
          <w:sz w:val="28"/>
          <w:szCs w:val="28"/>
          <w:highlight w:val="none"/>
        </w:rPr>
        <w:t>表</w:t>
      </w:r>
      <w:r>
        <w:rPr>
          <w:rFonts w:hint="eastAsia" w:ascii="仿宋" w:hAnsi="仿宋" w:eastAsia="仿宋"/>
          <w:color w:val="auto"/>
          <w:sz w:val="24"/>
          <w:highlight w:val="none"/>
        </w:rPr>
        <w:t>(格式</w:t>
      </w:r>
      <w:r>
        <w:rPr>
          <w:rFonts w:ascii="仿宋" w:hAnsi="仿宋" w:eastAsia="仿宋"/>
          <w:color w:val="auto"/>
          <w:sz w:val="24"/>
          <w:highlight w:val="none"/>
        </w:rPr>
        <w:t>)</w:t>
      </w:r>
    </w:p>
    <w:tbl>
      <w:tblPr>
        <w:tblStyle w:val="43"/>
        <w:tblW w:w="9557"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005"/>
        <w:gridCol w:w="1546"/>
        <w:gridCol w:w="3075"/>
        <w:gridCol w:w="2850"/>
        <w:gridCol w:w="1081"/>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1005" w:type="dxa"/>
            <w:vAlign w:val="center"/>
          </w:tcPr>
          <w:p>
            <w:pPr>
              <w:snapToGrid w:val="0"/>
              <w:spacing w:before="156" w:beforeLines="50" w:line="360" w:lineRule="exact"/>
              <w:jc w:val="center"/>
              <w:rPr>
                <w:rFonts w:hint="eastAsia" w:ascii="宋体" w:hAnsi="宋体" w:eastAsia="宋体"/>
                <w:b/>
                <w:color w:val="auto"/>
                <w:szCs w:val="21"/>
              </w:rPr>
            </w:pPr>
            <w:bookmarkStart w:id="147" w:name="_Toc373333689"/>
            <w:bookmarkStart w:id="148" w:name="_Toc301781611"/>
            <w:bookmarkStart w:id="149" w:name="_Toc173066401"/>
            <w:bookmarkStart w:id="150" w:name="_Toc173211900"/>
            <w:bookmarkStart w:id="151" w:name="_Toc295404981"/>
            <w:bookmarkStart w:id="152" w:name="_Toc297193185"/>
            <w:bookmarkStart w:id="153" w:name="_Toc254970588"/>
            <w:bookmarkStart w:id="154" w:name="_Toc254970729"/>
            <w:bookmarkStart w:id="155" w:name="_Toc383699906"/>
            <w:r>
              <w:rPr>
                <w:rFonts w:hint="eastAsia" w:ascii="宋体" w:hAnsi="宋体" w:eastAsia="宋体"/>
                <w:b/>
                <w:color w:val="auto"/>
                <w:szCs w:val="21"/>
              </w:rPr>
              <w:t>序号</w:t>
            </w:r>
            <w:bookmarkEnd w:id="147"/>
            <w:bookmarkEnd w:id="148"/>
            <w:bookmarkEnd w:id="149"/>
            <w:bookmarkEnd w:id="150"/>
            <w:bookmarkEnd w:id="151"/>
            <w:bookmarkEnd w:id="152"/>
            <w:bookmarkEnd w:id="153"/>
            <w:bookmarkEnd w:id="154"/>
            <w:bookmarkEnd w:id="155"/>
          </w:p>
        </w:tc>
        <w:tc>
          <w:tcPr>
            <w:tcW w:w="1546" w:type="dxa"/>
            <w:tcBorders>
              <w:left w:val="single" w:color="auto" w:sz="4" w:space="0"/>
            </w:tcBorders>
            <w:vAlign w:val="center"/>
          </w:tcPr>
          <w:p>
            <w:pPr>
              <w:snapToGrid w:val="0"/>
              <w:spacing w:before="156" w:beforeLines="50" w:line="360" w:lineRule="exact"/>
              <w:jc w:val="center"/>
              <w:rPr>
                <w:rFonts w:hint="default" w:ascii="宋体" w:hAnsi="宋体" w:eastAsia="宋体"/>
                <w:b/>
                <w:color w:val="auto"/>
                <w:szCs w:val="21"/>
                <w:lang w:val="en-US" w:eastAsia="zh-CN"/>
              </w:rPr>
            </w:pPr>
            <w:r>
              <w:rPr>
                <w:rFonts w:hint="eastAsia" w:ascii="宋体" w:hAnsi="宋体"/>
                <w:b/>
                <w:color w:val="auto"/>
                <w:szCs w:val="21"/>
                <w:lang w:val="en-US" w:eastAsia="zh-CN"/>
              </w:rPr>
              <w:t>标的的名称</w:t>
            </w:r>
          </w:p>
        </w:tc>
        <w:tc>
          <w:tcPr>
            <w:tcW w:w="3075" w:type="dxa"/>
            <w:tcBorders>
              <w:left w:val="single" w:color="auto" w:sz="4" w:space="0"/>
            </w:tcBorders>
            <w:vAlign w:val="center"/>
          </w:tcPr>
          <w:p>
            <w:pPr>
              <w:snapToGrid w:val="0"/>
              <w:spacing w:before="156" w:beforeLines="50" w:line="360" w:lineRule="exact"/>
              <w:jc w:val="center"/>
              <w:rPr>
                <w:rFonts w:hint="eastAsia" w:ascii="宋体" w:hAnsi="宋体" w:eastAsia="宋体"/>
                <w:b/>
                <w:color w:val="auto"/>
                <w:szCs w:val="21"/>
              </w:rPr>
            </w:pPr>
            <w:r>
              <w:rPr>
                <w:rFonts w:hint="eastAsia" w:ascii="宋体" w:hAnsi="宋体" w:eastAsia="宋体"/>
                <w:b/>
                <w:color w:val="auto"/>
                <w:szCs w:val="21"/>
              </w:rPr>
              <w:t>采购文件</w:t>
            </w:r>
            <w:r>
              <w:rPr>
                <w:rFonts w:hint="eastAsia" w:ascii="宋体" w:hAnsi="宋体"/>
                <w:b/>
                <w:color w:val="auto"/>
                <w:szCs w:val="21"/>
                <w:lang w:val="en-US" w:eastAsia="zh-CN"/>
              </w:rPr>
              <w:t>技术</w:t>
            </w:r>
            <w:r>
              <w:rPr>
                <w:rFonts w:hint="eastAsia" w:ascii="宋体" w:hAnsi="宋体" w:eastAsia="宋体"/>
                <w:b/>
                <w:color w:val="auto"/>
                <w:szCs w:val="21"/>
              </w:rPr>
              <w:t>要求</w:t>
            </w:r>
          </w:p>
        </w:tc>
        <w:tc>
          <w:tcPr>
            <w:tcW w:w="2850" w:type="dxa"/>
            <w:vAlign w:val="center"/>
          </w:tcPr>
          <w:p>
            <w:pPr>
              <w:snapToGrid w:val="0"/>
              <w:spacing w:before="156" w:beforeLines="50" w:line="360" w:lineRule="exact"/>
              <w:jc w:val="center"/>
              <w:rPr>
                <w:rFonts w:hint="eastAsia" w:ascii="宋体" w:hAnsi="宋体" w:eastAsia="宋体"/>
                <w:b/>
                <w:color w:val="auto"/>
                <w:szCs w:val="21"/>
              </w:rPr>
            </w:pPr>
            <w:r>
              <w:rPr>
                <w:rFonts w:hint="eastAsia" w:ascii="宋体" w:hAnsi="宋体" w:eastAsia="宋体"/>
                <w:b/>
                <w:color w:val="auto"/>
                <w:szCs w:val="21"/>
                <w:lang w:val="en-US" w:eastAsia="zh-CN"/>
              </w:rPr>
              <w:t>供应商的</w:t>
            </w:r>
            <w:r>
              <w:rPr>
                <w:rFonts w:hint="eastAsia" w:ascii="宋体" w:hAnsi="宋体" w:eastAsia="宋体"/>
                <w:b/>
                <w:color w:val="auto"/>
                <w:szCs w:val="21"/>
              </w:rPr>
              <w:t>响应</w:t>
            </w:r>
          </w:p>
        </w:tc>
        <w:tc>
          <w:tcPr>
            <w:tcW w:w="1081" w:type="dxa"/>
            <w:vAlign w:val="center"/>
          </w:tcPr>
          <w:p>
            <w:pPr>
              <w:snapToGrid w:val="0"/>
              <w:spacing w:before="156" w:beforeLines="50" w:line="360" w:lineRule="exact"/>
              <w:jc w:val="center"/>
              <w:rPr>
                <w:rFonts w:hint="eastAsia" w:ascii="宋体" w:hAnsi="宋体" w:eastAsia="宋体"/>
                <w:b/>
                <w:color w:val="auto"/>
                <w:szCs w:val="21"/>
              </w:rPr>
            </w:pPr>
            <w:bookmarkStart w:id="156" w:name="_Toc383699909"/>
            <w:bookmarkStart w:id="157" w:name="_Toc173066404"/>
            <w:bookmarkStart w:id="158" w:name="_Toc297193188"/>
            <w:bookmarkStart w:id="159" w:name="_Toc254970732"/>
            <w:bookmarkStart w:id="160" w:name="_Toc173211903"/>
            <w:bookmarkStart w:id="161" w:name="_Toc301781614"/>
            <w:bookmarkStart w:id="162" w:name="_Toc254970591"/>
            <w:bookmarkStart w:id="163" w:name="_Toc373333692"/>
            <w:bookmarkStart w:id="164" w:name="_Toc295404984"/>
            <w:r>
              <w:rPr>
                <w:rFonts w:hint="eastAsia" w:ascii="宋体" w:hAnsi="宋体" w:eastAsia="宋体"/>
                <w:b/>
                <w:color w:val="auto"/>
                <w:szCs w:val="21"/>
              </w:rPr>
              <w:t>偏离</w:t>
            </w:r>
            <w:bookmarkEnd w:id="156"/>
            <w:bookmarkEnd w:id="157"/>
            <w:bookmarkEnd w:id="158"/>
            <w:bookmarkEnd w:id="159"/>
            <w:bookmarkEnd w:id="160"/>
            <w:bookmarkEnd w:id="161"/>
            <w:bookmarkEnd w:id="162"/>
            <w:bookmarkEnd w:id="163"/>
            <w:bookmarkEnd w:id="164"/>
            <w:bookmarkStart w:id="165" w:name="_Toc295404985"/>
            <w:bookmarkStart w:id="166" w:name="_Toc173211904"/>
            <w:bookmarkStart w:id="167" w:name="_Toc373333693"/>
            <w:bookmarkStart w:id="168" w:name="_Toc301781615"/>
            <w:bookmarkStart w:id="169" w:name="_Toc297193189"/>
            <w:bookmarkStart w:id="170" w:name="_Toc383699910"/>
            <w:bookmarkStart w:id="171" w:name="_Toc254970733"/>
            <w:bookmarkStart w:id="172" w:name="_Toc254970592"/>
            <w:bookmarkStart w:id="173" w:name="_Toc173066405"/>
            <w:r>
              <w:rPr>
                <w:rFonts w:hint="eastAsia" w:ascii="宋体" w:hAnsi="宋体" w:eastAsia="宋体"/>
                <w:b/>
                <w:color w:val="auto"/>
                <w:szCs w:val="21"/>
              </w:rPr>
              <w:t>说明</w:t>
            </w:r>
            <w:bookmarkEnd w:id="165"/>
            <w:bookmarkEnd w:id="166"/>
            <w:bookmarkEnd w:id="167"/>
            <w:bookmarkEnd w:id="168"/>
            <w:bookmarkEnd w:id="169"/>
            <w:bookmarkEnd w:id="170"/>
            <w:bookmarkEnd w:id="171"/>
            <w:bookmarkEnd w:id="172"/>
            <w:bookmarkEnd w:id="173"/>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1005" w:type="dxa"/>
            <w:vAlign w:val="center"/>
          </w:tcPr>
          <w:p>
            <w:pPr>
              <w:pStyle w:val="3"/>
              <w:shd w:val="clear"/>
              <w:spacing w:line="360" w:lineRule="auto"/>
              <w:ind w:firstLine="0" w:firstLineChars="0"/>
              <w:contextualSpacing/>
              <w:jc w:val="center"/>
              <w:rPr>
                <w:rFonts w:ascii="宋体" w:hAnsi="宋体" w:eastAsia="宋体" w:cs="仿宋_GB2312"/>
                <w:color w:val="auto"/>
                <w:sz w:val="21"/>
                <w:szCs w:val="21"/>
                <w:highlight w:val="none"/>
              </w:rPr>
            </w:pPr>
            <w:bookmarkStart w:id="174" w:name="_Toc383699911"/>
            <w:bookmarkStart w:id="175" w:name="_Toc173066406"/>
            <w:bookmarkStart w:id="176" w:name="_Toc254970734"/>
            <w:bookmarkStart w:id="177" w:name="_Toc254970593"/>
            <w:bookmarkStart w:id="178" w:name="_Toc173211905"/>
            <w:bookmarkStart w:id="179" w:name="_Toc373333694"/>
            <w:bookmarkStart w:id="180" w:name="_Toc297193190"/>
            <w:bookmarkStart w:id="181" w:name="_Toc295404986"/>
            <w:bookmarkStart w:id="182" w:name="_Toc301781616"/>
            <w:r>
              <w:rPr>
                <w:rFonts w:hint="eastAsia" w:ascii="宋体" w:hAnsi="宋体" w:eastAsia="宋体" w:cs="仿宋_GB2312"/>
                <w:color w:val="auto"/>
                <w:sz w:val="21"/>
                <w:szCs w:val="21"/>
                <w:highlight w:val="none"/>
              </w:rPr>
              <w:t>1</w:t>
            </w:r>
            <w:bookmarkEnd w:id="174"/>
            <w:bookmarkEnd w:id="175"/>
            <w:bookmarkEnd w:id="176"/>
            <w:bookmarkEnd w:id="177"/>
            <w:bookmarkEnd w:id="178"/>
            <w:bookmarkEnd w:id="179"/>
            <w:bookmarkEnd w:id="180"/>
            <w:bookmarkEnd w:id="181"/>
            <w:bookmarkEnd w:id="182"/>
          </w:p>
        </w:tc>
        <w:tc>
          <w:tcPr>
            <w:tcW w:w="1546" w:type="dxa"/>
            <w:tcBorders>
              <w:left w:val="single" w:color="auto" w:sz="4" w:space="0"/>
            </w:tcBorders>
            <w:vAlign w:val="center"/>
          </w:tcPr>
          <w:p>
            <w:pPr>
              <w:pStyle w:val="3"/>
              <w:shd w:val="clear"/>
              <w:spacing w:line="360" w:lineRule="auto"/>
              <w:ind w:firstLine="0" w:firstLineChars="0"/>
              <w:contextualSpacing/>
              <w:jc w:val="center"/>
              <w:rPr>
                <w:rFonts w:hint="eastAsia" w:ascii="宋体" w:hAnsi="宋体" w:eastAsia="宋体" w:cs="仿宋_GB2312"/>
                <w:color w:val="auto"/>
                <w:sz w:val="21"/>
                <w:szCs w:val="21"/>
                <w:highlight w:val="none"/>
              </w:rPr>
            </w:pPr>
          </w:p>
        </w:tc>
        <w:tc>
          <w:tcPr>
            <w:tcW w:w="3075" w:type="dxa"/>
            <w:tcBorders>
              <w:left w:val="single" w:color="auto" w:sz="4" w:space="0"/>
            </w:tcBorders>
            <w:vAlign w:val="center"/>
          </w:tcPr>
          <w:p>
            <w:pPr>
              <w:pStyle w:val="3"/>
              <w:shd w:val="clear"/>
              <w:spacing w:line="360" w:lineRule="auto"/>
              <w:ind w:firstLine="0" w:firstLineChars="0"/>
              <w:contextualSpacing/>
              <w:jc w:val="center"/>
              <w:rPr>
                <w:rFonts w:ascii="宋体" w:hAnsi="宋体" w:eastAsia="宋体" w:cs="仿宋_GB2312"/>
                <w:color w:val="auto"/>
                <w:sz w:val="21"/>
                <w:szCs w:val="21"/>
                <w:highlight w:val="none"/>
              </w:rPr>
            </w:pPr>
          </w:p>
        </w:tc>
        <w:tc>
          <w:tcPr>
            <w:tcW w:w="2850" w:type="dxa"/>
            <w:vAlign w:val="center"/>
          </w:tcPr>
          <w:p>
            <w:pPr>
              <w:pStyle w:val="3"/>
              <w:shd w:val="clear"/>
              <w:spacing w:line="360" w:lineRule="auto"/>
              <w:ind w:firstLine="0" w:firstLineChars="0"/>
              <w:contextualSpacing/>
              <w:jc w:val="center"/>
              <w:rPr>
                <w:rFonts w:ascii="宋体" w:hAnsi="宋体" w:eastAsia="宋体" w:cs="仿宋_GB2312"/>
                <w:color w:val="auto"/>
                <w:sz w:val="21"/>
                <w:szCs w:val="21"/>
                <w:highlight w:val="none"/>
              </w:rPr>
            </w:pPr>
          </w:p>
        </w:tc>
        <w:tc>
          <w:tcPr>
            <w:tcW w:w="1081" w:type="dxa"/>
            <w:vAlign w:val="center"/>
          </w:tcPr>
          <w:p>
            <w:pPr>
              <w:pStyle w:val="3"/>
              <w:shd w:val="clear"/>
              <w:spacing w:line="360" w:lineRule="auto"/>
              <w:ind w:firstLine="0" w:firstLineChars="0"/>
              <w:contextualSpacing/>
              <w:jc w:val="center"/>
              <w:rPr>
                <w:rFonts w:ascii="宋体" w:hAnsi="宋体" w:eastAsia="宋体" w:cs="仿宋_GB2312"/>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1005" w:type="dxa"/>
            <w:vAlign w:val="center"/>
          </w:tcPr>
          <w:p>
            <w:pPr>
              <w:pStyle w:val="3"/>
              <w:shd w:val="clear"/>
              <w:spacing w:line="360" w:lineRule="auto"/>
              <w:ind w:firstLine="0" w:firstLineChars="0"/>
              <w:contextualSpacing/>
              <w:jc w:val="center"/>
              <w:rPr>
                <w:rFonts w:ascii="宋体" w:hAnsi="宋体" w:eastAsia="宋体" w:cs="仿宋_GB2312"/>
                <w:color w:val="auto"/>
                <w:sz w:val="21"/>
                <w:szCs w:val="21"/>
                <w:highlight w:val="none"/>
              </w:rPr>
            </w:pPr>
            <w:bookmarkStart w:id="183" w:name="_Toc301781617"/>
            <w:bookmarkStart w:id="184" w:name="_Toc173211906"/>
            <w:bookmarkStart w:id="185" w:name="_Toc254970594"/>
            <w:bookmarkStart w:id="186" w:name="_Toc373333695"/>
            <w:bookmarkStart w:id="187" w:name="_Toc254970735"/>
            <w:bookmarkStart w:id="188" w:name="_Toc383699912"/>
            <w:bookmarkStart w:id="189" w:name="_Toc173066407"/>
            <w:bookmarkStart w:id="190" w:name="_Toc297193191"/>
            <w:bookmarkStart w:id="191" w:name="_Toc295404987"/>
            <w:r>
              <w:rPr>
                <w:rFonts w:hint="eastAsia" w:ascii="宋体" w:hAnsi="宋体" w:eastAsia="宋体" w:cs="仿宋_GB2312"/>
                <w:color w:val="auto"/>
                <w:sz w:val="21"/>
                <w:szCs w:val="21"/>
                <w:highlight w:val="none"/>
              </w:rPr>
              <w:t>2</w:t>
            </w:r>
            <w:bookmarkEnd w:id="183"/>
            <w:bookmarkEnd w:id="184"/>
            <w:bookmarkEnd w:id="185"/>
            <w:bookmarkEnd w:id="186"/>
            <w:bookmarkEnd w:id="187"/>
            <w:bookmarkEnd w:id="188"/>
            <w:bookmarkEnd w:id="189"/>
            <w:bookmarkEnd w:id="190"/>
            <w:bookmarkEnd w:id="191"/>
          </w:p>
        </w:tc>
        <w:tc>
          <w:tcPr>
            <w:tcW w:w="1546" w:type="dxa"/>
            <w:tcBorders>
              <w:left w:val="single" w:color="auto" w:sz="4" w:space="0"/>
            </w:tcBorders>
            <w:vAlign w:val="center"/>
          </w:tcPr>
          <w:p>
            <w:pPr>
              <w:pStyle w:val="3"/>
              <w:shd w:val="clear"/>
              <w:spacing w:line="360" w:lineRule="auto"/>
              <w:ind w:firstLine="0" w:firstLineChars="0"/>
              <w:contextualSpacing/>
              <w:jc w:val="center"/>
              <w:rPr>
                <w:rFonts w:hint="eastAsia" w:ascii="宋体" w:hAnsi="宋体" w:eastAsia="宋体" w:cs="仿宋_GB2312"/>
                <w:color w:val="auto"/>
                <w:sz w:val="21"/>
                <w:szCs w:val="21"/>
                <w:highlight w:val="none"/>
              </w:rPr>
            </w:pPr>
          </w:p>
        </w:tc>
        <w:tc>
          <w:tcPr>
            <w:tcW w:w="3075" w:type="dxa"/>
            <w:tcBorders>
              <w:left w:val="single" w:color="auto" w:sz="4" w:space="0"/>
            </w:tcBorders>
            <w:vAlign w:val="center"/>
          </w:tcPr>
          <w:p>
            <w:pPr>
              <w:pStyle w:val="3"/>
              <w:shd w:val="clear"/>
              <w:spacing w:line="360" w:lineRule="auto"/>
              <w:ind w:firstLine="0" w:firstLineChars="0"/>
              <w:contextualSpacing/>
              <w:jc w:val="center"/>
              <w:rPr>
                <w:rFonts w:ascii="宋体" w:hAnsi="宋体" w:eastAsia="宋体" w:cs="仿宋_GB2312"/>
                <w:color w:val="auto"/>
                <w:sz w:val="21"/>
                <w:szCs w:val="21"/>
                <w:highlight w:val="none"/>
              </w:rPr>
            </w:pPr>
          </w:p>
        </w:tc>
        <w:tc>
          <w:tcPr>
            <w:tcW w:w="2850" w:type="dxa"/>
            <w:vAlign w:val="center"/>
          </w:tcPr>
          <w:p>
            <w:pPr>
              <w:pStyle w:val="3"/>
              <w:shd w:val="clear"/>
              <w:spacing w:line="360" w:lineRule="auto"/>
              <w:ind w:firstLine="0" w:firstLineChars="0"/>
              <w:contextualSpacing/>
              <w:jc w:val="center"/>
              <w:rPr>
                <w:rFonts w:ascii="宋体" w:hAnsi="宋体" w:eastAsia="宋体" w:cs="仿宋_GB2312"/>
                <w:color w:val="auto"/>
                <w:sz w:val="21"/>
                <w:szCs w:val="21"/>
                <w:highlight w:val="none"/>
              </w:rPr>
            </w:pPr>
          </w:p>
        </w:tc>
        <w:tc>
          <w:tcPr>
            <w:tcW w:w="1081" w:type="dxa"/>
            <w:vAlign w:val="center"/>
          </w:tcPr>
          <w:p>
            <w:pPr>
              <w:pStyle w:val="3"/>
              <w:shd w:val="clear"/>
              <w:spacing w:line="360" w:lineRule="auto"/>
              <w:ind w:firstLine="0" w:firstLineChars="0"/>
              <w:contextualSpacing/>
              <w:jc w:val="center"/>
              <w:rPr>
                <w:rFonts w:ascii="宋体" w:hAnsi="宋体" w:eastAsia="宋体" w:cs="仿宋_GB2312"/>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1005" w:type="dxa"/>
            <w:vAlign w:val="center"/>
          </w:tcPr>
          <w:p>
            <w:pPr>
              <w:pStyle w:val="3"/>
              <w:shd w:val="clear"/>
              <w:spacing w:line="360" w:lineRule="auto"/>
              <w:ind w:firstLine="0" w:firstLineChars="0"/>
              <w:contextualSpacing/>
              <w:jc w:val="center"/>
              <w:rPr>
                <w:rFonts w:ascii="宋体" w:hAnsi="宋体" w:eastAsia="宋体" w:cs="仿宋_GB2312"/>
                <w:color w:val="auto"/>
                <w:sz w:val="21"/>
                <w:szCs w:val="21"/>
                <w:highlight w:val="none"/>
              </w:rPr>
            </w:pPr>
            <w:bookmarkStart w:id="192" w:name="_Toc173066408"/>
            <w:bookmarkStart w:id="193" w:name="_Toc173211907"/>
            <w:bookmarkStart w:id="194" w:name="_Toc295404988"/>
            <w:bookmarkStart w:id="195" w:name="_Toc254970736"/>
            <w:bookmarkStart w:id="196" w:name="_Toc254970595"/>
            <w:bookmarkStart w:id="197" w:name="_Toc297193192"/>
            <w:bookmarkStart w:id="198" w:name="_Toc383699913"/>
            <w:bookmarkStart w:id="199" w:name="_Toc301781618"/>
            <w:bookmarkStart w:id="200" w:name="_Toc373333696"/>
            <w:r>
              <w:rPr>
                <w:rFonts w:hint="eastAsia" w:ascii="宋体" w:hAnsi="宋体" w:eastAsia="宋体" w:cs="仿宋_GB2312"/>
                <w:color w:val="auto"/>
                <w:sz w:val="21"/>
                <w:szCs w:val="21"/>
                <w:highlight w:val="none"/>
              </w:rPr>
              <w:t>3</w:t>
            </w:r>
            <w:bookmarkEnd w:id="192"/>
            <w:bookmarkEnd w:id="193"/>
            <w:bookmarkEnd w:id="194"/>
            <w:bookmarkEnd w:id="195"/>
            <w:bookmarkEnd w:id="196"/>
            <w:bookmarkEnd w:id="197"/>
            <w:bookmarkEnd w:id="198"/>
            <w:bookmarkEnd w:id="199"/>
            <w:bookmarkEnd w:id="200"/>
          </w:p>
        </w:tc>
        <w:tc>
          <w:tcPr>
            <w:tcW w:w="1546" w:type="dxa"/>
            <w:tcBorders>
              <w:left w:val="single" w:color="auto" w:sz="4" w:space="0"/>
            </w:tcBorders>
            <w:vAlign w:val="center"/>
          </w:tcPr>
          <w:p>
            <w:pPr>
              <w:pStyle w:val="3"/>
              <w:shd w:val="clear"/>
              <w:spacing w:line="360" w:lineRule="auto"/>
              <w:ind w:firstLine="0" w:firstLineChars="0"/>
              <w:contextualSpacing/>
              <w:jc w:val="center"/>
              <w:rPr>
                <w:rFonts w:hint="eastAsia" w:ascii="宋体" w:hAnsi="宋体" w:eastAsia="宋体" w:cs="仿宋_GB2312"/>
                <w:color w:val="auto"/>
                <w:sz w:val="21"/>
                <w:szCs w:val="21"/>
                <w:highlight w:val="none"/>
              </w:rPr>
            </w:pPr>
          </w:p>
        </w:tc>
        <w:tc>
          <w:tcPr>
            <w:tcW w:w="3075" w:type="dxa"/>
            <w:tcBorders>
              <w:left w:val="single" w:color="auto" w:sz="4" w:space="0"/>
            </w:tcBorders>
            <w:vAlign w:val="center"/>
          </w:tcPr>
          <w:p>
            <w:pPr>
              <w:pStyle w:val="3"/>
              <w:shd w:val="clear"/>
              <w:spacing w:line="360" w:lineRule="auto"/>
              <w:ind w:firstLine="0" w:firstLineChars="0"/>
              <w:contextualSpacing/>
              <w:jc w:val="center"/>
              <w:rPr>
                <w:rFonts w:ascii="宋体" w:hAnsi="宋体" w:eastAsia="宋体" w:cs="仿宋_GB2312"/>
                <w:color w:val="auto"/>
                <w:sz w:val="21"/>
                <w:szCs w:val="21"/>
                <w:highlight w:val="none"/>
              </w:rPr>
            </w:pPr>
          </w:p>
        </w:tc>
        <w:tc>
          <w:tcPr>
            <w:tcW w:w="2850" w:type="dxa"/>
            <w:vAlign w:val="center"/>
          </w:tcPr>
          <w:p>
            <w:pPr>
              <w:pStyle w:val="3"/>
              <w:shd w:val="clear"/>
              <w:spacing w:line="360" w:lineRule="auto"/>
              <w:ind w:firstLine="0" w:firstLineChars="0"/>
              <w:contextualSpacing/>
              <w:jc w:val="center"/>
              <w:rPr>
                <w:rFonts w:ascii="宋体" w:hAnsi="宋体" w:eastAsia="宋体" w:cs="仿宋_GB2312"/>
                <w:color w:val="auto"/>
                <w:sz w:val="21"/>
                <w:szCs w:val="21"/>
                <w:highlight w:val="none"/>
              </w:rPr>
            </w:pPr>
          </w:p>
        </w:tc>
        <w:tc>
          <w:tcPr>
            <w:tcW w:w="1081" w:type="dxa"/>
            <w:vAlign w:val="center"/>
          </w:tcPr>
          <w:p>
            <w:pPr>
              <w:pStyle w:val="3"/>
              <w:shd w:val="clear"/>
              <w:spacing w:line="360" w:lineRule="auto"/>
              <w:ind w:firstLine="0" w:firstLineChars="0"/>
              <w:contextualSpacing/>
              <w:jc w:val="center"/>
              <w:rPr>
                <w:rFonts w:ascii="宋体" w:hAnsi="宋体" w:eastAsia="宋体" w:cs="仿宋_GB2312"/>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1005" w:type="dxa"/>
            <w:vAlign w:val="center"/>
          </w:tcPr>
          <w:p>
            <w:pPr>
              <w:pStyle w:val="3"/>
              <w:shd w:val="clear"/>
              <w:spacing w:line="360" w:lineRule="auto"/>
              <w:ind w:firstLine="0" w:firstLineChars="0"/>
              <w:contextualSpacing/>
              <w:jc w:val="center"/>
              <w:rPr>
                <w:rFonts w:ascii="宋体" w:hAnsi="宋体" w:eastAsia="宋体" w:cs="仿宋_GB2312"/>
                <w:color w:val="auto"/>
                <w:sz w:val="21"/>
                <w:szCs w:val="21"/>
                <w:highlight w:val="none"/>
              </w:rPr>
            </w:pPr>
            <w:bookmarkStart w:id="201" w:name="_Toc254970602"/>
            <w:bookmarkStart w:id="202" w:name="_Toc254970743"/>
            <w:bookmarkStart w:id="203" w:name="_Toc297193195"/>
            <w:bookmarkStart w:id="204" w:name="_Toc383699916"/>
            <w:bookmarkStart w:id="205" w:name="_Toc373333699"/>
            <w:bookmarkStart w:id="206" w:name="_Toc301781621"/>
            <w:bookmarkStart w:id="207" w:name="_Toc173211914"/>
            <w:bookmarkStart w:id="208" w:name="_Toc295404991"/>
            <w:bookmarkStart w:id="209" w:name="_Toc173066415"/>
            <w:r>
              <w:rPr>
                <w:rFonts w:hint="eastAsia" w:ascii="宋体" w:hAnsi="宋体" w:eastAsia="宋体" w:cs="仿宋_GB2312"/>
                <w:color w:val="auto"/>
                <w:sz w:val="21"/>
                <w:szCs w:val="21"/>
                <w:highlight w:val="none"/>
              </w:rPr>
              <w:t>…</w:t>
            </w:r>
            <w:bookmarkEnd w:id="201"/>
            <w:bookmarkEnd w:id="202"/>
            <w:bookmarkEnd w:id="203"/>
            <w:bookmarkEnd w:id="204"/>
            <w:bookmarkEnd w:id="205"/>
            <w:bookmarkEnd w:id="206"/>
            <w:bookmarkEnd w:id="207"/>
            <w:bookmarkEnd w:id="208"/>
            <w:bookmarkEnd w:id="209"/>
          </w:p>
        </w:tc>
        <w:tc>
          <w:tcPr>
            <w:tcW w:w="1546" w:type="dxa"/>
            <w:tcBorders>
              <w:left w:val="single" w:color="auto" w:sz="4" w:space="0"/>
            </w:tcBorders>
            <w:vAlign w:val="center"/>
          </w:tcPr>
          <w:p>
            <w:pPr>
              <w:pStyle w:val="3"/>
              <w:shd w:val="clear"/>
              <w:spacing w:line="360" w:lineRule="auto"/>
              <w:ind w:firstLine="0" w:firstLineChars="0"/>
              <w:contextualSpacing/>
              <w:jc w:val="center"/>
              <w:rPr>
                <w:rFonts w:hint="eastAsia" w:ascii="宋体" w:hAnsi="宋体" w:eastAsia="宋体" w:cs="仿宋_GB2312"/>
                <w:color w:val="auto"/>
                <w:sz w:val="21"/>
                <w:szCs w:val="21"/>
                <w:highlight w:val="none"/>
              </w:rPr>
            </w:pPr>
          </w:p>
        </w:tc>
        <w:tc>
          <w:tcPr>
            <w:tcW w:w="3075" w:type="dxa"/>
            <w:tcBorders>
              <w:left w:val="single" w:color="auto" w:sz="4" w:space="0"/>
            </w:tcBorders>
            <w:vAlign w:val="center"/>
          </w:tcPr>
          <w:p>
            <w:pPr>
              <w:pStyle w:val="3"/>
              <w:shd w:val="clear"/>
              <w:spacing w:line="360" w:lineRule="auto"/>
              <w:ind w:firstLine="0" w:firstLineChars="0"/>
              <w:contextualSpacing/>
              <w:jc w:val="center"/>
              <w:rPr>
                <w:rFonts w:ascii="宋体" w:hAnsi="宋体" w:eastAsia="宋体" w:cs="仿宋_GB2312"/>
                <w:color w:val="auto"/>
                <w:sz w:val="21"/>
                <w:szCs w:val="21"/>
                <w:highlight w:val="none"/>
              </w:rPr>
            </w:pPr>
          </w:p>
        </w:tc>
        <w:tc>
          <w:tcPr>
            <w:tcW w:w="2850" w:type="dxa"/>
            <w:vAlign w:val="center"/>
          </w:tcPr>
          <w:p>
            <w:pPr>
              <w:pStyle w:val="3"/>
              <w:shd w:val="clear"/>
              <w:spacing w:line="360" w:lineRule="auto"/>
              <w:ind w:firstLine="0" w:firstLineChars="0"/>
              <w:contextualSpacing/>
              <w:jc w:val="center"/>
              <w:rPr>
                <w:rFonts w:ascii="宋体" w:hAnsi="宋体" w:eastAsia="宋体" w:cs="仿宋_GB2312"/>
                <w:color w:val="auto"/>
                <w:sz w:val="21"/>
                <w:szCs w:val="21"/>
                <w:highlight w:val="none"/>
              </w:rPr>
            </w:pPr>
          </w:p>
        </w:tc>
        <w:tc>
          <w:tcPr>
            <w:tcW w:w="1081" w:type="dxa"/>
            <w:tcBorders>
              <w:right w:val="single" w:color="auto" w:sz="4" w:space="0"/>
            </w:tcBorders>
            <w:vAlign w:val="center"/>
          </w:tcPr>
          <w:p>
            <w:pPr>
              <w:pStyle w:val="3"/>
              <w:shd w:val="clear"/>
              <w:spacing w:line="360" w:lineRule="auto"/>
              <w:ind w:firstLine="0" w:firstLineChars="0"/>
              <w:contextualSpacing/>
              <w:jc w:val="center"/>
              <w:rPr>
                <w:rFonts w:ascii="宋体" w:hAnsi="宋体" w:eastAsia="宋体" w:cs="仿宋_GB2312"/>
                <w:color w:val="auto"/>
                <w:sz w:val="21"/>
                <w:szCs w:val="21"/>
                <w:highlight w:val="none"/>
              </w:rPr>
            </w:pPr>
          </w:p>
        </w:tc>
      </w:tr>
    </w:tbl>
    <w:p>
      <w:pPr>
        <w:rPr>
          <w:rFonts w:hint="eastAsia" w:eastAsia="宋体"/>
          <w:b w:val="0"/>
          <w:bCs w:val="0"/>
          <w:color w:val="auto"/>
          <w:sz w:val="21"/>
          <w:szCs w:val="21"/>
        </w:rPr>
      </w:pPr>
    </w:p>
    <w:p>
      <w:pPr>
        <w:rPr>
          <w:rFonts w:hint="eastAsia" w:eastAsia="宋体"/>
          <w:b w:val="0"/>
          <w:bCs w:val="0"/>
          <w:color w:val="auto"/>
          <w:sz w:val="21"/>
          <w:szCs w:val="21"/>
        </w:rPr>
      </w:pPr>
      <w:r>
        <w:rPr>
          <w:rFonts w:hint="eastAsia" w:eastAsia="宋体"/>
          <w:b w:val="0"/>
          <w:bCs w:val="0"/>
          <w:color w:val="auto"/>
          <w:sz w:val="21"/>
          <w:szCs w:val="21"/>
        </w:rPr>
        <w:t>注：</w:t>
      </w:r>
    </w:p>
    <w:p>
      <w:pPr>
        <w:rPr>
          <w:rFonts w:hint="eastAsia" w:eastAsia="宋体"/>
          <w:b w:val="0"/>
          <w:bCs w:val="0"/>
          <w:color w:val="auto"/>
          <w:sz w:val="21"/>
          <w:szCs w:val="21"/>
        </w:rPr>
      </w:pPr>
      <w:r>
        <w:rPr>
          <w:rFonts w:hint="eastAsia" w:eastAsia="宋体"/>
          <w:b w:val="0"/>
          <w:bCs w:val="0"/>
          <w:color w:val="auto"/>
          <w:sz w:val="21"/>
          <w:szCs w:val="21"/>
        </w:rPr>
        <w:t>1.应对照采购文件“第二章 项目需求”中的</w:t>
      </w:r>
      <w:r>
        <w:rPr>
          <w:rFonts w:hint="eastAsia"/>
          <w:b w:val="0"/>
          <w:bCs w:val="0"/>
          <w:color w:val="auto"/>
          <w:sz w:val="21"/>
          <w:szCs w:val="21"/>
          <w:lang w:val="en-US" w:eastAsia="zh-CN"/>
        </w:rPr>
        <w:t>技术</w:t>
      </w:r>
      <w:r>
        <w:rPr>
          <w:rFonts w:hint="eastAsia" w:eastAsia="宋体"/>
          <w:b w:val="0"/>
          <w:bCs w:val="0"/>
          <w:color w:val="auto"/>
          <w:sz w:val="21"/>
          <w:szCs w:val="21"/>
        </w:rPr>
        <w:t>要求逐条作出明确响应，并作出偏离说明。</w:t>
      </w:r>
    </w:p>
    <w:p>
      <w:pPr>
        <w:rPr>
          <w:rFonts w:hint="eastAsia" w:eastAsia="宋体"/>
          <w:b w:val="0"/>
          <w:bCs w:val="0"/>
          <w:color w:val="auto"/>
          <w:sz w:val="21"/>
          <w:szCs w:val="21"/>
        </w:rPr>
      </w:pPr>
      <w:r>
        <w:rPr>
          <w:rFonts w:hint="eastAsia" w:eastAsia="宋体"/>
          <w:b w:val="0"/>
          <w:bCs w:val="0"/>
          <w:color w:val="auto"/>
          <w:sz w:val="21"/>
          <w:szCs w:val="21"/>
        </w:rPr>
        <w:t>2.供应商应根据自身的承诺，对照</w:t>
      </w:r>
      <w:r>
        <w:rPr>
          <w:rFonts w:hint="eastAsia"/>
          <w:b w:val="0"/>
          <w:bCs w:val="0"/>
          <w:color w:val="auto"/>
          <w:sz w:val="21"/>
          <w:szCs w:val="21"/>
          <w:lang w:val="en-US" w:eastAsia="zh-CN"/>
        </w:rPr>
        <w:t>采购</w:t>
      </w:r>
      <w:r>
        <w:rPr>
          <w:rFonts w:hint="eastAsia" w:eastAsia="宋体"/>
          <w:b w:val="0"/>
          <w:bCs w:val="0"/>
          <w:color w:val="auto"/>
          <w:sz w:val="21"/>
          <w:szCs w:val="21"/>
        </w:rPr>
        <w:t>文件要求，在“偏离说明”中注明“正偏离”、“负偏离”或者“无偏离”。既不属于“正偏离”也不属于“负偏离”即为“无偏离”。</w:t>
      </w:r>
    </w:p>
    <w:p>
      <w:pPr>
        <w:pStyle w:val="42"/>
        <w:shd w:val="clear"/>
        <w:ind w:firstLine="281"/>
        <w:rPr>
          <w:rFonts w:hAnsi="宋体"/>
          <w:b/>
          <w:color w:val="auto"/>
          <w:sz w:val="28"/>
          <w:szCs w:val="28"/>
          <w:highlight w:val="none"/>
        </w:rPr>
      </w:pPr>
    </w:p>
    <w:p>
      <w:pPr>
        <w:shd w:val="clear"/>
        <w:spacing w:line="400" w:lineRule="exact"/>
        <w:ind w:left="6092" w:leftChars="2766" w:right="592" w:rightChars="282" w:hanging="283" w:hangingChars="135"/>
        <w:jc w:val="left"/>
        <w:rPr>
          <w:rFonts w:ascii="宋体" w:hAnsi="宋体"/>
          <w:bCs/>
          <w:color w:val="auto"/>
          <w:highlight w:val="none"/>
        </w:rPr>
      </w:pPr>
      <w:r>
        <w:rPr>
          <w:rFonts w:hint="eastAsia" w:ascii="宋体" w:hAnsi="宋体"/>
          <w:bCs/>
          <w:color w:val="auto"/>
          <w:highlight w:val="none"/>
        </w:rPr>
        <w:t>供应商（盖章）：</w:t>
      </w:r>
      <w:r>
        <w:rPr>
          <w:rFonts w:hint="eastAsia" w:ascii="宋体" w:hAnsi="宋体"/>
          <w:bCs/>
          <w:color w:val="auto"/>
          <w:highlight w:val="none"/>
          <w:u w:val="single"/>
        </w:rPr>
        <w:t xml:space="preserve">     </w:t>
      </w:r>
      <w:r>
        <w:rPr>
          <w:rFonts w:ascii="宋体" w:hAnsi="宋体"/>
          <w:bCs/>
          <w:color w:val="auto"/>
          <w:highlight w:val="none"/>
          <w:u w:val="single"/>
        </w:rPr>
        <w:t xml:space="preserve"> </w:t>
      </w:r>
      <w:r>
        <w:rPr>
          <w:rFonts w:hint="eastAsia" w:ascii="宋体" w:hAnsi="宋体"/>
          <w:bCs/>
          <w:color w:val="auto"/>
          <w:highlight w:val="none"/>
          <w:u w:val="single"/>
        </w:rPr>
        <w:t xml:space="preserve">   </w:t>
      </w:r>
      <w:r>
        <w:rPr>
          <w:rFonts w:ascii="宋体" w:hAnsi="宋体"/>
          <w:bCs/>
          <w:color w:val="auto"/>
          <w:highlight w:val="none"/>
          <w:u w:val="single"/>
        </w:rPr>
        <w:t xml:space="preserve"> </w:t>
      </w:r>
      <w:r>
        <w:rPr>
          <w:rFonts w:hint="eastAsia" w:ascii="宋体" w:hAnsi="宋体"/>
          <w:bCs/>
          <w:color w:val="auto"/>
          <w:highlight w:val="none"/>
          <w:u w:val="single"/>
        </w:rPr>
        <w:t xml:space="preserve"> </w:t>
      </w:r>
    </w:p>
    <w:p>
      <w:pPr>
        <w:shd w:val="clear"/>
        <w:snapToGrid w:val="0"/>
        <w:spacing w:before="50" w:after="50" w:line="350" w:lineRule="exact"/>
        <w:ind w:right="-817" w:rightChars="-389" w:firstLine="6090" w:firstLineChars="2900"/>
        <w:jc w:val="left"/>
        <w:rPr>
          <w:color w:val="auto"/>
          <w:highlight w:val="none"/>
        </w:rPr>
      </w:pPr>
      <w:r>
        <w:rPr>
          <w:rFonts w:hint="eastAsia" w:ascii="宋体" w:hAnsi="宋体"/>
          <w:bCs/>
          <w:color w:val="auto"/>
          <w:highlight w:val="none"/>
        </w:rPr>
        <w:t>日期：</w:t>
      </w:r>
      <w:r>
        <w:rPr>
          <w:rFonts w:hint="eastAsia" w:ascii="宋体" w:hAnsi="宋体"/>
          <w:bCs/>
          <w:color w:val="auto"/>
          <w:highlight w:val="none"/>
          <w:u w:val="single"/>
        </w:rPr>
        <w:t xml:space="preserve">    </w:t>
      </w:r>
      <w:r>
        <w:rPr>
          <w:rFonts w:ascii="宋体" w:hAnsi="宋体"/>
          <w:bCs/>
          <w:color w:val="auto"/>
          <w:highlight w:val="none"/>
          <w:u w:val="single"/>
        </w:rPr>
        <w:t xml:space="preserve">  </w:t>
      </w:r>
      <w:r>
        <w:rPr>
          <w:rFonts w:hint="eastAsia" w:ascii="宋体" w:hAnsi="宋体"/>
          <w:bCs/>
          <w:color w:val="auto"/>
          <w:highlight w:val="none"/>
          <w:u w:val="single"/>
        </w:rPr>
        <w:t xml:space="preserve">  </w:t>
      </w:r>
      <w:r>
        <w:rPr>
          <w:rFonts w:hint="eastAsia" w:ascii="宋体" w:hAnsi="宋体"/>
          <w:bCs/>
          <w:color w:val="auto"/>
          <w:highlight w:val="none"/>
        </w:rPr>
        <w:t>年</w:t>
      </w:r>
      <w:r>
        <w:rPr>
          <w:rFonts w:hint="eastAsia" w:ascii="宋体" w:hAnsi="宋体"/>
          <w:bCs/>
          <w:color w:val="auto"/>
          <w:highlight w:val="none"/>
          <w:u w:val="single"/>
        </w:rPr>
        <w:t xml:space="preserve">   </w:t>
      </w:r>
      <w:r>
        <w:rPr>
          <w:rFonts w:hint="eastAsia" w:ascii="宋体" w:hAnsi="宋体"/>
          <w:bCs/>
          <w:color w:val="auto"/>
          <w:highlight w:val="none"/>
        </w:rPr>
        <w:t>月</w:t>
      </w:r>
      <w:r>
        <w:rPr>
          <w:rFonts w:hint="eastAsia" w:ascii="宋体" w:hAnsi="宋体"/>
          <w:bCs/>
          <w:color w:val="auto"/>
          <w:highlight w:val="none"/>
          <w:u w:val="single"/>
        </w:rPr>
        <w:t xml:space="preserve">   </w:t>
      </w:r>
      <w:r>
        <w:rPr>
          <w:rFonts w:hint="eastAsia" w:ascii="宋体" w:hAnsi="宋体"/>
          <w:bCs/>
          <w:color w:val="auto"/>
          <w:highlight w:val="none"/>
        </w:rPr>
        <w:t>日</w:t>
      </w:r>
    </w:p>
    <w:p>
      <w:pPr>
        <w:rPr>
          <w:color w:val="auto"/>
        </w:rPr>
      </w:pPr>
    </w:p>
    <w:p>
      <w:pPr>
        <w:spacing w:line="440" w:lineRule="exact"/>
        <w:ind w:left="420" w:hanging="420"/>
        <w:jc w:val="center"/>
        <w:rPr>
          <w:rFonts w:ascii="仿宋" w:hAnsi="仿宋" w:eastAsia="仿宋"/>
          <w:b/>
          <w:color w:val="auto"/>
          <w:sz w:val="32"/>
          <w:szCs w:val="32"/>
        </w:rPr>
      </w:pPr>
      <w:bookmarkStart w:id="210" w:name="_Hlk94194102"/>
      <w:r>
        <w:rPr>
          <w:rFonts w:hint="eastAsia" w:ascii="仿宋" w:hAnsi="仿宋" w:eastAsia="仿宋"/>
          <w:b/>
          <w:color w:val="auto"/>
          <w:sz w:val="32"/>
          <w:szCs w:val="32"/>
        </w:rPr>
        <w:t>中小企业声明函</w:t>
      </w:r>
      <w:r>
        <w:rPr>
          <w:rFonts w:hint="eastAsia" w:ascii="仿宋" w:hAnsi="仿宋" w:eastAsia="仿宋"/>
          <w:color w:val="auto"/>
          <w:sz w:val="24"/>
        </w:rPr>
        <w:t>(格式</w:t>
      </w:r>
      <w:r>
        <w:rPr>
          <w:rFonts w:ascii="仿宋" w:hAnsi="仿宋" w:eastAsia="仿宋"/>
          <w:color w:val="auto"/>
          <w:sz w:val="24"/>
        </w:rPr>
        <w:t>)</w:t>
      </w:r>
    </w:p>
    <w:p>
      <w:pPr>
        <w:rPr>
          <w:color w:val="auto"/>
        </w:rPr>
      </w:pPr>
    </w:p>
    <w:p>
      <w:pPr>
        <w:spacing w:line="600" w:lineRule="exact"/>
        <w:ind w:firstLine="294" w:firstLineChars="140"/>
        <w:jc w:val="left"/>
        <w:rPr>
          <w:rFonts w:ascii="宋体" w:hAnsi="宋体"/>
          <w:bCs/>
          <w:color w:val="auto"/>
          <w:szCs w:val="21"/>
        </w:rPr>
      </w:pPr>
      <w:r>
        <w:rPr>
          <w:rFonts w:hint="eastAsia" w:ascii="宋体" w:hAnsi="宋体"/>
          <w:bCs/>
          <w:color w:val="auto"/>
          <w:szCs w:val="21"/>
        </w:rPr>
        <w:t>本公司郑重声明，根据</w:t>
      </w:r>
      <w:bookmarkStart w:id="211" w:name="_Hlk82091685"/>
      <w:r>
        <w:rPr>
          <w:rFonts w:ascii="宋体" w:hAnsi="宋体"/>
          <w:bCs/>
          <w:color w:val="auto"/>
          <w:szCs w:val="21"/>
        </w:rPr>
        <w:fldChar w:fldCharType="begin"/>
      </w:r>
      <w:r>
        <w:rPr>
          <w:rFonts w:ascii="宋体" w:hAnsi="宋体"/>
          <w:bCs/>
          <w:color w:val="auto"/>
          <w:szCs w:val="21"/>
        </w:rPr>
        <w:instrText xml:space="preserve"> </w:instrText>
      </w:r>
      <w:r>
        <w:rPr>
          <w:rFonts w:hint="eastAsia" w:ascii="宋体" w:hAnsi="宋体"/>
          <w:bCs/>
          <w:color w:val="auto"/>
          <w:szCs w:val="21"/>
        </w:rPr>
        <w:instrText xml:space="preserve">HYPERLINK "http://www.gov.cn/zhengce/zhengceku/2020-12/29/content_5574611.htm"</w:instrText>
      </w:r>
      <w:r>
        <w:rPr>
          <w:rFonts w:ascii="宋体" w:hAnsi="宋体"/>
          <w:bCs/>
          <w:color w:val="auto"/>
          <w:szCs w:val="21"/>
        </w:rPr>
        <w:instrText xml:space="preserve"> </w:instrText>
      </w:r>
      <w:r>
        <w:rPr>
          <w:rFonts w:ascii="宋体" w:hAnsi="宋体"/>
          <w:bCs/>
          <w:color w:val="auto"/>
          <w:szCs w:val="21"/>
        </w:rPr>
        <w:fldChar w:fldCharType="separate"/>
      </w:r>
      <w:r>
        <w:rPr>
          <w:rStyle w:val="50"/>
          <w:rFonts w:hint="eastAsia" w:ascii="宋体" w:hAnsi="宋体"/>
          <w:bCs/>
          <w:color w:val="auto"/>
          <w:szCs w:val="21"/>
          <w:u w:val="none"/>
        </w:rPr>
        <w:t>《政府采购促进中小企业发展管理办法》</w:t>
      </w:r>
      <w:bookmarkStart w:id="212" w:name="_Hlk60836554"/>
      <w:r>
        <w:rPr>
          <w:rStyle w:val="50"/>
          <w:rFonts w:hint="eastAsia" w:ascii="宋体" w:hAnsi="宋体"/>
          <w:bCs/>
          <w:color w:val="auto"/>
          <w:szCs w:val="21"/>
          <w:u w:val="none"/>
        </w:rPr>
        <w:t>（财库﹝2020﹞46号）</w:t>
      </w:r>
      <w:bookmarkEnd w:id="211"/>
      <w:bookmarkEnd w:id="212"/>
      <w:r>
        <w:rPr>
          <w:rFonts w:ascii="宋体" w:hAnsi="宋体"/>
          <w:bCs/>
          <w:color w:val="auto"/>
          <w:szCs w:val="21"/>
        </w:rPr>
        <w:fldChar w:fldCharType="end"/>
      </w:r>
      <w:r>
        <w:rPr>
          <w:rFonts w:hint="eastAsia" w:ascii="宋体" w:hAnsi="宋体"/>
          <w:bCs/>
          <w:color w:val="auto"/>
          <w:szCs w:val="21"/>
        </w:rPr>
        <w:t>的规定，本公司参加</w:t>
      </w:r>
      <w:bookmarkStart w:id="213" w:name="_Hlk82091228"/>
      <w:r>
        <w:rPr>
          <w:rFonts w:hint="eastAsia" w:ascii="宋体" w:hAnsi="宋体"/>
          <w:bCs/>
          <w:color w:val="auto"/>
          <w:szCs w:val="21"/>
        </w:rPr>
        <w:t>（</w:t>
      </w:r>
      <w:r>
        <w:rPr>
          <w:rFonts w:hint="eastAsia" w:ascii="宋体" w:hAnsi="宋体"/>
          <w:bCs/>
          <w:color w:val="auto"/>
          <w:szCs w:val="21"/>
          <w:u w:val="single"/>
        </w:rPr>
        <w:t>单位名称</w:t>
      </w:r>
      <w:r>
        <w:rPr>
          <w:rFonts w:hint="eastAsia" w:ascii="宋体" w:hAnsi="宋体"/>
          <w:bCs/>
          <w:color w:val="auto"/>
          <w:szCs w:val="21"/>
        </w:rPr>
        <w:t>）的（</w:t>
      </w:r>
      <w:r>
        <w:rPr>
          <w:rFonts w:hint="eastAsia" w:ascii="宋体" w:hAnsi="宋体"/>
          <w:bCs/>
          <w:color w:val="auto"/>
          <w:szCs w:val="21"/>
          <w:u w:val="single"/>
        </w:rPr>
        <w:t>项目名称</w:t>
      </w:r>
      <w:r>
        <w:rPr>
          <w:rFonts w:hint="eastAsia" w:ascii="宋体" w:hAnsi="宋体"/>
          <w:bCs/>
          <w:color w:val="auto"/>
          <w:szCs w:val="21"/>
        </w:rPr>
        <w:t>）</w:t>
      </w:r>
      <w:bookmarkEnd w:id="213"/>
      <w:r>
        <w:rPr>
          <w:rFonts w:hint="eastAsia" w:ascii="宋体" w:hAnsi="宋体"/>
          <w:bCs/>
          <w:color w:val="auto"/>
          <w:szCs w:val="21"/>
        </w:rPr>
        <w:t>采购活动，提供的货物全部由符合政策要求的中小企业制造。相关企业的具体情况如下：</w:t>
      </w:r>
    </w:p>
    <w:p>
      <w:pPr>
        <w:spacing w:line="600" w:lineRule="exact"/>
        <w:ind w:firstLine="294" w:firstLineChars="140"/>
        <w:jc w:val="left"/>
        <w:rPr>
          <w:rFonts w:ascii="宋体" w:hAnsi="宋体"/>
          <w:bCs/>
          <w:color w:val="auto"/>
          <w:szCs w:val="21"/>
        </w:rPr>
      </w:pPr>
      <w:r>
        <w:rPr>
          <w:rFonts w:hint="eastAsia" w:ascii="宋体" w:hAnsi="宋体"/>
          <w:bCs/>
          <w:color w:val="auto"/>
          <w:szCs w:val="21"/>
        </w:rPr>
        <w:t>1.</w:t>
      </w:r>
      <w:bookmarkStart w:id="214" w:name="_Hlk60836996"/>
      <w:r>
        <w:rPr>
          <w:rFonts w:hint="eastAsia" w:ascii="宋体" w:hAnsi="宋体"/>
          <w:bCs/>
          <w:color w:val="auto"/>
          <w:szCs w:val="21"/>
        </w:rPr>
        <w:t>（</w:t>
      </w:r>
      <w:r>
        <w:rPr>
          <w:rFonts w:hint="eastAsia" w:ascii="宋体" w:hAnsi="宋体"/>
          <w:bCs/>
          <w:color w:val="auto"/>
          <w:szCs w:val="21"/>
          <w:u w:val="single"/>
        </w:rPr>
        <w:t>标的名称</w:t>
      </w:r>
      <w:r>
        <w:rPr>
          <w:rFonts w:ascii="宋体" w:hAnsi="宋体"/>
          <w:bCs/>
          <w:color w:val="auto"/>
          <w:szCs w:val="21"/>
        </w:rPr>
        <w:t>）</w:t>
      </w:r>
      <w:r>
        <w:rPr>
          <w:rFonts w:hint="eastAsia" w:ascii="宋体" w:hAnsi="宋体"/>
          <w:bCs/>
          <w:color w:val="auto"/>
          <w:szCs w:val="21"/>
        </w:rPr>
        <w:t>，属于(</w:t>
      </w:r>
      <w:r>
        <w:rPr>
          <w:rFonts w:hint="eastAsia" w:ascii="宋体" w:hAnsi="宋体"/>
          <w:bCs/>
          <w:color w:val="auto"/>
          <w:szCs w:val="21"/>
          <w:u w:val="single"/>
        </w:rPr>
        <w:t>采购文件中明确的所属行业</w:t>
      </w:r>
      <w:r>
        <w:rPr>
          <w:rFonts w:ascii="宋体" w:hAnsi="宋体"/>
          <w:bCs/>
          <w:color w:val="auto"/>
          <w:szCs w:val="21"/>
        </w:rPr>
        <w:t>）</w:t>
      </w:r>
      <w:r>
        <w:rPr>
          <w:rFonts w:hint="eastAsia" w:ascii="宋体" w:hAnsi="宋体"/>
          <w:bCs/>
          <w:color w:val="auto"/>
          <w:szCs w:val="21"/>
        </w:rPr>
        <w:t>行业；制造商为(</w:t>
      </w:r>
      <w:r>
        <w:rPr>
          <w:rFonts w:hint="eastAsia" w:ascii="宋体" w:hAnsi="宋体"/>
          <w:bCs/>
          <w:color w:val="auto"/>
          <w:szCs w:val="21"/>
          <w:u w:val="single"/>
        </w:rPr>
        <w:t>企业名称</w:t>
      </w:r>
      <w:r>
        <w:rPr>
          <w:rFonts w:ascii="宋体" w:hAnsi="宋体"/>
          <w:bCs/>
          <w:color w:val="auto"/>
          <w:szCs w:val="21"/>
        </w:rPr>
        <w:t>）</w:t>
      </w:r>
      <w:r>
        <w:rPr>
          <w:rFonts w:hint="eastAsia" w:ascii="宋体" w:hAnsi="宋体"/>
          <w:bCs/>
          <w:color w:val="auto"/>
          <w:szCs w:val="21"/>
        </w:rPr>
        <w:t>，从业人员</w:t>
      </w:r>
      <w:r>
        <w:rPr>
          <w:rFonts w:hint="eastAsia" w:ascii="宋体" w:hAnsi="宋体"/>
          <w:bCs/>
          <w:color w:val="auto"/>
          <w:szCs w:val="21"/>
          <w:u w:val="single"/>
        </w:rPr>
        <w:t xml:space="preserve"> </w:t>
      </w:r>
      <w:r>
        <w:rPr>
          <w:rFonts w:ascii="宋体" w:hAnsi="宋体"/>
          <w:bCs/>
          <w:color w:val="auto"/>
          <w:szCs w:val="21"/>
          <w:u w:val="single"/>
        </w:rPr>
        <w:t xml:space="preserve">  </w:t>
      </w:r>
      <w:r>
        <w:rPr>
          <w:rFonts w:hint="eastAsia" w:ascii="宋体" w:hAnsi="宋体"/>
          <w:bCs/>
          <w:color w:val="auto"/>
          <w:szCs w:val="21"/>
        </w:rPr>
        <w:t>人，营业收入为</w:t>
      </w:r>
      <w:r>
        <w:rPr>
          <w:rFonts w:hint="eastAsia" w:ascii="宋体" w:hAnsi="宋体"/>
          <w:bCs/>
          <w:color w:val="auto"/>
          <w:szCs w:val="21"/>
          <w:u w:val="single"/>
        </w:rPr>
        <w:t xml:space="preserve"> </w:t>
      </w:r>
      <w:r>
        <w:rPr>
          <w:rFonts w:ascii="宋体" w:hAnsi="宋体"/>
          <w:bCs/>
          <w:color w:val="auto"/>
          <w:szCs w:val="21"/>
          <w:u w:val="single"/>
        </w:rPr>
        <w:t xml:space="preserve">  </w:t>
      </w:r>
      <w:r>
        <w:rPr>
          <w:rFonts w:hint="eastAsia" w:ascii="宋体" w:hAnsi="宋体"/>
          <w:bCs/>
          <w:color w:val="auto"/>
          <w:szCs w:val="21"/>
        </w:rPr>
        <w:t>万元，资产总额为</w:t>
      </w:r>
      <w:r>
        <w:rPr>
          <w:rFonts w:hint="eastAsia" w:ascii="宋体" w:hAnsi="宋体"/>
          <w:bCs/>
          <w:color w:val="auto"/>
          <w:szCs w:val="21"/>
          <w:u w:val="single"/>
        </w:rPr>
        <w:t xml:space="preserve"> </w:t>
      </w:r>
      <w:r>
        <w:rPr>
          <w:rFonts w:ascii="宋体" w:hAnsi="宋体"/>
          <w:bCs/>
          <w:color w:val="auto"/>
          <w:szCs w:val="21"/>
          <w:u w:val="single"/>
        </w:rPr>
        <w:t xml:space="preserve">  </w:t>
      </w:r>
      <w:r>
        <w:rPr>
          <w:rFonts w:hint="eastAsia" w:ascii="宋体" w:hAnsi="宋体"/>
          <w:bCs/>
          <w:color w:val="auto"/>
          <w:szCs w:val="21"/>
        </w:rPr>
        <w:t>万元，属于（</w:t>
      </w:r>
      <w:r>
        <w:rPr>
          <w:rFonts w:hint="eastAsia" w:ascii="宋体" w:hAnsi="宋体"/>
          <w:bCs/>
          <w:color w:val="auto"/>
          <w:szCs w:val="21"/>
          <w:u w:val="single"/>
        </w:rPr>
        <w:t>中型企业、小型企业、微型企业</w:t>
      </w:r>
      <w:r>
        <w:rPr>
          <w:rFonts w:hint="eastAsia" w:ascii="宋体" w:hAnsi="宋体"/>
          <w:bCs/>
          <w:color w:val="auto"/>
          <w:szCs w:val="21"/>
        </w:rPr>
        <w:t>）；</w:t>
      </w:r>
      <w:bookmarkEnd w:id="214"/>
    </w:p>
    <w:p>
      <w:pPr>
        <w:spacing w:line="600" w:lineRule="exact"/>
        <w:ind w:firstLine="294" w:firstLineChars="140"/>
        <w:jc w:val="left"/>
        <w:rPr>
          <w:rFonts w:ascii="宋体" w:hAnsi="宋体"/>
          <w:bCs/>
          <w:color w:val="auto"/>
          <w:szCs w:val="21"/>
        </w:rPr>
      </w:pPr>
      <w:r>
        <w:rPr>
          <w:rFonts w:hint="eastAsia" w:ascii="宋体" w:hAnsi="宋体"/>
          <w:bCs/>
          <w:color w:val="auto"/>
          <w:szCs w:val="21"/>
        </w:rPr>
        <w:t>2.（</w:t>
      </w:r>
      <w:r>
        <w:rPr>
          <w:rFonts w:hint="eastAsia" w:ascii="宋体" w:hAnsi="宋体"/>
          <w:bCs/>
          <w:color w:val="auto"/>
          <w:szCs w:val="21"/>
          <w:u w:val="single"/>
        </w:rPr>
        <w:t>标的名称</w:t>
      </w:r>
      <w:r>
        <w:rPr>
          <w:rFonts w:hint="eastAsia" w:ascii="宋体" w:hAnsi="宋体"/>
          <w:bCs/>
          <w:color w:val="auto"/>
          <w:szCs w:val="21"/>
        </w:rPr>
        <w:t>），属于(</w:t>
      </w:r>
      <w:r>
        <w:rPr>
          <w:rFonts w:hint="eastAsia" w:ascii="宋体" w:hAnsi="宋体"/>
          <w:bCs/>
          <w:color w:val="auto"/>
          <w:szCs w:val="21"/>
          <w:u w:val="single"/>
        </w:rPr>
        <w:t>采购文件中明确的所属行业</w:t>
      </w:r>
      <w:r>
        <w:rPr>
          <w:rFonts w:hint="eastAsia" w:ascii="宋体" w:hAnsi="宋体"/>
          <w:bCs/>
          <w:color w:val="auto"/>
          <w:szCs w:val="21"/>
        </w:rPr>
        <w:t>)行业；制造商为(</w:t>
      </w:r>
      <w:r>
        <w:rPr>
          <w:rFonts w:hint="eastAsia" w:ascii="宋体" w:hAnsi="宋体"/>
          <w:bCs/>
          <w:color w:val="auto"/>
          <w:szCs w:val="21"/>
          <w:u w:val="single"/>
        </w:rPr>
        <w:t>企业名称</w:t>
      </w:r>
      <w:r>
        <w:rPr>
          <w:rFonts w:hint="eastAsia" w:ascii="宋体" w:hAnsi="宋体"/>
          <w:bCs/>
          <w:color w:val="auto"/>
          <w:szCs w:val="21"/>
        </w:rPr>
        <w:t>)，从业人员</w:t>
      </w:r>
      <w:r>
        <w:rPr>
          <w:rFonts w:hint="eastAsia" w:ascii="宋体" w:hAnsi="宋体"/>
          <w:bCs/>
          <w:color w:val="auto"/>
          <w:szCs w:val="21"/>
          <w:u w:val="single"/>
        </w:rPr>
        <w:t xml:space="preserve"> </w:t>
      </w:r>
      <w:r>
        <w:rPr>
          <w:rFonts w:ascii="宋体" w:hAnsi="宋体"/>
          <w:bCs/>
          <w:color w:val="auto"/>
          <w:szCs w:val="21"/>
          <w:u w:val="single"/>
        </w:rPr>
        <w:t xml:space="preserve">   </w:t>
      </w:r>
      <w:r>
        <w:rPr>
          <w:rFonts w:hint="eastAsia" w:ascii="宋体" w:hAnsi="宋体"/>
          <w:bCs/>
          <w:color w:val="auto"/>
          <w:szCs w:val="21"/>
        </w:rPr>
        <w:t>人，营业收入为</w:t>
      </w:r>
      <w:r>
        <w:rPr>
          <w:rFonts w:hint="eastAsia" w:ascii="宋体" w:hAnsi="宋体"/>
          <w:bCs/>
          <w:color w:val="auto"/>
          <w:szCs w:val="21"/>
          <w:u w:val="single"/>
        </w:rPr>
        <w:t xml:space="preserve"> </w:t>
      </w:r>
      <w:r>
        <w:rPr>
          <w:rFonts w:ascii="宋体" w:hAnsi="宋体"/>
          <w:bCs/>
          <w:color w:val="auto"/>
          <w:szCs w:val="21"/>
          <w:u w:val="single"/>
        </w:rPr>
        <w:t xml:space="preserve">  </w:t>
      </w:r>
      <w:r>
        <w:rPr>
          <w:rFonts w:hint="eastAsia" w:ascii="宋体" w:hAnsi="宋体"/>
          <w:bCs/>
          <w:color w:val="auto"/>
          <w:szCs w:val="21"/>
        </w:rPr>
        <w:t>万元，资产总额为</w:t>
      </w:r>
      <w:r>
        <w:rPr>
          <w:rFonts w:hint="eastAsia" w:ascii="宋体" w:hAnsi="宋体"/>
          <w:bCs/>
          <w:color w:val="auto"/>
          <w:szCs w:val="21"/>
          <w:u w:val="single"/>
        </w:rPr>
        <w:t xml:space="preserve"> </w:t>
      </w:r>
      <w:r>
        <w:rPr>
          <w:rFonts w:ascii="宋体" w:hAnsi="宋体"/>
          <w:bCs/>
          <w:color w:val="auto"/>
          <w:szCs w:val="21"/>
          <w:u w:val="single"/>
        </w:rPr>
        <w:t xml:space="preserve">  </w:t>
      </w:r>
      <w:r>
        <w:rPr>
          <w:rFonts w:hint="eastAsia" w:ascii="宋体" w:hAnsi="宋体"/>
          <w:bCs/>
          <w:color w:val="auto"/>
          <w:szCs w:val="21"/>
        </w:rPr>
        <w:t>万元，属于（</w:t>
      </w:r>
      <w:r>
        <w:rPr>
          <w:rFonts w:hint="eastAsia" w:ascii="宋体" w:hAnsi="宋体"/>
          <w:bCs/>
          <w:color w:val="auto"/>
          <w:szCs w:val="21"/>
          <w:u w:val="single"/>
        </w:rPr>
        <w:t>中型企业、小型企业、微型企业</w:t>
      </w:r>
      <w:r>
        <w:rPr>
          <w:rFonts w:hint="eastAsia" w:ascii="宋体" w:hAnsi="宋体"/>
          <w:bCs/>
          <w:color w:val="auto"/>
          <w:szCs w:val="21"/>
        </w:rPr>
        <w:t>）；</w:t>
      </w:r>
    </w:p>
    <w:p>
      <w:pPr>
        <w:spacing w:line="600" w:lineRule="exact"/>
        <w:ind w:firstLine="294" w:firstLineChars="140"/>
        <w:jc w:val="left"/>
        <w:rPr>
          <w:rFonts w:ascii="宋体" w:hAnsi="宋体"/>
          <w:bCs/>
          <w:color w:val="auto"/>
          <w:szCs w:val="21"/>
        </w:rPr>
      </w:pPr>
      <w:r>
        <w:rPr>
          <w:rFonts w:hint="eastAsia" w:ascii="宋体" w:hAnsi="宋体"/>
          <w:bCs/>
          <w:color w:val="auto"/>
          <w:szCs w:val="21"/>
        </w:rPr>
        <w:t>……</w:t>
      </w:r>
    </w:p>
    <w:p>
      <w:pPr>
        <w:spacing w:line="600" w:lineRule="exact"/>
        <w:ind w:firstLine="294" w:firstLineChars="140"/>
        <w:jc w:val="left"/>
        <w:rPr>
          <w:rFonts w:ascii="宋体" w:hAnsi="宋体"/>
          <w:bCs/>
          <w:color w:val="auto"/>
          <w:szCs w:val="21"/>
        </w:rPr>
      </w:pPr>
      <w:r>
        <w:rPr>
          <w:rFonts w:hint="eastAsia" w:ascii="宋体" w:hAnsi="宋体"/>
          <w:bCs/>
          <w:color w:val="auto"/>
          <w:szCs w:val="21"/>
        </w:rPr>
        <w:t>以上企业，不属于大企业的分支机构，不存在控股股东为大企业的情形，也不存在与大企业的负责人为同一人的情形。</w:t>
      </w:r>
    </w:p>
    <w:p>
      <w:pPr>
        <w:spacing w:line="600" w:lineRule="exact"/>
        <w:ind w:firstLine="294" w:firstLineChars="140"/>
        <w:jc w:val="left"/>
        <w:rPr>
          <w:rFonts w:ascii="宋体" w:hAnsi="宋体"/>
          <w:bCs/>
          <w:color w:val="auto"/>
          <w:szCs w:val="21"/>
        </w:rPr>
      </w:pPr>
      <w:r>
        <w:rPr>
          <w:rFonts w:hint="eastAsia" w:ascii="宋体" w:hAnsi="宋体"/>
          <w:bCs/>
          <w:color w:val="auto"/>
          <w:szCs w:val="21"/>
        </w:rPr>
        <w:t>本企业对上述声明内容的真实性负责。如有虚假，将依法承担相应责任。</w:t>
      </w:r>
    </w:p>
    <w:p>
      <w:pPr>
        <w:spacing w:line="400" w:lineRule="exact"/>
        <w:rPr>
          <w:color w:val="auto"/>
          <w:szCs w:val="21"/>
        </w:rPr>
      </w:pPr>
    </w:p>
    <w:p>
      <w:pPr>
        <w:spacing w:line="400" w:lineRule="exact"/>
        <w:rPr>
          <w:color w:val="auto"/>
          <w:szCs w:val="21"/>
        </w:rPr>
      </w:pPr>
    </w:p>
    <w:p>
      <w:pPr>
        <w:spacing w:line="400" w:lineRule="exact"/>
        <w:rPr>
          <w:color w:val="auto"/>
          <w:szCs w:val="21"/>
        </w:rPr>
      </w:pPr>
    </w:p>
    <w:p>
      <w:pPr>
        <w:spacing w:line="440" w:lineRule="exact"/>
        <w:ind w:firstLine="5250" w:firstLineChars="2500"/>
        <w:jc w:val="left"/>
        <w:rPr>
          <w:rFonts w:ascii="宋体" w:hAnsi="宋体"/>
          <w:bCs/>
          <w:color w:val="auto"/>
          <w:szCs w:val="21"/>
        </w:rPr>
      </w:pPr>
      <w:r>
        <w:rPr>
          <w:rFonts w:hint="eastAsia" w:ascii="宋体" w:hAnsi="宋体"/>
          <w:bCs/>
          <w:color w:val="auto"/>
          <w:szCs w:val="21"/>
        </w:rPr>
        <w:t>企业名称（盖章）：</w:t>
      </w:r>
      <w:r>
        <w:rPr>
          <w:rFonts w:hint="eastAsia" w:hAnsi="宋体"/>
          <w:color w:val="auto"/>
          <w:szCs w:val="21"/>
          <w:u w:val="single"/>
        </w:rPr>
        <w:t xml:space="preserve"> </w:t>
      </w:r>
      <w:r>
        <w:rPr>
          <w:rFonts w:hAnsi="宋体"/>
          <w:color w:val="auto"/>
          <w:szCs w:val="21"/>
          <w:u w:val="single"/>
        </w:rPr>
        <w:t xml:space="preserve">              </w:t>
      </w:r>
    </w:p>
    <w:p>
      <w:pPr>
        <w:spacing w:line="440" w:lineRule="exact"/>
        <w:ind w:firstLine="5250" w:firstLineChars="2500"/>
        <w:jc w:val="left"/>
        <w:rPr>
          <w:rFonts w:ascii="宋体" w:hAnsi="宋体"/>
          <w:bCs/>
          <w:color w:val="auto"/>
          <w:szCs w:val="21"/>
        </w:rPr>
      </w:pPr>
      <w:r>
        <w:rPr>
          <w:rFonts w:hint="eastAsia" w:ascii="宋体" w:hAnsi="宋体"/>
          <w:bCs/>
          <w:color w:val="auto"/>
          <w:szCs w:val="21"/>
        </w:rPr>
        <w:t>日 期：</w:t>
      </w:r>
      <w:r>
        <w:rPr>
          <w:rFonts w:hint="eastAsia" w:hAnsi="宋体"/>
          <w:color w:val="auto"/>
          <w:szCs w:val="21"/>
          <w:u w:val="single"/>
        </w:rPr>
        <w:t xml:space="preserve"> </w:t>
      </w:r>
      <w:r>
        <w:rPr>
          <w:rFonts w:hAnsi="宋体"/>
          <w:color w:val="auto"/>
          <w:szCs w:val="21"/>
          <w:u w:val="single"/>
        </w:rPr>
        <w:t xml:space="preserve">                        </w:t>
      </w: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spacing w:line="320" w:lineRule="exact"/>
        <w:jc w:val="left"/>
        <w:rPr>
          <w:rFonts w:hAnsi="宋体"/>
          <w:bCs/>
          <w:color w:val="auto"/>
          <w:sz w:val="18"/>
          <w:szCs w:val="18"/>
        </w:rPr>
      </w:pPr>
      <w:bookmarkStart w:id="215" w:name="_Hlk82091879"/>
      <w:r>
        <w:rPr>
          <w:rFonts w:hAnsi="宋体"/>
          <w:bCs/>
          <w:color w:val="auto"/>
          <w:sz w:val="18"/>
          <w:szCs w:val="18"/>
        </w:rPr>
        <w:fldChar w:fldCharType="begin"/>
      </w:r>
      <w:r>
        <w:rPr>
          <w:rFonts w:hAnsi="宋体"/>
          <w:bCs/>
          <w:color w:val="auto"/>
          <w:sz w:val="18"/>
          <w:szCs w:val="18"/>
        </w:rPr>
        <w:instrText xml:space="preserve">EQ \* jc2 \* hps9 \o\ad(\s\up 8(</w:instrText>
      </w:r>
      <w:r>
        <w:rPr>
          <w:rFonts w:ascii="宋体" w:hAnsi="宋体"/>
          <w:bCs/>
          <w:color w:val="auto"/>
          <w:sz w:val="18"/>
          <w:szCs w:val="18"/>
        </w:rPr>
        <w:instrText xml:space="preserve">——</w:instrText>
      </w:r>
      <w:r>
        <w:rPr>
          <w:rFonts w:hAnsi="宋体"/>
          <w:bCs/>
          <w:color w:val="auto"/>
          <w:sz w:val="18"/>
          <w:szCs w:val="18"/>
        </w:rPr>
        <w:instrText xml:space="preserve">),从)</w:instrText>
      </w:r>
      <w:r>
        <w:rPr>
          <w:rFonts w:hAnsi="宋体"/>
          <w:bCs/>
          <w:color w:val="auto"/>
          <w:sz w:val="18"/>
          <w:szCs w:val="18"/>
        </w:rPr>
        <w:fldChar w:fldCharType="end"/>
      </w:r>
      <w:r>
        <w:rPr>
          <w:rFonts w:hAnsi="宋体"/>
          <w:bCs/>
          <w:color w:val="auto"/>
          <w:sz w:val="18"/>
          <w:szCs w:val="18"/>
        </w:rPr>
        <w:fldChar w:fldCharType="begin"/>
      </w:r>
      <w:r>
        <w:rPr>
          <w:rFonts w:hAnsi="宋体"/>
          <w:bCs/>
          <w:color w:val="auto"/>
          <w:sz w:val="18"/>
          <w:szCs w:val="18"/>
        </w:rPr>
        <w:instrText xml:space="preserve">EQ \* jc2 \* hps9 \o\ad(\s\up 8(</w:instrText>
      </w:r>
      <w:r>
        <w:rPr>
          <w:rFonts w:ascii="宋体" w:hAnsi="宋体"/>
          <w:bCs/>
          <w:color w:val="auto"/>
          <w:sz w:val="18"/>
          <w:szCs w:val="18"/>
        </w:rPr>
        <w:instrText xml:space="preserve">——</w:instrText>
      </w:r>
      <w:r>
        <w:rPr>
          <w:rFonts w:hAnsi="宋体"/>
          <w:bCs/>
          <w:color w:val="auto"/>
          <w:sz w:val="18"/>
          <w:szCs w:val="18"/>
        </w:rPr>
        <w:instrText xml:space="preserve">),业)</w:instrText>
      </w:r>
      <w:r>
        <w:rPr>
          <w:rFonts w:hAnsi="宋体"/>
          <w:bCs/>
          <w:color w:val="auto"/>
          <w:sz w:val="18"/>
          <w:szCs w:val="18"/>
        </w:rPr>
        <w:fldChar w:fldCharType="end"/>
      </w:r>
      <w:r>
        <w:rPr>
          <w:rFonts w:hAnsi="宋体"/>
          <w:bCs/>
          <w:color w:val="auto"/>
          <w:sz w:val="18"/>
          <w:szCs w:val="18"/>
        </w:rPr>
        <w:fldChar w:fldCharType="begin"/>
      </w:r>
      <w:r>
        <w:rPr>
          <w:rFonts w:hAnsi="宋体"/>
          <w:bCs/>
          <w:color w:val="auto"/>
          <w:sz w:val="18"/>
          <w:szCs w:val="18"/>
        </w:rPr>
        <w:instrText xml:space="preserve">EQ \* jc2 \* hps9 \o\ad(\s\up 8(</w:instrText>
      </w:r>
      <w:r>
        <w:rPr>
          <w:rFonts w:ascii="宋体" w:hAnsi="宋体"/>
          <w:bCs/>
          <w:color w:val="auto"/>
          <w:sz w:val="18"/>
          <w:szCs w:val="18"/>
        </w:rPr>
        <w:instrText xml:space="preserve">——</w:instrText>
      </w:r>
      <w:r>
        <w:rPr>
          <w:rFonts w:hAnsi="宋体"/>
          <w:bCs/>
          <w:color w:val="auto"/>
          <w:sz w:val="18"/>
          <w:szCs w:val="18"/>
        </w:rPr>
        <w:instrText xml:space="preserve">),人)</w:instrText>
      </w:r>
      <w:r>
        <w:rPr>
          <w:rFonts w:hAnsi="宋体"/>
          <w:bCs/>
          <w:color w:val="auto"/>
          <w:sz w:val="18"/>
          <w:szCs w:val="18"/>
        </w:rPr>
        <w:fldChar w:fldCharType="end"/>
      </w:r>
      <w:r>
        <w:rPr>
          <w:rFonts w:hAnsi="宋体"/>
          <w:bCs/>
          <w:color w:val="auto"/>
          <w:sz w:val="18"/>
          <w:szCs w:val="18"/>
        </w:rPr>
        <w:fldChar w:fldCharType="begin"/>
      </w:r>
      <w:r>
        <w:rPr>
          <w:rFonts w:hAnsi="宋体"/>
          <w:bCs/>
          <w:color w:val="auto"/>
          <w:sz w:val="18"/>
          <w:szCs w:val="18"/>
        </w:rPr>
        <w:instrText xml:space="preserve">EQ \* jc2 \* hps9 \o\ad(\s\up 8(</w:instrText>
      </w:r>
      <w:r>
        <w:rPr>
          <w:rFonts w:ascii="宋体" w:hAnsi="宋体"/>
          <w:bCs/>
          <w:color w:val="auto"/>
          <w:sz w:val="18"/>
          <w:szCs w:val="18"/>
        </w:rPr>
        <w:instrText xml:space="preserve">——</w:instrText>
      </w:r>
      <w:r>
        <w:rPr>
          <w:rFonts w:hAnsi="宋体"/>
          <w:bCs/>
          <w:color w:val="auto"/>
          <w:sz w:val="18"/>
          <w:szCs w:val="18"/>
        </w:rPr>
        <w:instrText xml:space="preserve">),员)</w:instrText>
      </w:r>
      <w:r>
        <w:rPr>
          <w:rFonts w:hAnsi="宋体"/>
          <w:bCs/>
          <w:color w:val="auto"/>
          <w:sz w:val="18"/>
          <w:szCs w:val="18"/>
        </w:rPr>
        <w:fldChar w:fldCharType="end"/>
      </w:r>
      <w:r>
        <w:rPr>
          <w:rFonts w:hAnsi="宋体"/>
          <w:bCs/>
          <w:color w:val="auto"/>
          <w:sz w:val="18"/>
          <w:szCs w:val="18"/>
        </w:rPr>
        <w:fldChar w:fldCharType="begin"/>
      </w:r>
      <w:r>
        <w:rPr>
          <w:rFonts w:hAnsi="宋体"/>
          <w:bCs/>
          <w:color w:val="auto"/>
          <w:sz w:val="18"/>
          <w:szCs w:val="18"/>
        </w:rPr>
        <w:instrText xml:space="preserve">EQ \* jc2 \* hps9 \o\ad(\s\up 8(</w:instrText>
      </w:r>
      <w:r>
        <w:rPr>
          <w:rFonts w:ascii="宋体" w:hAnsi="宋体"/>
          <w:bCs/>
          <w:color w:val="auto"/>
          <w:sz w:val="18"/>
          <w:szCs w:val="18"/>
        </w:rPr>
        <w:instrText xml:space="preserve">——</w:instrText>
      </w:r>
      <w:r>
        <w:rPr>
          <w:rFonts w:hAnsi="宋体"/>
          <w:bCs/>
          <w:color w:val="auto"/>
          <w:sz w:val="18"/>
          <w:szCs w:val="18"/>
        </w:rPr>
        <w:instrText xml:space="preserve">),、)</w:instrText>
      </w:r>
      <w:r>
        <w:rPr>
          <w:rFonts w:hAnsi="宋体"/>
          <w:bCs/>
          <w:color w:val="auto"/>
          <w:sz w:val="18"/>
          <w:szCs w:val="18"/>
        </w:rPr>
        <w:fldChar w:fldCharType="end"/>
      </w:r>
      <w:r>
        <w:rPr>
          <w:rFonts w:hAnsi="宋体"/>
          <w:bCs/>
          <w:color w:val="auto"/>
          <w:sz w:val="18"/>
          <w:szCs w:val="18"/>
        </w:rPr>
        <w:fldChar w:fldCharType="begin"/>
      </w:r>
      <w:r>
        <w:rPr>
          <w:rFonts w:hAnsi="宋体"/>
          <w:bCs/>
          <w:color w:val="auto"/>
          <w:sz w:val="18"/>
          <w:szCs w:val="18"/>
        </w:rPr>
        <w:instrText xml:space="preserve">EQ \* jc2 \* hps9 \o\ad(\s\up 8(</w:instrText>
      </w:r>
      <w:r>
        <w:rPr>
          <w:rFonts w:ascii="宋体" w:hAnsi="宋体"/>
          <w:bCs/>
          <w:color w:val="auto"/>
          <w:sz w:val="18"/>
          <w:szCs w:val="18"/>
        </w:rPr>
        <w:instrText xml:space="preserve">——</w:instrText>
      </w:r>
      <w:r>
        <w:rPr>
          <w:rFonts w:hAnsi="宋体"/>
          <w:bCs/>
          <w:color w:val="auto"/>
          <w:sz w:val="18"/>
          <w:szCs w:val="18"/>
        </w:rPr>
        <w:instrText xml:space="preserve">),营)</w:instrText>
      </w:r>
      <w:r>
        <w:rPr>
          <w:rFonts w:hAnsi="宋体"/>
          <w:bCs/>
          <w:color w:val="auto"/>
          <w:sz w:val="18"/>
          <w:szCs w:val="18"/>
        </w:rPr>
        <w:fldChar w:fldCharType="end"/>
      </w:r>
      <w:r>
        <w:rPr>
          <w:rFonts w:hAnsi="宋体"/>
          <w:bCs/>
          <w:color w:val="auto"/>
          <w:sz w:val="18"/>
          <w:szCs w:val="18"/>
        </w:rPr>
        <w:fldChar w:fldCharType="begin"/>
      </w:r>
      <w:r>
        <w:rPr>
          <w:rFonts w:hAnsi="宋体"/>
          <w:bCs/>
          <w:color w:val="auto"/>
          <w:sz w:val="18"/>
          <w:szCs w:val="18"/>
        </w:rPr>
        <w:instrText xml:space="preserve">EQ \* jc2 \* hps9 \o\ad(\s\up 8(</w:instrText>
      </w:r>
      <w:r>
        <w:rPr>
          <w:rFonts w:ascii="宋体" w:hAnsi="宋体"/>
          <w:bCs/>
          <w:color w:val="auto"/>
          <w:sz w:val="18"/>
          <w:szCs w:val="18"/>
        </w:rPr>
        <w:instrText xml:space="preserve">——</w:instrText>
      </w:r>
      <w:r>
        <w:rPr>
          <w:rFonts w:hAnsi="宋体"/>
          <w:bCs/>
          <w:color w:val="auto"/>
          <w:sz w:val="18"/>
          <w:szCs w:val="18"/>
        </w:rPr>
        <w:instrText xml:space="preserve">),业)</w:instrText>
      </w:r>
      <w:r>
        <w:rPr>
          <w:rFonts w:hAnsi="宋体"/>
          <w:bCs/>
          <w:color w:val="auto"/>
          <w:sz w:val="18"/>
          <w:szCs w:val="18"/>
        </w:rPr>
        <w:fldChar w:fldCharType="end"/>
      </w:r>
      <w:r>
        <w:rPr>
          <w:rFonts w:hAnsi="宋体"/>
          <w:bCs/>
          <w:color w:val="auto"/>
          <w:sz w:val="18"/>
          <w:szCs w:val="18"/>
        </w:rPr>
        <w:fldChar w:fldCharType="begin"/>
      </w:r>
      <w:r>
        <w:rPr>
          <w:rFonts w:hAnsi="宋体"/>
          <w:bCs/>
          <w:color w:val="auto"/>
          <w:sz w:val="18"/>
          <w:szCs w:val="18"/>
        </w:rPr>
        <w:instrText xml:space="preserve">EQ \* jc2 \* hps9 \o\ad(\s\up 8(</w:instrText>
      </w:r>
      <w:r>
        <w:rPr>
          <w:rFonts w:ascii="宋体" w:hAnsi="宋体"/>
          <w:bCs/>
          <w:color w:val="auto"/>
          <w:sz w:val="18"/>
          <w:szCs w:val="18"/>
        </w:rPr>
        <w:instrText xml:space="preserve">——</w:instrText>
      </w:r>
      <w:r>
        <w:rPr>
          <w:rFonts w:hAnsi="宋体"/>
          <w:bCs/>
          <w:color w:val="auto"/>
          <w:sz w:val="18"/>
          <w:szCs w:val="18"/>
        </w:rPr>
        <w:instrText xml:space="preserve">),收)</w:instrText>
      </w:r>
      <w:r>
        <w:rPr>
          <w:rFonts w:hAnsi="宋体"/>
          <w:bCs/>
          <w:color w:val="auto"/>
          <w:sz w:val="18"/>
          <w:szCs w:val="18"/>
        </w:rPr>
        <w:fldChar w:fldCharType="end"/>
      </w:r>
      <w:r>
        <w:rPr>
          <w:rFonts w:hAnsi="宋体"/>
          <w:bCs/>
          <w:color w:val="auto"/>
          <w:sz w:val="18"/>
          <w:szCs w:val="18"/>
        </w:rPr>
        <w:fldChar w:fldCharType="begin"/>
      </w:r>
      <w:r>
        <w:rPr>
          <w:rFonts w:hAnsi="宋体"/>
          <w:bCs/>
          <w:color w:val="auto"/>
          <w:sz w:val="18"/>
          <w:szCs w:val="18"/>
        </w:rPr>
        <w:instrText xml:space="preserve">EQ \* jc2 \* hps9 \o\ad(\s\up 8(</w:instrText>
      </w:r>
      <w:r>
        <w:rPr>
          <w:rFonts w:ascii="宋体" w:hAnsi="宋体"/>
          <w:bCs/>
          <w:color w:val="auto"/>
          <w:sz w:val="18"/>
          <w:szCs w:val="18"/>
        </w:rPr>
        <w:instrText xml:space="preserve">——</w:instrText>
      </w:r>
      <w:r>
        <w:rPr>
          <w:rFonts w:hAnsi="宋体"/>
          <w:bCs/>
          <w:color w:val="auto"/>
          <w:sz w:val="18"/>
          <w:szCs w:val="18"/>
        </w:rPr>
        <w:instrText xml:space="preserve">),入)</w:instrText>
      </w:r>
      <w:r>
        <w:rPr>
          <w:rFonts w:hAnsi="宋体"/>
          <w:bCs/>
          <w:color w:val="auto"/>
          <w:sz w:val="18"/>
          <w:szCs w:val="18"/>
        </w:rPr>
        <w:fldChar w:fldCharType="end"/>
      </w:r>
      <w:r>
        <w:rPr>
          <w:rFonts w:hAnsi="宋体"/>
          <w:bCs/>
          <w:color w:val="auto"/>
          <w:sz w:val="18"/>
          <w:szCs w:val="18"/>
        </w:rPr>
        <w:fldChar w:fldCharType="begin"/>
      </w:r>
      <w:r>
        <w:rPr>
          <w:rFonts w:hAnsi="宋体"/>
          <w:bCs/>
          <w:color w:val="auto"/>
          <w:sz w:val="18"/>
          <w:szCs w:val="18"/>
        </w:rPr>
        <w:instrText xml:space="preserve">EQ \* jc2 \* hps9 \o\ad(\s\up 8(</w:instrText>
      </w:r>
      <w:r>
        <w:rPr>
          <w:rFonts w:ascii="宋体" w:hAnsi="宋体"/>
          <w:bCs/>
          <w:color w:val="auto"/>
          <w:sz w:val="18"/>
          <w:szCs w:val="18"/>
        </w:rPr>
        <w:instrText xml:space="preserve">——</w:instrText>
      </w:r>
      <w:r>
        <w:rPr>
          <w:rFonts w:hAnsi="宋体"/>
          <w:bCs/>
          <w:color w:val="auto"/>
          <w:sz w:val="18"/>
          <w:szCs w:val="18"/>
        </w:rPr>
        <w:instrText xml:space="preserve">),、)</w:instrText>
      </w:r>
      <w:r>
        <w:rPr>
          <w:rFonts w:hAnsi="宋体"/>
          <w:bCs/>
          <w:color w:val="auto"/>
          <w:sz w:val="18"/>
          <w:szCs w:val="18"/>
        </w:rPr>
        <w:fldChar w:fldCharType="end"/>
      </w:r>
      <w:r>
        <w:rPr>
          <w:rFonts w:hAnsi="宋体"/>
          <w:bCs/>
          <w:color w:val="auto"/>
          <w:sz w:val="18"/>
          <w:szCs w:val="18"/>
        </w:rPr>
        <w:fldChar w:fldCharType="begin"/>
      </w:r>
      <w:r>
        <w:rPr>
          <w:rFonts w:hAnsi="宋体"/>
          <w:bCs/>
          <w:color w:val="auto"/>
          <w:sz w:val="18"/>
          <w:szCs w:val="18"/>
        </w:rPr>
        <w:instrText xml:space="preserve">EQ \* jc2 \* hps9 \o\ad(\s\up 8(</w:instrText>
      </w:r>
      <w:r>
        <w:rPr>
          <w:rFonts w:ascii="宋体" w:hAnsi="宋体"/>
          <w:bCs/>
          <w:color w:val="auto"/>
          <w:sz w:val="18"/>
          <w:szCs w:val="18"/>
        </w:rPr>
        <w:instrText xml:space="preserve">——</w:instrText>
      </w:r>
      <w:r>
        <w:rPr>
          <w:rFonts w:hAnsi="宋体"/>
          <w:bCs/>
          <w:color w:val="auto"/>
          <w:sz w:val="18"/>
          <w:szCs w:val="18"/>
        </w:rPr>
        <w:instrText xml:space="preserve">),资)</w:instrText>
      </w:r>
      <w:r>
        <w:rPr>
          <w:rFonts w:hAnsi="宋体"/>
          <w:bCs/>
          <w:color w:val="auto"/>
          <w:sz w:val="18"/>
          <w:szCs w:val="18"/>
        </w:rPr>
        <w:fldChar w:fldCharType="end"/>
      </w:r>
      <w:r>
        <w:rPr>
          <w:rFonts w:hAnsi="宋体"/>
          <w:bCs/>
          <w:color w:val="auto"/>
          <w:sz w:val="18"/>
          <w:szCs w:val="18"/>
        </w:rPr>
        <w:fldChar w:fldCharType="begin"/>
      </w:r>
      <w:r>
        <w:rPr>
          <w:rFonts w:hAnsi="宋体"/>
          <w:bCs/>
          <w:color w:val="auto"/>
          <w:sz w:val="18"/>
          <w:szCs w:val="18"/>
        </w:rPr>
        <w:instrText xml:space="preserve">EQ \* jc2 \* hps9 \o\ad(\s\up 8(</w:instrText>
      </w:r>
      <w:r>
        <w:rPr>
          <w:rFonts w:ascii="宋体" w:hAnsi="宋体"/>
          <w:bCs/>
          <w:color w:val="auto"/>
          <w:sz w:val="18"/>
          <w:szCs w:val="18"/>
        </w:rPr>
        <w:instrText xml:space="preserve">——</w:instrText>
      </w:r>
      <w:r>
        <w:rPr>
          <w:rFonts w:hAnsi="宋体"/>
          <w:bCs/>
          <w:color w:val="auto"/>
          <w:sz w:val="18"/>
          <w:szCs w:val="18"/>
        </w:rPr>
        <w:instrText xml:space="preserve">),产)</w:instrText>
      </w:r>
      <w:r>
        <w:rPr>
          <w:rFonts w:hAnsi="宋体"/>
          <w:bCs/>
          <w:color w:val="auto"/>
          <w:sz w:val="18"/>
          <w:szCs w:val="18"/>
        </w:rPr>
        <w:fldChar w:fldCharType="end"/>
      </w:r>
      <w:r>
        <w:rPr>
          <w:rFonts w:hAnsi="宋体"/>
          <w:bCs/>
          <w:color w:val="auto"/>
          <w:sz w:val="18"/>
          <w:szCs w:val="18"/>
        </w:rPr>
        <w:fldChar w:fldCharType="begin"/>
      </w:r>
      <w:r>
        <w:rPr>
          <w:rFonts w:hAnsi="宋体"/>
          <w:bCs/>
          <w:color w:val="auto"/>
          <w:sz w:val="18"/>
          <w:szCs w:val="18"/>
        </w:rPr>
        <w:instrText xml:space="preserve">EQ \* jc2 \* hps9 \o\ad(\s\up 8(</w:instrText>
      </w:r>
      <w:r>
        <w:rPr>
          <w:rFonts w:ascii="宋体" w:hAnsi="宋体"/>
          <w:bCs/>
          <w:color w:val="auto"/>
          <w:sz w:val="18"/>
          <w:szCs w:val="18"/>
        </w:rPr>
        <w:instrText xml:space="preserve">——</w:instrText>
      </w:r>
      <w:r>
        <w:rPr>
          <w:rFonts w:hAnsi="宋体"/>
          <w:bCs/>
          <w:color w:val="auto"/>
          <w:sz w:val="18"/>
          <w:szCs w:val="18"/>
        </w:rPr>
        <w:instrText xml:space="preserve">),总)</w:instrText>
      </w:r>
      <w:r>
        <w:rPr>
          <w:rFonts w:hAnsi="宋体"/>
          <w:bCs/>
          <w:color w:val="auto"/>
          <w:sz w:val="18"/>
          <w:szCs w:val="18"/>
        </w:rPr>
        <w:fldChar w:fldCharType="end"/>
      </w:r>
      <w:r>
        <w:rPr>
          <w:rFonts w:hAnsi="宋体"/>
          <w:bCs/>
          <w:color w:val="auto"/>
          <w:sz w:val="18"/>
          <w:szCs w:val="18"/>
        </w:rPr>
        <w:fldChar w:fldCharType="begin"/>
      </w:r>
      <w:r>
        <w:rPr>
          <w:rFonts w:hAnsi="宋体"/>
          <w:bCs/>
          <w:color w:val="auto"/>
          <w:sz w:val="18"/>
          <w:szCs w:val="18"/>
        </w:rPr>
        <w:instrText xml:space="preserve">EQ \* jc2 \* hps9 \o\ad(\s\up 8(</w:instrText>
      </w:r>
      <w:r>
        <w:rPr>
          <w:rFonts w:ascii="宋体" w:hAnsi="宋体"/>
          <w:bCs/>
          <w:color w:val="auto"/>
          <w:sz w:val="18"/>
          <w:szCs w:val="18"/>
        </w:rPr>
        <w:instrText xml:space="preserve">——</w:instrText>
      </w:r>
      <w:r>
        <w:rPr>
          <w:rFonts w:hAnsi="宋体"/>
          <w:bCs/>
          <w:color w:val="auto"/>
          <w:sz w:val="18"/>
          <w:szCs w:val="18"/>
        </w:rPr>
        <w:instrText xml:space="preserve">),额)</w:instrText>
      </w:r>
      <w:r>
        <w:rPr>
          <w:rFonts w:hAnsi="宋体"/>
          <w:bCs/>
          <w:color w:val="auto"/>
          <w:sz w:val="18"/>
          <w:szCs w:val="18"/>
        </w:rPr>
        <w:fldChar w:fldCharType="end"/>
      </w:r>
      <w:r>
        <w:rPr>
          <w:rFonts w:hAnsi="宋体"/>
          <w:bCs/>
          <w:color w:val="auto"/>
          <w:sz w:val="18"/>
          <w:szCs w:val="18"/>
        </w:rPr>
        <w:fldChar w:fldCharType="begin"/>
      </w:r>
      <w:r>
        <w:rPr>
          <w:rFonts w:hAnsi="宋体"/>
          <w:bCs/>
          <w:color w:val="auto"/>
          <w:sz w:val="18"/>
          <w:szCs w:val="18"/>
        </w:rPr>
        <w:instrText xml:space="preserve">EQ \* jc2 \* hps9 \o\ad(\s\up 8(</w:instrText>
      </w:r>
      <w:r>
        <w:rPr>
          <w:rFonts w:ascii="宋体" w:hAnsi="宋体"/>
          <w:bCs/>
          <w:color w:val="auto"/>
          <w:sz w:val="18"/>
          <w:szCs w:val="18"/>
        </w:rPr>
        <w:instrText xml:space="preserve">——</w:instrText>
      </w:r>
      <w:r>
        <w:rPr>
          <w:rFonts w:hAnsi="宋体"/>
          <w:bCs/>
          <w:color w:val="auto"/>
          <w:sz w:val="18"/>
          <w:szCs w:val="18"/>
        </w:rPr>
        <w:instrText xml:space="preserve">),填)</w:instrText>
      </w:r>
      <w:r>
        <w:rPr>
          <w:rFonts w:hAnsi="宋体"/>
          <w:bCs/>
          <w:color w:val="auto"/>
          <w:sz w:val="18"/>
          <w:szCs w:val="18"/>
        </w:rPr>
        <w:fldChar w:fldCharType="end"/>
      </w:r>
      <w:r>
        <w:rPr>
          <w:rFonts w:hAnsi="宋体"/>
          <w:bCs/>
          <w:color w:val="auto"/>
          <w:sz w:val="18"/>
          <w:szCs w:val="18"/>
        </w:rPr>
        <w:fldChar w:fldCharType="begin"/>
      </w:r>
      <w:r>
        <w:rPr>
          <w:rFonts w:hAnsi="宋体"/>
          <w:bCs/>
          <w:color w:val="auto"/>
          <w:sz w:val="18"/>
          <w:szCs w:val="18"/>
        </w:rPr>
        <w:instrText xml:space="preserve">EQ \* jc2 \* hps9 \o\ad(\s\up 8(</w:instrText>
      </w:r>
      <w:r>
        <w:rPr>
          <w:rFonts w:ascii="宋体" w:hAnsi="宋体"/>
          <w:bCs/>
          <w:color w:val="auto"/>
          <w:sz w:val="18"/>
          <w:szCs w:val="18"/>
        </w:rPr>
        <w:instrText xml:space="preserve">——</w:instrText>
      </w:r>
      <w:r>
        <w:rPr>
          <w:rFonts w:hAnsi="宋体"/>
          <w:bCs/>
          <w:color w:val="auto"/>
          <w:sz w:val="18"/>
          <w:szCs w:val="18"/>
        </w:rPr>
        <w:instrText xml:space="preserve">),报)</w:instrText>
      </w:r>
      <w:r>
        <w:rPr>
          <w:rFonts w:hAnsi="宋体"/>
          <w:bCs/>
          <w:color w:val="auto"/>
          <w:sz w:val="18"/>
          <w:szCs w:val="18"/>
        </w:rPr>
        <w:fldChar w:fldCharType="end"/>
      </w:r>
      <w:bookmarkEnd w:id="215"/>
      <w:r>
        <w:rPr>
          <w:rFonts w:hint="eastAsia" w:hAnsi="宋体"/>
          <w:bCs/>
          <w:color w:val="auto"/>
          <w:sz w:val="18"/>
          <w:szCs w:val="18"/>
        </w:rPr>
        <w:t>上一年度数据，无上一年度数据的新成立企业可不填报。</w:t>
      </w:r>
    </w:p>
    <w:p>
      <w:pPr>
        <w:spacing w:line="320" w:lineRule="exact"/>
        <w:jc w:val="left"/>
        <w:rPr>
          <w:rFonts w:hAnsi="宋体"/>
          <w:bCs/>
          <w:color w:val="auto"/>
          <w:sz w:val="18"/>
          <w:szCs w:val="18"/>
        </w:rPr>
      </w:pPr>
    </w:p>
    <w:p>
      <w:pPr>
        <w:pStyle w:val="30"/>
        <w:rPr>
          <w:color w:val="auto"/>
        </w:rPr>
      </w:pPr>
    </w:p>
    <w:p>
      <w:pPr>
        <w:spacing w:line="320" w:lineRule="exact"/>
        <w:jc w:val="left"/>
        <w:rPr>
          <w:rFonts w:hAnsi="宋体"/>
          <w:bCs/>
          <w:color w:val="auto"/>
          <w:sz w:val="18"/>
          <w:szCs w:val="18"/>
        </w:rPr>
      </w:pPr>
    </w:p>
    <w:p>
      <w:pPr>
        <w:spacing w:line="320" w:lineRule="exact"/>
        <w:jc w:val="left"/>
        <w:rPr>
          <w:rFonts w:hAnsi="宋体"/>
          <w:bCs/>
          <w:color w:val="auto"/>
          <w:sz w:val="18"/>
          <w:szCs w:val="18"/>
        </w:rPr>
      </w:pPr>
    </w:p>
    <w:tbl>
      <w:tblPr>
        <w:tblStyle w:val="43"/>
        <w:tblW w:w="9952" w:type="dxa"/>
        <w:tblInd w:w="150" w:type="dxa"/>
        <w:shd w:val="clear" w:color="auto" w:fill="FFFFFF"/>
        <w:tblLayout w:type="fixed"/>
        <w:tblCellMar>
          <w:top w:w="15" w:type="dxa"/>
          <w:left w:w="15" w:type="dxa"/>
          <w:bottom w:w="15" w:type="dxa"/>
          <w:right w:w="15" w:type="dxa"/>
        </w:tblCellMar>
      </w:tblPr>
      <w:tblGrid>
        <w:gridCol w:w="2127"/>
        <w:gridCol w:w="1413"/>
        <w:gridCol w:w="714"/>
        <w:gridCol w:w="1275"/>
        <w:gridCol w:w="1843"/>
        <w:gridCol w:w="1559"/>
        <w:gridCol w:w="1021"/>
      </w:tblGrid>
      <w:tr>
        <w:tblPrEx>
          <w:shd w:val="clear" w:color="auto" w:fill="FFFFFF"/>
          <w:tblCellMar>
            <w:top w:w="15" w:type="dxa"/>
            <w:left w:w="15" w:type="dxa"/>
            <w:bottom w:w="15" w:type="dxa"/>
            <w:right w:w="15" w:type="dxa"/>
          </w:tblCellMar>
        </w:tblPrEx>
        <w:trPr>
          <w:trHeight w:val="330" w:hRule="atLeast"/>
        </w:trPr>
        <w:tc>
          <w:tcPr>
            <w:tcW w:w="9952" w:type="dxa"/>
            <w:gridSpan w:val="7"/>
            <w:tcBorders>
              <w:top w:val="nil"/>
              <w:left w:val="nil"/>
              <w:bottom w:val="single" w:color="auto" w:sz="6" w:space="0"/>
              <w:right w:val="nil"/>
            </w:tcBorders>
            <w:shd w:val="clear" w:color="auto" w:fill="FFFFFF"/>
            <w:tcMar>
              <w:top w:w="30" w:type="dxa"/>
              <w:left w:w="150" w:type="dxa"/>
              <w:bottom w:w="30" w:type="dxa"/>
              <w:right w:w="150" w:type="dxa"/>
            </w:tcMar>
            <w:vAlign w:val="center"/>
          </w:tcPr>
          <w:p>
            <w:pPr>
              <w:widowControl/>
              <w:jc w:val="center"/>
              <w:rPr>
                <w:rFonts w:ascii="Helvetica" w:hAnsi="Helvetica" w:cs="Helvetica"/>
                <w:b/>
                <w:bCs/>
                <w:color w:val="auto"/>
                <w:kern w:val="0"/>
                <w:szCs w:val="21"/>
              </w:rPr>
            </w:pPr>
            <w:r>
              <w:rPr>
                <w:rFonts w:ascii="Helvetica" w:hAnsi="Helvetica" w:cs="Helvetica"/>
                <w:b/>
                <w:bCs/>
                <w:color w:val="auto"/>
                <w:kern w:val="0"/>
                <w:szCs w:val="21"/>
              </w:rPr>
              <w:t>大中小微型企业划分标准</w:t>
            </w:r>
          </w:p>
        </w:tc>
      </w:tr>
      <w:tr>
        <w:tblPrEx>
          <w:shd w:val="clear" w:color="auto" w:fill="FFFFFF"/>
          <w:tblCellMar>
            <w:top w:w="15" w:type="dxa"/>
            <w:left w:w="15" w:type="dxa"/>
            <w:bottom w:w="15" w:type="dxa"/>
            <w:right w:w="15" w:type="dxa"/>
          </w:tblCellMar>
        </w:tblPrEx>
        <w:trPr>
          <w:trHeight w:val="330" w:hRule="atLeast"/>
        </w:trPr>
        <w:tc>
          <w:tcPr>
            <w:tcW w:w="2127"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b/>
                <w:bCs/>
                <w:color w:val="auto"/>
                <w:kern w:val="0"/>
                <w:sz w:val="18"/>
                <w:szCs w:val="18"/>
              </w:rPr>
              <w:t>行业名称</w:t>
            </w: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b/>
                <w:bCs/>
                <w:color w:val="auto"/>
                <w:kern w:val="0"/>
                <w:sz w:val="18"/>
                <w:szCs w:val="18"/>
              </w:rPr>
              <w:t>指标名称</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b/>
                <w:bCs/>
                <w:color w:val="auto"/>
                <w:kern w:val="0"/>
                <w:sz w:val="18"/>
                <w:szCs w:val="18"/>
              </w:rPr>
              <w:t>计量</w:t>
            </w:r>
          </w:p>
          <w:p>
            <w:pPr>
              <w:widowControl/>
              <w:spacing w:line="340" w:lineRule="exact"/>
              <w:jc w:val="center"/>
              <w:rPr>
                <w:rFonts w:ascii="Helvetica" w:hAnsi="Helvetica" w:cs="Helvetica"/>
                <w:color w:val="auto"/>
                <w:kern w:val="0"/>
                <w:sz w:val="18"/>
                <w:szCs w:val="18"/>
              </w:rPr>
            </w:pPr>
            <w:r>
              <w:rPr>
                <w:rFonts w:ascii="Helvetica" w:hAnsi="Helvetica" w:cs="Helvetica"/>
                <w:b/>
                <w:bCs/>
                <w:color w:val="auto"/>
                <w:kern w:val="0"/>
                <w:sz w:val="18"/>
                <w:szCs w:val="18"/>
              </w:rPr>
              <w:t>单位</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b/>
                <w:bCs/>
                <w:color w:val="auto"/>
                <w:kern w:val="0"/>
                <w:sz w:val="18"/>
                <w:szCs w:val="18"/>
              </w:rPr>
              <w:t>大型</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b/>
                <w:bCs/>
                <w:color w:val="auto"/>
                <w:kern w:val="0"/>
                <w:sz w:val="18"/>
                <w:szCs w:val="18"/>
              </w:rPr>
              <w:t>中型</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b/>
                <w:bCs/>
                <w:color w:val="auto"/>
                <w:kern w:val="0"/>
                <w:sz w:val="18"/>
                <w:szCs w:val="18"/>
              </w:rPr>
              <w:t>小型</w:t>
            </w:r>
          </w:p>
        </w:tc>
        <w:tc>
          <w:tcPr>
            <w:tcW w:w="1021"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b/>
                <w:bCs/>
                <w:color w:val="auto"/>
                <w:kern w:val="0"/>
                <w:sz w:val="18"/>
                <w:szCs w:val="18"/>
              </w:rPr>
              <w:t>微型</w:t>
            </w:r>
          </w:p>
        </w:tc>
      </w:tr>
      <w:tr>
        <w:tblPrEx>
          <w:shd w:val="clear" w:color="auto" w:fill="FFFFFF"/>
          <w:tblCellMar>
            <w:top w:w="15" w:type="dxa"/>
            <w:left w:w="15" w:type="dxa"/>
            <w:bottom w:w="15" w:type="dxa"/>
            <w:right w:w="15" w:type="dxa"/>
          </w:tblCellMar>
        </w:tblPrEx>
        <w:trPr>
          <w:trHeight w:val="330" w:hRule="atLeast"/>
        </w:trPr>
        <w:tc>
          <w:tcPr>
            <w:tcW w:w="2127"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农、林、牧、渔业</w:t>
            </w: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营业收入(Y)</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Y≥20000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500≤Y＜20000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50≤Y＜500</w:t>
            </w:r>
          </w:p>
        </w:tc>
        <w:tc>
          <w:tcPr>
            <w:tcW w:w="1021"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Y＜50</w:t>
            </w:r>
          </w:p>
        </w:tc>
      </w:tr>
      <w:tr>
        <w:tblPrEx>
          <w:shd w:val="clear" w:color="auto" w:fill="FFFFFF"/>
          <w:tblCellMar>
            <w:top w:w="15" w:type="dxa"/>
            <w:left w:w="15" w:type="dxa"/>
            <w:bottom w:w="15" w:type="dxa"/>
            <w:right w:w="15" w:type="dxa"/>
          </w:tblCellMar>
        </w:tblPrEx>
        <w:trPr>
          <w:trHeight w:val="330" w:hRule="atLeast"/>
        </w:trPr>
        <w:tc>
          <w:tcPr>
            <w:tcW w:w="2127" w:type="dxa"/>
            <w:vMerge w:val="restart"/>
            <w:tcBorders>
              <w:top w:val="single" w:color="auto" w:sz="6" w:space="0"/>
              <w:left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 xml:space="preserve">工业 </w:t>
            </w:r>
            <w:r>
              <w:rPr>
                <w:rFonts w:hint="eastAsia" w:ascii="Helvetica" w:hAnsi="Helvetica" w:cs="Helvetica"/>
                <w:color w:val="auto"/>
                <w:kern w:val="0"/>
                <w:sz w:val="18"/>
                <w:szCs w:val="18"/>
              </w:rPr>
              <w:t>★</w:t>
            </w: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从业人员(X)</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人</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X≥1000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300≤X＜1000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20≤X＜300</w:t>
            </w:r>
          </w:p>
        </w:tc>
        <w:tc>
          <w:tcPr>
            <w:tcW w:w="1021"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X＜20</w:t>
            </w:r>
          </w:p>
        </w:tc>
      </w:tr>
      <w:tr>
        <w:tblPrEx>
          <w:shd w:val="clear" w:color="auto" w:fill="FFFFFF"/>
          <w:tblCellMar>
            <w:top w:w="15" w:type="dxa"/>
            <w:left w:w="15" w:type="dxa"/>
            <w:bottom w:w="15" w:type="dxa"/>
            <w:right w:w="15" w:type="dxa"/>
          </w:tblCellMar>
        </w:tblPrEx>
        <w:trPr>
          <w:trHeight w:val="330" w:hRule="atLeast"/>
        </w:trPr>
        <w:tc>
          <w:tcPr>
            <w:tcW w:w="2127" w:type="dxa"/>
            <w:vMerge w:val="continue"/>
            <w:tcBorders>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营业收入(Y)</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Y≥40000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2000≤Y＜40000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300≤Y＜2000</w:t>
            </w:r>
          </w:p>
        </w:tc>
        <w:tc>
          <w:tcPr>
            <w:tcW w:w="1021"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Y＜300</w:t>
            </w:r>
          </w:p>
        </w:tc>
      </w:tr>
      <w:tr>
        <w:tblPrEx>
          <w:shd w:val="clear" w:color="auto" w:fill="FFFFFF"/>
          <w:tblCellMar>
            <w:top w:w="15" w:type="dxa"/>
            <w:left w:w="15" w:type="dxa"/>
            <w:bottom w:w="15" w:type="dxa"/>
            <w:right w:w="15" w:type="dxa"/>
          </w:tblCellMar>
        </w:tblPrEx>
        <w:trPr>
          <w:trHeight w:val="330" w:hRule="atLeast"/>
        </w:trPr>
        <w:tc>
          <w:tcPr>
            <w:tcW w:w="2127" w:type="dxa"/>
            <w:vMerge w:val="restart"/>
            <w:tcBorders>
              <w:top w:val="single" w:color="auto" w:sz="6" w:space="0"/>
              <w:left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建筑业</w:t>
            </w: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营业收入(Y)</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Y≥80000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6000≤Y＜80000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300≤Y＜6000</w:t>
            </w:r>
          </w:p>
        </w:tc>
        <w:tc>
          <w:tcPr>
            <w:tcW w:w="1021"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Y＜300</w:t>
            </w:r>
          </w:p>
        </w:tc>
      </w:tr>
      <w:tr>
        <w:tblPrEx>
          <w:shd w:val="clear" w:color="auto" w:fill="FFFFFF"/>
          <w:tblCellMar>
            <w:top w:w="15" w:type="dxa"/>
            <w:left w:w="15" w:type="dxa"/>
            <w:bottom w:w="15" w:type="dxa"/>
            <w:right w:w="15" w:type="dxa"/>
          </w:tblCellMar>
        </w:tblPrEx>
        <w:trPr>
          <w:trHeight w:val="330" w:hRule="atLeast"/>
        </w:trPr>
        <w:tc>
          <w:tcPr>
            <w:tcW w:w="2127" w:type="dxa"/>
            <w:vMerge w:val="continue"/>
            <w:tcBorders>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资产总额(Z)</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Z≥80000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5000≤Z＜80000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300≤Z＜5000</w:t>
            </w:r>
          </w:p>
        </w:tc>
        <w:tc>
          <w:tcPr>
            <w:tcW w:w="1021"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Z＜300</w:t>
            </w:r>
          </w:p>
        </w:tc>
      </w:tr>
      <w:tr>
        <w:tblPrEx>
          <w:shd w:val="clear" w:color="auto" w:fill="FFFFFF"/>
          <w:tblCellMar>
            <w:top w:w="15" w:type="dxa"/>
            <w:left w:w="15" w:type="dxa"/>
            <w:bottom w:w="15" w:type="dxa"/>
            <w:right w:w="15" w:type="dxa"/>
          </w:tblCellMar>
        </w:tblPrEx>
        <w:trPr>
          <w:trHeight w:val="330" w:hRule="atLeast"/>
        </w:trPr>
        <w:tc>
          <w:tcPr>
            <w:tcW w:w="2127" w:type="dxa"/>
            <w:vMerge w:val="restart"/>
            <w:tcBorders>
              <w:top w:val="single" w:color="auto" w:sz="6" w:space="0"/>
              <w:left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批发业</w:t>
            </w: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从业人员(X)</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人</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X≥200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20≤X＜200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5≤X＜20</w:t>
            </w:r>
          </w:p>
        </w:tc>
        <w:tc>
          <w:tcPr>
            <w:tcW w:w="1021"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X＜5</w:t>
            </w:r>
          </w:p>
        </w:tc>
      </w:tr>
      <w:tr>
        <w:tblPrEx>
          <w:shd w:val="clear" w:color="auto" w:fill="FFFFFF"/>
          <w:tblCellMar>
            <w:top w:w="15" w:type="dxa"/>
            <w:left w:w="15" w:type="dxa"/>
            <w:bottom w:w="15" w:type="dxa"/>
            <w:right w:w="15" w:type="dxa"/>
          </w:tblCellMar>
        </w:tblPrEx>
        <w:trPr>
          <w:trHeight w:val="330" w:hRule="atLeast"/>
        </w:trPr>
        <w:tc>
          <w:tcPr>
            <w:tcW w:w="2127" w:type="dxa"/>
            <w:vMerge w:val="continue"/>
            <w:tcBorders>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营业收入(Y)</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Y≥40000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5000≤Y＜40000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1000≤Y＜5000</w:t>
            </w:r>
          </w:p>
        </w:tc>
        <w:tc>
          <w:tcPr>
            <w:tcW w:w="1021"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Y＜1000</w:t>
            </w:r>
          </w:p>
        </w:tc>
      </w:tr>
      <w:tr>
        <w:tblPrEx>
          <w:shd w:val="clear" w:color="auto" w:fill="FFFFFF"/>
          <w:tblCellMar>
            <w:top w:w="15" w:type="dxa"/>
            <w:left w:w="15" w:type="dxa"/>
            <w:bottom w:w="15" w:type="dxa"/>
            <w:right w:w="15" w:type="dxa"/>
          </w:tblCellMar>
        </w:tblPrEx>
        <w:trPr>
          <w:trHeight w:val="330" w:hRule="atLeast"/>
        </w:trPr>
        <w:tc>
          <w:tcPr>
            <w:tcW w:w="2127" w:type="dxa"/>
            <w:vMerge w:val="restart"/>
            <w:tcBorders>
              <w:top w:val="single" w:color="auto" w:sz="6" w:space="0"/>
              <w:left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零售业</w:t>
            </w: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从业人员(X)</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人</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X≥300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50≤X＜300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10≤X＜50</w:t>
            </w:r>
          </w:p>
        </w:tc>
        <w:tc>
          <w:tcPr>
            <w:tcW w:w="1021"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X＜10</w:t>
            </w:r>
          </w:p>
        </w:tc>
      </w:tr>
      <w:tr>
        <w:tblPrEx>
          <w:shd w:val="clear" w:color="auto" w:fill="FFFFFF"/>
          <w:tblCellMar>
            <w:top w:w="15" w:type="dxa"/>
            <w:left w:w="15" w:type="dxa"/>
            <w:bottom w:w="15" w:type="dxa"/>
            <w:right w:w="15" w:type="dxa"/>
          </w:tblCellMar>
        </w:tblPrEx>
        <w:trPr>
          <w:trHeight w:val="330" w:hRule="atLeast"/>
        </w:trPr>
        <w:tc>
          <w:tcPr>
            <w:tcW w:w="2127" w:type="dxa"/>
            <w:vMerge w:val="continue"/>
            <w:tcBorders>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营业收入(Y)</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Y≥20000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500≤Y＜20000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100≤Y＜500</w:t>
            </w:r>
          </w:p>
        </w:tc>
        <w:tc>
          <w:tcPr>
            <w:tcW w:w="1021"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Y＜100</w:t>
            </w:r>
          </w:p>
        </w:tc>
      </w:tr>
      <w:tr>
        <w:tblPrEx>
          <w:shd w:val="clear" w:color="auto" w:fill="FFFFFF"/>
          <w:tblCellMar>
            <w:top w:w="15" w:type="dxa"/>
            <w:left w:w="15" w:type="dxa"/>
            <w:bottom w:w="15" w:type="dxa"/>
            <w:right w:w="15" w:type="dxa"/>
          </w:tblCellMar>
        </w:tblPrEx>
        <w:trPr>
          <w:trHeight w:val="330" w:hRule="atLeast"/>
        </w:trPr>
        <w:tc>
          <w:tcPr>
            <w:tcW w:w="2127" w:type="dxa"/>
            <w:vMerge w:val="restart"/>
            <w:tcBorders>
              <w:top w:val="single" w:color="auto" w:sz="6" w:space="0"/>
              <w:left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 xml:space="preserve">交通运输业 </w:t>
            </w:r>
            <w:r>
              <w:rPr>
                <w:rFonts w:hint="eastAsia" w:ascii="Helvetica" w:hAnsi="Helvetica" w:cs="Helvetica"/>
                <w:color w:val="auto"/>
                <w:kern w:val="0"/>
                <w:sz w:val="18"/>
                <w:szCs w:val="18"/>
              </w:rPr>
              <w:t>★</w:t>
            </w: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从业人员(X)</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人</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X≥1000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300≤X＜1000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20≤X＜300</w:t>
            </w:r>
          </w:p>
        </w:tc>
        <w:tc>
          <w:tcPr>
            <w:tcW w:w="1021"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X＜20</w:t>
            </w:r>
          </w:p>
        </w:tc>
      </w:tr>
      <w:tr>
        <w:tblPrEx>
          <w:shd w:val="clear" w:color="auto" w:fill="FFFFFF"/>
          <w:tblCellMar>
            <w:top w:w="15" w:type="dxa"/>
            <w:left w:w="15" w:type="dxa"/>
            <w:bottom w:w="15" w:type="dxa"/>
            <w:right w:w="15" w:type="dxa"/>
          </w:tblCellMar>
        </w:tblPrEx>
        <w:trPr>
          <w:trHeight w:val="330" w:hRule="atLeast"/>
        </w:trPr>
        <w:tc>
          <w:tcPr>
            <w:tcW w:w="2127" w:type="dxa"/>
            <w:vMerge w:val="continue"/>
            <w:tcBorders>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营业收入(Y)</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Y≥30000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3000≤Y＜30000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200≤Y＜3000</w:t>
            </w:r>
          </w:p>
        </w:tc>
        <w:tc>
          <w:tcPr>
            <w:tcW w:w="1021"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Y＜200</w:t>
            </w:r>
          </w:p>
        </w:tc>
      </w:tr>
      <w:tr>
        <w:tblPrEx>
          <w:shd w:val="clear" w:color="auto" w:fill="FFFFFF"/>
          <w:tblCellMar>
            <w:top w:w="15" w:type="dxa"/>
            <w:left w:w="15" w:type="dxa"/>
            <w:bottom w:w="15" w:type="dxa"/>
            <w:right w:w="15" w:type="dxa"/>
          </w:tblCellMar>
        </w:tblPrEx>
        <w:trPr>
          <w:trHeight w:val="330" w:hRule="atLeast"/>
        </w:trPr>
        <w:tc>
          <w:tcPr>
            <w:tcW w:w="2127" w:type="dxa"/>
            <w:vMerge w:val="restart"/>
            <w:tcBorders>
              <w:top w:val="single" w:color="auto" w:sz="6" w:space="0"/>
              <w:left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仓储业</w:t>
            </w:r>
            <w:r>
              <w:rPr>
                <w:rFonts w:hint="eastAsia" w:ascii="Helvetica" w:hAnsi="Helvetica" w:cs="Helvetica"/>
                <w:color w:val="auto"/>
                <w:kern w:val="0"/>
                <w:sz w:val="18"/>
                <w:szCs w:val="18"/>
              </w:rPr>
              <w:t>★</w:t>
            </w: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从业人员(X)</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人</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X≥200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100≤X＜200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20≤X＜100</w:t>
            </w:r>
          </w:p>
        </w:tc>
        <w:tc>
          <w:tcPr>
            <w:tcW w:w="1021"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X＜20</w:t>
            </w:r>
          </w:p>
        </w:tc>
      </w:tr>
      <w:tr>
        <w:tblPrEx>
          <w:shd w:val="clear" w:color="auto" w:fill="FFFFFF"/>
          <w:tblCellMar>
            <w:top w:w="15" w:type="dxa"/>
            <w:left w:w="15" w:type="dxa"/>
            <w:bottom w:w="15" w:type="dxa"/>
            <w:right w:w="15" w:type="dxa"/>
          </w:tblCellMar>
        </w:tblPrEx>
        <w:trPr>
          <w:trHeight w:val="330" w:hRule="atLeast"/>
        </w:trPr>
        <w:tc>
          <w:tcPr>
            <w:tcW w:w="2127" w:type="dxa"/>
            <w:vMerge w:val="continue"/>
            <w:tcBorders>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营业收入(Y)</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Y≥30000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1000≤Y＜30000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100≤Y＜1000</w:t>
            </w:r>
          </w:p>
        </w:tc>
        <w:tc>
          <w:tcPr>
            <w:tcW w:w="1021"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Y＜100</w:t>
            </w:r>
          </w:p>
        </w:tc>
      </w:tr>
      <w:tr>
        <w:tblPrEx>
          <w:shd w:val="clear" w:color="auto" w:fill="FFFFFF"/>
          <w:tblCellMar>
            <w:top w:w="15" w:type="dxa"/>
            <w:left w:w="15" w:type="dxa"/>
            <w:bottom w:w="15" w:type="dxa"/>
            <w:right w:w="15" w:type="dxa"/>
          </w:tblCellMar>
        </w:tblPrEx>
        <w:trPr>
          <w:trHeight w:val="330" w:hRule="atLeast"/>
        </w:trPr>
        <w:tc>
          <w:tcPr>
            <w:tcW w:w="2127" w:type="dxa"/>
            <w:vMerge w:val="restart"/>
            <w:tcBorders>
              <w:top w:val="single" w:color="auto" w:sz="6" w:space="0"/>
              <w:left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邮政业</w:t>
            </w: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从业人员(X)</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人</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X≥1000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300≤X＜1000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20≤X＜300</w:t>
            </w:r>
          </w:p>
        </w:tc>
        <w:tc>
          <w:tcPr>
            <w:tcW w:w="1021"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X＜20</w:t>
            </w:r>
          </w:p>
        </w:tc>
      </w:tr>
      <w:tr>
        <w:tblPrEx>
          <w:shd w:val="clear" w:color="auto" w:fill="FFFFFF"/>
          <w:tblCellMar>
            <w:top w:w="15" w:type="dxa"/>
            <w:left w:w="15" w:type="dxa"/>
            <w:bottom w:w="15" w:type="dxa"/>
            <w:right w:w="15" w:type="dxa"/>
          </w:tblCellMar>
        </w:tblPrEx>
        <w:trPr>
          <w:trHeight w:val="330" w:hRule="atLeast"/>
        </w:trPr>
        <w:tc>
          <w:tcPr>
            <w:tcW w:w="2127" w:type="dxa"/>
            <w:vMerge w:val="continue"/>
            <w:tcBorders>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营业收入(Y)</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Y≥30000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2000≤Y＜30000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100≤Y＜2000</w:t>
            </w:r>
          </w:p>
        </w:tc>
        <w:tc>
          <w:tcPr>
            <w:tcW w:w="1021"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Y＜100</w:t>
            </w:r>
          </w:p>
        </w:tc>
      </w:tr>
      <w:tr>
        <w:tblPrEx>
          <w:shd w:val="clear" w:color="auto" w:fill="FFFFFF"/>
          <w:tblCellMar>
            <w:top w:w="15" w:type="dxa"/>
            <w:left w:w="15" w:type="dxa"/>
            <w:bottom w:w="15" w:type="dxa"/>
            <w:right w:w="15" w:type="dxa"/>
          </w:tblCellMar>
        </w:tblPrEx>
        <w:trPr>
          <w:trHeight w:val="330" w:hRule="atLeast"/>
        </w:trPr>
        <w:tc>
          <w:tcPr>
            <w:tcW w:w="2127" w:type="dxa"/>
            <w:vMerge w:val="restart"/>
            <w:tcBorders>
              <w:top w:val="single" w:color="auto" w:sz="6" w:space="0"/>
              <w:left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住宿业</w:t>
            </w: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从业人员(X)</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人</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X≥300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100≤X＜300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10≤X＜100</w:t>
            </w:r>
          </w:p>
        </w:tc>
        <w:tc>
          <w:tcPr>
            <w:tcW w:w="1021"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X＜10</w:t>
            </w:r>
          </w:p>
        </w:tc>
      </w:tr>
      <w:tr>
        <w:tblPrEx>
          <w:shd w:val="clear" w:color="auto" w:fill="FFFFFF"/>
          <w:tblCellMar>
            <w:top w:w="15" w:type="dxa"/>
            <w:left w:w="15" w:type="dxa"/>
            <w:bottom w:w="15" w:type="dxa"/>
            <w:right w:w="15" w:type="dxa"/>
          </w:tblCellMar>
        </w:tblPrEx>
        <w:trPr>
          <w:trHeight w:val="330" w:hRule="atLeast"/>
        </w:trPr>
        <w:tc>
          <w:tcPr>
            <w:tcW w:w="2127" w:type="dxa"/>
            <w:vMerge w:val="continue"/>
            <w:tcBorders>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营业收入(Y)</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Y≥10000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2000≤Y＜10000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100≤Y＜2000</w:t>
            </w:r>
          </w:p>
        </w:tc>
        <w:tc>
          <w:tcPr>
            <w:tcW w:w="1021"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Y＜100</w:t>
            </w:r>
          </w:p>
        </w:tc>
      </w:tr>
      <w:tr>
        <w:tblPrEx>
          <w:tblCellMar>
            <w:top w:w="15" w:type="dxa"/>
            <w:left w:w="15" w:type="dxa"/>
            <w:bottom w:w="15" w:type="dxa"/>
            <w:right w:w="15" w:type="dxa"/>
          </w:tblCellMar>
        </w:tblPrEx>
        <w:trPr>
          <w:trHeight w:val="330" w:hRule="atLeast"/>
        </w:trPr>
        <w:tc>
          <w:tcPr>
            <w:tcW w:w="2127" w:type="dxa"/>
            <w:vMerge w:val="restart"/>
            <w:tcBorders>
              <w:top w:val="single" w:color="auto" w:sz="6" w:space="0"/>
              <w:left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餐饮业</w:t>
            </w: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从业人员(X)</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人</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X≥300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100≤X＜300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10≤X＜100</w:t>
            </w:r>
          </w:p>
        </w:tc>
        <w:tc>
          <w:tcPr>
            <w:tcW w:w="1021"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X＜10</w:t>
            </w:r>
          </w:p>
        </w:tc>
      </w:tr>
      <w:tr>
        <w:tblPrEx>
          <w:shd w:val="clear" w:color="auto" w:fill="FFFFFF"/>
          <w:tblCellMar>
            <w:top w:w="15" w:type="dxa"/>
            <w:left w:w="15" w:type="dxa"/>
            <w:bottom w:w="15" w:type="dxa"/>
            <w:right w:w="15" w:type="dxa"/>
          </w:tblCellMar>
        </w:tblPrEx>
        <w:trPr>
          <w:trHeight w:val="330" w:hRule="atLeast"/>
        </w:trPr>
        <w:tc>
          <w:tcPr>
            <w:tcW w:w="2127" w:type="dxa"/>
            <w:vMerge w:val="continue"/>
            <w:tcBorders>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营业收入(Y)</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Y≥10000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2000≤Y＜10000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100≤Y＜2000</w:t>
            </w:r>
          </w:p>
        </w:tc>
        <w:tc>
          <w:tcPr>
            <w:tcW w:w="1021"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Y＜100</w:t>
            </w:r>
          </w:p>
        </w:tc>
      </w:tr>
      <w:tr>
        <w:tblPrEx>
          <w:tblCellMar>
            <w:top w:w="15" w:type="dxa"/>
            <w:left w:w="15" w:type="dxa"/>
            <w:bottom w:w="15" w:type="dxa"/>
            <w:right w:w="15" w:type="dxa"/>
          </w:tblCellMar>
        </w:tblPrEx>
        <w:trPr>
          <w:trHeight w:val="330" w:hRule="atLeast"/>
        </w:trPr>
        <w:tc>
          <w:tcPr>
            <w:tcW w:w="2127" w:type="dxa"/>
            <w:vMerge w:val="restart"/>
            <w:tcBorders>
              <w:top w:val="single" w:color="auto" w:sz="6" w:space="0"/>
              <w:left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 xml:space="preserve">信息传输业 </w:t>
            </w:r>
            <w:r>
              <w:rPr>
                <w:rFonts w:hint="eastAsia" w:ascii="Helvetica" w:hAnsi="Helvetica" w:cs="Helvetica"/>
                <w:color w:val="auto"/>
                <w:kern w:val="0"/>
                <w:sz w:val="18"/>
                <w:szCs w:val="18"/>
              </w:rPr>
              <w:t>★</w:t>
            </w: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从业人员(X)</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人</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X≥2000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100≤X＜2000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10≤X＜100</w:t>
            </w:r>
          </w:p>
        </w:tc>
        <w:tc>
          <w:tcPr>
            <w:tcW w:w="1021"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X＜10</w:t>
            </w:r>
          </w:p>
        </w:tc>
      </w:tr>
      <w:tr>
        <w:tblPrEx>
          <w:tblCellMar>
            <w:top w:w="15" w:type="dxa"/>
            <w:left w:w="15" w:type="dxa"/>
            <w:bottom w:w="15" w:type="dxa"/>
            <w:right w:w="15" w:type="dxa"/>
          </w:tblCellMar>
        </w:tblPrEx>
        <w:trPr>
          <w:trHeight w:val="330" w:hRule="atLeast"/>
        </w:trPr>
        <w:tc>
          <w:tcPr>
            <w:tcW w:w="2127" w:type="dxa"/>
            <w:vMerge w:val="continue"/>
            <w:tcBorders>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营业收入(Y)</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Y≥100000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1000≤Y＜100000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100≤Y＜1000</w:t>
            </w:r>
          </w:p>
        </w:tc>
        <w:tc>
          <w:tcPr>
            <w:tcW w:w="1021"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Y＜100</w:t>
            </w:r>
          </w:p>
        </w:tc>
      </w:tr>
      <w:tr>
        <w:tblPrEx>
          <w:shd w:val="clear" w:color="auto" w:fill="FFFFFF"/>
          <w:tblCellMar>
            <w:top w:w="15" w:type="dxa"/>
            <w:left w:w="15" w:type="dxa"/>
            <w:bottom w:w="15" w:type="dxa"/>
            <w:right w:w="15" w:type="dxa"/>
          </w:tblCellMar>
        </w:tblPrEx>
        <w:trPr>
          <w:trHeight w:val="330" w:hRule="atLeast"/>
        </w:trPr>
        <w:tc>
          <w:tcPr>
            <w:tcW w:w="2127" w:type="dxa"/>
            <w:vMerge w:val="restart"/>
            <w:tcBorders>
              <w:top w:val="single" w:color="auto" w:sz="6" w:space="0"/>
              <w:left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软件和信息技术服务业</w:t>
            </w: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从业人员(X)</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人</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X≥300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100≤X＜300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10≤X＜100</w:t>
            </w:r>
          </w:p>
        </w:tc>
        <w:tc>
          <w:tcPr>
            <w:tcW w:w="1021"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X＜10</w:t>
            </w:r>
          </w:p>
        </w:tc>
      </w:tr>
      <w:tr>
        <w:tblPrEx>
          <w:shd w:val="clear" w:color="auto" w:fill="FFFFFF"/>
          <w:tblCellMar>
            <w:top w:w="15" w:type="dxa"/>
            <w:left w:w="15" w:type="dxa"/>
            <w:bottom w:w="15" w:type="dxa"/>
            <w:right w:w="15" w:type="dxa"/>
          </w:tblCellMar>
        </w:tblPrEx>
        <w:trPr>
          <w:trHeight w:val="330" w:hRule="atLeast"/>
        </w:trPr>
        <w:tc>
          <w:tcPr>
            <w:tcW w:w="2127" w:type="dxa"/>
            <w:vMerge w:val="continue"/>
            <w:tcBorders>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营业收入(Y)</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Y≥10000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1000≤Y＜10000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50≤Y＜1000</w:t>
            </w:r>
          </w:p>
        </w:tc>
        <w:tc>
          <w:tcPr>
            <w:tcW w:w="1021"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Y＜50</w:t>
            </w:r>
          </w:p>
        </w:tc>
      </w:tr>
      <w:tr>
        <w:tblPrEx>
          <w:shd w:val="clear" w:color="auto" w:fill="FFFFFF"/>
          <w:tblCellMar>
            <w:top w:w="15" w:type="dxa"/>
            <w:left w:w="15" w:type="dxa"/>
            <w:bottom w:w="15" w:type="dxa"/>
            <w:right w:w="15" w:type="dxa"/>
          </w:tblCellMar>
        </w:tblPrEx>
        <w:trPr>
          <w:trHeight w:val="330" w:hRule="atLeast"/>
        </w:trPr>
        <w:tc>
          <w:tcPr>
            <w:tcW w:w="2127" w:type="dxa"/>
            <w:vMerge w:val="restart"/>
            <w:tcBorders>
              <w:top w:val="single" w:color="auto" w:sz="6" w:space="0"/>
              <w:left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房地产开发经营</w:t>
            </w: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营业收入(Y)</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Y≥200000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1000≤Y＜200000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100≤Y＜1000</w:t>
            </w:r>
          </w:p>
        </w:tc>
        <w:tc>
          <w:tcPr>
            <w:tcW w:w="1021"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Y＜100</w:t>
            </w:r>
          </w:p>
        </w:tc>
      </w:tr>
      <w:tr>
        <w:tblPrEx>
          <w:shd w:val="clear" w:color="auto" w:fill="FFFFFF"/>
          <w:tblCellMar>
            <w:top w:w="15" w:type="dxa"/>
            <w:left w:w="15" w:type="dxa"/>
            <w:bottom w:w="15" w:type="dxa"/>
            <w:right w:w="15" w:type="dxa"/>
          </w:tblCellMar>
        </w:tblPrEx>
        <w:trPr>
          <w:trHeight w:val="330" w:hRule="atLeast"/>
        </w:trPr>
        <w:tc>
          <w:tcPr>
            <w:tcW w:w="2127" w:type="dxa"/>
            <w:vMerge w:val="continue"/>
            <w:tcBorders>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资产总额(Z)</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Z≥10000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5000≤Z＜10000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2000≤Z＜5000</w:t>
            </w:r>
          </w:p>
        </w:tc>
        <w:tc>
          <w:tcPr>
            <w:tcW w:w="1021"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Z＜2000</w:t>
            </w:r>
          </w:p>
        </w:tc>
      </w:tr>
      <w:tr>
        <w:tblPrEx>
          <w:shd w:val="clear" w:color="auto" w:fill="FFFFFF"/>
          <w:tblCellMar>
            <w:top w:w="15" w:type="dxa"/>
            <w:left w:w="15" w:type="dxa"/>
            <w:bottom w:w="15" w:type="dxa"/>
            <w:right w:w="15" w:type="dxa"/>
          </w:tblCellMar>
        </w:tblPrEx>
        <w:trPr>
          <w:trHeight w:val="330" w:hRule="atLeast"/>
        </w:trPr>
        <w:tc>
          <w:tcPr>
            <w:tcW w:w="2127" w:type="dxa"/>
            <w:vMerge w:val="restart"/>
            <w:tcBorders>
              <w:top w:val="single" w:color="auto" w:sz="6" w:space="0"/>
              <w:left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物业管理</w:t>
            </w: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从业人员(X)</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人</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X≥1000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300≤X＜1000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100≤X＜300</w:t>
            </w:r>
          </w:p>
        </w:tc>
        <w:tc>
          <w:tcPr>
            <w:tcW w:w="1021"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X＜100</w:t>
            </w:r>
          </w:p>
        </w:tc>
      </w:tr>
      <w:tr>
        <w:tblPrEx>
          <w:shd w:val="clear" w:color="auto" w:fill="FFFFFF"/>
          <w:tblCellMar>
            <w:top w:w="15" w:type="dxa"/>
            <w:left w:w="15" w:type="dxa"/>
            <w:bottom w:w="15" w:type="dxa"/>
            <w:right w:w="15" w:type="dxa"/>
          </w:tblCellMar>
        </w:tblPrEx>
        <w:trPr>
          <w:trHeight w:val="330" w:hRule="atLeast"/>
        </w:trPr>
        <w:tc>
          <w:tcPr>
            <w:tcW w:w="2127" w:type="dxa"/>
            <w:vMerge w:val="continue"/>
            <w:tcBorders>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营业收入(Y)</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Y≥5000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1000≤Y＜5000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500≤Y＜1000</w:t>
            </w:r>
          </w:p>
        </w:tc>
        <w:tc>
          <w:tcPr>
            <w:tcW w:w="1021"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Y＜500</w:t>
            </w:r>
          </w:p>
        </w:tc>
      </w:tr>
      <w:tr>
        <w:tblPrEx>
          <w:shd w:val="clear" w:color="auto" w:fill="FFFFFF"/>
          <w:tblCellMar>
            <w:top w:w="15" w:type="dxa"/>
            <w:left w:w="15" w:type="dxa"/>
            <w:bottom w:w="15" w:type="dxa"/>
            <w:right w:w="15" w:type="dxa"/>
          </w:tblCellMar>
        </w:tblPrEx>
        <w:trPr>
          <w:trHeight w:val="330" w:hRule="atLeast"/>
        </w:trPr>
        <w:tc>
          <w:tcPr>
            <w:tcW w:w="2127" w:type="dxa"/>
            <w:vMerge w:val="restart"/>
            <w:tcBorders>
              <w:top w:val="single" w:color="auto" w:sz="6" w:space="0"/>
              <w:left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租赁和商务服务业</w:t>
            </w: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从业人员(X)</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人</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X≥300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100≤X＜300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10≤X＜100</w:t>
            </w:r>
          </w:p>
        </w:tc>
        <w:tc>
          <w:tcPr>
            <w:tcW w:w="1021"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X＜10</w:t>
            </w:r>
          </w:p>
        </w:tc>
      </w:tr>
      <w:tr>
        <w:tblPrEx>
          <w:shd w:val="clear" w:color="auto" w:fill="FFFFFF"/>
          <w:tblCellMar>
            <w:top w:w="15" w:type="dxa"/>
            <w:left w:w="15" w:type="dxa"/>
            <w:bottom w:w="15" w:type="dxa"/>
            <w:right w:w="15" w:type="dxa"/>
          </w:tblCellMar>
        </w:tblPrEx>
        <w:trPr>
          <w:trHeight w:val="330" w:hRule="atLeast"/>
        </w:trPr>
        <w:tc>
          <w:tcPr>
            <w:tcW w:w="2127" w:type="dxa"/>
            <w:vMerge w:val="continue"/>
            <w:tcBorders>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资产总额(Z)</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Z≥120000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8000≤Z＜120000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100≤Z＜8000</w:t>
            </w:r>
          </w:p>
        </w:tc>
        <w:tc>
          <w:tcPr>
            <w:tcW w:w="1021"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Z＜100</w:t>
            </w:r>
          </w:p>
        </w:tc>
      </w:tr>
      <w:tr>
        <w:tblPrEx>
          <w:shd w:val="clear" w:color="auto" w:fill="FFFFFF"/>
          <w:tblCellMar>
            <w:top w:w="15" w:type="dxa"/>
            <w:left w:w="15" w:type="dxa"/>
            <w:bottom w:w="15" w:type="dxa"/>
            <w:right w:w="15" w:type="dxa"/>
          </w:tblCellMar>
        </w:tblPrEx>
        <w:trPr>
          <w:trHeight w:val="330" w:hRule="atLeast"/>
        </w:trPr>
        <w:tc>
          <w:tcPr>
            <w:tcW w:w="2127"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 xml:space="preserve">其他未列明行业 </w:t>
            </w:r>
            <w:r>
              <w:rPr>
                <w:rFonts w:hint="eastAsia" w:ascii="Helvetica" w:hAnsi="Helvetica" w:cs="Helvetica"/>
                <w:color w:val="auto"/>
                <w:kern w:val="0"/>
                <w:sz w:val="18"/>
                <w:szCs w:val="18"/>
              </w:rPr>
              <w:t>★</w:t>
            </w: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从业人员(X)</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人</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X≥300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100≤X＜300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10≤X＜100</w:t>
            </w:r>
          </w:p>
        </w:tc>
        <w:tc>
          <w:tcPr>
            <w:tcW w:w="1021"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X＜10</w:t>
            </w:r>
          </w:p>
        </w:tc>
      </w:tr>
    </w:tbl>
    <w:p>
      <w:pPr>
        <w:widowControl/>
        <w:jc w:val="left"/>
        <w:rPr>
          <w:color w:val="auto"/>
        </w:rPr>
      </w:pPr>
    </w:p>
    <w:p>
      <w:pPr>
        <w:widowControl/>
        <w:shd w:val="clear" w:color="auto" w:fill="FFFFFF"/>
        <w:spacing w:line="360" w:lineRule="atLeast"/>
        <w:jc w:val="left"/>
        <w:rPr>
          <w:rFonts w:ascii="Helvetica" w:hAnsi="Helvetica" w:cs="Helvetica"/>
          <w:color w:val="auto"/>
          <w:kern w:val="0"/>
          <w:sz w:val="18"/>
          <w:szCs w:val="18"/>
        </w:rPr>
      </w:pPr>
    </w:p>
    <w:p>
      <w:pPr>
        <w:widowControl/>
        <w:shd w:val="clear" w:color="auto" w:fill="FFFFFF"/>
        <w:spacing w:line="360" w:lineRule="atLeast"/>
        <w:jc w:val="left"/>
        <w:rPr>
          <w:rFonts w:ascii="Helvetica" w:hAnsi="Helvetica" w:cs="Helvetica"/>
          <w:color w:val="auto"/>
          <w:kern w:val="0"/>
          <w:sz w:val="18"/>
          <w:szCs w:val="18"/>
        </w:rPr>
      </w:pPr>
      <w:r>
        <w:rPr>
          <w:rFonts w:ascii="Helvetica" w:hAnsi="Helvetica" w:cs="Helvetica"/>
          <w:color w:val="auto"/>
          <w:kern w:val="0"/>
          <w:sz w:val="18"/>
          <w:szCs w:val="18"/>
        </w:rPr>
        <w:t>说明：</w:t>
      </w:r>
    </w:p>
    <w:p>
      <w:pPr>
        <w:widowControl/>
        <w:shd w:val="clear" w:color="auto" w:fill="FFFFFF"/>
        <w:spacing w:line="360" w:lineRule="atLeast"/>
        <w:ind w:firstLine="480"/>
        <w:jc w:val="left"/>
        <w:rPr>
          <w:rFonts w:ascii="Helvetica" w:hAnsi="Helvetica" w:cs="Helvetica"/>
          <w:color w:val="auto"/>
          <w:kern w:val="0"/>
          <w:sz w:val="18"/>
          <w:szCs w:val="18"/>
        </w:rPr>
      </w:pPr>
      <w:r>
        <w:rPr>
          <w:rFonts w:ascii="Helvetica" w:hAnsi="Helvetica" w:cs="Helvetica"/>
          <w:color w:val="auto"/>
          <w:kern w:val="0"/>
          <w:sz w:val="18"/>
          <w:szCs w:val="18"/>
        </w:rPr>
        <w:t>1.大型、中型和小型企业须同时满足所列指标的下限，否则下划一档；微型企业只须满足所列指标中的一项即可。</w:t>
      </w:r>
    </w:p>
    <w:p>
      <w:pPr>
        <w:widowControl/>
        <w:shd w:val="clear" w:color="auto" w:fill="FFFFFF"/>
        <w:spacing w:line="360" w:lineRule="atLeast"/>
        <w:ind w:firstLine="480"/>
        <w:jc w:val="left"/>
        <w:rPr>
          <w:rFonts w:ascii="Helvetica" w:hAnsi="Helvetica" w:cs="Helvetica"/>
          <w:color w:val="auto"/>
          <w:kern w:val="0"/>
          <w:sz w:val="18"/>
          <w:szCs w:val="18"/>
        </w:rPr>
      </w:pPr>
      <w:r>
        <w:rPr>
          <w:rFonts w:ascii="Helvetica" w:hAnsi="Helvetica" w:cs="Helvetica"/>
          <w:color w:val="auto"/>
          <w:kern w:val="0"/>
          <w:sz w:val="18"/>
          <w:szCs w:val="18"/>
        </w:rPr>
        <w:t>2.附表中各行业的范围以《国民经济行业分类》（GB/T4754-2017）为准。带</w:t>
      </w:r>
      <w:r>
        <w:rPr>
          <w:rFonts w:hint="eastAsia" w:ascii="Helvetica" w:hAnsi="Helvetica" w:cs="Helvetica"/>
          <w:color w:val="auto"/>
          <w:kern w:val="0"/>
          <w:sz w:val="18"/>
          <w:szCs w:val="18"/>
        </w:rPr>
        <w:t>★</w:t>
      </w:r>
      <w:r>
        <w:rPr>
          <w:rFonts w:ascii="Helvetica" w:hAnsi="Helvetica" w:cs="Helvetica"/>
          <w:color w:val="auto"/>
          <w:kern w:val="0"/>
          <w:sz w:val="18"/>
          <w:szCs w:val="18"/>
        </w:rPr>
        <w:t>的项为行业组合类别，其中，工业包括采矿业，制造业，电力、热力、燃气及水生产和供应业；交通运输业包括道路运输业，水上运输业，航空运输业，管道运输业，</w:t>
      </w:r>
      <w:r>
        <w:rPr>
          <w:color w:val="auto"/>
        </w:rPr>
        <w:fldChar w:fldCharType="begin"/>
      </w:r>
      <w:r>
        <w:rPr>
          <w:color w:val="auto"/>
        </w:rPr>
        <w:instrText xml:space="preserve"> HYPERLINK "https://baike.baidu.com/item/%E5%A4%9A%E5%BC%8F%E8%81%94%E8%BF%90/3342240?fromModule=lemma_inlink" \t "_blank" </w:instrText>
      </w:r>
      <w:r>
        <w:rPr>
          <w:color w:val="auto"/>
        </w:rPr>
        <w:fldChar w:fldCharType="separate"/>
      </w:r>
      <w:r>
        <w:rPr>
          <w:rFonts w:ascii="Helvetica" w:hAnsi="Helvetica" w:cs="Helvetica"/>
          <w:color w:val="auto"/>
          <w:kern w:val="0"/>
          <w:sz w:val="18"/>
          <w:szCs w:val="18"/>
          <w:u w:val="single"/>
        </w:rPr>
        <w:t>多式联运</w:t>
      </w:r>
      <w:r>
        <w:rPr>
          <w:rFonts w:ascii="Helvetica" w:hAnsi="Helvetica" w:cs="Helvetica"/>
          <w:color w:val="auto"/>
          <w:kern w:val="0"/>
          <w:sz w:val="18"/>
          <w:szCs w:val="18"/>
          <w:u w:val="single"/>
        </w:rPr>
        <w:fldChar w:fldCharType="end"/>
      </w:r>
      <w:r>
        <w:rPr>
          <w:rFonts w:ascii="Helvetica" w:hAnsi="Helvetica" w:cs="Helvetica"/>
          <w:color w:val="auto"/>
          <w:kern w:val="0"/>
          <w:sz w:val="18"/>
          <w:szCs w:val="18"/>
        </w:rPr>
        <w:t>和运输代理业、</w:t>
      </w:r>
      <w:r>
        <w:rPr>
          <w:color w:val="auto"/>
        </w:rPr>
        <w:fldChar w:fldCharType="begin"/>
      </w:r>
      <w:r>
        <w:rPr>
          <w:color w:val="auto"/>
        </w:rPr>
        <w:instrText xml:space="preserve"> HYPERLINK "https://baike.baidu.com/item/%E8%A3%85%E5%8D%B8%E6%90%AC%E8%BF%90/6511400?fromModule=lemma_inlink" \t "_blank" </w:instrText>
      </w:r>
      <w:r>
        <w:rPr>
          <w:color w:val="auto"/>
        </w:rPr>
        <w:fldChar w:fldCharType="separate"/>
      </w:r>
      <w:r>
        <w:rPr>
          <w:rFonts w:ascii="Helvetica" w:hAnsi="Helvetica" w:cs="Helvetica"/>
          <w:color w:val="auto"/>
          <w:kern w:val="0"/>
          <w:sz w:val="18"/>
          <w:szCs w:val="18"/>
          <w:u w:val="single"/>
        </w:rPr>
        <w:t>装卸搬运</w:t>
      </w:r>
      <w:r>
        <w:rPr>
          <w:rFonts w:ascii="Helvetica" w:hAnsi="Helvetica" w:cs="Helvetica"/>
          <w:color w:val="auto"/>
          <w:kern w:val="0"/>
          <w:sz w:val="18"/>
          <w:szCs w:val="18"/>
          <w:u w:val="single"/>
        </w:rPr>
        <w:fldChar w:fldCharType="end"/>
      </w:r>
      <w:r>
        <w:rPr>
          <w:rFonts w:ascii="Helvetica" w:hAnsi="Helvetica" w:cs="Helvetica"/>
          <w:color w:val="auto"/>
          <w:kern w:val="0"/>
          <w:sz w:val="18"/>
          <w:szCs w:val="18"/>
        </w:rPr>
        <w:t>，不包括铁路运输业；</w:t>
      </w:r>
      <w:r>
        <w:rPr>
          <w:color w:val="auto"/>
        </w:rPr>
        <w:fldChar w:fldCharType="begin"/>
      </w:r>
      <w:r>
        <w:rPr>
          <w:color w:val="auto"/>
        </w:rPr>
        <w:instrText xml:space="preserve"> HYPERLINK "https://baike.baidu.com/item/%E4%BB%93%E5%82%A8%E4%B8%9A/3487863?fromModule=lemma_inlink" \t "_blank" </w:instrText>
      </w:r>
      <w:r>
        <w:rPr>
          <w:color w:val="auto"/>
        </w:rPr>
        <w:fldChar w:fldCharType="separate"/>
      </w:r>
      <w:r>
        <w:rPr>
          <w:rFonts w:ascii="Helvetica" w:hAnsi="Helvetica" w:cs="Helvetica"/>
          <w:color w:val="auto"/>
          <w:kern w:val="0"/>
          <w:sz w:val="18"/>
          <w:szCs w:val="18"/>
          <w:u w:val="single"/>
        </w:rPr>
        <w:t>仓储业</w:t>
      </w:r>
      <w:r>
        <w:rPr>
          <w:rFonts w:ascii="Helvetica" w:hAnsi="Helvetica" w:cs="Helvetica"/>
          <w:color w:val="auto"/>
          <w:kern w:val="0"/>
          <w:sz w:val="18"/>
          <w:szCs w:val="18"/>
          <w:u w:val="single"/>
        </w:rPr>
        <w:fldChar w:fldCharType="end"/>
      </w:r>
      <w:r>
        <w:rPr>
          <w:rFonts w:ascii="Helvetica" w:hAnsi="Helvetica" w:cs="Helvetica"/>
          <w:color w:val="auto"/>
          <w:kern w:val="0"/>
          <w:sz w:val="18"/>
          <w:szCs w:val="18"/>
        </w:rPr>
        <w:t>包括通用仓储，低温仓储，危险品仓储，谷物、棉花等农产品仓储，中药材仓储和其他仓储业</w:t>
      </w:r>
      <w:r>
        <w:rPr>
          <w:rFonts w:hint="eastAsia" w:ascii="Helvetica" w:hAnsi="Helvetica" w:cs="Helvetica"/>
          <w:color w:val="auto"/>
          <w:kern w:val="0"/>
          <w:sz w:val="18"/>
          <w:szCs w:val="18"/>
        </w:rPr>
        <w:t>；</w:t>
      </w:r>
      <w:r>
        <w:rPr>
          <w:color w:val="auto"/>
        </w:rPr>
        <w:fldChar w:fldCharType="begin"/>
      </w:r>
      <w:r>
        <w:rPr>
          <w:color w:val="auto"/>
        </w:rPr>
        <w:instrText xml:space="preserve"> HYPERLINK "https://baike.baidu.com/item/%E4%BF%A1%E6%81%AF%E4%BC%A0%E8%BE%93%E4%B8%9A/61331990?fromModule=lemma_inlink" \t "_blank" </w:instrText>
      </w:r>
      <w:r>
        <w:rPr>
          <w:color w:val="auto"/>
        </w:rPr>
        <w:fldChar w:fldCharType="separate"/>
      </w:r>
      <w:r>
        <w:rPr>
          <w:rFonts w:ascii="Helvetica" w:hAnsi="Helvetica" w:cs="Helvetica"/>
          <w:color w:val="auto"/>
          <w:kern w:val="0"/>
          <w:sz w:val="18"/>
          <w:szCs w:val="18"/>
          <w:u w:val="single"/>
        </w:rPr>
        <w:t>信息传输业</w:t>
      </w:r>
      <w:r>
        <w:rPr>
          <w:rFonts w:ascii="Helvetica" w:hAnsi="Helvetica" w:cs="Helvetica"/>
          <w:color w:val="auto"/>
          <w:kern w:val="0"/>
          <w:sz w:val="18"/>
          <w:szCs w:val="18"/>
          <w:u w:val="single"/>
        </w:rPr>
        <w:fldChar w:fldCharType="end"/>
      </w:r>
      <w:r>
        <w:rPr>
          <w:rFonts w:ascii="Helvetica" w:hAnsi="Helvetica" w:cs="Helvetica"/>
          <w:color w:val="auto"/>
          <w:kern w:val="0"/>
          <w:sz w:val="18"/>
          <w:szCs w:val="18"/>
        </w:rPr>
        <w:t>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pPr>
        <w:widowControl/>
        <w:shd w:val="clear" w:color="auto" w:fill="FFFFFF"/>
        <w:spacing w:line="360" w:lineRule="atLeast"/>
        <w:ind w:firstLine="480"/>
        <w:jc w:val="left"/>
        <w:rPr>
          <w:rFonts w:ascii="Helvetica" w:hAnsi="Helvetica" w:cs="Helvetica"/>
          <w:color w:val="auto"/>
          <w:kern w:val="0"/>
          <w:sz w:val="18"/>
          <w:szCs w:val="18"/>
        </w:rPr>
      </w:pPr>
      <w:r>
        <w:rPr>
          <w:rFonts w:ascii="Helvetica" w:hAnsi="Helvetica" w:cs="Helvetica"/>
          <w:color w:val="auto"/>
          <w:kern w:val="0"/>
          <w:sz w:val="18"/>
          <w:szCs w:val="18"/>
        </w:rPr>
        <w:t>3.企业划分指标以现行</w:t>
      </w:r>
      <w:r>
        <w:rPr>
          <w:color w:val="auto"/>
        </w:rPr>
        <w:fldChar w:fldCharType="begin"/>
      </w:r>
      <w:r>
        <w:rPr>
          <w:color w:val="auto"/>
        </w:rPr>
        <w:instrText xml:space="preserve"> HYPERLINK "https://baike.baidu.com/item/%E7%BB%9F%E8%AE%A1%E5%88%B6%E5%BA%A6/917165?fromModule=lemma_inlink" \t "_blank" </w:instrText>
      </w:r>
      <w:r>
        <w:rPr>
          <w:color w:val="auto"/>
        </w:rPr>
        <w:fldChar w:fldCharType="separate"/>
      </w:r>
      <w:r>
        <w:rPr>
          <w:rFonts w:ascii="Helvetica" w:hAnsi="Helvetica" w:cs="Helvetica"/>
          <w:color w:val="auto"/>
          <w:kern w:val="0"/>
          <w:sz w:val="18"/>
          <w:szCs w:val="18"/>
          <w:u w:val="single"/>
        </w:rPr>
        <w:t>统计制度</w:t>
      </w:r>
      <w:r>
        <w:rPr>
          <w:rFonts w:ascii="Helvetica" w:hAnsi="Helvetica" w:cs="Helvetica"/>
          <w:color w:val="auto"/>
          <w:kern w:val="0"/>
          <w:sz w:val="18"/>
          <w:szCs w:val="18"/>
          <w:u w:val="single"/>
        </w:rPr>
        <w:fldChar w:fldCharType="end"/>
      </w:r>
      <w:r>
        <w:rPr>
          <w:rFonts w:ascii="Helvetica" w:hAnsi="Helvetica" w:cs="Helvetica"/>
          <w:color w:val="auto"/>
          <w:kern w:val="0"/>
          <w:sz w:val="18"/>
          <w:szCs w:val="18"/>
        </w:rPr>
        <w:t>为准。（1）从业人员，是指期末从业人员数，没有期末从业人员数的，采用全年平均人员数代替。（2）</w:t>
      </w:r>
      <w:r>
        <w:rPr>
          <w:color w:val="auto"/>
        </w:rPr>
        <w:fldChar w:fldCharType="begin"/>
      </w:r>
      <w:r>
        <w:rPr>
          <w:color w:val="auto"/>
        </w:rPr>
        <w:instrText xml:space="preserve"> HYPERLINK "https://baike.baidu.com/item/%E8%90%A5%E4%B8%9A%E6%94%B6%E5%85%A5/5099832?fromModule=lemma_inlink" \t "_blank" </w:instrText>
      </w:r>
      <w:r>
        <w:rPr>
          <w:color w:val="auto"/>
        </w:rPr>
        <w:fldChar w:fldCharType="separate"/>
      </w:r>
      <w:r>
        <w:rPr>
          <w:rFonts w:ascii="Helvetica" w:hAnsi="Helvetica" w:cs="Helvetica"/>
          <w:color w:val="auto"/>
          <w:kern w:val="0"/>
          <w:sz w:val="18"/>
          <w:szCs w:val="18"/>
          <w:u w:val="single"/>
        </w:rPr>
        <w:t>营业收入</w:t>
      </w:r>
      <w:r>
        <w:rPr>
          <w:rFonts w:ascii="Helvetica" w:hAnsi="Helvetica" w:cs="Helvetica"/>
          <w:color w:val="auto"/>
          <w:kern w:val="0"/>
          <w:sz w:val="18"/>
          <w:szCs w:val="18"/>
          <w:u w:val="single"/>
        </w:rPr>
        <w:fldChar w:fldCharType="end"/>
      </w:r>
      <w:r>
        <w:rPr>
          <w:rFonts w:ascii="Helvetica" w:hAnsi="Helvetica" w:cs="Helvetica"/>
          <w:color w:val="auto"/>
          <w:kern w:val="0"/>
          <w:sz w:val="18"/>
          <w:szCs w:val="18"/>
        </w:rPr>
        <w:t>，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w:t>
      </w:r>
      <w:r>
        <w:rPr>
          <w:color w:val="auto"/>
        </w:rPr>
        <w:fldChar w:fldCharType="begin"/>
      </w:r>
      <w:r>
        <w:rPr>
          <w:color w:val="auto"/>
        </w:rPr>
        <w:instrText xml:space="preserve"> HYPERLINK "https://baike.baidu.com/item/%E8%B5%84%E4%BA%A7%E6%80%BB%E9%A2%9D/716517?fromModule=lemma_inlink" \t "_blank" </w:instrText>
      </w:r>
      <w:r>
        <w:rPr>
          <w:color w:val="auto"/>
        </w:rPr>
        <w:fldChar w:fldCharType="separate"/>
      </w:r>
      <w:r>
        <w:rPr>
          <w:rFonts w:ascii="Helvetica" w:hAnsi="Helvetica" w:cs="Helvetica"/>
          <w:color w:val="auto"/>
          <w:kern w:val="0"/>
          <w:sz w:val="18"/>
          <w:szCs w:val="18"/>
          <w:u w:val="single"/>
        </w:rPr>
        <w:t>资产总额</w:t>
      </w:r>
      <w:r>
        <w:rPr>
          <w:rFonts w:ascii="Helvetica" w:hAnsi="Helvetica" w:cs="Helvetica"/>
          <w:color w:val="auto"/>
          <w:kern w:val="0"/>
          <w:sz w:val="18"/>
          <w:szCs w:val="18"/>
          <w:u w:val="single"/>
        </w:rPr>
        <w:fldChar w:fldCharType="end"/>
      </w:r>
      <w:r>
        <w:rPr>
          <w:rFonts w:ascii="Helvetica" w:hAnsi="Helvetica" w:cs="Helvetica"/>
          <w:color w:val="auto"/>
          <w:kern w:val="0"/>
          <w:sz w:val="18"/>
          <w:szCs w:val="18"/>
        </w:rPr>
        <w:t>，采用资产总计代替。</w:t>
      </w:r>
    </w:p>
    <w:p>
      <w:pPr>
        <w:widowControl/>
        <w:jc w:val="left"/>
        <w:rPr>
          <w:rFonts w:hAnsi="宋体"/>
          <w:bCs/>
          <w:color w:val="auto"/>
          <w:sz w:val="18"/>
          <w:szCs w:val="18"/>
        </w:rPr>
      </w:pPr>
      <w:r>
        <w:rPr>
          <w:rFonts w:hAnsi="宋体"/>
          <w:bCs/>
          <w:color w:val="auto"/>
          <w:sz w:val="18"/>
          <w:szCs w:val="18"/>
        </w:rPr>
        <w:br w:type="page"/>
      </w:r>
    </w:p>
    <w:p>
      <w:pPr>
        <w:spacing w:line="320" w:lineRule="exact"/>
        <w:jc w:val="left"/>
        <w:rPr>
          <w:rFonts w:hAnsi="宋体"/>
          <w:bCs/>
          <w:color w:val="auto"/>
          <w:sz w:val="18"/>
          <w:szCs w:val="18"/>
        </w:rPr>
      </w:pPr>
    </w:p>
    <w:p>
      <w:pPr>
        <w:pStyle w:val="23"/>
        <w:spacing w:line="440" w:lineRule="exact"/>
        <w:jc w:val="center"/>
        <w:rPr>
          <w:rFonts w:ascii="仿宋" w:hAnsi="仿宋" w:eastAsia="仿宋"/>
          <w:b/>
          <w:color w:val="auto"/>
          <w:kern w:val="0"/>
          <w:sz w:val="32"/>
          <w:szCs w:val="32"/>
        </w:rPr>
      </w:pPr>
      <w:r>
        <w:rPr>
          <w:rFonts w:hint="eastAsia" w:ascii="仿宋" w:hAnsi="仿宋" w:eastAsia="仿宋"/>
          <w:b/>
          <w:color w:val="auto"/>
          <w:kern w:val="0"/>
          <w:sz w:val="32"/>
          <w:szCs w:val="32"/>
        </w:rPr>
        <w:t>残疾人福利性单位声明函</w:t>
      </w:r>
      <w:r>
        <w:rPr>
          <w:rFonts w:hint="eastAsia" w:ascii="仿宋" w:hAnsi="仿宋" w:eastAsia="仿宋"/>
          <w:color w:val="auto"/>
          <w:sz w:val="24"/>
        </w:rPr>
        <w:t>(格式</w:t>
      </w:r>
      <w:r>
        <w:rPr>
          <w:rFonts w:ascii="仿宋" w:hAnsi="仿宋" w:eastAsia="仿宋"/>
          <w:color w:val="auto"/>
          <w:sz w:val="24"/>
        </w:rPr>
        <w:t>)</w:t>
      </w:r>
    </w:p>
    <w:p>
      <w:pPr>
        <w:rPr>
          <w:color w:val="auto"/>
        </w:rPr>
      </w:pPr>
    </w:p>
    <w:p>
      <w:pPr>
        <w:spacing w:line="660" w:lineRule="exact"/>
        <w:ind w:firstLine="420" w:firstLineChars="200"/>
        <w:rPr>
          <w:rFonts w:ascii="宋体" w:hAnsi="宋体" w:cs="Courier New"/>
          <w:color w:val="auto"/>
          <w:kern w:val="0"/>
          <w:szCs w:val="21"/>
        </w:rPr>
      </w:pPr>
      <w:r>
        <w:rPr>
          <w:rFonts w:hint="eastAsia" w:ascii="宋体" w:hAnsi="宋体" w:cs="Courier New"/>
          <w:color w:val="auto"/>
          <w:kern w:val="0"/>
          <w:szCs w:val="21"/>
        </w:rPr>
        <w:t>本单位郑重声明，根据</w:t>
      </w:r>
      <w:bookmarkStart w:id="216" w:name="_Hlk82091361"/>
      <w:r>
        <w:rPr>
          <w:rFonts w:hint="eastAsia" w:ascii="宋体" w:hAnsi="宋体" w:cs="Courier New"/>
          <w:color w:val="auto"/>
          <w:kern w:val="0"/>
          <w:szCs w:val="21"/>
        </w:rPr>
        <w:t>《</w:t>
      </w:r>
      <w:r>
        <w:rPr>
          <w:color w:val="auto"/>
        </w:rPr>
        <w:fldChar w:fldCharType="begin"/>
      </w:r>
      <w:r>
        <w:rPr>
          <w:color w:val="auto"/>
        </w:rPr>
        <w:instrText xml:space="preserve"> HYPERLINK "http://www.mof.gov.cn/gp/xxgkml/gks/201709/t20170901_2689542.htm" </w:instrText>
      </w:r>
      <w:r>
        <w:rPr>
          <w:color w:val="auto"/>
        </w:rPr>
        <w:fldChar w:fldCharType="separate"/>
      </w:r>
      <w:r>
        <w:rPr>
          <w:rFonts w:hint="eastAsia" w:ascii="宋体" w:hAnsi="Courier New" w:cs="Courier New"/>
          <w:color w:val="auto"/>
          <w:kern w:val="0"/>
          <w:szCs w:val="21"/>
        </w:rPr>
        <w:t>财政部 民政部 中国残疾人联合会关于促进残疾人就业政府采购政策的通知》（财库〔2017〕141号）</w:t>
      </w:r>
      <w:r>
        <w:rPr>
          <w:rFonts w:hint="eastAsia" w:ascii="宋体" w:hAnsi="Courier New" w:cs="Courier New"/>
          <w:color w:val="auto"/>
          <w:kern w:val="0"/>
          <w:szCs w:val="21"/>
        </w:rPr>
        <w:fldChar w:fldCharType="end"/>
      </w:r>
      <w:bookmarkEnd w:id="216"/>
      <w:r>
        <w:rPr>
          <w:rFonts w:hint="eastAsia" w:ascii="宋体" w:hAnsi="宋体" w:cs="Courier New"/>
          <w:color w:val="auto"/>
          <w:kern w:val="0"/>
          <w:szCs w:val="21"/>
        </w:rPr>
        <w:t>的规定，本单位为符合条件的残疾人福利性单位，且本单位参加（</w:t>
      </w:r>
      <w:r>
        <w:rPr>
          <w:rFonts w:hint="eastAsia" w:ascii="宋体" w:hAnsi="宋体" w:cs="Courier New"/>
          <w:color w:val="auto"/>
          <w:kern w:val="0"/>
          <w:szCs w:val="21"/>
          <w:u w:val="single"/>
        </w:rPr>
        <w:t>单位名称</w:t>
      </w:r>
      <w:r>
        <w:rPr>
          <w:rFonts w:hint="eastAsia" w:ascii="宋体" w:hAnsi="宋体" w:cs="Courier New"/>
          <w:color w:val="auto"/>
          <w:kern w:val="0"/>
          <w:szCs w:val="21"/>
        </w:rPr>
        <w:t>）的（</w:t>
      </w:r>
      <w:r>
        <w:rPr>
          <w:rFonts w:hint="eastAsia" w:ascii="宋体" w:hAnsi="宋体" w:cs="Courier New"/>
          <w:color w:val="auto"/>
          <w:kern w:val="0"/>
          <w:szCs w:val="21"/>
          <w:u w:val="single"/>
        </w:rPr>
        <w:t>项目名称</w:t>
      </w:r>
      <w:r>
        <w:rPr>
          <w:rFonts w:hint="eastAsia" w:ascii="宋体" w:hAnsi="宋体" w:cs="Courier New"/>
          <w:color w:val="auto"/>
          <w:kern w:val="0"/>
          <w:szCs w:val="21"/>
        </w:rPr>
        <w:t>）采购活动提供本单位制造的货物，或者提供其他残疾人福利性单位（</w:t>
      </w:r>
      <w:r>
        <w:rPr>
          <w:rFonts w:hint="eastAsia" w:ascii="宋体" w:hAnsi="宋体" w:cs="Courier New"/>
          <w:color w:val="auto"/>
          <w:kern w:val="0"/>
          <w:szCs w:val="21"/>
          <w:u w:val="single"/>
        </w:rPr>
        <w:t>请填写具体单位名称</w:t>
      </w:r>
      <w:r>
        <w:rPr>
          <w:rFonts w:hint="eastAsia" w:ascii="宋体" w:hAnsi="宋体" w:cs="Courier New"/>
          <w:color w:val="auto"/>
          <w:kern w:val="0"/>
          <w:szCs w:val="21"/>
        </w:rPr>
        <w:t>）制造的货物（不包括使用非残疾人福利性单位注册商标的货物）。</w:t>
      </w:r>
    </w:p>
    <w:p>
      <w:pPr>
        <w:spacing w:line="660" w:lineRule="exact"/>
        <w:ind w:firstLine="420" w:firstLineChars="200"/>
        <w:rPr>
          <w:rFonts w:ascii="宋体" w:hAnsi="宋体" w:cs="Courier New"/>
          <w:color w:val="auto"/>
          <w:kern w:val="0"/>
          <w:szCs w:val="21"/>
        </w:rPr>
      </w:pPr>
      <w:r>
        <w:rPr>
          <w:rFonts w:hint="eastAsia" w:ascii="宋体" w:hAnsi="宋体" w:cs="Courier New"/>
          <w:color w:val="auto"/>
          <w:kern w:val="0"/>
          <w:szCs w:val="21"/>
        </w:rPr>
        <w:t>本单位对上述声明的真实性负责。如有虚假，将依法承担相应责任。</w:t>
      </w:r>
    </w:p>
    <w:p>
      <w:pPr>
        <w:spacing w:line="400" w:lineRule="exact"/>
        <w:rPr>
          <w:color w:val="auto"/>
          <w:szCs w:val="21"/>
        </w:rPr>
      </w:pPr>
    </w:p>
    <w:p>
      <w:pPr>
        <w:spacing w:line="400" w:lineRule="exact"/>
        <w:rPr>
          <w:color w:val="auto"/>
          <w:szCs w:val="21"/>
        </w:rPr>
      </w:pPr>
    </w:p>
    <w:p>
      <w:pPr>
        <w:spacing w:line="400" w:lineRule="exact"/>
        <w:rPr>
          <w:color w:val="auto"/>
          <w:szCs w:val="21"/>
        </w:rPr>
      </w:pPr>
    </w:p>
    <w:p>
      <w:pPr>
        <w:spacing w:line="440" w:lineRule="exact"/>
        <w:ind w:firstLine="5250" w:firstLineChars="2500"/>
        <w:rPr>
          <w:rFonts w:ascii="宋体" w:hAnsi="宋体" w:cs="Courier New"/>
          <w:color w:val="auto"/>
          <w:kern w:val="0"/>
          <w:szCs w:val="21"/>
        </w:rPr>
      </w:pPr>
      <w:r>
        <w:rPr>
          <w:rFonts w:hint="eastAsia" w:ascii="宋体" w:hAnsi="宋体" w:cs="Courier New"/>
          <w:color w:val="auto"/>
          <w:kern w:val="0"/>
          <w:szCs w:val="21"/>
        </w:rPr>
        <w:t>单位名称（盖章）：</w:t>
      </w:r>
      <w:r>
        <w:rPr>
          <w:rFonts w:hint="eastAsia" w:ascii="宋体" w:hAnsi="宋体" w:cs="Courier New"/>
          <w:color w:val="auto"/>
          <w:szCs w:val="21"/>
          <w:u w:val="single"/>
        </w:rPr>
        <w:t xml:space="preserve"> </w:t>
      </w:r>
      <w:r>
        <w:rPr>
          <w:rFonts w:ascii="宋体" w:hAnsi="宋体" w:cs="Courier New"/>
          <w:color w:val="auto"/>
          <w:szCs w:val="21"/>
          <w:u w:val="single"/>
        </w:rPr>
        <w:t xml:space="preserve">             </w:t>
      </w:r>
    </w:p>
    <w:p>
      <w:pPr>
        <w:spacing w:line="440" w:lineRule="exact"/>
        <w:ind w:firstLine="5250" w:firstLineChars="2500"/>
        <w:rPr>
          <w:rFonts w:ascii="宋体" w:hAnsi="宋体" w:cs="Courier New"/>
          <w:color w:val="auto"/>
          <w:szCs w:val="21"/>
          <w:u w:val="single"/>
        </w:rPr>
      </w:pPr>
      <w:r>
        <w:rPr>
          <w:rFonts w:hint="eastAsia" w:ascii="宋体" w:hAnsi="宋体" w:cs="Courier New"/>
          <w:color w:val="auto"/>
          <w:kern w:val="0"/>
          <w:szCs w:val="21"/>
        </w:rPr>
        <w:t>日  期：</w:t>
      </w:r>
      <w:r>
        <w:rPr>
          <w:rFonts w:hint="eastAsia" w:ascii="宋体" w:hAnsi="宋体" w:cs="Courier New"/>
          <w:color w:val="auto"/>
          <w:szCs w:val="21"/>
          <w:u w:val="single"/>
        </w:rPr>
        <w:t xml:space="preserve"> </w:t>
      </w:r>
      <w:r>
        <w:rPr>
          <w:rFonts w:ascii="宋体" w:hAnsi="宋体" w:cs="Courier New"/>
          <w:color w:val="auto"/>
          <w:szCs w:val="21"/>
          <w:u w:val="single"/>
        </w:rPr>
        <w:t xml:space="preserve">                       </w:t>
      </w:r>
    </w:p>
    <w:bookmarkEnd w:id="210"/>
    <w:p>
      <w:pPr>
        <w:spacing w:line="440" w:lineRule="exact"/>
        <w:ind w:right="420"/>
        <w:jc w:val="center"/>
        <w:rPr>
          <w:rFonts w:ascii="宋体" w:hAnsi="宋体"/>
          <w:bCs/>
          <w:color w:val="auto"/>
        </w:rPr>
      </w:pPr>
    </w:p>
    <w:p>
      <w:pPr>
        <w:spacing w:line="400" w:lineRule="exact"/>
        <w:ind w:right="1050" w:rightChars="500"/>
        <w:jc w:val="right"/>
        <w:rPr>
          <w:rFonts w:ascii="黑体" w:hAnsi="黑体" w:eastAsia="黑体" w:cs="黑体"/>
          <w:b/>
          <w:color w:val="auto"/>
          <w:sz w:val="32"/>
          <w:szCs w:val="32"/>
        </w:rPr>
      </w:pPr>
    </w:p>
    <w:p>
      <w:pPr>
        <w:spacing w:line="440" w:lineRule="exact"/>
        <w:jc w:val="center"/>
        <w:rPr>
          <w:rFonts w:ascii="仿宋_GB2312" w:hAnsi="宋体" w:eastAsia="仿宋_GB2312" w:cs="Courier New"/>
          <w:b/>
          <w:color w:val="auto"/>
          <w:kern w:val="0"/>
          <w:sz w:val="32"/>
          <w:szCs w:val="32"/>
        </w:rPr>
      </w:pPr>
      <w:r>
        <w:rPr>
          <w:rFonts w:ascii="黑体" w:hAnsi="黑体" w:eastAsia="黑体" w:cs="黑体"/>
          <w:b/>
          <w:color w:val="auto"/>
          <w:sz w:val="32"/>
          <w:szCs w:val="32"/>
        </w:rPr>
        <w:br w:type="page"/>
      </w:r>
    </w:p>
    <w:p>
      <w:pPr>
        <w:spacing w:line="440" w:lineRule="exact"/>
        <w:jc w:val="center"/>
        <w:rPr>
          <w:rFonts w:ascii="仿宋_GB2312" w:hAnsi="宋体" w:eastAsia="仿宋_GB2312" w:cs="Courier New"/>
          <w:b/>
          <w:color w:val="auto"/>
          <w:kern w:val="0"/>
          <w:sz w:val="32"/>
          <w:szCs w:val="32"/>
        </w:rPr>
      </w:pPr>
    </w:p>
    <w:p>
      <w:pPr>
        <w:spacing w:line="440" w:lineRule="exact"/>
        <w:jc w:val="center"/>
        <w:rPr>
          <w:rFonts w:ascii="仿宋_GB2312" w:hAnsi="宋体" w:eastAsia="仿宋_GB2312" w:cs="Courier New"/>
          <w:b/>
          <w:color w:val="auto"/>
          <w:kern w:val="0"/>
          <w:sz w:val="32"/>
          <w:szCs w:val="32"/>
        </w:rPr>
      </w:pPr>
      <w:r>
        <w:rPr>
          <w:rFonts w:hint="eastAsia" w:ascii="仿宋_GB2312" w:hAnsi="宋体" w:eastAsia="仿宋_GB2312" w:cs="Courier New"/>
          <w:b/>
          <w:color w:val="auto"/>
          <w:kern w:val="0"/>
          <w:sz w:val="32"/>
          <w:szCs w:val="32"/>
        </w:rPr>
        <w:t>关于符合本国产品标准的声明函</w:t>
      </w:r>
      <w:r>
        <w:rPr>
          <w:rFonts w:hint="eastAsia" w:ascii="仿宋_GB2312" w:eastAsia="仿宋_GB2312"/>
          <w:bCs/>
          <w:color w:val="auto"/>
          <w:sz w:val="24"/>
        </w:rPr>
        <w:t>（格式）</w:t>
      </w:r>
    </w:p>
    <w:p>
      <w:pPr>
        <w:spacing w:line="400" w:lineRule="exact"/>
        <w:rPr>
          <w:color w:val="auto"/>
        </w:rPr>
      </w:pPr>
    </w:p>
    <w:p>
      <w:pPr>
        <w:widowControl/>
        <w:shd w:val="clear" w:color="auto" w:fill="FFFFFF"/>
        <w:spacing w:before="30" w:after="30" w:line="660" w:lineRule="exact"/>
        <w:ind w:firstLine="480"/>
        <w:jc w:val="left"/>
        <w:rPr>
          <w:rFonts w:ascii="宋体" w:hAnsi="宋体" w:cs="宋体"/>
          <w:color w:val="auto"/>
          <w:kern w:val="0"/>
          <w:szCs w:val="21"/>
        </w:rPr>
      </w:pPr>
      <w:r>
        <w:rPr>
          <w:rFonts w:hint="eastAsia" w:ascii="宋体" w:hAnsi="宋体" w:cs="宋体"/>
          <w:color w:val="auto"/>
          <w:kern w:val="0"/>
          <w:szCs w:val="21"/>
        </w:rPr>
        <w:t>本公司</w:t>
      </w:r>
      <w:r>
        <w:rPr>
          <w:rFonts w:hint="eastAsia" w:ascii="宋体" w:hAnsi="宋体" w:cs="宋体"/>
          <w:color w:val="auto"/>
          <w:kern w:val="0"/>
          <w:szCs w:val="21"/>
          <w:u w:val="single"/>
        </w:rPr>
        <w:t>（单位）</w:t>
      </w:r>
      <w:r>
        <w:rPr>
          <w:rFonts w:hint="eastAsia" w:ascii="宋体" w:hAnsi="宋体" w:cs="宋体"/>
          <w:color w:val="auto"/>
          <w:kern w:val="0"/>
          <w:szCs w:val="21"/>
        </w:rPr>
        <w:t>郑重声明，根据《国务院办公厅关于在政府采购中实施本国产品标准及相关政策的通知》（国办发〔2025〕34号）的规定，本公司（单位）提供的以下产品属于本国产品。具体情况如下：</w:t>
      </w:r>
    </w:p>
    <w:p>
      <w:pPr>
        <w:widowControl/>
        <w:shd w:val="clear" w:color="auto" w:fill="FFFFFF"/>
        <w:spacing w:line="660" w:lineRule="exact"/>
        <w:ind w:firstLine="480"/>
        <w:jc w:val="left"/>
        <w:rPr>
          <w:rFonts w:ascii="宋体" w:hAnsi="宋体" w:cs="宋体"/>
          <w:color w:val="auto"/>
          <w:kern w:val="0"/>
          <w:szCs w:val="21"/>
        </w:rPr>
      </w:pPr>
      <w:r>
        <w:rPr>
          <w:rFonts w:hint="eastAsia" w:ascii="宋体" w:hAnsi="宋体" w:cs="宋体"/>
          <w:color w:val="auto"/>
          <w:kern w:val="0"/>
          <w:szCs w:val="21"/>
        </w:rPr>
        <w:t>1.</w:t>
      </w:r>
      <w:r>
        <w:rPr>
          <w:rFonts w:hint="eastAsia" w:ascii="宋体" w:hAnsi="宋体" w:cs="宋体"/>
          <w:i/>
          <w:iCs/>
          <w:color w:val="auto"/>
          <w:kern w:val="0"/>
          <w:szCs w:val="21"/>
          <w:u w:val="single"/>
        </w:rPr>
        <w:t>（产品名称1）</w:t>
      </w:r>
      <w:r>
        <w:rPr>
          <w:rFonts w:hint="eastAsia" w:ascii="宋体" w:hAnsi="宋体" w:cs="宋体"/>
          <w:i/>
          <w:iCs/>
          <w:color w:val="auto"/>
          <w:kern w:val="0"/>
          <w:szCs w:val="21"/>
          <w:vertAlign w:val="superscript"/>
        </w:rPr>
        <w:t>1</w:t>
      </w:r>
      <w:r>
        <w:rPr>
          <w:rFonts w:hint="eastAsia" w:ascii="宋体" w:hAnsi="宋体" w:cs="宋体"/>
          <w:color w:val="auto"/>
          <w:kern w:val="0"/>
          <w:szCs w:val="21"/>
        </w:rPr>
        <w:t>，生产厂为</w:t>
      </w:r>
      <w:r>
        <w:rPr>
          <w:rFonts w:hint="eastAsia" w:ascii="宋体" w:hAnsi="宋体" w:cs="宋体"/>
          <w:i/>
          <w:iCs/>
          <w:color w:val="auto"/>
          <w:kern w:val="0"/>
          <w:szCs w:val="21"/>
          <w:u w:val="single"/>
        </w:rPr>
        <w:t>（厂名）</w:t>
      </w:r>
      <w:r>
        <w:rPr>
          <w:rFonts w:hint="eastAsia" w:ascii="宋体" w:hAnsi="宋体" w:cs="宋体"/>
          <w:i/>
          <w:iCs/>
          <w:color w:val="auto"/>
          <w:kern w:val="0"/>
          <w:szCs w:val="21"/>
          <w:vertAlign w:val="superscript"/>
        </w:rPr>
        <w:t>2</w:t>
      </w:r>
      <w:r>
        <w:rPr>
          <w:rFonts w:hint="eastAsia" w:ascii="宋体" w:hAnsi="宋体" w:cs="宋体"/>
          <w:color w:val="auto"/>
          <w:kern w:val="0"/>
          <w:szCs w:val="21"/>
        </w:rPr>
        <w:t>，厂址为</w:t>
      </w:r>
      <w:r>
        <w:rPr>
          <w:rFonts w:hint="eastAsia" w:ascii="宋体" w:hAnsi="宋体" w:cs="宋体"/>
          <w:i/>
          <w:iCs/>
          <w:color w:val="auto"/>
          <w:kern w:val="0"/>
          <w:szCs w:val="21"/>
          <w:u w:val="single"/>
        </w:rPr>
        <w:t>（生产厂址）</w:t>
      </w:r>
      <w:r>
        <w:rPr>
          <w:rFonts w:hint="eastAsia" w:ascii="宋体" w:hAnsi="宋体" w:cs="宋体"/>
          <w:color w:val="auto"/>
          <w:kern w:val="0"/>
          <w:szCs w:val="21"/>
        </w:rPr>
        <w:t>。</w:t>
      </w:r>
      <w:r>
        <w:rPr>
          <w:rFonts w:hint="eastAsia" w:ascii="宋体" w:hAnsi="宋体" w:cs="宋体"/>
          <w:i/>
          <w:iCs/>
          <w:color w:val="auto"/>
          <w:kern w:val="0"/>
          <w:szCs w:val="21"/>
          <w:u w:val="single"/>
        </w:rPr>
        <w:t>（产品名称1）</w:t>
      </w:r>
      <w:r>
        <w:rPr>
          <w:rFonts w:hint="eastAsia" w:ascii="宋体" w:hAnsi="宋体" w:cs="宋体"/>
          <w:color w:val="auto"/>
          <w:kern w:val="0"/>
          <w:szCs w:val="21"/>
        </w:rPr>
        <w:t>的中国境内生产的组件成本占比≥</w:t>
      </w:r>
      <w:r>
        <w:rPr>
          <w:rFonts w:hint="eastAsia" w:ascii="宋体" w:hAnsi="宋体" w:cs="宋体"/>
          <w:i/>
          <w:iCs/>
          <w:color w:val="auto"/>
          <w:kern w:val="0"/>
          <w:szCs w:val="21"/>
          <w:u w:val="single"/>
        </w:rPr>
        <w:t>（规定比例）</w:t>
      </w:r>
      <w:r>
        <w:rPr>
          <w:rFonts w:hint="eastAsia" w:ascii="宋体" w:hAnsi="宋体" w:cs="宋体"/>
          <w:i/>
          <w:iCs/>
          <w:color w:val="auto"/>
          <w:kern w:val="0"/>
          <w:szCs w:val="21"/>
          <w:vertAlign w:val="superscript"/>
        </w:rPr>
        <w:t>3</w:t>
      </w:r>
      <w:r>
        <w:rPr>
          <w:rFonts w:hint="eastAsia" w:ascii="宋体" w:hAnsi="宋体" w:cs="宋体"/>
          <w:color w:val="auto"/>
          <w:kern w:val="0"/>
          <w:szCs w:val="21"/>
        </w:rPr>
        <w:t>。</w:t>
      </w:r>
      <w:r>
        <w:rPr>
          <w:rFonts w:hint="eastAsia" w:ascii="宋体" w:hAnsi="宋体" w:cs="宋体"/>
          <w:i/>
          <w:iCs/>
          <w:color w:val="auto"/>
          <w:kern w:val="0"/>
          <w:szCs w:val="21"/>
          <w:u w:val="single"/>
        </w:rPr>
        <w:t>（产品名称1）</w:t>
      </w:r>
      <w:r>
        <w:rPr>
          <w:rFonts w:hint="eastAsia" w:ascii="宋体" w:hAnsi="宋体" w:cs="宋体"/>
          <w:color w:val="auto"/>
          <w:kern w:val="0"/>
          <w:szCs w:val="21"/>
        </w:rPr>
        <w:t>的</w:t>
      </w:r>
      <w:r>
        <w:rPr>
          <w:rFonts w:hint="eastAsia" w:ascii="宋体" w:hAnsi="宋体" w:cs="宋体"/>
          <w:i/>
          <w:iCs/>
          <w:color w:val="auto"/>
          <w:kern w:val="0"/>
          <w:szCs w:val="21"/>
          <w:u w:val="single"/>
        </w:rPr>
        <w:t>（关键组件）</w:t>
      </w:r>
      <w:r>
        <w:rPr>
          <w:rFonts w:hint="eastAsia" w:ascii="宋体" w:hAnsi="宋体" w:cs="宋体"/>
          <w:i/>
          <w:iCs/>
          <w:color w:val="auto"/>
          <w:kern w:val="0"/>
          <w:szCs w:val="21"/>
          <w:vertAlign w:val="superscript"/>
        </w:rPr>
        <w:t>4</w:t>
      </w:r>
      <w:r>
        <w:rPr>
          <w:rFonts w:hint="eastAsia" w:ascii="宋体" w:hAnsi="宋体" w:cs="宋体"/>
          <w:color w:val="auto"/>
          <w:kern w:val="0"/>
          <w:szCs w:val="21"/>
        </w:rPr>
        <w:t>在中国境内生产。</w:t>
      </w:r>
      <w:r>
        <w:rPr>
          <w:rFonts w:hint="eastAsia" w:ascii="宋体" w:hAnsi="宋体" w:cs="宋体"/>
          <w:i/>
          <w:iCs/>
          <w:color w:val="auto"/>
          <w:kern w:val="0"/>
          <w:szCs w:val="21"/>
          <w:u w:val="single"/>
        </w:rPr>
        <w:t>（产品名称1）</w:t>
      </w:r>
      <w:r>
        <w:rPr>
          <w:rFonts w:hint="eastAsia" w:ascii="宋体" w:hAnsi="宋体" w:cs="宋体"/>
          <w:color w:val="auto"/>
          <w:kern w:val="0"/>
          <w:szCs w:val="21"/>
        </w:rPr>
        <w:t>的</w:t>
      </w:r>
      <w:r>
        <w:rPr>
          <w:rFonts w:hint="eastAsia" w:ascii="宋体" w:hAnsi="宋体" w:cs="宋体"/>
          <w:i/>
          <w:iCs/>
          <w:color w:val="auto"/>
          <w:kern w:val="0"/>
          <w:szCs w:val="21"/>
          <w:u w:val="single"/>
        </w:rPr>
        <w:t>（关键工序）</w:t>
      </w:r>
      <w:r>
        <w:rPr>
          <w:rFonts w:hint="eastAsia" w:ascii="宋体" w:hAnsi="宋体" w:cs="宋体"/>
          <w:i/>
          <w:iCs/>
          <w:color w:val="auto"/>
          <w:kern w:val="0"/>
          <w:szCs w:val="21"/>
          <w:vertAlign w:val="superscript"/>
        </w:rPr>
        <w:t>5</w:t>
      </w:r>
      <w:r>
        <w:rPr>
          <w:rFonts w:hint="eastAsia" w:ascii="宋体" w:hAnsi="宋体" w:cs="宋体"/>
          <w:color w:val="auto"/>
          <w:kern w:val="0"/>
          <w:szCs w:val="21"/>
        </w:rPr>
        <w:t>在中国境内完成。</w:t>
      </w:r>
    </w:p>
    <w:p>
      <w:pPr>
        <w:widowControl/>
        <w:shd w:val="clear" w:color="auto" w:fill="FFFFFF"/>
        <w:spacing w:line="660" w:lineRule="exact"/>
        <w:ind w:firstLine="480"/>
        <w:jc w:val="left"/>
        <w:rPr>
          <w:rFonts w:ascii="宋体" w:hAnsi="宋体" w:cs="宋体"/>
          <w:color w:val="auto"/>
          <w:kern w:val="0"/>
          <w:szCs w:val="21"/>
        </w:rPr>
      </w:pPr>
      <w:r>
        <w:rPr>
          <w:rFonts w:hint="eastAsia" w:ascii="宋体" w:hAnsi="宋体" w:cs="宋体"/>
          <w:color w:val="auto"/>
          <w:kern w:val="0"/>
          <w:szCs w:val="21"/>
        </w:rPr>
        <w:t>2.</w:t>
      </w:r>
      <w:r>
        <w:rPr>
          <w:rFonts w:hint="eastAsia" w:ascii="宋体" w:hAnsi="宋体" w:cs="宋体"/>
          <w:i/>
          <w:iCs/>
          <w:color w:val="auto"/>
          <w:kern w:val="0"/>
          <w:szCs w:val="21"/>
          <w:u w:val="single"/>
        </w:rPr>
        <w:t>（产品名称2）</w:t>
      </w:r>
      <w:r>
        <w:rPr>
          <w:rFonts w:hint="eastAsia" w:ascii="宋体" w:hAnsi="宋体" w:cs="宋体"/>
          <w:color w:val="auto"/>
          <w:kern w:val="0"/>
          <w:szCs w:val="21"/>
        </w:rPr>
        <w:t>，生产厂为</w:t>
      </w:r>
      <w:r>
        <w:rPr>
          <w:rFonts w:hint="eastAsia" w:ascii="宋体" w:hAnsi="宋体" w:cs="宋体"/>
          <w:i/>
          <w:iCs/>
          <w:color w:val="auto"/>
          <w:kern w:val="0"/>
          <w:szCs w:val="21"/>
          <w:u w:val="single"/>
        </w:rPr>
        <w:t>（厂名）</w:t>
      </w:r>
      <w:r>
        <w:rPr>
          <w:rFonts w:hint="eastAsia" w:ascii="宋体" w:hAnsi="宋体" w:cs="宋体"/>
          <w:color w:val="auto"/>
          <w:kern w:val="0"/>
          <w:szCs w:val="21"/>
        </w:rPr>
        <w:t>，厂址为</w:t>
      </w:r>
      <w:r>
        <w:rPr>
          <w:rFonts w:hint="eastAsia" w:ascii="宋体" w:hAnsi="宋体" w:cs="宋体"/>
          <w:i/>
          <w:iCs/>
          <w:color w:val="auto"/>
          <w:kern w:val="0"/>
          <w:szCs w:val="21"/>
          <w:u w:val="single"/>
        </w:rPr>
        <w:t>（生产厂址）</w:t>
      </w:r>
      <w:r>
        <w:rPr>
          <w:rFonts w:hint="eastAsia" w:ascii="宋体" w:hAnsi="宋体" w:cs="宋体"/>
          <w:color w:val="auto"/>
          <w:kern w:val="0"/>
          <w:szCs w:val="21"/>
        </w:rPr>
        <w:t>。</w:t>
      </w:r>
      <w:r>
        <w:rPr>
          <w:rFonts w:hint="eastAsia" w:ascii="宋体" w:hAnsi="宋体" w:cs="宋体"/>
          <w:i/>
          <w:iCs/>
          <w:color w:val="auto"/>
          <w:kern w:val="0"/>
          <w:szCs w:val="21"/>
          <w:u w:val="single"/>
        </w:rPr>
        <w:t>（产品名称2）</w:t>
      </w:r>
      <w:r>
        <w:rPr>
          <w:rFonts w:hint="eastAsia" w:ascii="宋体" w:hAnsi="宋体" w:cs="宋体"/>
          <w:color w:val="auto"/>
          <w:kern w:val="0"/>
          <w:szCs w:val="21"/>
        </w:rPr>
        <w:t>的中国境内生产的组件成本占比≥</w:t>
      </w:r>
      <w:r>
        <w:rPr>
          <w:rFonts w:hint="eastAsia" w:ascii="宋体" w:hAnsi="宋体" w:cs="宋体"/>
          <w:i/>
          <w:iCs/>
          <w:color w:val="auto"/>
          <w:kern w:val="0"/>
          <w:szCs w:val="21"/>
          <w:u w:val="single"/>
        </w:rPr>
        <w:t>（规定比例）</w:t>
      </w:r>
      <w:r>
        <w:rPr>
          <w:rFonts w:hint="eastAsia" w:ascii="宋体" w:hAnsi="宋体" w:cs="宋体"/>
          <w:color w:val="auto"/>
          <w:kern w:val="0"/>
          <w:szCs w:val="21"/>
        </w:rPr>
        <w:t>。</w:t>
      </w:r>
      <w:r>
        <w:rPr>
          <w:rFonts w:hint="eastAsia" w:ascii="宋体" w:hAnsi="宋体" w:cs="宋体"/>
          <w:i/>
          <w:iCs/>
          <w:color w:val="auto"/>
          <w:kern w:val="0"/>
          <w:szCs w:val="21"/>
          <w:u w:val="single"/>
        </w:rPr>
        <w:t>（产品名称2）</w:t>
      </w:r>
      <w:r>
        <w:rPr>
          <w:rFonts w:hint="eastAsia" w:ascii="宋体" w:hAnsi="宋体" w:cs="宋体"/>
          <w:color w:val="auto"/>
          <w:kern w:val="0"/>
          <w:szCs w:val="21"/>
        </w:rPr>
        <w:t>的</w:t>
      </w:r>
      <w:r>
        <w:rPr>
          <w:rFonts w:hint="eastAsia" w:ascii="宋体" w:hAnsi="宋体" w:cs="宋体"/>
          <w:i/>
          <w:iCs/>
          <w:color w:val="auto"/>
          <w:kern w:val="0"/>
          <w:szCs w:val="21"/>
          <w:u w:val="single"/>
        </w:rPr>
        <w:t>（关键组件）</w:t>
      </w:r>
      <w:r>
        <w:rPr>
          <w:rFonts w:hint="eastAsia" w:ascii="宋体" w:hAnsi="宋体" w:cs="宋体"/>
          <w:color w:val="auto"/>
          <w:kern w:val="0"/>
          <w:szCs w:val="21"/>
        </w:rPr>
        <w:t>在中国境内生产。</w:t>
      </w:r>
      <w:r>
        <w:rPr>
          <w:rFonts w:hint="eastAsia" w:ascii="宋体" w:hAnsi="宋体" w:cs="宋体"/>
          <w:i/>
          <w:iCs/>
          <w:color w:val="auto"/>
          <w:kern w:val="0"/>
          <w:szCs w:val="21"/>
          <w:u w:val="single"/>
        </w:rPr>
        <w:t>（产品名称2）</w:t>
      </w:r>
      <w:r>
        <w:rPr>
          <w:rFonts w:hint="eastAsia" w:ascii="宋体" w:hAnsi="宋体" w:cs="宋体"/>
          <w:color w:val="auto"/>
          <w:kern w:val="0"/>
          <w:szCs w:val="21"/>
        </w:rPr>
        <w:t>的</w:t>
      </w:r>
      <w:r>
        <w:rPr>
          <w:rFonts w:hint="eastAsia" w:ascii="宋体" w:hAnsi="宋体" w:cs="宋体"/>
          <w:i/>
          <w:iCs/>
          <w:color w:val="auto"/>
          <w:kern w:val="0"/>
          <w:szCs w:val="21"/>
          <w:u w:val="single"/>
        </w:rPr>
        <w:t>（关键工序）</w:t>
      </w:r>
      <w:r>
        <w:rPr>
          <w:rFonts w:hint="eastAsia" w:ascii="宋体" w:hAnsi="宋体" w:cs="宋体"/>
          <w:color w:val="auto"/>
          <w:kern w:val="0"/>
          <w:szCs w:val="21"/>
        </w:rPr>
        <w:t>在中国境内完成。</w:t>
      </w:r>
    </w:p>
    <w:p>
      <w:pPr>
        <w:widowControl/>
        <w:shd w:val="clear" w:color="auto" w:fill="FFFFFF"/>
        <w:spacing w:before="30" w:after="30" w:line="660" w:lineRule="exact"/>
        <w:ind w:firstLine="480"/>
        <w:jc w:val="left"/>
        <w:rPr>
          <w:rFonts w:ascii="宋体" w:hAnsi="宋体" w:cs="宋体"/>
          <w:color w:val="auto"/>
          <w:kern w:val="0"/>
          <w:szCs w:val="21"/>
        </w:rPr>
      </w:pPr>
      <w:r>
        <w:rPr>
          <w:rFonts w:hint="eastAsia" w:ascii="宋体" w:hAnsi="宋体" w:cs="宋体"/>
          <w:color w:val="auto"/>
          <w:kern w:val="0"/>
          <w:szCs w:val="21"/>
        </w:rPr>
        <w:t>……</w:t>
      </w:r>
    </w:p>
    <w:p>
      <w:pPr>
        <w:widowControl/>
        <w:shd w:val="clear" w:color="auto" w:fill="FFFFFF"/>
        <w:spacing w:before="30" w:after="30" w:line="660" w:lineRule="exact"/>
        <w:ind w:firstLine="480"/>
        <w:jc w:val="left"/>
        <w:rPr>
          <w:rFonts w:ascii="宋体" w:hAnsi="宋体" w:cs="宋体"/>
          <w:color w:val="auto"/>
          <w:kern w:val="0"/>
          <w:szCs w:val="21"/>
        </w:rPr>
      </w:pPr>
      <w:r>
        <w:rPr>
          <w:rFonts w:hint="eastAsia" w:ascii="宋体" w:hAnsi="宋体" w:cs="宋体"/>
          <w:color w:val="auto"/>
          <w:kern w:val="0"/>
          <w:szCs w:val="21"/>
        </w:rPr>
        <w:t>本公司（单位）对上述声明内容的真实性负责。如有虚假，愿承担相应法律责任。</w:t>
      </w:r>
    </w:p>
    <w:p>
      <w:pPr>
        <w:widowControl/>
        <w:shd w:val="clear" w:color="auto" w:fill="FFFFFF"/>
        <w:spacing w:before="30" w:after="30" w:line="660" w:lineRule="exact"/>
        <w:jc w:val="left"/>
        <w:rPr>
          <w:rFonts w:ascii="宋体" w:hAnsi="宋体" w:cs="宋体"/>
          <w:color w:val="auto"/>
          <w:kern w:val="0"/>
          <w:sz w:val="24"/>
        </w:rPr>
      </w:pPr>
    </w:p>
    <w:p>
      <w:pPr>
        <w:widowControl/>
        <w:shd w:val="clear" w:color="auto" w:fill="FFFFFF"/>
        <w:spacing w:before="30" w:after="30" w:line="660" w:lineRule="exact"/>
        <w:ind w:right="420" w:rightChars="200" w:firstLine="4920" w:firstLineChars="2050"/>
        <w:jc w:val="left"/>
        <w:rPr>
          <w:rFonts w:ascii="宋体" w:hAnsi="宋体" w:cs="宋体"/>
          <w:color w:val="auto"/>
          <w:kern w:val="0"/>
          <w:sz w:val="24"/>
        </w:rPr>
      </w:pPr>
      <w:r>
        <w:rPr>
          <w:rFonts w:hint="eastAsia" w:ascii="宋体" w:hAnsi="宋体" w:cs="宋体"/>
          <w:color w:val="auto"/>
          <w:kern w:val="0"/>
          <w:sz w:val="24"/>
        </w:rPr>
        <w:t>公司(单位)名称(盖章)：</w:t>
      </w:r>
      <w:r>
        <w:rPr>
          <w:rFonts w:hint="eastAsia" w:ascii="宋体" w:hAnsi="宋体" w:cs="宋体"/>
          <w:color w:val="auto"/>
          <w:kern w:val="0"/>
          <w:sz w:val="24"/>
          <w:u w:val="single"/>
        </w:rPr>
        <w:t>　        </w:t>
      </w:r>
    </w:p>
    <w:p>
      <w:pPr>
        <w:widowControl/>
        <w:shd w:val="clear" w:color="auto" w:fill="FFFFFF"/>
        <w:spacing w:line="660" w:lineRule="exact"/>
        <w:ind w:right="420" w:rightChars="200" w:firstLine="5280" w:firstLineChars="2200"/>
        <w:jc w:val="left"/>
        <w:rPr>
          <w:rFonts w:ascii="宋体" w:hAnsi="宋体" w:cs="宋体"/>
          <w:color w:val="auto"/>
          <w:kern w:val="0"/>
          <w:sz w:val="24"/>
        </w:rPr>
      </w:pPr>
      <w:r>
        <w:rPr>
          <w:rFonts w:hint="eastAsia" w:ascii="宋体" w:hAnsi="宋体" w:cs="宋体"/>
          <w:color w:val="auto"/>
          <w:kern w:val="0"/>
          <w:sz w:val="24"/>
        </w:rPr>
        <w:t>日期：</w:t>
      </w:r>
      <w:r>
        <w:rPr>
          <w:rFonts w:hint="eastAsia" w:ascii="宋体" w:hAnsi="宋体" w:cs="宋体"/>
          <w:color w:val="auto"/>
          <w:kern w:val="0"/>
          <w:sz w:val="24"/>
          <w:u w:val="single"/>
        </w:rPr>
        <w:t>　       </w:t>
      </w:r>
      <w:r>
        <w:rPr>
          <w:rFonts w:hint="eastAsia" w:ascii="宋体" w:hAnsi="宋体" w:cs="宋体"/>
          <w:color w:val="auto"/>
          <w:kern w:val="0"/>
          <w:sz w:val="24"/>
        </w:rPr>
        <w:t>年</w:t>
      </w:r>
      <w:r>
        <w:rPr>
          <w:rFonts w:hint="eastAsia" w:ascii="宋体" w:hAnsi="宋体" w:cs="宋体"/>
          <w:color w:val="auto"/>
          <w:kern w:val="0"/>
          <w:sz w:val="24"/>
          <w:u w:val="single"/>
        </w:rPr>
        <w:t>　 </w:t>
      </w:r>
      <w:r>
        <w:rPr>
          <w:rFonts w:hint="eastAsia" w:ascii="宋体" w:hAnsi="宋体" w:cs="宋体"/>
          <w:color w:val="auto"/>
          <w:kern w:val="0"/>
          <w:sz w:val="24"/>
        </w:rPr>
        <w:t>月</w:t>
      </w:r>
      <w:r>
        <w:rPr>
          <w:rFonts w:hint="eastAsia" w:ascii="宋体" w:hAnsi="宋体" w:cs="宋体"/>
          <w:color w:val="auto"/>
          <w:kern w:val="0"/>
          <w:sz w:val="24"/>
          <w:u w:val="single"/>
        </w:rPr>
        <w:t>　 </w:t>
      </w:r>
      <w:r>
        <w:rPr>
          <w:rFonts w:hint="eastAsia" w:ascii="宋体" w:hAnsi="宋体" w:cs="宋体"/>
          <w:color w:val="auto"/>
          <w:kern w:val="0"/>
          <w:sz w:val="24"/>
        </w:rPr>
        <w:t>日</w:t>
      </w:r>
    </w:p>
    <w:p>
      <w:pPr>
        <w:widowControl/>
        <w:shd w:val="clear" w:color="auto" w:fill="FFFFFF"/>
        <w:jc w:val="left"/>
        <w:rPr>
          <w:rFonts w:ascii="宋体" w:hAnsi="宋体" w:cs="宋体"/>
          <w:color w:val="auto"/>
          <w:kern w:val="0"/>
          <w:sz w:val="24"/>
        </w:rPr>
      </w:pPr>
    </w:p>
    <w:p>
      <w:pPr>
        <w:widowControl/>
        <w:shd w:val="clear" w:color="auto" w:fill="FFFFFF"/>
        <w:jc w:val="left"/>
        <w:rPr>
          <w:rFonts w:ascii="宋体" w:hAnsi="宋体" w:cs="宋体"/>
          <w:color w:val="auto"/>
          <w:kern w:val="0"/>
          <w:sz w:val="24"/>
        </w:rPr>
      </w:pPr>
    </w:p>
    <w:p>
      <w:pPr>
        <w:widowControl/>
        <w:shd w:val="clear" w:color="auto" w:fill="FFFFFF"/>
        <w:jc w:val="left"/>
        <w:rPr>
          <w:rFonts w:ascii="宋体" w:hAnsi="宋体" w:cs="宋体"/>
          <w:color w:val="auto"/>
          <w:kern w:val="0"/>
          <w:sz w:val="24"/>
        </w:rPr>
      </w:pPr>
    </w:p>
    <w:p>
      <w:pPr>
        <w:widowControl/>
        <w:shd w:val="clear" w:color="auto" w:fill="FFFFFF"/>
        <w:jc w:val="left"/>
        <w:rPr>
          <w:rFonts w:ascii="宋体" w:hAnsi="宋体" w:cs="宋体"/>
          <w:color w:val="auto"/>
          <w:kern w:val="0"/>
          <w:sz w:val="24"/>
        </w:rPr>
      </w:pPr>
    </w:p>
    <w:p>
      <w:pPr>
        <w:widowControl/>
        <w:shd w:val="clear" w:color="auto" w:fill="FFFFFF"/>
        <w:jc w:val="left"/>
        <w:rPr>
          <w:rFonts w:ascii="宋体" w:hAnsi="宋体" w:cs="宋体"/>
          <w:color w:val="auto"/>
          <w:kern w:val="0"/>
          <w:sz w:val="24"/>
        </w:rPr>
      </w:pPr>
    </w:p>
    <w:p>
      <w:pPr>
        <w:widowControl/>
        <w:shd w:val="clear" w:color="auto" w:fill="FFFFFF"/>
        <w:jc w:val="left"/>
        <w:rPr>
          <w:rFonts w:ascii="宋体" w:hAnsi="宋体" w:cs="宋体"/>
          <w:color w:val="auto"/>
          <w:kern w:val="0"/>
          <w:sz w:val="24"/>
        </w:rPr>
      </w:pPr>
    </w:p>
    <w:p>
      <w:pPr>
        <w:snapToGrid w:val="0"/>
        <w:spacing w:before="50" w:after="50" w:line="360" w:lineRule="exact"/>
        <w:ind w:right="-817" w:rightChars="-389"/>
        <w:rPr>
          <w:rFonts w:ascii="宋体" w:hAnsi="宋体"/>
          <w:color w:val="auto"/>
          <w:szCs w:val="21"/>
        </w:rPr>
      </w:pPr>
      <w:r>
        <w:rPr>
          <w:rFonts w:hint="eastAsia" w:ascii="宋体" w:hAnsi="宋体"/>
          <w:color w:val="auto"/>
          <w:szCs w:val="21"/>
        </w:rPr>
        <w:t>1.产品如有型号，请在“产品名称”栏一并填写。</w:t>
      </w:r>
    </w:p>
    <w:p>
      <w:pPr>
        <w:snapToGrid w:val="0"/>
        <w:spacing w:before="50" w:after="50" w:line="360" w:lineRule="exact"/>
        <w:ind w:right="-817" w:rightChars="-389"/>
        <w:rPr>
          <w:rFonts w:ascii="宋体" w:hAnsi="宋体"/>
          <w:color w:val="auto"/>
          <w:szCs w:val="21"/>
        </w:rPr>
      </w:pPr>
      <w:r>
        <w:rPr>
          <w:rFonts w:hint="eastAsia" w:ascii="宋体" w:hAnsi="宋体"/>
          <w:color w:val="auto"/>
          <w:szCs w:val="21"/>
        </w:rPr>
        <w:t>2.生产厂名与厂址应与生产厂营业执照载明的相关信息保持一致。</w:t>
      </w:r>
    </w:p>
    <w:p>
      <w:pPr>
        <w:snapToGrid w:val="0"/>
        <w:spacing w:before="50" w:after="50" w:line="360" w:lineRule="exact"/>
        <w:ind w:right="-817" w:rightChars="-389"/>
        <w:rPr>
          <w:rFonts w:ascii="宋体" w:hAnsi="宋体"/>
          <w:color w:val="auto"/>
          <w:szCs w:val="21"/>
        </w:rPr>
      </w:pPr>
      <w:r>
        <w:rPr>
          <w:rFonts w:hint="eastAsia" w:ascii="宋体" w:hAnsi="宋体"/>
          <w:color w:val="auto"/>
          <w:szCs w:val="21"/>
        </w:rPr>
        <w:t>3.该产品的中国境内生产的组件成本占比相关要求实施前，“规定比例”栏可不填，下同。</w:t>
      </w:r>
    </w:p>
    <w:p>
      <w:pPr>
        <w:snapToGrid w:val="0"/>
        <w:spacing w:before="50" w:after="50" w:line="360" w:lineRule="exact"/>
        <w:ind w:right="-817" w:rightChars="-389"/>
        <w:rPr>
          <w:rFonts w:ascii="宋体" w:hAnsi="宋体"/>
          <w:color w:val="auto"/>
          <w:szCs w:val="21"/>
        </w:rPr>
      </w:pPr>
      <w:r>
        <w:rPr>
          <w:rFonts w:hint="eastAsia" w:ascii="宋体" w:hAnsi="宋体"/>
          <w:color w:val="auto"/>
          <w:szCs w:val="21"/>
        </w:rPr>
        <w:t>4.该产品的关键组件要求实施前，“关键组件”栏可不填，下同。</w:t>
      </w:r>
    </w:p>
    <w:p>
      <w:pPr>
        <w:snapToGrid w:val="0"/>
        <w:spacing w:before="50" w:after="50" w:line="360" w:lineRule="exact"/>
        <w:ind w:right="-817" w:rightChars="-389"/>
        <w:rPr>
          <w:rFonts w:ascii="宋体" w:hAnsi="宋体"/>
          <w:b/>
          <w:bCs/>
          <w:color w:val="auto"/>
          <w:sz w:val="36"/>
          <w:szCs w:val="36"/>
        </w:rPr>
      </w:pPr>
      <w:r>
        <w:rPr>
          <w:rFonts w:hint="eastAsia" w:ascii="宋体" w:hAnsi="宋体"/>
          <w:color w:val="auto"/>
          <w:szCs w:val="21"/>
        </w:rPr>
        <w:t>5.该产品的关键工序要求实施前，“关键工序”栏可不填，下同。</w:t>
      </w:r>
    </w:p>
    <w:p>
      <w:pPr>
        <w:jc w:val="left"/>
        <w:rPr>
          <w:rFonts w:ascii="宋体" w:hAnsi="宋体"/>
          <w:b/>
          <w:bCs/>
          <w:color w:val="auto"/>
          <w:sz w:val="36"/>
          <w:szCs w:val="36"/>
        </w:rPr>
      </w:pPr>
      <w:r>
        <w:rPr>
          <w:rFonts w:hint="eastAsia" w:ascii="宋体" w:hAnsi="宋体"/>
          <w:b/>
          <w:bCs/>
          <w:color w:val="auto"/>
          <w:sz w:val="36"/>
          <w:szCs w:val="36"/>
        </w:rPr>
        <w:t>三、报价文件</w:t>
      </w:r>
    </w:p>
    <w:p>
      <w:pPr>
        <w:jc w:val="center"/>
        <w:rPr>
          <w:rFonts w:ascii="仿宋" w:hAnsi="仿宋" w:eastAsia="仿宋"/>
          <w:b/>
          <w:bCs/>
          <w:color w:val="auto"/>
          <w:sz w:val="30"/>
          <w:szCs w:val="30"/>
        </w:rPr>
      </w:pPr>
      <w:r>
        <w:rPr>
          <w:rFonts w:hint="eastAsia" w:ascii="仿宋" w:hAnsi="仿宋" w:eastAsia="仿宋"/>
          <w:b/>
          <w:bCs/>
          <w:color w:val="auto"/>
          <w:sz w:val="32"/>
          <w:szCs w:val="32"/>
        </w:rPr>
        <w:t>报价明细表</w:t>
      </w:r>
      <w:r>
        <w:rPr>
          <w:rFonts w:hint="eastAsia" w:ascii="仿宋" w:hAnsi="仿宋" w:eastAsia="仿宋"/>
          <w:color w:val="auto"/>
          <w:sz w:val="24"/>
        </w:rPr>
        <w:t>(格式</w:t>
      </w:r>
      <w:r>
        <w:rPr>
          <w:rFonts w:ascii="仿宋" w:hAnsi="仿宋" w:eastAsia="仿宋"/>
          <w:color w:val="auto"/>
          <w:sz w:val="24"/>
        </w:rPr>
        <w:t>)</w:t>
      </w:r>
    </w:p>
    <w:p>
      <w:pPr>
        <w:rPr>
          <w:color w:val="auto"/>
        </w:rPr>
      </w:pPr>
    </w:p>
    <w:p>
      <w:pPr>
        <w:spacing w:line="400" w:lineRule="exact"/>
        <w:rPr>
          <w:rFonts w:ascii="宋体" w:hAnsi="宋体"/>
          <w:color w:val="auto"/>
          <w:szCs w:val="21"/>
          <w:u w:val="single"/>
        </w:rPr>
      </w:pPr>
      <w:r>
        <w:rPr>
          <w:rFonts w:hint="eastAsia" w:ascii="宋体" w:hAnsi="宋体"/>
          <w:color w:val="auto"/>
          <w:szCs w:val="21"/>
        </w:rPr>
        <w:t>项目编号：</w:t>
      </w:r>
      <w:r>
        <w:rPr>
          <w:rFonts w:hint="eastAsia" w:ascii="宋体" w:hAnsi="宋体"/>
          <w:color w:val="auto"/>
          <w:szCs w:val="21"/>
          <w:u w:val="single"/>
        </w:rPr>
        <w:t xml:space="preserve">            </w:t>
      </w:r>
      <w:r>
        <w:rPr>
          <w:rFonts w:ascii="宋体" w:hAnsi="宋体"/>
          <w:color w:val="auto"/>
          <w:szCs w:val="21"/>
          <w:u w:val="single"/>
        </w:rPr>
        <w:t xml:space="preserve">          </w:t>
      </w:r>
      <w:r>
        <w:rPr>
          <w:rFonts w:hint="eastAsia" w:ascii="宋体" w:hAnsi="宋体"/>
          <w:color w:val="auto"/>
          <w:szCs w:val="21"/>
          <w:u w:val="single"/>
        </w:rPr>
        <w:t xml:space="preserve">     </w:t>
      </w:r>
    </w:p>
    <w:p>
      <w:pPr>
        <w:spacing w:line="400" w:lineRule="exact"/>
        <w:rPr>
          <w:rFonts w:ascii="宋体" w:hAnsi="宋体"/>
          <w:color w:val="auto"/>
          <w:szCs w:val="21"/>
          <w:u w:val="single"/>
        </w:rPr>
      </w:pPr>
      <w:r>
        <w:rPr>
          <w:rFonts w:hint="eastAsia" w:ascii="宋体" w:hAnsi="宋体"/>
          <w:color w:val="auto"/>
          <w:szCs w:val="21"/>
        </w:rPr>
        <w:t>项目名称：</w:t>
      </w:r>
      <w:r>
        <w:rPr>
          <w:rFonts w:hint="eastAsia" w:ascii="宋体" w:hAnsi="宋体"/>
          <w:color w:val="auto"/>
          <w:szCs w:val="21"/>
          <w:u w:val="single"/>
        </w:rPr>
        <w:t xml:space="preserve">              </w:t>
      </w:r>
      <w:r>
        <w:rPr>
          <w:rFonts w:ascii="宋体" w:hAnsi="宋体"/>
          <w:color w:val="auto"/>
          <w:szCs w:val="21"/>
          <w:u w:val="single"/>
        </w:rPr>
        <w:t xml:space="preserve">           </w:t>
      </w:r>
      <w:r>
        <w:rPr>
          <w:rFonts w:hint="eastAsia" w:ascii="宋体" w:hAnsi="宋体"/>
          <w:color w:val="auto"/>
          <w:szCs w:val="21"/>
          <w:u w:val="single"/>
        </w:rPr>
        <w:t xml:space="preserve">  </w:t>
      </w:r>
      <w:r>
        <w:rPr>
          <w:rFonts w:ascii="宋体" w:hAnsi="宋体"/>
          <w:color w:val="auto"/>
          <w:szCs w:val="21"/>
        </w:rPr>
        <w:t xml:space="preserve">                                             单位：元</w:t>
      </w:r>
    </w:p>
    <w:tbl>
      <w:tblPr>
        <w:tblStyle w:val="43"/>
        <w:tblW w:w="95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1145"/>
        <w:gridCol w:w="699"/>
        <w:gridCol w:w="710"/>
        <w:gridCol w:w="709"/>
        <w:gridCol w:w="1702"/>
        <w:gridCol w:w="1702"/>
        <w:gridCol w:w="852"/>
        <w:gridCol w:w="13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07" w:hRule="atLeast"/>
          <w:jc w:val="center"/>
        </w:trPr>
        <w:tc>
          <w:tcPr>
            <w:tcW w:w="704" w:type="dxa"/>
            <w:tcBorders>
              <w:bottom w:val="single" w:color="auto" w:sz="4" w:space="0"/>
            </w:tcBorders>
            <w:vAlign w:val="center"/>
          </w:tcPr>
          <w:p>
            <w:pPr>
              <w:spacing w:line="300" w:lineRule="exact"/>
              <w:jc w:val="center"/>
              <w:rPr>
                <w:rFonts w:ascii="宋体" w:hAnsi="宋体" w:cs="Courier New"/>
                <w:color w:val="auto"/>
                <w:szCs w:val="21"/>
              </w:rPr>
            </w:pPr>
            <w:bookmarkStart w:id="217" w:name="_Hlk97823529"/>
            <w:r>
              <w:rPr>
                <w:rFonts w:hint="eastAsia" w:ascii="宋体" w:hAnsi="宋体" w:cs="Courier New"/>
                <w:color w:val="auto"/>
                <w:szCs w:val="21"/>
              </w:rPr>
              <w:t>序号</w:t>
            </w:r>
          </w:p>
        </w:tc>
        <w:tc>
          <w:tcPr>
            <w:tcW w:w="1145" w:type="dxa"/>
            <w:tcBorders>
              <w:bottom w:val="single" w:color="auto" w:sz="4" w:space="0"/>
            </w:tcBorders>
            <w:vAlign w:val="center"/>
          </w:tcPr>
          <w:p>
            <w:pPr>
              <w:tabs>
                <w:tab w:val="left" w:pos="180"/>
                <w:tab w:val="left" w:pos="1620"/>
              </w:tabs>
              <w:spacing w:line="300" w:lineRule="exact"/>
              <w:jc w:val="center"/>
              <w:rPr>
                <w:rFonts w:ascii="宋体" w:hAnsi="宋体"/>
                <w:color w:val="auto"/>
                <w:szCs w:val="21"/>
              </w:rPr>
            </w:pPr>
            <w:r>
              <w:rPr>
                <w:rFonts w:hint="eastAsia" w:ascii="宋体" w:hAnsi="宋体"/>
                <w:color w:val="auto"/>
                <w:szCs w:val="21"/>
              </w:rPr>
              <w:t>货物名称</w:t>
            </w:r>
          </w:p>
        </w:tc>
        <w:tc>
          <w:tcPr>
            <w:tcW w:w="699" w:type="dxa"/>
            <w:tcBorders>
              <w:bottom w:val="single" w:color="auto" w:sz="4" w:space="0"/>
            </w:tcBorders>
            <w:vAlign w:val="center"/>
          </w:tcPr>
          <w:p>
            <w:pPr>
              <w:tabs>
                <w:tab w:val="left" w:pos="180"/>
                <w:tab w:val="left" w:pos="1620"/>
              </w:tabs>
              <w:spacing w:line="300" w:lineRule="exact"/>
              <w:jc w:val="center"/>
              <w:rPr>
                <w:rFonts w:ascii="宋体" w:hAnsi="宋体"/>
                <w:color w:val="auto"/>
                <w:szCs w:val="21"/>
              </w:rPr>
            </w:pPr>
            <w:r>
              <w:rPr>
                <w:rFonts w:hint="eastAsia" w:ascii="宋体" w:hAnsi="宋体"/>
                <w:color w:val="auto"/>
                <w:szCs w:val="21"/>
              </w:rPr>
              <w:t>品牌</w:t>
            </w:r>
          </w:p>
        </w:tc>
        <w:tc>
          <w:tcPr>
            <w:tcW w:w="710" w:type="dxa"/>
            <w:tcBorders>
              <w:bottom w:val="single" w:color="auto" w:sz="4" w:space="0"/>
            </w:tcBorders>
            <w:vAlign w:val="center"/>
          </w:tcPr>
          <w:p>
            <w:pPr>
              <w:tabs>
                <w:tab w:val="left" w:pos="180"/>
                <w:tab w:val="left" w:pos="1620"/>
              </w:tabs>
              <w:spacing w:line="300" w:lineRule="exact"/>
              <w:jc w:val="center"/>
              <w:rPr>
                <w:rFonts w:ascii="宋体" w:hAnsi="宋体"/>
                <w:color w:val="auto"/>
                <w:szCs w:val="21"/>
              </w:rPr>
            </w:pPr>
            <w:r>
              <w:rPr>
                <w:rFonts w:hint="eastAsia" w:ascii="宋体" w:hAnsi="宋体"/>
                <w:color w:val="auto"/>
                <w:szCs w:val="21"/>
              </w:rPr>
              <w:t>型号</w:t>
            </w:r>
          </w:p>
        </w:tc>
        <w:tc>
          <w:tcPr>
            <w:tcW w:w="709" w:type="dxa"/>
            <w:tcBorders>
              <w:bottom w:val="single" w:color="auto" w:sz="4" w:space="0"/>
            </w:tcBorders>
            <w:vAlign w:val="center"/>
          </w:tcPr>
          <w:p>
            <w:pPr>
              <w:tabs>
                <w:tab w:val="left" w:pos="180"/>
                <w:tab w:val="left" w:pos="1620"/>
              </w:tabs>
              <w:spacing w:line="300" w:lineRule="exact"/>
              <w:jc w:val="center"/>
              <w:rPr>
                <w:rFonts w:ascii="宋体" w:hAnsi="宋体"/>
                <w:color w:val="auto"/>
                <w:szCs w:val="21"/>
              </w:rPr>
            </w:pPr>
            <w:r>
              <w:rPr>
                <w:rFonts w:hint="eastAsia" w:ascii="宋体" w:hAnsi="宋体"/>
                <w:color w:val="auto"/>
                <w:szCs w:val="21"/>
              </w:rPr>
              <w:t>产地</w:t>
            </w:r>
          </w:p>
        </w:tc>
        <w:tc>
          <w:tcPr>
            <w:tcW w:w="1702" w:type="dxa"/>
            <w:tcBorders>
              <w:bottom w:val="single" w:color="auto" w:sz="4" w:space="0"/>
            </w:tcBorders>
            <w:vAlign w:val="center"/>
          </w:tcPr>
          <w:p>
            <w:pPr>
              <w:tabs>
                <w:tab w:val="left" w:pos="180"/>
                <w:tab w:val="left" w:pos="1620"/>
              </w:tabs>
              <w:spacing w:line="300" w:lineRule="exact"/>
              <w:jc w:val="center"/>
              <w:rPr>
                <w:rFonts w:ascii="宋体" w:hAnsi="宋体"/>
                <w:color w:val="auto"/>
                <w:szCs w:val="21"/>
              </w:rPr>
            </w:pPr>
            <w:r>
              <w:rPr>
                <w:rFonts w:hint="eastAsia" w:ascii="宋体" w:hAnsi="宋体"/>
                <w:color w:val="auto"/>
                <w:szCs w:val="21"/>
              </w:rPr>
              <w:t>技术参数及性能（规格）</w:t>
            </w:r>
          </w:p>
        </w:tc>
        <w:tc>
          <w:tcPr>
            <w:tcW w:w="1702" w:type="dxa"/>
            <w:tcBorders>
              <w:bottom w:val="single" w:color="auto" w:sz="4" w:space="0"/>
            </w:tcBorders>
            <w:vAlign w:val="center"/>
          </w:tcPr>
          <w:p>
            <w:pPr>
              <w:tabs>
                <w:tab w:val="left" w:pos="180"/>
                <w:tab w:val="left" w:pos="1620"/>
              </w:tabs>
              <w:spacing w:line="300" w:lineRule="exact"/>
              <w:jc w:val="center"/>
              <w:rPr>
                <w:rFonts w:ascii="宋体" w:hAnsi="宋体"/>
                <w:color w:val="auto"/>
                <w:szCs w:val="21"/>
              </w:rPr>
            </w:pPr>
            <w:r>
              <w:rPr>
                <w:rFonts w:hint="eastAsia" w:ascii="宋体" w:hAnsi="宋体"/>
                <w:color w:val="auto"/>
                <w:szCs w:val="21"/>
              </w:rPr>
              <w:t>数量、单位</w:t>
            </w:r>
            <w:r>
              <w:rPr>
                <w:rFonts w:hint="eastAsia" w:hAnsi="宋体"/>
                <w:color w:val="auto"/>
              </w:rPr>
              <w:t>①</w:t>
            </w:r>
          </w:p>
        </w:tc>
        <w:tc>
          <w:tcPr>
            <w:tcW w:w="852" w:type="dxa"/>
            <w:tcBorders>
              <w:bottom w:val="single" w:color="auto" w:sz="4" w:space="0"/>
            </w:tcBorders>
            <w:vAlign w:val="center"/>
          </w:tcPr>
          <w:p>
            <w:pPr>
              <w:tabs>
                <w:tab w:val="left" w:pos="180"/>
                <w:tab w:val="left" w:pos="1620"/>
              </w:tabs>
              <w:spacing w:line="300" w:lineRule="exact"/>
              <w:jc w:val="center"/>
              <w:rPr>
                <w:rFonts w:ascii="宋体" w:hAnsi="宋体"/>
                <w:color w:val="auto"/>
                <w:szCs w:val="21"/>
              </w:rPr>
            </w:pPr>
            <w:r>
              <w:rPr>
                <w:rFonts w:hint="eastAsia" w:ascii="宋体" w:hAnsi="宋体"/>
                <w:color w:val="auto"/>
                <w:szCs w:val="21"/>
              </w:rPr>
              <w:t>单价</w:t>
            </w:r>
            <w:r>
              <w:rPr>
                <w:rFonts w:hint="eastAsia" w:hAnsi="宋体"/>
                <w:color w:val="auto"/>
              </w:rPr>
              <w:t>②</w:t>
            </w:r>
          </w:p>
        </w:tc>
        <w:tc>
          <w:tcPr>
            <w:tcW w:w="1348" w:type="dxa"/>
            <w:tcBorders>
              <w:bottom w:val="single" w:color="auto" w:sz="4" w:space="0"/>
            </w:tcBorders>
            <w:vAlign w:val="center"/>
          </w:tcPr>
          <w:p>
            <w:pPr>
              <w:spacing w:line="300" w:lineRule="exact"/>
              <w:jc w:val="center"/>
              <w:rPr>
                <w:rFonts w:ascii="宋体" w:hAnsi="宋体" w:cs="Courier New"/>
                <w:color w:val="auto"/>
                <w:szCs w:val="21"/>
              </w:rPr>
            </w:pPr>
            <w:r>
              <w:rPr>
                <w:rFonts w:hint="eastAsia" w:ascii="宋体" w:hAnsi="宋体" w:cs="Courier New"/>
                <w:color w:val="auto"/>
                <w:szCs w:val="21"/>
              </w:rPr>
              <w:t>单项合价</w:t>
            </w:r>
          </w:p>
          <w:p>
            <w:pPr>
              <w:spacing w:line="300" w:lineRule="exact"/>
              <w:jc w:val="center"/>
              <w:rPr>
                <w:rFonts w:ascii="宋体" w:hAnsi="宋体" w:cs="Courier New"/>
                <w:color w:val="auto"/>
                <w:szCs w:val="21"/>
              </w:rPr>
            </w:pPr>
            <w:r>
              <w:rPr>
                <w:rFonts w:hint="eastAsia" w:ascii="宋体" w:hAnsi="宋体" w:cs="Courier New"/>
                <w:color w:val="auto"/>
                <w:szCs w:val="21"/>
              </w:rPr>
              <w:t>③</w:t>
            </w:r>
            <w:r>
              <w:rPr>
                <w:rFonts w:ascii="宋体" w:hAnsi="宋体" w:cs="Courier New"/>
                <w:color w:val="auto"/>
                <w:szCs w:val="21"/>
              </w:rPr>
              <w:t>=</w:t>
            </w:r>
            <w:r>
              <w:rPr>
                <w:rFonts w:hint="eastAsia" w:ascii="宋体" w:hAnsi="宋体" w:cs="Courier New"/>
                <w:color w:val="auto"/>
                <w:szCs w:val="21"/>
              </w:rPr>
              <w:t>①×②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704" w:type="dxa"/>
            <w:vAlign w:val="center"/>
          </w:tcPr>
          <w:p>
            <w:pPr>
              <w:spacing w:line="440" w:lineRule="exact"/>
              <w:ind w:right="-34" w:rightChars="-16"/>
              <w:jc w:val="center"/>
              <w:rPr>
                <w:rFonts w:ascii="宋体" w:hAnsi="宋体"/>
                <w:color w:val="auto"/>
                <w:sz w:val="24"/>
              </w:rPr>
            </w:pPr>
            <w:r>
              <w:rPr>
                <w:rFonts w:hint="eastAsia" w:ascii="宋体" w:hAnsi="宋体"/>
                <w:color w:val="auto"/>
                <w:sz w:val="24"/>
              </w:rPr>
              <w:t>1</w:t>
            </w:r>
          </w:p>
        </w:tc>
        <w:tc>
          <w:tcPr>
            <w:tcW w:w="1145" w:type="dxa"/>
            <w:vAlign w:val="center"/>
          </w:tcPr>
          <w:p>
            <w:pPr>
              <w:spacing w:line="440" w:lineRule="exact"/>
              <w:ind w:firstLine="33" w:firstLineChars="16"/>
              <w:jc w:val="center"/>
              <w:rPr>
                <w:rFonts w:ascii="宋体" w:hAnsi="宋体"/>
                <w:color w:val="auto"/>
              </w:rPr>
            </w:pPr>
          </w:p>
        </w:tc>
        <w:tc>
          <w:tcPr>
            <w:tcW w:w="699" w:type="dxa"/>
            <w:vAlign w:val="center"/>
          </w:tcPr>
          <w:p>
            <w:pPr>
              <w:spacing w:line="440" w:lineRule="exact"/>
              <w:ind w:firstLine="35" w:firstLineChars="17"/>
              <w:jc w:val="center"/>
              <w:rPr>
                <w:rFonts w:ascii="宋体" w:hAnsi="宋体"/>
                <w:color w:val="auto"/>
              </w:rPr>
            </w:pPr>
          </w:p>
        </w:tc>
        <w:tc>
          <w:tcPr>
            <w:tcW w:w="710" w:type="dxa"/>
            <w:vAlign w:val="center"/>
          </w:tcPr>
          <w:p>
            <w:pPr>
              <w:spacing w:line="440" w:lineRule="exact"/>
              <w:jc w:val="center"/>
              <w:rPr>
                <w:rFonts w:ascii="宋体" w:hAnsi="宋体"/>
                <w:color w:val="auto"/>
              </w:rPr>
            </w:pPr>
          </w:p>
        </w:tc>
        <w:tc>
          <w:tcPr>
            <w:tcW w:w="709" w:type="dxa"/>
            <w:vAlign w:val="center"/>
          </w:tcPr>
          <w:p>
            <w:pPr>
              <w:spacing w:line="440" w:lineRule="exact"/>
              <w:ind w:firstLine="23" w:firstLineChars="11"/>
              <w:jc w:val="center"/>
              <w:rPr>
                <w:rFonts w:ascii="宋体" w:hAnsi="宋体"/>
                <w:color w:val="auto"/>
              </w:rPr>
            </w:pPr>
          </w:p>
        </w:tc>
        <w:tc>
          <w:tcPr>
            <w:tcW w:w="1702" w:type="dxa"/>
            <w:vAlign w:val="center"/>
          </w:tcPr>
          <w:p>
            <w:pPr>
              <w:spacing w:line="440" w:lineRule="exact"/>
              <w:ind w:firstLine="23" w:firstLineChars="11"/>
              <w:jc w:val="center"/>
              <w:rPr>
                <w:rFonts w:ascii="宋体" w:hAnsi="宋体"/>
                <w:color w:val="auto"/>
              </w:rPr>
            </w:pPr>
          </w:p>
        </w:tc>
        <w:tc>
          <w:tcPr>
            <w:tcW w:w="1702" w:type="dxa"/>
            <w:vAlign w:val="center"/>
          </w:tcPr>
          <w:p>
            <w:pPr>
              <w:spacing w:line="440" w:lineRule="exact"/>
              <w:jc w:val="center"/>
              <w:rPr>
                <w:rFonts w:ascii="宋体" w:hAnsi="宋体"/>
                <w:color w:val="auto"/>
              </w:rPr>
            </w:pPr>
          </w:p>
        </w:tc>
        <w:tc>
          <w:tcPr>
            <w:tcW w:w="852" w:type="dxa"/>
            <w:vAlign w:val="center"/>
          </w:tcPr>
          <w:p>
            <w:pPr>
              <w:spacing w:line="440" w:lineRule="exact"/>
              <w:jc w:val="center"/>
              <w:rPr>
                <w:rFonts w:ascii="宋体" w:hAnsi="宋体"/>
                <w:color w:val="auto"/>
              </w:rPr>
            </w:pPr>
          </w:p>
        </w:tc>
        <w:tc>
          <w:tcPr>
            <w:tcW w:w="1348" w:type="dxa"/>
            <w:vAlign w:val="center"/>
          </w:tcPr>
          <w:p>
            <w:pPr>
              <w:spacing w:line="440" w:lineRule="exact"/>
              <w:jc w:val="center"/>
              <w:rPr>
                <w:rFonts w:ascii="宋体" w:hAnsi="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704" w:type="dxa"/>
            <w:vAlign w:val="center"/>
          </w:tcPr>
          <w:p>
            <w:pPr>
              <w:spacing w:line="440" w:lineRule="exact"/>
              <w:jc w:val="center"/>
              <w:rPr>
                <w:rFonts w:ascii="宋体" w:hAnsi="宋体"/>
                <w:color w:val="auto"/>
                <w:sz w:val="24"/>
              </w:rPr>
            </w:pPr>
            <w:r>
              <w:rPr>
                <w:rFonts w:hint="eastAsia" w:ascii="宋体" w:hAnsi="宋体"/>
                <w:color w:val="auto"/>
                <w:sz w:val="24"/>
              </w:rPr>
              <w:t>2</w:t>
            </w:r>
          </w:p>
        </w:tc>
        <w:tc>
          <w:tcPr>
            <w:tcW w:w="1145" w:type="dxa"/>
            <w:vAlign w:val="center"/>
          </w:tcPr>
          <w:p>
            <w:pPr>
              <w:spacing w:line="440" w:lineRule="exact"/>
              <w:ind w:firstLine="33" w:firstLineChars="16"/>
              <w:jc w:val="center"/>
              <w:rPr>
                <w:rFonts w:ascii="宋体" w:hAnsi="宋体"/>
                <w:color w:val="auto"/>
              </w:rPr>
            </w:pPr>
          </w:p>
        </w:tc>
        <w:tc>
          <w:tcPr>
            <w:tcW w:w="699" w:type="dxa"/>
            <w:vAlign w:val="center"/>
          </w:tcPr>
          <w:p>
            <w:pPr>
              <w:spacing w:line="440" w:lineRule="exact"/>
              <w:ind w:firstLine="35" w:firstLineChars="17"/>
              <w:jc w:val="center"/>
              <w:rPr>
                <w:rFonts w:ascii="宋体" w:hAnsi="宋体"/>
                <w:color w:val="auto"/>
              </w:rPr>
            </w:pPr>
          </w:p>
        </w:tc>
        <w:tc>
          <w:tcPr>
            <w:tcW w:w="710" w:type="dxa"/>
            <w:vAlign w:val="center"/>
          </w:tcPr>
          <w:p>
            <w:pPr>
              <w:spacing w:line="440" w:lineRule="exact"/>
              <w:jc w:val="center"/>
              <w:rPr>
                <w:rFonts w:ascii="宋体" w:hAnsi="宋体"/>
                <w:color w:val="auto"/>
              </w:rPr>
            </w:pPr>
          </w:p>
        </w:tc>
        <w:tc>
          <w:tcPr>
            <w:tcW w:w="709" w:type="dxa"/>
            <w:vAlign w:val="center"/>
          </w:tcPr>
          <w:p>
            <w:pPr>
              <w:spacing w:line="440" w:lineRule="exact"/>
              <w:ind w:firstLine="23" w:firstLineChars="11"/>
              <w:jc w:val="center"/>
              <w:rPr>
                <w:rFonts w:ascii="宋体" w:hAnsi="宋体"/>
                <w:color w:val="auto"/>
              </w:rPr>
            </w:pPr>
          </w:p>
        </w:tc>
        <w:tc>
          <w:tcPr>
            <w:tcW w:w="1702" w:type="dxa"/>
            <w:vAlign w:val="center"/>
          </w:tcPr>
          <w:p>
            <w:pPr>
              <w:spacing w:line="440" w:lineRule="exact"/>
              <w:ind w:firstLine="23" w:firstLineChars="11"/>
              <w:jc w:val="center"/>
              <w:rPr>
                <w:rFonts w:ascii="宋体" w:hAnsi="宋体"/>
                <w:color w:val="auto"/>
              </w:rPr>
            </w:pPr>
          </w:p>
        </w:tc>
        <w:tc>
          <w:tcPr>
            <w:tcW w:w="1702" w:type="dxa"/>
            <w:vAlign w:val="center"/>
          </w:tcPr>
          <w:p>
            <w:pPr>
              <w:spacing w:line="440" w:lineRule="exact"/>
              <w:jc w:val="center"/>
              <w:rPr>
                <w:rFonts w:ascii="宋体" w:hAnsi="宋体"/>
                <w:color w:val="auto"/>
              </w:rPr>
            </w:pPr>
          </w:p>
        </w:tc>
        <w:tc>
          <w:tcPr>
            <w:tcW w:w="852" w:type="dxa"/>
            <w:vAlign w:val="center"/>
          </w:tcPr>
          <w:p>
            <w:pPr>
              <w:spacing w:line="440" w:lineRule="exact"/>
              <w:jc w:val="center"/>
              <w:rPr>
                <w:rFonts w:ascii="宋体" w:hAnsi="宋体"/>
                <w:color w:val="auto"/>
              </w:rPr>
            </w:pPr>
          </w:p>
        </w:tc>
        <w:tc>
          <w:tcPr>
            <w:tcW w:w="1348" w:type="dxa"/>
            <w:vAlign w:val="center"/>
          </w:tcPr>
          <w:p>
            <w:pPr>
              <w:spacing w:line="440" w:lineRule="exact"/>
              <w:jc w:val="center"/>
              <w:rPr>
                <w:rFonts w:ascii="宋体" w:hAnsi="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704" w:type="dxa"/>
            <w:vAlign w:val="center"/>
          </w:tcPr>
          <w:p>
            <w:pPr>
              <w:spacing w:line="440" w:lineRule="exact"/>
              <w:jc w:val="center"/>
              <w:rPr>
                <w:rFonts w:ascii="宋体" w:hAnsi="宋体"/>
                <w:color w:val="auto"/>
                <w:sz w:val="24"/>
              </w:rPr>
            </w:pPr>
            <w:r>
              <w:rPr>
                <w:rFonts w:hint="eastAsia" w:ascii="宋体" w:hAnsi="宋体"/>
                <w:color w:val="auto"/>
                <w:sz w:val="24"/>
              </w:rPr>
              <w:t>3</w:t>
            </w:r>
          </w:p>
        </w:tc>
        <w:tc>
          <w:tcPr>
            <w:tcW w:w="1145" w:type="dxa"/>
            <w:vAlign w:val="center"/>
          </w:tcPr>
          <w:p>
            <w:pPr>
              <w:spacing w:line="440" w:lineRule="exact"/>
              <w:ind w:firstLine="33" w:firstLineChars="16"/>
              <w:jc w:val="center"/>
              <w:rPr>
                <w:rFonts w:ascii="宋体" w:hAnsi="宋体"/>
                <w:color w:val="auto"/>
              </w:rPr>
            </w:pPr>
          </w:p>
        </w:tc>
        <w:tc>
          <w:tcPr>
            <w:tcW w:w="699" w:type="dxa"/>
            <w:vAlign w:val="center"/>
          </w:tcPr>
          <w:p>
            <w:pPr>
              <w:spacing w:line="440" w:lineRule="exact"/>
              <w:ind w:firstLine="35" w:firstLineChars="17"/>
              <w:jc w:val="center"/>
              <w:rPr>
                <w:rFonts w:ascii="宋体" w:hAnsi="宋体"/>
                <w:color w:val="auto"/>
              </w:rPr>
            </w:pPr>
          </w:p>
        </w:tc>
        <w:tc>
          <w:tcPr>
            <w:tcW w:w="710" w:type="dxa"/>
            <w:vAlign w:val="center"/>
          </w:tcPr>
          <w:p>
            <w:pPr>
              <w:spacing w:line="440" w:lineRule="exact"/>
              <w:jc w:val="center"/>
              <w:rPr>
                <w:rFonts w:ascii="宋体" w:hAnsi="宋体"/>
                <w:color w:val="auto"/>
              </w:rPr>
            </w:pPr>
          </w:p>
        </w:tc>
        <w:tc>
          <w:tcPr>
            <w:tcW w:w="709" w:type="dxa"/>
            <w:vAlign w:val="center"/>
          </w:tcPr>
          <w:p>
            <w:pPr>
              <w:spacing w:line="440" w:lineRule="exact"/>
              <w:ind w:firstLine="23" w:firstLineChars="11"/>
              <w:jc w:val="center"/>
              <w:rPr>
                <w:rFonts w:ascii="宋体" w:hAnsi="宋体"/>
                <w:color w:val="auto"/>
              </w:rPr>
            </w:pPr>
          </w:p>
        </w:tc>
        <w:tc>
          <w:tcPr>
            <w:tcW w:w="1702" w:type="dxa"/>
            <w:vAlign w:val="center"/>
          </w:tcPr>
          <w:p>
            <w:pPr>
              <w:spacing w:line="440" w:lineRule="exact"/>
              <w:ind w:firstLine="23" w:firstLineChars="11"/>
              <w:jc w:val="center"/>
              <w:rPr>
                <w:rFonts w:ascii="宋体" w:hAnsi="宋体"/>
                <w:color w:val="auto"/>
              </w:rPr>
            </w:pPr>
          </w:p>
        </w:tc>
        <w:tc>
          <w:tcPr>
            <w:tcW w:w="1702" w:type="dxa"/>
            <w:vAlign w:val="center"/>
          </w:tcPr>
          <w:p>
            <w:pPr>
              <w:spacing w:line="440" w:lineRule="exact"/>
              <w:jc w:val="center"/>
              <w:rPr>
                <w:rFonts w:ascii="宋体" w:hAnsi="宋体"/>
                <w:color w:val="auto"/>
              </w:rPr>
            </w:pPr>
          </w:p>
        </w:tc>
        <w:tc>
          <w:tcPr>
            <w:tcW w:w="852" w:type="dxa"/>
            <w:vAlign w:val="center"/>
          </w:tcPr>
          <w:p>
            <w:pPr>
              <w:spacing w:line="440" w:lineRule="exact"/>
              <w:jc w:val="center"/>
              <w:rPr>
                <w:rFonts w:ascii="宋体" w:hAnsi="宋体"/>
                <w:color w:val="auto"/>
              </w:rPr>
            </w:pPr>
          </w:p>
        </w:tc>
        <w:tc>
          <w:tcPr>
            <w:tcW w:w="1348" w:type="dxa"/>
            <w:vAlign w:val="center"/>
          </w:tcPr>
          <w:p>
            <w:pPr>
              <w:spacing w:line="440" w:lineRule="exact"/>
              <w:jc w:val="center"/>
              <w:rPr>
                <w:rFonts w:ascii="宋体" w:hAnsi="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704" w:type="dxa"/>
            <w:vAlign w:val="center"/>
          </w:tcPr>
          <w:p>
            <w:pPr>
              <w:spacing w:line="440" w:lineRule="exact"/>
              <w:jc w:val="center"/>
              <w:rPr>
                <w:rFonts w:ascii="宋体" w:hAnsi="宋体"/>
                <w:color w:val="auto"/>
                <w:sz w:val="24"/>
              </w:rPr>
            </w:pPr>
            <w:r>
              <w:rPr>
                <w:rFonts w:ascii="宋体" w:hAnsi="宋体"/>
                <w:color w:val="auto"/>
                <w:sz w:val="24"/>
              </w:rPr>
              <w:t>…</w:t>
            </w:r>
          </w:p>
        </w:tc>
        <w:tc>
          <w:tcPr>
            <w:tcW w:w="1145" w:type="dxa"/>
            <w:vAlign w:val="center"/>
          </w:tcPr>
          <w:p>
            <w:pPr>
              <w:spacing w:line="440" w:lineRule="exact"/>
              <w:ind w:firstLine="33" w:firstLineChars="16"/>
              <w:jc w:val="center"/>
              <w:rPr>
                <w:rFonts w:ascii="宋体" w:hAnsi="宋体"/>
                <w:color w:val="auto"/>
              </w:rPr>
            </w:pPr>
          </w:p>
        </w:tc>
        <w:tc>
          <w:tcPr>
            <w:tcW w:w="699" w:type="dxa"/>
            <w:vAlign w:val="center"/>
          </w:tcPr>
          <w:p>
            <w:pPr>
              <w:spacing w:line="440" w:lineRule="exact"/>
              <w:ind w:firstLine="35" w:firstLineChars="17"/>
              <w:jc w:val="center"/>
              <w:rPr>
                <w:rFonts w:ascii="宋体" w:hAnsi="宋体"/>
                <w:color w:val="auto"/>
              </w:rPr>
            </w:pPr>
          </w:p>
        </w:tc>
        <w:tc>
          <w:tcPr>
            <w:tcW w:w="710" w:type="dxa"/>
            <w:vAlign w:val="center"/>
          </w:tcPr>
          <w:p>
            <w:pPr>
              <w:spacing w:line="440" w:lineRule="exact"/>
              <w:jc w:val="center"/>
              <w:rPr>
                <w:rFonts w:ascii="宋体" w:hAnsi="宋体"/>
                <w:color w:val="auto"/>
              </w:rPr>
            </w:pPr>
          </w:p>
        </w:tc>
        <w:tc>
          <w:tcPr>
            <w:tcW w:w="709" w:type="dxa"/>
            <w:vAlign w:val="center"/>
          </w:tcPr>
          <w:p>
            <w:pPr>
              <w:spacing w:line="440" w:lineRule="exact"/>
              <w:ind w:firstLine="23" w:firstLineChars="11"/>
              <w:jc w:val="center"/>
              <w:rPr>
                <w:rFonts w:ascii="宋体" w:hAnsi="宋体"/>
                <w:color w:val="auto"/>
              </w:rPr>
            </w:pPr>
          </w:p>
        </w:tc>
        <w:tc>
          <w:tcPr>
            <w:tcW w:w="1702" w:type="dxa"/>
            <w:vAlign w:val="center"/>
          </w:tcPr>
          <w:p>
            <w:pPr>
              <w:spacing w:line="440" w:lineRule="exact"/>
              <w:ind w:firstLine="23" w:firstLineChars="11"/>
              <w:jc w:val="center"/>
              <w:rPr>
                <w:rFonts w:ascii="宋体" w:hAnsi="宋体"/>
                <w:color w:val="auto"/>
              </w:rPr>
            </w:pPr>
          </w:p>
        </w:tc>
        <w:tc>
          <w:tcPr>
            <w:tcW w:w="1702" w:type="dxa"/>
            <w:vAlign w:val="center"/>
          </w:tcPr>
          <w:p>
            <w:pPr>
              <w:spacing w:line="440" w:lineRule="exact"/>
              <w:jc w:val="center"/>
              <w:rPr>
                <w:rFonts w:ascii="宋体" w:hAnsi="宋体"/>
                <w:color w:val="auto"/>
              </w:rPr>
            </w:pPr>
          </w:p>
        </w:tc>
        <w:tc>
          <w:tcPr>
            <w:tcW w:w="852" w:type="dxa"/>
            <w:vAlign w:val="center"/>
          </w:tcPr>
          <w:p>
            <w:pPr>
              <w:spacing w:line="440" w:lineRule="exact"/>
              <w:jc w:val="center"/>
              <w:rPr>
                <w:rFonts w:ascii="宋体" w:hAnsi="宋体"/>
                <w:color w:val="auto"/>
              </w:rPr>
            </w:pPr>
          </w:p>
        </w:tc>
        <w:tc>
          <w:tcPr>
            <w:tcW w:w="1348" w:type="dxa"/>
            <w:vAlign w:val="center"/>
          </w:tcPr>
          <w:p>
            <w:pPr>
              <w:spacing w:line="440" w:lineRule="exact"/>
              <w:jc w:val="center"/>
              <w:rPr>
                <w:rFonts w:ascii="宋体" w:hAnsi="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9571" w:type="dxa"/>
            <w:gridSpan w:val="9"/>
            <w:vAlign w:val="center"/>
          </w:tcPr>
          <w:p>
            <w:pPr>
              <w:spacing w:line="440" w:lineRule="exact"/>
              <w:ind w:firstLine="27" w:firstLineChars="14"/>
              <w:rPr>
                <w:rFonts w:ascii="宋体" w:hAnsi="宋体" w:cs="Courier New"/>
                <w:color w:val="auto"/>
                <w:spacing w:val="-6"/>
                <w:szCs w:val="21"/>
              </w:rPr>
            </w:pPr>
            <w:r>
              <w:rPr>
                <w:rFonts w:hint="eastAsia" w:ascii="宋体" w:hAnsi="宋体" w:cs="Courier New"/>
                <w:color w:val="auto"/>
                <w:spacing w:val="-6"/>
                <w:szCs w:val="21"/>
              </w:rPr>
              <w:t>总报价（人民币大写）：</w:t>
            </w:r>
            <w:r>
              <w:rPr>
                <w:rFonts w:hint="eastAsia" w:ascii="宋体" w:hAnsi="宋体" w:cs="Courier New"/>
                <w:color w:val="auto"/>
                <w:spacing w:val="-6"/>
                <w:szCs w:val="21"/>
                <w:u w:val="single"/>
              </w:rPr>
              <w:t xml:space="preserve">                                       </w:t>
            </w:r>
            <w:r>
              <w:rPr>
                <w:rFonts w:hint="eastAsia" w:ascii="宋体" w:hAnsi="宋体" w:cs="Courier New"/>
                <w:color w:val="auto"/>
                <w:spacing w:val="-6"/>
                <w:szCs w:val="21"/>
              </w:rPr>
              <w:t>（￥</w:t>
            </w:r>
            <w:r>
              <w:rPr>
                <w:rFonts w:hint="eastAsia" w:ascii="宋体" w:hAnsi="宋体" w:cs="Courier New"/>
                <w:color w:val="auto"/>
                <w:spacing w:val="-6"/>
                <w:szCs w:val="21"/>
                <w:u w:val="single"/>
              </w:rPr>
              <w:t xml:space="preserve">                       元</w:t>
            </w:r>
            <w:r>
              <w:rPr>
                <w:rFonts w:hint="eastAsia" w:ascii="宋体" w:hAnsi="宋体" w:cs="Courier New"/>
                <w:color w:val="auto"/>
                <w:spacing w:val="-6"/>
                <w:szCs w:val="21"/>
              </w:rPr>
              <w:t>）</w:t>
            </w:r>
          </w:p>
        </w:tc>
      </w:tr>
      <w:bookmarkEnd w:id="217"/>
    </w:tbl>
    <w:p>
      <w:pPr>
        <w:spacing w:line="440" w:lineRule="exact"/>
        <w:rPr>
          <w:rFonts w:ascii="宋体" w:hAnsi="宋体"/>
          <w:color w:val="auto"/>
          <w:szCs w:val="21"/>
        </w:rPr>
      </w:pPr>
      <w:r>
        <w:rPr>
          <w:rFonts w:hint="eastAsia" w:ascii="宋体" w:hAnsi="宋体"/>
          <w:color w:val="auto"/>
          <w:szCs w:val="21"/>
        </w:rPr>
        <w:t>注：所有价格均用人民币表示，单位为元，精确到个数位。</w:t>
      </w:r>
    </w:p>
    <w:p>
      <w:pPr>
        <w:spacing w:line="440" w:lineRule="exact"/>
        <w:rPr>
          <w:rFonts w:ascii="宋体" w:hAnsi="宋体"/>
          <w:color w:val="auto"/>
          <w:szCs w:val="21"/>
        </w:rPr>
      </w:pPr>
      <w:r>
        <w:rPr>
          <w:rFonts w:hint="eastAsia" w:ascii="宋体" w:hAnsi="宋体"/>
          <w:color w:val="auto"/>
          <w:szCs w:val="21"/>
        </w:rPr>
        <w:t xml:space="preserve">   </w:t>
      </w:r>
    </w:p>
    <w:p>
      <w:pPr>
        <w:rPr>
          <w:color w:val="auto"/>
        </w:rPr>
      </w:pPr>
    </w:p>
    <w:p>
      <w:pPr>
        <w:rPr>
          <w:color w:val="auto"/>
        </w:rPr>
      </w:pPr>
    </w:p>
    <w:p>
      <w:pPr>
        <w:pStyle w:val="23"/>
        <w:spacing w:line="440" w:lineRule="exact"/>
        <w:ind w:firstLine="3675" w:firstLineChars="1750"/>
        <w:rPr>
          <w:rFonts w:hAnsi="宋体"/>
          <w:color w:val="auto"/>
          <w:u w:val="single"/>
        </w:rPr>
      </w:pPr>
    </w:p>
    <w:p>
      <w:pPr>
        <w:pStyle w:val="23"/>
        <w:spacing w:line="440" w:lineRule="exact"/>
        <w:ind w:firstLine="3675" w:firstLineChars="1750"/>
        <w:rPr>
          <w:rFonts w:hAnsi="宋体"/>
          <w:color w:val="auto"/>
          <w:u w:val="single"/>
        </w:rPr>
      </w:pPr>
      <w:r>
        <w:rPr>
          <w:rFonts w:hint="eastAsia" w:hAnsi="宋体"/>
          <w:color w:val="auto"/>
        </w:rPr>
        <w:t>供应商（盖章）：</w:t>
      </w:r>
      <w:r>
        <w:rPr>
          <w:rFonts w:hint="eastAsia" w:hAnsi="宋体"/>
          <w:color w:val="auto"/>
          <w:u w:val="single"/>
        </w:rPr>
        <w:t xml:space="preserve">    </w:t>
      </w:r>
      <w:r>
        <w:rPr>
          <w:rFonts w:hAnsi="宋体"/>
          <w:color w:val="auto"/>
          <w:u w:val="single"/>
        </w:rPr>
        <w:t xml:space="preserve">    </w:t>
      </w:r>
      <w:r>
        <w:rPr>
          <w:rFonts w:hint="eastAsia" w:hAnsi="宋体"/>
          <w:color w:val="auto"/>
          <w:u w:val="single"/>
        </w:rPr>
        <w:t xml:space="preserve">       </w:t>
      </w:r>
      <w:r>
        <w:rPr>
          <w:rFonts w:hAnsi="宋体"/>
          <w:color w:val="auto"/>
          <w:u w:val="single"/>
        </w:rPr>
        <w:t xml:space="preserve">    </w:t>
      </w:r>
      <w:r>
        <w:rPr>
          <w:rFonts w:hint="eastAsia" w:hAnsi="宋体"/>
          <w:color w:val="auto"/>
          <w:u w:val="single"/>
        </w:rPr>
        <w:t xml:space="preserve">                   </w:t>
      </w:r>
    </w:p>
    <w:p>
      <w:pPr>
        <w:spacing w:line="440" w:lineRule="exact"/>
        <w:ind w:firstLine="3675" w:firstLineChars="1750"/>
        <w:rPr>
          <w:rFonts w:hAnsi="宋体"/>
          <w:color w:val="auto"/>
        </w:rPr>
      </w:pPr>
      <w:r>
        <w:rPr>
          <w:rFonts w:hint="eastAsia" w:hAnsi="宋体"/>
          <w:color w:val="auto"/>
        </w:rPr>
        <w:t>日期：</w:t>
      </w:r>
      <w:r>
        <w:rPr>
          <w:rFonts w:hint="eastAsia" w:hAnsi="宋体"/>
          <w:color w:val="auto"/>
          <w:u w:val="single"/>
        </w:rPr>
        <w:t xml:space="preserve">    </w:t>
      </w:r>
      <w:r>
        <w:rPr>
          <w:rFonts w:hAnsi="宋体"/>
          <w:color w:val="auto"/>
          <w:u w:val="single"/>
        </w:rPr>
        <w:t xml:space="preserve">  </w:t>
      </w:r>
      <w:r>
        <w:rPr>
          <w:rFonts w:hint="eastAsia" w:hAnsi="宋体"/>
          <w:color w:val="auto"/>
          <w:u w:val="single"/>
        </w:rPr>
        <w:t xml:space="preserve">     </w:t>
      </w:r>
      <w:r>
        <w:rPr>
          <w:rFonts w:hint="eastAsia" w:hAnsi="宋体"/>
          <w:color w:val="auto"/>
        </w:rPr>
        <w:t>年</w:t>
      </w:r>
      <w:r>
        <w:rPr>
          <w:rFonts w:hint="eastAsia" w:hAnsi="宋体"/>
          <w:color w:val="auto"/>
          <w:u w:val="single"/>
        </w:rPr>
        <w:t xml:space="preserve">  </w:t>
      </w:r>
      <w:r>
        <w:rPr>
          <w:rFonts w:hAnsi="宋体"/>
          <w:color w:val="auto"/>
          <w:u w:val="single"/>
        </w:rPr>
        <w:t xml:space="preserve"> </w:t>
      </w:r>
      <w:r>
        <w:rPr>
          <w:rFonts w:hint="eastAsia" w:hAnsi="宋体"/>
          <w:color w:val="auto"/>
          <w:u w:val="single"/>
        </w:rPr>
        <w:t xml:space="preserve">   </w:t>
      </w:r>
      <w:r>
        <w:rPr>
          <w:rFonts w:hint="eastAsia" w:hAnsi="宋体"/>
          <w:color w:val="auto"/>
        </w:rPr>
        <w:t>月</w:t>
      </w:r>
      <w:r>
        <w:rPr>
          <w:rFonts w:hint="eastAsia" w:hAnsi="宋体"/>
          <w:color w:val="auto"/>
          <w:u w:val="single"/>
        </w:rPr>
        <w:t xml:space="preserve">   </w:t>
      </w:r>
      <w:r>
        <w:rPr>
          <w:rFonts w:hAnsi="宋体"/>
          <w:color w:val="auto"/>
          <w:u w:val="single"/>
        </w:rPr>
        <w:t xml:space="preserve"> </w:t>
      </w:r>
      <w:r>
        <w:rPr>
          <w:rFonts w:hint="eastAsia" w:hAnsi="宋体"/>
          <w:color w:val="auto"/>
          <w:u w:val="single"/>
        </w:rPr>
        <w:t xml:space="preserve">  </w:t>
      </w:r>
      <w:r>
        <w:rPr>
          <w:rFonts w:hint="eastAsia" w:hAnsi="宋体"/>
          <w:color w:val="auto"/>
        </w:rPr>
        <w:t>日</w:t>
      </w:r>
    </w:p>
    <w:p>
      <w:pPr>
        <w:spacing w:line="440" w:lineRule="exact"/>
        <w:ind w:firstLine="3675" w:firstLineChars="1750"/>
        <w:rPr>
          <w:rFonts w:hAnsi="宋体"/>
          <w:color w:val="auto"/>
        </w:rPr>
      </w:pPr>
    </w:p>
    <w:p>
      <w:pPr>
        <w:spacing w:line="440" w:lineRule="exact"/>
        <w:ind w:firstLine="3675" w:firstLineChars="1750"/>
        <w:rPr>
          <w:rFonts w:hAnsi="宋体"/>
          <w:color w:val="auto"/>
        </w:rPr>
      </w:pPr>
    </w:p>
    <w:p>
      <w:pPr>
        <w:spacing w:line="440" w:lineRule="exact"/>
        <w:ind w:firstLine="3675" w:firstLineChars="1750"/>
        <w:rPr>
          <w:rFonts w:hAnsi="宋体"/>
          <w:color w:val="auto"/>
        </w:rPr>
      </w:pPr>
    </w:p>
    <w:p>
      <w:pPr>
        <w:spacing w:line="440" w:lineRule="exact"/>
        <w:ind w:firstLine="3675" w:firstLineChars="1750"/>
        <w:rPr>
          <w:rFonts w:hAnsi="宋体"/>
          <w:color w:val="auto"/>
        </w:rPr>
      </w:pPr>
    </w:p>
    <w:p>
      <w:pPr>
        <w:spacing w:line="440" w:lineRule="exact"/>
        <w:ind w:firstLine="3675" w:firstLineChars="1750"/>
        <w:rPr>
          <w:rFonts w:hAnsi="宋体"/>
          <w:color w:val="auto"/>
        </w:rPr>
      </w:pPr>
    </w:p>
    <w:p>
      <w:pPr>
        <w:spacing w:line="440" w:lineRule="exact"/>
        <w:ind w:firstLine="3675" w:firstLineChars="1750"/>
        <w:rPr>
          <w:rFonts w:hAnsi="宋体"/>
          <w:color w:val="auto"/>
        </w:rPr>
      </w:pPr>
    </w:p>
    <w:p>
      <w:pPr>
        <w:spacing w:line="440" w:lineRule="exact"/>
        <w:ind w:firstLine="3675" w:firstLineChars="1750"/>
        <w:rPr>
          <w:rFonts w:hAnsi="宋体"/>
          <w:color w:val="auto"/>
        </w:rPr>
      </w:pPr>
    </w:p>
    <w:p>
      <w:pPr>
        <w:spacing w:line="440" w:lineRule="exact"/>
        <w:ind w:firstLine="3675" w:firstLineChars="1750"/>
        <w:rPr>
          <w:rFonts w:hAnsi="宋体"/>
          <w:color w:val="auto"/>
        </w:rPr>
      </w:pPr>
    </w:p>
    <w:p>
      <w:pPr>
        <w:spacing w:line="440" w:lineRule="exact"/>
        <w:ind w:firstLine="3675" w:firstLineChars="1750"/>
        <w:rPr>
          <w:rFonts w:hAnsi="宋体"/>
          <w:color w:val="auto"/>
        </w:rPr>
      </w:pPr>
    </w:p>
    <w:p>
      <w:pPr>
        <w:spacing w:line="440" w:lineRule="exact"/>
        <w:ind w:firstLine="3675" w:firstLineChars="1750"/>
        <w:rPr>
          <w:rFonts w:hAnsi="宋体"/>
          <w:color w:val="auto"/>
        </w:rPr>
      </w:pPr>
    </w:p>
    <w:sectPr>
      <w:headerReference r:id="rId15" w:type="default"/>
      <w:footerReference r:id="rId16" w:type="default"/>
      <w:pgSz w:w="11906" w:h="16838"/>
      <w:pgMar w:top="936" w:right="991" w:bottom="1135" w:left="993"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27C7F69E-1DD4-4F13-8E3E-5B90EC44604A}"/>
  </w:font>
  <w:font w:name="Arial">
    <w:panose1 w:val="020B0604020202020204"/>
    <w:charset w:val="01"/>
    <w:family w:val="swiss"/>
    <w:pitch w:val="default"/>
    <w:sig w:usb0="E0002EFF" w:usb1="C000785B" w:usb2="00000009" w:usb3="00000000" w:csb0="400001FF" w:csb1="FFFF0000"/>
    <w:embedRegular r:id="rId2" w:fontKey="{0D518A65-EABA-48E7-A892-DD3C7C6F19D5}"/>
  </w:font>
  <w:font w:name="黑体">
    <w:panose1 w:val="02010609060101010101"/>
    <w:charset w:val="86"/>
    <w:family w:val="auto"/>
    <w:pitch w:val="default"/>
    <w:sig w:usb0="800002BF" w:usb1="38CF7CFA" w:usb2="00000016" w:usb3="00000000" w:csb0="00040001" w:csb1="00000000"/>
    <w:embedRegular r:id="rId3" w:fontKey="{0F6BC405-884A-43C7-B46E-8AC12DDF4271}"/>
  </w:font>
  <w:font w:name="Courier New">
    <w:panose1 w:val="02070309020205020404"/>
    <w:charset w:val="01"/>
    <w:family w:val="modern"/>
    <w:pitch w:val="default"/>
    <w:sig w:usb0="E0002EFF" w:usb1="C0007843" w:usb2="00000009" w:usb3="00000000" w:csb0="400001FF" w:csb1="FFFF0000"/>
    <w:embedRegular r:id="rId4" w:fontKey="{3322315B-C31B-47B7-B47F-52FF4C32CE8F}"/>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5" w:fontKey="{3BF47FF7-F05B-4C01-B580-AF0929A37E53}"/>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embedRegular r:id="rId6" w:fontKey="{8A07E895-123A-47AA-B9BA-988523012682}"/>
  </w:font>
  <w:font w:name="华文楷体">
    <w:altName w:val="宋体"/>
    <w:panose1 w:val="02010600040101010101"/>
    <w:charset w:val="86"/>
    <w:family w:val="auto"/>
    <w:pitch w:val="default"/>
    <w:sig w:usb0="00000000" w:usb1="00000000" w:usb2="00000016" w:usb3="00000000" w:csb0="6006009F" w:csb1="DFD70000"/>
  </w:font>
  <w:font w:name="Tahoma">
    <w:panose1 w:val="020B0604030504040204"/>
    <w:charset w:val="00"/>
    <w:family w:val="swiss"/>
    <w:pitch w:val="default"/>
    <w:sig w:usb0="E1002EFF" w:usb1="C000605B" w:usb2="00000029" w:usb3="00000000" w:csb0="200101FF" w:csb1="20280000"/>
  </w:font>
  <w:font w:name="Arial Narrow">
    <w:altName w:val="Arial"/>
    <w:panose1 w:val="020B0606020202030204"/>
    <w:charset w:val="00"/>
    <w:family w:val="swiss"/>
    <w:pitch w:val="default"/>
    <w:sig w:usb0="00000000" w:usb1="00000000" w:usb2="00000000" w:usb3="00000000" w:csb0="2000009F" w:csb1="DFD70000"/>
  </w:font>
  <w:font w:name="仿宋">
    <w:panose1 w:val="02010609060101010101"/>
    <w:charset w:val="86"/>
    <w:family w:val="modern"/>
    <w:pitch w:val="default"/>
    <w:sig w:usb0="800002BF" w:usb1="38CF7CFA" w:usb2="00000016" w:usb3="00000000" w:csb0="00040001" w:csb1="00000000"/>
    <w:embedRegular r:id="rId7" w:fontKey="{F0FF38E6-F665-4108-80E8-4076D22322F3}"/>
  </w:font>
  <w:font w:name="Verdana">
    <w:panose1 w:val="020B0604030504040204"/>
    <w:charset w:val="00"/>
    <w:family w:val="swiss"/>
    <w:pitch w:val="default"/>
    <w:sig w:usb0="A00006FF" w:usb1="4000205B" w:usb2="00000010" w:usb3="00000000" w:csb0="2000019F" w:csb1="00000000"/>
  </w:font>
  <w:font w:name="方正小标宋_GBK">
    <w:panose1 w:val="02000000000000000000"/>
    <w:charset w:val="86"/>
    <w:family w:val="script"/>
    <w:pitch w:val="default"/>
    <w:sig w:usb0="A00002BF" w:usb1="38CF7CFA" w:usb2="00082016" w:usb3="00000000" w:csb0="00040001" w:csb1="00000000"/>
    <w:embedRegular r:id="rId8" w:fontKey="{EBF9B541-402C-4E36-A04C-354677F68BE9}"/>
  </w:font>
  <w:font w:name="等线">
    <w:panose1 w:val="02010600030101010101"/>
    <w:charset w:val="86"/>
    <w:family w:val="auto"/>
    <w:pitch w:val="default"/>
    <w:sig w:usb0="A00002BF" w:usb1="38CF7CFA" w:usb2="00000016" w:usb3="00000000" w:csb0="0004000F" w:csb1="00000000"/>
    <w:embedRegular r:id="rId9" w:fontKey="{3FA981FE-1AFE-4A9A-9892-A2BCDF1E0E3A}"/>
  </w:font>
  <w:font w:name="方正小标宋简体">
    <w:panose1 w:val="02000000000000000000"/>
    <w:charset w:val="86"/>
    <w:family w:val="script"/>
    <w:pitch w:val="default"/>
    <w:sig w:usb0="A00002BF" w:usb1="184F6CFA" w:usb2="00000012" w:usb3="00000000" w:csb0="00040001" w:csb1="00000000"/>
    <w:embedRegular r:id="rId10" w:fontKey="{E14A3F50-03C3-4EDA-8B3B-25D9CBAA7226}"/>
  </w:font>
  <w:font w:name="Helvetica">
    <w:altName w:val="Arial"/>
    <w:panose1 w:val="020B0504020202020204"/>
    <w:charset w:val="00"/>
    <w:family w:val="swiss"/>
    <w:pitch w:val="default"/>
    <w:sig w:usb0="00000000" w:usb1="00000000" w:usb2="00000000" w:usb3="00000000" w:csb0="00000093" w:csb1="00000000"/>
    <w:embedRegular r:id="rId11" w:fontKey="{41C8E450-AD04-45BA-9374-B0856B724793}"/>
  </w:font>
  <w:font w:name="Adobe 仿宋 Std R">
    <w:altName w:val="仿宋"/>
    <w:panose1 w:val="02020400000000000000"/>
    <w:charset w:val="86"/>
    <w:family w:val="roman"/>
    <w:pitch w:val="default"/>
    <w:sig w:usb0="00000000" w:usb1="00000000" w:usb2="00000016" w:usb3="00000000" w:csb0="00060007" w:csb1="00000000"/>
    <w:embedRegular r:id="rId12" w:fontKey="{45506EEB-EAE5-4F5B-B157-A8D9C1575345}"/>
  </w:font>
  <w:font w:name="Arial Unicode MS">
    <w:panose1 w:val="020B0604020202020204"/>
    <w:charset w:val="86"/>
    <w:family w:val="swiss"/>
    <w:pitch w:val="default"/>
    <w:sig w:usb0="F7FFAEFF" w:usb1="F9DFFFFF" w:usb2="0000007F" w:usb3="00000000" w:csb0="203F01FF" w:csb1="DFFF0000"/>
    <w:embedRegular r:id="rId13" w:fontKey="{A0AE4508-245C-47C2-8512-28839E904D8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2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bxmbQxAgAAY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hMmzLGz1&#10;zvIIHeXxdnUMkDOpHEXplEB34gGzl/rU70kc7j/PKerx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G8Zm0MQIAAGMEAAAOAAAAAAAAAAEAIAAAAB8BAABkcnMvZTJvRG9jLnhtbFBLBQYA&#10;AAAABgAGAFkBAADCBQAAAAA=&#10;">
              <v:fill on="f" focussize="0,0"/>
              <v:stroke on="f" weight="0.5pt"/>
              <v:imagedata o:title=""/>
              <o:lock v:ext="edit" aspectratio="f"/>
              <v:textbox inset="0mm,0mm,0mm,0mm" style="mso-fit-shape-to-text:t;">
                <w:txbxContent>
                  <w:p>
                    <w:pPr>
                      <w:pStyle w:val="27"/>
                    </w:pPr>
                    <w:r>
                      <w:fldChar w:fldCharType="begin"/>
                    </w:r>
                    <w:r>
                      <w:instrText xml:space="preserve"> PAGE  \* MERGEFORMAT </w:instrText>
                    </w:r>
                    <w:r>
                      <w:fldChar w:fldCharType="separate"/>
                    </w:r>
                    <w:r>
                      <w:t>1</w:t>
                    </w:r>
                    <w:r>
                      <w:fldChar w:fldCharType="end"/>
                    </w:r>
                  </w:p>
                </w:txbxContent>
              </v:textbox>
            </v:shape>
          </w:pict>
        </mc:Fallback>
      </mc:AlternateContent>
    </w:r>
  </w:p>
  <w:p>
    <w:pPr>
      <w:pStyle w:val="2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pPr>
    <w:r>
      <w:rPr>
        <w:lang w:val="en-US"/>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a:effectLst/>
                    </wps:spPr>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1</w:t>
                          </w:r>
                          <w:r>
                            <w:rPr>
                              <w:rFonts w:hint="eastAsia"/>
                              <w:sz w:val="18"/>
                            </w:rPr>
                            <w:fldChar w:fldCharType="end"/>
                          </w:r>
                        </w:p>
                      </w:txbxContent>
                    </wps:txbx>
                    <wps:bodyPr rot="0" vert="horz" wrap="none" lIns="0" tIns="0" rIns="0" bIns="0" anchor="t" anchorCtr="0" upright="1">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zql5uc8AAAAFAQAADwAAAAAAAAABACAAAAAiAAAAZHJzL2Rvd25y&#10;ZXYueG1sUEsBAhQAFAAAAAgAh07iQKidR78HAgAAEgQAAA4AAAAAAAAAAQAgAAAAHgEAAGRycy9l&#10;Mm9Eb2MueG1sUEsFBgAAAAAGAAYAWQEAAJcFAAAAAA==&#10;">
              <v:fill on="f" focussize="0,0"/>
              <v:stroke on="f"/>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1</w:t>
                    </w:r>
                    <w:r>
                      <w:rPr>
                        <w:rFonts w:hint="eastAsia"/>
                        <w:sz w:val="18"/>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jc w:val="cente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pStyle w:val="27"/>
                    </w:pPr>
                    <w:r>
                      <w:fldChar w:fldCharType="begin"/>
                    </w:r>
                    <w:r>
                      <w:instrText xml:space="preserve"> PAGE  \* MERGEFORMAT </w:instrText>
                    </w:r>
                    <w:r>
                      <w:fldChar w:fldCharType="separate"/>
                    </w:r>
                    <w:r>
                      <w:t>1</w:t>
                    </w:r>
                    <w:r>
                      <w:fldChar w:fldCharType="end"/>
                    </w:r>
                  </w:p>
                </w:txbxContent>
              </v:textbox>
            </v:shape>
          </w:pict>
        </mc:Fallback>
      </mc:AlternateContent>
    </w:r>
  </w:p>
  <w:p>
    <w:pPr>
      <w:pStyle w:val="2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napToGrid w:val="0"/>
      <w:ind w:firstLine="360"/>
      <w:jc w:val="left"/>
      <w:rPr>
        <w:ins w:id="2" w:author="曹荣强" w:date="2026-07-13T16:05:11Z"/>
        <w:sz w:val="18"/>
        <w:szCs w:val="18"/>
      </w:rPr>
    </w:pPr>
    <w:ins w:id="3" w:author="曹荣强" w:date="2026-07-13T16:05:11Z">
      <w:r>
        <w:rPr>
          <w:sz w:val="18"/>
          <w:szCs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snapToGrid w:val="0"/>
                              <w:ind w:firstLine="360"/>
                              <w:jc w:val="left"/>
                              <w:rPr>
                                <w:ins w:id="5" w:author="曹荣强" w:date="2026-07-13T16:05:11Z"/>
                                <w:rFonts w:hint="eastAsia"/>
                                <w:sz w:val="18"/>
                                <w:szCs w:val="18"/>
                              </w:rPr>
                            </w:pPr>
                            <w:r>
                              <w:rPr>
                                <w:rFonts w:hint="eastAsia"/>
                                <w:sz w:val="18"/>
                                <w:szCs w:val="18"/>
                              </w:rPr>
                              <w:fldChar w:fldCharType="begin"/>
                            </w:r>
                            <w:r>
                              <w:rPr>
                                <w:rFonts w:hint="eastAsia"/>
                                <w:sz w:val="18"/>
                                <w:szCs w:val="18"/>
                              </w:rPr>
                              <w:instrText xml:space="preserve"> PAGE  \* MERGEFORMAT </w:instrText>
                            </w:r>
                            <w:r>
                              <w:rPr>
                                <w:rFonts w:hint="eastAsia"/>
                                <w:sz w:val="18"/>
                                <w:szCs w:val="18"/>
                              </w:rPr>
                              <w:fldChar w:fldCharType="separate"/>
                            </w:r>
                            <w:r>
                              <w:rPr>
                                <w:rFonts w:hint="eastAsia"/>
                                <w:sz w:val="18"/>
                                <w:szCs w:val="18"/>
                              </w:rPr>
                              <w:t>1</w:t>
                            </w:r>
                            <w:r>
                              <w:rPr>
                                <w:rFonts w:hint="eastAsia"/>
                                <w:sz w:val="18"/>
                                <w:szCs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Xgcgsc0BAACpAwAADgAAAAAAAAABACAAAAAeAQAAZHJzL2Uy&#10;b0RvYy54bWxQSwUGAAAAAAYABgBZAQAAXQUAAAAA&#10;">
                <v:fill on="f" focussize="0,0"/>
                <v:stroke on="f"/>
                <v:imagedata o:title=""/>
                <o:lock v:ext="edit" aspectratio="f"/>
                <v:textbox inset="0mm,0mm,0mm,0mm" style="mso-fit-shape-to-text:t;">
                  <w:txbxContent>
                    <w:p>
                      <w:pPr>
                        <w:snapToGrid w:val="0"/>
                        <w:ind w:firstLine="360"/>
                        <w:jc w:val="left"/>
                        <w:rPr>
                          <w:ins w:id="6" w:author="曹荣强" w:date="2026-07-13T16:05:11Z"/>
                          <w:rFonts w:hint="eastAsia"/>
                          <w:sz w:val="18"/>
                          <w:szCs w:val="18"/>
                        </w:rPr>
                      </w:pPr>
                      <w:r>
                        <w:rPr>
                          <w:rFonts w:hint="eastAsia"/>
                          <w:sz w:val="18"/>
                          <w:szCs w:val="18"/>
                        </w:rPr>
                        <w:fldChar w:fldCharType="begin"/>
                      </w:r>
                      <w:r>
                        <w:rPr>
                          <w:rFonts w:hint="eastAsia"/>
                          <w:sz w:val="18"/>
                          <w:szCs w:val="18"/>
                        </w:rPr>
                        <w:instrText xml:space="preserve"> PAGE  \* MERGEFORMAT </w:instrText>
                      </w:r>
                      <w:r>
                        <w:rPr>
                          <w:rFonts w:hint="eastAsia"/>
                          <w:sz w:val="18"/>
                          <w:szCs w:val="18"/>
                        </w:rPr>
                        <w:fldChar w:fldCharType="separate"/>
                      </w:r>
                      <w:r>
                        <w:rPr>
                          <w:rFonts w:hint="eastAsia"/>
                          <w:sz w:val="18"/>
                          <w:szCs w:val="18"/>
                        </w:rPr>
                        <w:t>1</w:t>
                      </w:r>
                      <w:r>
                        <w:rPr>
                          <w:rFonts w:hint="eastAsia"/>
                          <w:sz w:val="18"/>
                          <w:szCs w:val="18"/>
                        </w:rPr>
                        <w:fldChar w:fldCharType="end"/>
                      </w:r>
                    </w:p>
                  </w:txbxContent>
                </v:textbox>
              </v:shape>
            </w:pict>
          </mc:Fallback>
        </mc:AlternateContent>
      </w:r>
    </w:ins>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ind w:firstLine="360"/>
      <w:rPr>
        <w:ins w:id="7" w:author="曹荣强" w:date="2026-07-13T16:05:11Z"/>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ind w:firstLine="360"/>
      <w:rPr>
        <w:ins w:id="8" w:author="曹荣强" w:date="2026-07-13T16:05:11Z"/>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ind w:firstLine="360"/>
      <w:rPr>
        <w:ins w:id="9" w:author="曹荣强" w:date="2026-07-13T16:05:11Z"/>
      </w:rPr>
    </w:pPr>
    <w:ins w:id="10" w:author="曹荣强" w:date="2026-07-13T16:05:11Z">
      <w:r>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27"/>
                              <w:ind w:firstLine="360"/>
                              <w:rPr>
                                <w:ins w:id="12" w:author="曹荣强" w:date="2026-07-13T16:05:11Z"/>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42</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NumzM80BAACpAwAADgAAAAAAAAABACAAAAAeAQAAZHJzL2Uy&#10;b0RvYy54bWxQSwUGAAAAAAYABgBZAQAAXQUAAAAA&#10;">
                <v:fill on="f" focussize="0,0"/>
                <v:stroke on="f"/>
                <v:imagedata o:title=""/>
                <o:lock v:ext="edit" aspectratio="f"/>
                <v:textbox inset="0mm,0mm,0mm,0mm" style="mso-fit-shape-to-text:t;">
                  <w:txbxContent>
                    <w:p>
                      <w:pPr>
                        <w:pStyle w:val="27"/>
                        <w:ind w:firstLine="360"/>
                        <w:rPr>
                          <w:ins w:id="13" w:author="曹荣强" w:date="2026-07-13T16:05:11Z"/>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42</w:t>
                      </w:r>
                      <w:r>
                        <w:rPr>
                          <w:rFonts w:hint="eastAsia"/>
                        </w:rPr>
                        <w:fldChar w:fldCharType="end"/>
                      </w:r>
                    </w:p>
                  </w:txbxContent>
                </v:textbox>
              </v:shape>
            </w:pict>
          </mc:Fallback>
        </mc:AlternateContent>
      </w:r>
    </w:ins>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jc w:val="cente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r>
                            <w:fldChar w:fldCharType="begin"/>
                          </w:r>
                          <w:r>
                            <w:instrText xml:space="preserve"> PAGE  \* MERGEFORMAT </w:instrText>
                          </w:r>
                          <w:r>
                            <w:fldChar w:fldCharType="separate"/>
                          </w:r>
                          <w:r>
                            <w:t>47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A8V5Q0wAgAAYwQAAA4AAAAAAAAAAQAgAAAAHwEAAGRycy9lMm9Eb2MueG1sUEsFBgAA&#10;AAAGAAYAWQEAAMEFAAAAAA==&#10;">
              <v:fill on="f" focussize="0,0"/>
              <v:stroke on="f" weight="0.5pt"/>
              <v:imagedata o:title=""/>
              <o:lock v:ext="edit" aspectratio="f"/>
              <v:textbox inset="0mm,0mm,0mm,0mm" style="mso-fit-shape-to-text:t;">
                <w:txbxContent>
                  <w:p>
                    <w:r>
                      <w:fldChar w:fldCharType="begin"/>
                    </w:r>
                    <w:r>
                      <w:instrText xml:space="preserve"> PAGE  \* MERGEFORMAT </w:instrText>
                    </w:r>
                    <w:r>
                      <w:fldChar w:fldCharType="separate"/>
                    </w:r>
                    <w:r>
                      <w:t>47</w:t>
                    </w:r>
                    <w:r>
                      <w:fldChar w:fldCharType="end"/>
                    </w:r>
                  </w:p>
                </w:txbxContent>
              </v:textbox>
            </v:shape>
          </w:pict>
        </mc:Fallback>
      </mc:AlternateContent>
    </w:r>
  </w:p>
  <w:p>
    <w:pPr>
      <w:pStyle w:val="2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ind w:firstLine="2160" w:firstLineChars="1200"/>
      <w:jc w:val="both"/>
    </w:pPr>
    <w:bookmarkStart w:id="218" w:name="OLE_LINK5"/>
    <w:r>
      <w:rPr>
        <w:rFonts w:hint="eastAsia"/>
        <w:lang w:eastAsia="zh-CN"/>
      </w:rPr>
      <w:t>北部湾大学2026年学生公寓楼分体空调采购项目</w:t>
    </w:r>
    <w:r>
      <w:rPr>
        <w:rFonts w:hint="eastAsia"/>
      </w:rPr>
      <w:t xml:space="preserve"> (</w:t>
    </w:r>
    <w:r>
      <w:rPr>
        <w:rFonts w:hint="eastAsia"/>
        <w:lang w:eastAsia="zh-CN"/>
      </w:rPr>
      <w:t>GXZC2026-J1-002103-QZSZ</w:t>
    </w:r>
    <w:r>
      <w:rPr>
        <w:rFonts w:hint="eastAsia"/>
      </w:rPr>
      <w:t>)</w:t>
    </w:r>
    <w:bookmarkEnd w:id="218"/>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ind w:firstLine="2160" w:firstLineChars="1200"/>
      <w:jc w:val="both"/>
    </w:pPr>
    <w:r>
      <w:rPr>
        <w:rFonts w:hint="eastAsia"/>
        <w:lang w:eastAsia="zh-CN"/>
      </w:rPr>
      <w:t>北部湾大学2026年学生公寓楼分体空调采购项目</w:t>
    </w:r>
    <w:r>
      <w:rPr>
        <w:rFonts w:hint="eastAsia"/>
      </w:rPr>
      <w:t xml:space="preserve"> (</w:t>
    </w:r>
    <w:r>
      <w:rPr>
        <w:rFonts w:hint="eastAsia"/>
        <w:lang w:eastAsia="zh-CN"/>
      </w:rPr>
      <w:t>GXZC2026-J1-002103-QZSZ</w:t>
    </w:r>
    <w:r>
      <w:rPr>
        <w:rFonts w:hint="eastAsia"/>
      </w:rPr>
      <w: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ind w:firstLine="2160" w:firstLineChars="1200"/>
      <w:jc w:val="both"/>
    </w:pPr>
    <w:r>
      <w:rPr>
        <w:rFonts w:hint="eastAsia"/>
        <w:lang w:eastAsia="zh-CN"/>
      </w:rPr>
      <w:t>北部湾大学2026年学生公寓楼分体空调采购项目</w:t>
    </w:r>
    <w:r>
      <w:rPr>
        <w:rFonts w:hint="eastAsia"/>
      </w:rPr>
      <w:t xml:space="preserve"> (</w:t>
    </w:r>
    <w:r>
      <w:rPr>
        <w:rFonts w:hint="eastAsia"/>
        <w:lang w:eastAsia="zh-CN"/>
      </w:rPr>
      <w:t>GXZC2026-J1-002103-QZSZ</w:t>
    </w:r>
    <w:r>
      <w:rPr>
        <w:rFonts w:hint="eastAsia"/>
      </w:rPr>
      <w:t>)</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ind w:firstLine="360"/>
      <w:rPr>
        <w:ins w:id="0" w:author="曹荣强" w:date="2026-07-13T16:05:11Z"/>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ind w:firstLine="360"/>
      <w:rPr>
        <w:ins w:id="1" w:author="曹荣强" w:date="2026-07-13T16:05:11Z"/>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ind w:firstLine="1080" w:firstLineChars="600"/>
      <w:jc w:val="both"/>
    </w:pPr>
    <w:r>
      <w:rPr>
        <w:rFonts w:hint="eastAsia"/>
        <w:lang w:eastAsia="zh-CN"/>
      </w:rPr>
      <w:t>北部湾大学2026年学生公寓楼分体空调采购项目</w:t>
    </w:r>
    <w:r>
      <w:rPr>
        <w:rFonts w:hint="eastAsia"/>
      </w:rPr>
      <w:t xml:space="preserve"> (</w:t>
    </w:r>
    <w:r>
      <w:rPr>
        <w:rFonts w:hint="eastAsia"/>
        <w:lang w:eastAsia="zh-CN"/>
      </w:rPr>
      <w:t>GXZC2026-J1-002103-QZSZ</w:t>
    </w:r>
    <w:r>
      <w:rPr>
        <w:rFonts w:hint="eastAsia"/>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7"/>
    <w:multiLevelType w:val="multilevel"/>
    <w:tmpl w:val="00000007"/>
    <w:lvl w:ilvl="0" w:tentative="0">
      <w:start w:val="1"/>
      <w:numFmt w:val="chineseCountingThousand"/>
      <w:pStyle w:val="21"/>
      <w:suff w:val="nothing"/>
      <w:lvlText w:val="第%1章"/>
      <w:lvlJc w:val="left"/>
      <w:pPr>
        <w:ind w:left="0" w:firstLine="0"/>
      </w:pPr>
      <w:rPr>
        <w:rFonts w:hint="eastAsia" w:ascii="仿宋_GB2312" w:eastAsia="仿宋_GB2312"/>
        <w:sz w:val="44"/>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pStyle w:val="8"/>
      <w:suff w:val="nothing"/>
      <w:lvlText w:val=""/>
      <w:lvlJc w:val="left"/>
      <w:pPr>
        <w:ind w:left="0" w:firstLine="0"/>
      </w:pPr>
      <w:rPr>
        <w:rFonts w:hint="eastAsia"/>
      </w:rPr>
    </w:lvl>
    <w:lvl w:ilvl="5" w:tentative="0">
      <w:start w:val="1"/>
      <w:numFmt w:val="none"/>
      <w:pStyle w:val="10"/>
      <w:suff w:val="nothing"/>
      <w:lvlText w:val=""/>
      <w:lvlJc w:val="left"/>
      <w:pPr>
        <w:ind w:left="0" w:firstLine="0"/>
      </w:pPr>
      <w:rPr>
        <w:rFonts w:hint="eastAsia"/>
      </w:rPr>
    </w:lvl>
    <w:lvl w:ilvl="6" w:tentative="0">
      <w:start w:val="1"/>
      <w:numFmt w:val="none"/>
      <w:pStyle w:val="11"/>
      <w:suff w:val="nothing"/>
      <w:lvlText w:val=""/>
      <w:lvlJc w:val="left"/>
      <w:pPr>
        <w:ind w:left="0" w:firstLine="0"/>
      </w:pPr>
      <w:rPr>
        <w:rFonts w:hint="eastAsia"/>
      </w:rPr>
    </w:lvl>
    <w:lvl w:ilvl="7" w:tentative="0">
      <w:start w:val="1"/>
      <w:numFmt w:val="none"/>
      <w:pStyle w:val="12"/>
      <w:suff w:val="nothing"/>
      <w:lvlText w:val=""/>
      <w:lvlJc w:val="left"/>
      <w:pPr>
        <w:ind w:left="0" w:firstLine="0"/>
      </w:pPr>
      <w:rPr>
        <w:rFonts w:hint="eastAsia"/>
      </w:rPr>
    </w:lvl>
    <w:lvl w:ilvl="8" w:tentative="0">
      <w:start w:val="1"/>
      <w:numFmt w:val="none"/>
      <w:pStyle w:val="13"/>
      <w:suff w:val="nothing"/>
      <w:lvlText w:val=""/>
      <w:lvlJc w:val="left"/>
      <w:pPr>
        <w:ind w:left="0" w:firstLine="0"/>
      </w:pPr>
      <w:rPr>
        <w:rFonts w:hint="eastAsia"/>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曹荣强">
    <w15:presenceInfo w15:providerId="None" w15:userId="曹荣强"/>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doNotShadeFormData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M0NGFlOTE5YzM3NmI1Mjk3MTU1YWRiMjQ4ZDZiNGUifQ=="/>
    <w:docVar w:name="KSO_WPS_MARK_KEY" w:val="4327d736-5e14-4c10-a129-6da11502fcfe"/>
  </w:docVars>
  <w:rsids>
    <w:rsidRoot w:val="00172A27"/>
    <w:rsid w:val="000001F4"/>
    <w:rsid w:val="0000046D"/>
    <w:rsid w:val="000009A4"/>
    <w:rsid w:val="0000182C"/>
    <w:rsid w:val="00001C30"/>
    <w:rsid w:val="00001F66"/>
    <w:rsid w:val="000027DB"/>
    <w:rsid w:val="0000296D"/>
    <w:rsid w:val="00002E66"/>
    <w:rsid w:val="0000330D"/>
    <w:rsid w:val="00003781"/>
    <w:rsid w:val="00003F3C"/>
    <w:rsid w:val="0000486E"/>
    <w:rsid w:val="00004CB0"/>
    <w:rsid w:val="00004CDE"/>
    <w:rsid w:val="00005328"/>
    <w:rsid w:val="000059D3"/>
    <w:rsid w:val="000066F9"/>
    <w:rsid w:val="00007E2F"/>
    <w:rsid w:val="00007E51"/>
    <w:rsid w:val="000104B5"/>
    <w:rsid w:val="00010774"/>
    <w:rsid w:val="00010E05"/>
    <w:rsid w:val="00012061"/>
    <w:rsid w:val="000123EC"/>
    <w:rsid w:val="00013AC8"/>
    <w:rsid w:val="00013C7F"/>
    <w:rsid w:val="00014132"/>
    <w:rsid w:val="00014488"/>
    <w:rsid w:val="00016829"/>
    <w:rsid w:val="00017A2B"/>
    <w:rsid w:val="00020517"/>
    <w:rsid w:val="000207E1"/>
    <w:rsid w:val="00020DBA"/>
    <w:rsid w:val="00021054"/>
    <w:rsid w:val="000216CC"/>
    <w:rsid w:val="00022909"/>
    <w:rsid w:val="00022CE2"/>
    <w:rsid w:val="000248E5"/>
    <w:rsid w:val="0002594F"/>
    <w:rsid w:val="00025985"/>
    <w:rsid w:val="00025AC0"/>
    <w:rsid w:val="000272D2"/>
    <w:rsid w:val="0002754E"/>
    <w:rsid w:val="00027BD3"/>
    <w:rsid w:val="00032229"/>
    <w:rsid w:val="00032A59"/>
    <w:rsid w:val="00032B1F"/>
    <w:rsid w:val="00032F50"/>
    <w:rsid w:val="00033214"/>
    <w:rsid w:val="00033587"/>
    <w:rsid w:val="000344F4"/>
    <w:rsid w:val="0003479C"/>
    <w:rsid w:val="00034B7D"/>
    <w:rsid w:val="00035002"/>
    <w:rsid w:val="0003509E"/>
    <w:rsid w:val="000369F6"/>
    <w:rsid w:val="00036EC4"/>
    <w:rsid w:val="00037318"/>
    <w:rsid w:val="00037EEA"/>
    <w:rsid w:val="000400F8"/>
    <w:rsid w:val="0004027B"/>
    <w:rsid w:val="00040DCA"/>
    <w:rsid w:val="000417D5"/>
    <w:rsid w:val="000419B7"/>
    <w:rsid w:val="00041EAA"/>
    <w:rsid w:val="00041FD1"/>
    <w:rsid w:val="00042B33"/>
    <w:rsid w:val="00042DEF"/>
    <w:rsid w:val="00044162"/>
    <w:rsid w:val="00044176"/>
    <w:rsid w:val="00044278"/>
    <w:rsid w:val="000444AF"/>
    <w:rsid w:val="000448E0"/>
    <w:rsid w:val="00045285"/>
    <w:rsid w:val="0004535A"/>
    <w:rsid w:val="00045D3B"/>
    <w:rsid w:val="00050908"/>
    <w:rsid w:val="00050B4D"/>
    <w:rsid w:val="000521BA"/>
    <w:rsid w:val="00053067"/>
    <w:rsid w:val="000530C2"/>
    <w:rsid w:val="00053FFD"/>
    <w:rsid w:val="00054058"/>
    <w:rsid w:val="000548EF"/>
    <w:rsid w:val="00054D61"/>
    <w:rsid w:val="00054F2A"/>
    <w:rsid w:val="0005526A"/>
    <w:rsid w:val="00055319"/>
    <w:rsid w:val="00055AA6"/>
    <w:rsid w:val="0005758A"/>
    <w:rsid w:val="000576C1"/>
    <w:rsid w:val="00060064"/>
    <w:rsid w:val="0006170C"/>
    <w:rsid w:val="00061972"/>
    <w:rsid w:val="00061AC4"/>
    <w:rsid w:val="00063151"/>
    <w:rsid w:val="00063CE9"/>
    <w:rsid w:val="00064127"/>
    <w:rsid w:val="0006432D"/>
    <w:rsid w:val="00064B46"/>
    <w:rsid w:val="00064E81"/>
    <w:rsid w:val="000656B5"/>
    <w:rsid w:val="00065CA3"/>
    <w:rsid w:val="0006633A"/>
    <w:rsid w:val="0006699C"/>
    <w:rsid w:val="000670F3"/>
    <w:rsid w:val="000675EC"/>
    <w:rsid w:val="00067C97"/>
    <w:rsid w:val="000709DB"/>
    <w:rsid w:val="000714E8"/>
    <w:rsid w:val="00071DBC"/>
    <w:rsid w:val="000725F2"/>
    <w:rsid w:val="00072665"/>
    <w:rsid w:val="0007297B"/>
    <w:rsid w:val="00072ABB"/>
    <w:rsid w:val="0007345C"/>
    <w:rsid w:val="00074159"/>
    <w:rsid w:val="000749B7"/>
    <w:rsid w:val="000753D2"/>
    <w:rsid w:val="00075494"/>
    <w:rsid w:val="0007550C"/>
    <w:rsid w:val="00075C45"/>
    <w:rsid w:val="00076CDB"/>
    <w:rsid w:val="0007737B"/>
    <w:rsid w:val="00077E54"/>
    <w:rsid w:val="00080873"/>
    <w:rsid w:val="000813F4"/>
    <w:rsid w:val="000817C6"/>
    <w:rsid w:val="00081921"/>
    <w:rsid w:val="00081A1B"/>
    <w:rsid w:val="00082859"/>
    <w:rsid w:val="00082980"/>
    <w:rsid w:val="00083D28"/>
    <w:rsid w:val="00083D58"/>
    <w:rsid w:val="00083EC9"/>
    <w:rsid w:val="00084EA9"/>
    <w:rsid w:val="00084EC7"/>
    <w:rsid w:val="00085936"/>
    <w:rsid w:val="00085C49"/>
    <w:rsid w:val="00085EEB"/>
    <w:rsid w:val="000867B0"/>
    <w:rsid w:val="00086A01"/>
    <w:rsid w:val="00086B70"/>
    <w:rsid w:val="00087668"/>
    <w:rsid w:val="000904A2"/>
    <w:rsid w:val="00090AF0"/>
    <w:rsid w:val="000910C5"/>
    <w:rsid w:val="000923C1"/>
    <w:rsid w:val="00092839"/>
    <w:rsid w:val="00093C1A"/>
    <w:rsid w:val="00093E79"/>
    <w:rsid w:val="00094441"/>
    <w:rsid w:val="00094BC6"/>
    <w:rsid w:val="00094C47"/>
    <w:rsid w:val="000953A5"/>
    <w:rsid w:val="000963F4"/>
    <w:rsid w:val="00096670"/>
    <w:rsid w:val="00096B4A"/>
    <w:rsid w:val="00096DE8"/>
    <w:rsid w:val="000A0911"/>
    <w:rsid w:val="000A139A"/>
    <w:rsid w:val="000A2431"/>
    <w:rsid w:val="000A2690"/>
    <w:rsid w:val="000A2A30"/>
    <w:rsid w:val="000A358F"/>
    <w:rsid w:val="000A38A0"/>
    <w:rsid w:val="000A3C64"/>
    <w:rsid w:val="000A4362"/>
    <w:rsid w:val="000A61B8"/>
    <w:rsid w:val="000A62BD"/>
    <w:rsid w:val="000A6603"/>
    <w:rsid w:val="000A679A"/>
    <w:rsid w:val="000A6972"/>
    <w:rsid w:val="000A6A7F"/>
    <w:rsid w:val="000A6F98"/>
    <w:rsid w:val="000A74E0"/>
    <w:rsid w:val="000A74F6"/>
    <w:rsid w:val="000A7B98"/>
    <w:rsid w:val="000B1427"/>
    <w:rsid w:val="000B1905"/>
    <w:rsid w:val="000B1CCA"/>
    <w:rsid w:val="000B200B"/>
    <w:rsid w:val="000B2684"/>
    <w:rsid w:val="000B2AB7"/>
    <w:rsid w:val="000B2F6F"/>
    <w:rsid w:val="000B3976"/>
    <w:rsid w:val="000B3C2D"/>
    <w:rsid w:val="000B46A8"/>
    <w:rsid w:val="000B470D"/>
    <w:rsid w:val="000B4E66"/>
    <w:rsid w:val="000B5395"/>
    <w:rsid w:val="000B578F"/>
    <w:rsid w:val="000B62CB"/>
    <w:rsid w:val="000B6350"/>
    <w:rsid w:val="000B678F"/>
    <w:rsid w:val="000B6FEF"/>
    <w:rsid w:val="000B7F9A"/>
    <w:rsid w:val="000C0328"/>
    <w:rsid w:val="000C03D4"/>
    <w:rsid w:val="000C0864"/>
    <w:rsid w:val="000C0B96"/>
    <w:rsid w:val="000C0D86"/>
    <w:rsid w:val="000C1621"/>
    <w:rsid w:val="000C1CD7"/>
    <w:rsid w:val="000C2778"/>
    <w:rsid w:val="000C32AE"/>
    <w:rsid w:val="000C3380"/>
    <w:rsid w:val="000C4807"/>
    <w:rsid w:val="000C4C6A"/>
    <w:rsid w:val="000C52AC"/>
    <w:rsid w:val="000C5751"/>
    <w:rsid w:val="000C57F9"/>
    <w:rsid w:val="000C598C"/>
    <w:rsid w:val="000C618E"/>
    <w:rsid w:val="000C6342"/>
    <w:rsid w:val="000C6CE1"/>
    <w:rsid w:val="000C720B"/>
    <w:rsid w:val="000C7B9D"/>
    <w:rsid w:val="000D02E9"/>
    <w:rsid w:val="000D1274"/>
    <w:rsid w:val="000D1597"/>
    <w:rsid w:val="000D16A7"/>
    <w:rsid w:val="000D1C6A"/>
    <w:rsid w:val="000D1F8D"/>
    <w:rsid w:val="000D22BD"/>
    <w:rsid w:val="000D26E7"/>
    <w:rsid w:val="000D402F"/>
    <w:rsid w:val="000D42CA"/>
    <w:rsid w:val="000D53F2"/>
    <w:rsid w:val="000D55C4"/>
    <w:rsid w:val="000D5748"/>
    <w:rsid w:val="000D5C5C"/>
    <w:rsid w:val="000D5C8A"/>
    <w:rsid w:val="000D6A24"/>
    <w:rsid w:val="000D6C9D"/>
    <w:rsid w:val="000D78E6"/>
    <w:rsid w:val="000E0487"/>
    <w:rsid w:val="000E285B"/>
    <w:rsid w:val="000E545D"/>
    <w:rsid w:val="000E660E"/>
    <w:rsid w:val="000E6EBD"/>
    <w:rsid w:val="000F0150"/>
    <w:rsid w:val="000F03FE"/>
    <w:rsid w:val="000F152C"/>
    <w:rsid w:val="000F17C9"/>
    <w:rsid w:val="000F3668"/>
    <w:rsid w:val="000F383E"/>
    <w:rsid w:val="000F38CF"/>
    <w:rsid w:val="000F3F16"/>
    <w:rsid w:val="000F449F"/>
    <w:rsid w:val="000F48C9"/>
    <w:rsid w:val="000F6024"/>
    <w:rsid w:val="00100A2B"/>
    <w:rsid w:val="00100B14"/>
    <w:rsid w:val="0010174C"/>
    <w:rsid w:val="0010201F"/>
    <w:rsid w:val="0010254F"/>
    <w:rsid w:val="00102B73"/>
    <w:rsid w:val="00102C51"/>
    <w:rsid w:val="00103216"/>
    <w:rsid w:val="0010330D"/>
    <w:rsid w:val="001039BF"/>
    <w:rsid w:val="00103CB4"/>
    <w:rsid w:val="00103D6B"/>
    <w:rsid w:val="00107F42"/>
    <w:rsid w:val="00110401"/>
    <w:rsid w:val="00110BA6"/>
    <w:rsid w:val="00110E22"/>
    <w:rsid w:val="001110F1"/>
    <w:rsid w:val="0011195C"/>
    <w:rsid w:val="00112E30"/>
    <w:rsid w:val="001138CB"/>
    <w:rsid w:val="00114453"/>
    <w:rsid w:val="00114D32"/>
    <w:rsid w:val="00115CAC"/>
    <w:rsid w:val="00116718"/>
    <w:rsid w:val="00116FC8"/>
    <w:rsid w:val="00117835"/>
    <w:rsid w:val="00120042"/>
    <w:rsid w:val="0012024C"/>
    <w:rsid w:val="00120493"/>
    <w:rsid w:val="00120DFA"/>
    <w:rsid w:val="001218FE"/>
    <w:rsid w:val="00121CC1"/>
    <w:rsid w:val="001221BE"/>
    <w:rsid w:val="00122219"/>
    <w:rsid w:val="00122899"/>
    <w:rsid w:val="00123679"/>
    <w:rsid w:val="001236BF"/>
    <w:rsid w:val="001236EB"/>
    <w:rsid w:val="00123ACC"/>
    <w:rsid w:val="0012450B"/>
    <w:rsid w:val="00124792"/>
    <w:rsid w:val="00124CF0"/>
    <w:rsid w:val="00125726"/>
    <w:rsid w:val="001258B7"/>
    <w:rsid w:val="001267FF"/>
    <w:rsid w:val="00127F9D"/>
    <w:rsid w:val="0013084E"/>
    <w:rsid w:val="00130DB2"/>
    <w:rsid w:val="001315D8"/>
    <w:rsid w:val="00132B8C"/>
    <w:rsid w:val="0013360D"/>
    <w:rsid w:val="00133E41"/>
    <w:rsid w:val="00133E7C"/>
    <w:rsid w:val="00134D7F"/>
    <w:rsid w:val="00134F65"/>
    <w:rsid w:val="00134FA2"/>
    <w:rsid w:val="0013526C"/>
    <w:rsid w:val="001356B6"/>
    <w:rsid w:val="001365F4"/>
    <w:rsid w:val="0013661A"/>
    <w:rsid w:val="00136E07"/>
    <w:rsid w:val="001372D1"/>
    <w:rsid w:val="001374A2"/>
    <w:rsid w:val="00137B8F"/>
    <w:rsid w:val="00137C0C"/>
    <w:rsid w:val="00140295"/>
    <w:rsid w:val="00141121"/>
    <w:rsid w:val="001429D7"/>
    <w:rsid w:val="00143437"/>
    <w:rsid w:val="00143891"/>
    <w:rsid w:val="00143DE4"/>
    <w:rsid w:val="0014403E"/>
    <w:rsid w:val="001447EF"/>
    <w:rsid w:val="00144800"/>
    <w:rsid w:val="00145073"/>
    <w:rsid w:val="0014515E"/>
    <w:rsid w:val="0014559E"/>
    <w:rsid w:val="00145749"/>
    <w:rsid w:val="00145EF0"/>
    <w:rsid w:val="001462D6"/>
    <w:rsid w:val="001464A7"/>
    <w:rsid w:val="00146F35"/>
    <w:rsid w:val="00147344"/>
    <w:rsid w:val="001476CB"/>
    <w:rsid w:val="001477F2"/>
    <w:rsid w:val="0015059D"/>
    <w:rsid w:val="0015080D"/>
    <w:rsid w:val="00151322"/>
    <w:rsid w:val="00152C66"/>
    <w:rsid w:val="00153A5A"/>
    <w:rsid w:val="00153EDA"/>
    <w:rsid w:val="001547CA"/>
    <w:rsid w:val="00154C02"/>
    <w:rsid w:val="00154C69"/>
    <w:rsid w:val="0015529D"/>
    <w:rsid w:val="00156328"/>
    <w:rsid w:val="00157085"/>
    <w:rsid w:val="001573B4"/>
    <w:rsid w:val="001601A2"/>
    <w:rsid w:val="00160295"/>
    <w:rsid w:val="001607B6"/>
    <w:rsid w:val="00162969"/>
    <w:rsid w:val="00162E86"/>
    <w:rsid w:val="0016388F"/>
    <w:rsid w:val="00163D73"/>
    <w:rsid w:val="00163D88"/>
    <w:rsid w:val="00164096"/>
    <w:rsid w:val="0016529E"/>
    <w:rsid w:val="0016575C"/>
    <w:rsid w:val="00165B1C"/>
    <w:rsid w:val="00165BF8"/>
    <w:rsid w:val="00166036"/>
    <w:rsid w:val="001662BD"/>
    <w:rsid w:val="0016649A"/>
    <w:rsid w:val="00166560"/>
    <w:rsid w:val="001675A5"/>
    <w:rsid w:val="00170111"/>
    <w:rsid w:val="00170697"/>
    <w:rsid w:val="00171392"/>
    <w:rsid w:val="00171C1A"/>
    <w:rsid w:val="00171C72"/>
    <w:rsid w:val="00172708"/>
    <w:rsid w:val="001727B0"/>
    <w:rsid w:val="001729BA"/>
    <w:rsid w:val="00172A27"/>
    <w:rsid w:val="00173260"/>
    <w:rsid w:val="00173C43"/>
    <w:rsid w:val="00174BEA"/>
    <w:rsid w:val="001751E2"/>
    <w:rsid w:val="0017537B"/>
    <w:rsid w:val="001759CF"/>
    <w:rsid w:val="00175B5D"/>
    <w:rsid w:val="00176986"/>
    <w:rsid w:val="00176B7D"/>
    <w:rsid w:val="00177302"/>
    <w:rsid w:val="00177FB1"/>
    <w:rsid w:val="001809EC"/>
    <w:rsid w:val="00180D02"/>
    <w:rsid w:val="00181809"/>
    <w:rsid w:val="00182FF5"/>
    <w:rsid w:val="0018316B"/>
    <w:rsid w:val="001837AA"/>
    <w:rsid w:val="00183BC0"/>
    <w:rsid w:val="0018456A"/>
    <w:rsid w:val="00184681"/>
    <w:rsid w:val="001847DB"/>
    <w:rsid w:val="00184AE6"/>
    <w:rsid w:val="00185C46"/>
    <w:rsid w:val="00185D1E"/>
    <w:rsid w:val="00185D2D"/>
    <w:rsid w:val="00185EF5"/>
    <w:rsid w:val="00185F81"/>
    <w:rsid w:val="0018652D"/>
    <w:rsid w:val="00186AA0"/>
    <w:rsid w:val="00187707"/>
    <w:rsid w:val="00187828"/>
    <w:rsid w:val="00187EAA"/>
    <w:rsid w:val="00190B5F"/>
    <w:rsid w:val="001912D2"/>
    <w:rsid w:val="00191575"/>
    <w:rsid w:val="00191FD8"/>
    <w:rsid w:val="0019224F"/>
    <w:rsid w:val="001923BA"/>
    <w:rsid w:val="00192DA5"/>
    <w:rsid w:val="0019338C"/>
    <w:rsid w:val="00194C01"/>
    <w:rsid w:val="001965CD"/>
    <w:rsid w:val="00196AD9"/>
    <w:rsid w:val="00197F91"/>
    <w:rsid w:val="001A0381"/>
    <w:rsid w:val="001A04B7"/>
    <w:rsid w:val="001A086B"/>
    <w:rsid w:val="001A10F0"/>
    <w:rsid w:val="001A24D5"/>
    <w:rsid w:val="001A2637"/>
    <w:rsid w:val="001A270B"/>
    <w:rsid w:val="001A2CE9"/>
    <w:rsid w:val="001A37A7"/>
    <w:rsid w:val="001A395C"/>
    <w:rsid w:val="001A397E"/>
    <w:rsid w:val="001A3D56"/>
    <w:rsid w:val="001A4A03"/>
    <w:rsid w:val="001A4CFB"/>
    <w:rsid w:val="001A51A4"/>
    <w:rsid w:val="001A52EC"/>
    <w:rsid w:val="001A592E"/>
    <w:rsid w:val="001A5B3D"/>
    <w:rsid w:val="001A608D"/>
    <w:rsid w:val="001A64AB"/>
    <w:rsid w:val="001A69D0"/>
    <w:rsid w:val="001A6CA2"/>
    <w:rsid w:val="001A79FC"/>
    <w:rsid w:val="001B08D0"/>
    <w:rsid w:val="001B0FFF"/>
    <w:rsid w:val="001B1422"/>
    <w:rsid w:val="001B1780"/>
    <w:rsid w:val="001B21BF"/>
    <w:rsid w:val="001B2789"/>
    <w:rsid w:val="001B3396"/>
    <w:rsid w:val="001B45AC"/>
    <w:rsid w:val="001B4641"/>
    <w:rsid w:val="001B49B9"/>
    <w:rsid w:val="001B53CE"/>
    <w:rsid w:val="001B5555"/>
    <w:rsid w:val="001B55FC"/>
    <w:rsid w:val="001B5A4E"/>
    <w:rsid w:val="001B5FB8"/>
    <w:rsid w:val="001B621A"/>
    <w:rsid w:val="001B639B"/>
    <w:rsid w:val="001B66C9"/>
    <w:rsid w:val="001B7226"/>
    <w:rsid w:val="001B79CA"/>
    <w:rsid w:val="001C006C"/>
    <w:rsid w:val="001C046C"/>
    <w:rsid w:val="001C0792"/>
    <w:rsid w:val="001C1068"/>
    <w:rsid w:val="001C111E"/>
    <w:rsid w:val="001C1954"/>
    <w:rsid w:val="001C1CB6"/>
    <w:rsid w:val="001C24F8"/>
    <w:rsid w:val="001C2637"/>
    <w:rsid w:val="001C2856"/>
    <w:rsid w:val="001C3032"/>
    <w:rsid w:val="001C36F2"/>
    <w:rsid w:val="001C37B8"/>
    <w:rsid w:val="001C3997"/>
    <w:rsid w:val="001C4006"/>
    <w:rsid w:val="001C4264"/>
    <w:rsid w:val="001C5049"/>
    <w:rsid w:val="001C5A88"/>
    <w:rsid w:val="001C5F33"/>
    <w:rsid w:val="001D131F"/>
    <w:rsid w:val="001D145B"/>
    <w:rsid w:val="001D2BC7"/>
    <w:rsid w:val="001D3347"/>
    <w:rsid w:val="001D342C"/>
    <w:rsid w:val="001D3D7A"/>
    <w:rsid w:val="001D3FE6"/>
    <w:rsid w:val="001D426E"/>
    <w:rsid w:val="001D47A2"/>
    <w:rsid w:val="001D4CB2"/>
    <w:rsid w:val="001D542E"/>
    <w:rsid w:val="001D5AB1"/>
    <w:rsid w:val="001D6C9C"/>
    <w:rsid w:val="001D7C0A"/>
    <w:rsid w:val="001D7CBC"/>
    <w:rsid w:val="001E135A"/>
    <w:rsid w:val="001E1B96"/>
    <w:rsid w:val="001E3151"/>
    <w:rsid w:val="001E33E7"/>
    <w:rsid w:val="001E361F"/>
    <w:rsid w:val="001E389A"/>
    <w:rsid w:val="001E3A70"/>
    <w:rsid w:val="001E4160"/>
    <w:rsid w:val="001E4638"/>
    <w:rsid w:val="001E4649"/>
    <w:rsid w:val="001E4806"/>
    <w:rsid w:val="001E4F61"/>
    <w:rsid w:val="001E5228"/>
    <w:rsid w:val="001E556F"/>
    <w:rsid w:val="001E56BE"/>
    <w:rsid w:val="001E5D7F"/>
    <w:rsid w:val="001E606C"/>
    <w:rsid w:val="001E6E0F"/>
    <w:rsid w:val="001E7383"/>
    <w:rsid w:val="001E7A45"/>
    <w:rsid w:val="001F0090"/>
    <w:rsid w:val="001F01FC"/>
    <w:rsid w:val="001F09B2"/>
    <w:rsid w:val="001F145B"/>
    <w:rsid w:val="001F1B44"/>
    <w:rsid w:val="001F20F0"/>
    <w:rsid w:val="001F220E"/>
    <w:rsid w:val="001F299F"/>
    <w:rsid w:val="001F30B7"/>
    <w:rsid w:val="001F3380"/>
    <w:rsid w:val="001F409D"/>
    <w:rsid w:val="001F4B03"/>
    <w:rsid w:val="001F53DC"/>
    <w:rsid w:val="001F612B"/>
    <w:rsid w:val="001F69C1"/>
    <w:rsid w:val="001F6A7D"/>
    <w:rsid w:val="001F78C9"/>
    <w:rsid w:val="00200210"/>
    <w:rsid w:val="002005D7"/>
    <w:rsid w:val="00200673"/>
    <w:rsid w:val="00200C07"/>
    <w:rsid w:val="00201D62"/>
    <w:rsid w:val="00201FA0"/>
    <w:rsid w:val="002030D5"/>
    <w:rsid w:val="00203236"/>
    <w:rsid w:val="00203374"/>
    <w:rsid w:val="002047A7"/>
    <w:rsid w:val="00204832"/>
    <w:rsid w:val="00205192"/>
    <w:rsid w:val="002069C4"/>
    <w:rsid w:val="00207574"/>
    <w:rsid w:val="00207788"/>
    <w:rsid w:val="0020781A"/>
    <w:rsid w:val="00207BB0"/>
    <w:rsid w:val="002100EE"/>
    <w:rsid w:val="00210236"/>
    <w:rsid w:val="00210822"/>
    <w:rsid w:val="00210837"/>
    <w:rsid w:val="00210B9B"/>
    <w:rsid w:val="002119E2"/>
    <w:rsid w:val="00213134"/>
    <w:rsid w:val="00214424"/>
    <w:rsid w:val="00214AE1"/>
    <w:rsid w:val="00215B9B"/>
    <w:rsid w:val="00215DE3"/>
    <w:rsid w:val="0021617D"/>
    <w:rsid w:val="00216288"/>
    <w:rsid w:val="002168F3"/>
    <w:rsid w:val="00216ACD"/>
    <w:rsid w:val="00217785"/>
    <w:rsid w:val="00217AA5"/>
    <w:rsid w:val="00220B21"/>
    <w:rsid w:val="00220BFA"/>
    <w:rsid w:val="00220CA4"/>
    <w:rsid w:val="00220EEC"/>
    <w:rsid w:val="00221ADA"/>
    <w:rsid w:val="00221C35"/>
    <w:rsid w:val="00221E2F"/>
    <w:rsid w:val="0022371D"/>
    <w:rsid w:val="00223AA0"/>
    <w:rsid w:val="00223AE2"/>
    <w:rsid w:val="00223DA7"/>
    <w:rsid w:val="002255D4"/>
    <w:rsid w:val="00225CAB"/>
    <w:rsid w:val="002262D7"/>
    <w:rsid w:val="002263C7"/>
    <w:rsid w:val="0022681A"/>
    <w:rsid w:val="00226A6D"/>
    <w:rsid w:val="00226C7E"/>
    <w:rsid w:val="00226F54"/>
    <w:rsid w:val="002277D4"/>
    <w:rsid w:val="00227BF2"/>
    <w:rsid w:val="00230B9C"/>
    <w:rsid w:val="0023120C"/>
    <w:rsid w:val="002313E0"/>
    <w:rsid w:val="002314F8"/>
    <w:rsid w:val="00231C0C"/>
    <w:rsid w:val="002323C0"/>
    <w:rsid w:val="00232AAB"/>
    <w:rsid w:val="00232BF8"/>
    <w:rsid w:val="0023312F"/>
    <w:rsid w:val="00233272"/>
    <w:rsid w:val="002332E7"/>
    <w:rsid w:val="00234D73"/>
    <w:rsid w:val="00235F11"/>
    <w:rsid w:val="00236110"/>
    <w:rsid w:val="00236A1E"/>
    <w:rsid w:val="0023765F"/>
    <w:rsid w:val="002406B7"/>
    <w:rsid w:val="00240858"/>
    <w:rsid w:val="00240C76"/>
    <w:rsid w:val="002420BD"/>
    <w:rsid w:val="002428DE"/>
    <w:rsid w:val="00244795"/>
    <w:rsid w:val="00244A39"/>
    <w:rsid w:val="00244F4D"/>
    <w:rsid w:val="00245603"/>
    <w:rsid w:val="00245C72"/>
    <w:rsid w:val="002460FA"/>
    <w:rsid w:val="00246576"/>
    <w:rsid w:val="002471B8"/>
    <w:rsid w:val="002472D1"/>
    <w:rsid w:val="00247F10"/>
    <w:rsid w:val="00247FE9"/>
    <w:rsid w:val="00250231"/>
    <w:rsid w:val="00250620"/>
    <w:rsid w:val="002518C7"/>
    <w:rsid w:val="00251E58"/>
    <w:rsid w:val="00253905"/>
    <w:rsid w:val="00253B1F"/>
    <w:rsid w:val="00254615"/>
    <w:rsid w:val="00254CE6"/>
    <w:rsid w:val="00254EAD"/>
    <w:rsid w:val="002554CD"/>
    <w:rsid w:val="00255AD8"/>
    <w:rsid w:val="00256102"/>
    <w:rsid w:val="00256160"/>
    <w:rsid w:val="002562BF"/>
    <w:rsid w:val="002569C6"/>
    <w:rsid w:val="00256BBA"/>
    <w:rsid w:val="00257F6D"/>
    <w:rsid w:val="00260023"/>
    <w:rsid w:val="0026021A"/>
    <w:rsid w:val="00260547"/>
    <w:rsid w:val="00260C1C"/>
    <w:rsid w:val="002617CC"/>
    <w:rsid w:val="0026186B"/>
    <w:rsid w:val="00261A0E"/>
    <w:rsid w:val="002625CB"/>
    <w:rsid w:val="00263A90"/>
    <w:rsid w:val="00263D22"/>
    <w:rsid w:val="00264009"/>
    <w:rsid w:val="00264B45"/>
    <w:rsid w:val="002652AD"/>
    <w:rsid w:val="00266004"/>
    <w:rsid w:val="00267040"/>
    <w:rsid w:val="00267D9A"/>
    <w:rsid w:val="00270584"/>
    <w:rsid w:val="00270EA2"/>
    <w:rsid w:val="00271121"/>
    <w:rsid w:val="00272DFC"/>
    <w:rsid w:val="002757DA"/>
    <w:rsid w:val="00275BF2"/>
    <w:rsid w:val="00275E57"/>
    <w:rsid w:val="0027616F"/>
    <w:rsid w:val="00276544"/>
    <w:rsid w:val="00276976"/>
    <w:rsid w:val="00280525"/>
    <w:rsid w:val="00280656"/>
    <w:rsid w:val="00280870"/>
    <w:rsid w:val="002833C1"/>
    <w:rsid w:val="00284030"/>
    <w:rsid w:val="002846C4"/>
    <w:rsid w:val="00284927"/>
    <w:rsid w:val="00284BF6"/>
    <w:rsid w:val="00284C89"/>
    <w:rsid w:val="0028576F"/>
    <w:rsid w:val="00286140"/>
    <w:rsid w:val="00286B67"/>
    <w:rsid w:val="00287246"/>
    <w:rsid w:val="002906BB"/>
    <w:rsid w:val="002908FC"/>
    <w:rsid w:val="00290940"/>
    <w:rsid w:val="00290E68"/>
    <w:rsid w:val="002910C9"/>
    <w:rsid w:val="00291DAD"/>
    <w:rsid w:val="00293BF8"/>
    <w:rsid w:val="00293EC9"/>
    <w:rsid w:val="00294080"/>
    <w:rsid w:val="00294418"/>
    <w:rsid w:val="00294552"/>
    <w:rsid w:val="00295227"/>
    <w:rsid w:val="00295F39"/>
    <w:rsid w:val="00295F45"/>
    <w:rsid w:val="00296775"/>
    <w:rsid w:val="00297942"/>
    <w:rsid w:val="002A0ED2"/>
    <w:rsid w:val="002A11BA"/>
    <w:rsid w:val="002A135C"/>
    <w:rsid w:val="002A267D"/>
    <w:rsid w:val="002A270F"/>
    <w:rsid w:val="002A2B15"/>
    <w:rsid w:val="002A2B1E"/>
    <w:rsid w:val="002A323D"/>
    <w:rsid w:val="002A40F2"/>
    <w:rsid w:val="002A5325"/>
    <w:rsid w:val="002A53B5"/>
    <w:rsid w:val="002A724F"/>
    <w:rsid w:val="002B05B1"/>
    <w:rsid w:val="002B0936"/>
    <w:rsid w:val="002B0C56"/>
    <w:rsid w:val="002B128E"/>
    <w:rsid w:val="002B1B6D"/>
    <w:rsid w:val="002B213F"/>
    <w:rsid w:val="002B278C"/>
    <w:rsid w:val="002B2A48"/>
    <w:rsid w:val="002B2D48"/>
    <w:rsid w:val="002B4C67"/>
    <w:rsid w:val="002B4F5A"/>
    <w:rsid w:val="002B5256"/>
    <w:rsid w:val="002B56E3"/>
    <w:rsid w:val="002B604A"/>
    <w:rsid w:val="002B63A2"/>
    <w:rsid w:val="002B6DF3"/>
    <w:rsid w:val="002B7809"/>
    <w:rsid w:val="002C04C6"/>
    <w:rsid w:val="002C0FD0"/>
    <w:rsid w:val="002C2AE1"/>
    <w:rsid w:val="002C35C5"/>
    <w:rsid w:val="002C37C7"/>
    <w:rsid w:val="002C3950"/>
    <w:rsid w:val="002C3E69"/>
    <w:rsid w:val="002C4303"/>
    <w:rsid w:val="002C4472"/>
    <w:rsid w:val="002C4C8F"/>
    <w:rsid w:val="002C5B91"/>
    <w:rsid w:val="002C6C98"/>
    <w:rsid w:val="002D00D0"/>
    <w:rsid w:val="002D00D7"/>
    <w:rsid w:val="002D038D"/>
    <w:rsid w:val="002D04B3"/>
    <w:rsid w:val="002D0A76"/>
    <w:rsid w:val="002D0F4F"/>
    <w:rsid w:val="002D12D5"/>
    <w:rsid w:val="002D19C8"/>
    <w:rsid w:val="002D25AB"/>
    <w:rsid w:val="002D3C69"/>
    <w:rsid w:val="002D4074"/>
    <w:rsid w:val="002D4855"/>
    <w:rsid w:val="002D4F1C"/>
    <w:rsid w:val="002D5561"/>
    <w:rsid w:val="002D5749"/>
    <w:rsid w:val="002D681C"/>
    <w:rsid w:val="002D750B"/>
    <w:rsid w:val="002D7B35"/>
    <w:rsid w:val="002D7B63"/>
    <w:rsid w:val="002E0070"/>
    <w:rsid w:val="002E08D4"/>
    <w:rsid w:val="002E0964"/>
    <w:rsid w:val="002E0DD0"/>
    <w:rsid w:val="002E0E77"/>
    <w:rsid w:val="002E1625"/>
    <w:rsid w:val="002E30CD"/>
    <w:rsid w:val="002E334E"/>
    <w:rsid w:val="002E3AE8"/>
    <w:rsid w:val="002E3FFE"/>
    <w:rsid w:val="002E53D0"/>
    <w:rsid w:val="002E5625"/>
    <w:rsid w:val="002E5931"/>
    <w:rsid w:val="002E6A86"/>
    <w:rsid w:val="002E6E46"/>
    <w:rsid w:val="002E7D58"/>
    <w:rsid w:val="002E7E40"/>
    <w:rsid w:val="002F00FE"/>
    <w:rsid w:val="002F0468"/>
    <w:rsid w:val="002F0609"/>
    <w:rsid w:val="002F1457"/>
    <w:rsid w:val="002F1614"/>
    <w:rsid w:val="002F17EB"/>
    <w:rsid w:val="002F1947"/>
    <w:rsid w:val="002F1B84"/>
    <w:rsid w:val="002F1D85"/>
    <w:rsid w:val="002F284C"/>
    <w:rsid w:val="002F2B81"/>
    <w:rsid w:val="002F3352"/>
    <w:rsid w:val="002F456C"/>
    <w:rsid w:val="002F461E"/>
    <w:rsid w:val="002F4DAB"/>
    <w:rsid w:val="002F5103"/>
    <w:rsid w:val="002F5779"/>
    <w:rsid w:val="002F5C3F"/>
    <w:rsid w:val="002F5C8F"/>
    <w:rsid w:val="002F6AC6"/>
    <w:rsid w:val="002F703B"/>
    <w:rsid w:val="00301558"/>
    <w:rsid w:val="00302300"/>
    <w:rsid w:val="003023C6"/>
    <w:rsid w:val="00302A77"/>
    <w:rsid w:val="00302CF7"/>
    <w:rsid w:val="00302D27"/>
    <w:rsid w:val="00302E1C"/>
    <w:rsid w:val="00303D3C"/>
    <w:rsid w:val="0030429A"/>
    <w:rsid w:val="003052AB"/>
    <w:rsid w:val="00305F0B"/>
    <w:rsid w:val="003060C4"/>
    <w:rsid w:val="0030668D"/>
    <w:rsid w:val="003069D9"/>
    <w:rsid w:val="003073F5"/>
    <w:rsid w:val="00307B9C"/>
    <w:rsid w:val="00307BA1"/>
    <w:rsid w:val="003100DF"/>
    <w:rsid w:val="00311B0A"/>
    <w:rsid w:val="003137D4"/>
    <w:rsid w:val="00314227"/>
    <w:rsid w:val="00314DBA"/>
    <w:rsid w:val="00314EFA"/>
    <w:rsid w:val="00315AB3"/>
    <w:rsid w:val="003164A3"/>
    <w:rsid w:val="00317A63"/>
    <w:rsid w:val="00317BA9"/>
    <w:rsid w:val="003200AE"/>
    <w:rsid w:val="0032034B"/>
    <w:rsid w:val="00320BF6"/>
    <w:rsid w:val="00320EFA"/>
    <w:rsid w:val="00321739"/>
    <w:rsid w:val="00321E23"/>
    <w:rsid w:val="0032215C"/>
    <w:rsid w:val="00322259"/>
    <w:rsid w:val="003255F1"/>
    <w:rsid w:val="00325789"/>
    <w:rsid w:val="00325A5A"/>
    <w:rsid w:val="00325A89"/>
    <w:rsid w:val="00325FE2"/>
    <w:rsid w:val="00326A2E"/>
    <w:rsid w:val="003272E3"/>
    <w:rsid w:val="0032780E"/>
    <w:rsid w:val="00327CF0"/>
    <w:rsid w:val="00330325"/>
    <w:rsid w:val="00331922"/>
    <w:rsid w:val="00331AFB"/>
    <w:rsid w:val="0033295D"/>
    <w:rsid w:val="00332B79"/>
    <w:rsid w:val="00333CAB"/>
    <w:rsid w:val="00333D3B"/>
    <w:rsid w:val="00334C5E"/>
    <w:rsid w:val="00334F81"/>
    <w:rsid w:val="00335E06"/>
    <w:rsid w:val="003362B6"/>
    <w:rsid w:val="00336AC2"/>
    <w:rsid w:val="00336FD3"/>
    <w:rsid w:val="00337B76"/>
    <w:rsid w:val="00337BB7"/>
    <w:rsid w:val="00341DE7"/>
    <w:rsid w:val="00341FEE"/>
    <w:rsid w:val="003430E1"/>
    <w:rsid w:val="0034324B"/>
    <w:rsid w:val="00343464"/>
    <w:rsid w:val="00345199"/>
    <w:rsid w:val="003451FE"/>
    <w:rsid w:val="003462BA"/>
    <w:rsid w:val="00346B52"/>
    <w:rsid w:val="00346C19"/>
    <w:rsid w:val="00346E53"/>
    <w:rsid w:val="003471EA"/>
    <w:rsid w:val="0034781A"/>
    <w:rsid w:val="00350096"/>
    <w:rsid w:val="003503CD"/>
    <w:rsid w:val="00350421"/>
    <w:rsid w:val="0035042D"/>
    <w:rsid w:val="00350759"/>
    <w:rsid w:val="0035088B"/>
    <w:rsid w:val="00350FBD"/>
    <w:rsid w:val="003510DF"/>
    <w:rsid w:val="003511E3"/>
    <w:rsid w:val="0035181E"/>
    <w:rsid w:val="0035252E"/>
    <w:rsid w:val="00353BBF"/>
    <w:rsid w:val="00353C02"/>
    <w:rsid w:val="00353F48"/>
    <w:rsid w:val="0035422F"/>
    <w:rsid w:val="00354301"/>
    <w:rsid w:val="003544A3"/>
    <w:rsid w:val="00354AC8"/>
    <w:rsid w:val="00355454"/>
    <w:rsid w:val="0035571F"/>
    <w:rsid w:val="003560A3"/>
    <w:rsid w:val="00356A1A"/>
    <w:rsid w:val="0035700D"/>
    <w:rsid w:val="0035772B"/>
    <w:rsid w:val="00357768"/>
    <w:rsid w:val="003579C1"/>
    <w:rsid w:val="00357A6C"/>
    <w:rsid w:val="00357B7A"/>
    <w:rsid w:val="00360B24"/>
    <w:rsid w:val="00360B88"/>
    <w:rsid w:val="00361409"/>
    <w:rsid w:val="00361478"/>
    <w:rsid w:val="00362098"/>
    <w:rsid w:val="003621B0"/>
    <w:rsid w:val="00363105"/>
    <w:rsid w:val="00363317"/>
    <w:rsid w:val="00363BEF"/>
    <w:rsid w:val="00365288"/>
    <w:rsid w:val="00366C33"/>
    <w:rsid w:val="0036705C"/>
    <w:rsid w:val="003673C9"/>
    <w:rsid w:val="003679D6"/>
    <w:rsid w:val="003737B0"/>
    <w:rsid w:val="003743F8"/>
    <w:rsid w:val="00374B13"/>
    <w:rsid w:val="00374BBC"/>
    <w:rsid w:val="00374FC1"/>
    <w:rsid w:val="003756A2"/>
    <w:rsid w:val="00375C87"/>
    <w:rsid w:val="00375DC1"/>
    <w:rsid w:val="00375E94"/>
    <w:rsid w:val="00376DED"/>
    <w:rsid w:val="003774A0"/>
    <w:rsid w:val="0037767D"/>
    <w:rsid w:val="003776C9"/>
    <w:rsid w:val="003810DB"/>
    <w:rsid w:val="00381624"/>
    <w:rsid w:val="003816C1"/>
    <w:rsid w:val="00381985"/>
    <w:rsid w:val="00382571"/>
    <w:rsid w:val="0038489B"/>
    <w:rsid w:val="003849B0"/>
    <w:rsid w:val="003857D9"/>
    <w:rsid w:val="003862DF"/>
    <w:rsid w:val="003863BE"/>
    <w:rsid w:val="00386566"/>
    <w:rsid w:val="00387330"/>
    <w:rsid w:val="003876FF"/>
    <w:rsid w:val="00393401"/>
    <w:rsid w:val="00393583"/>
    <w:rsid w:val="003955B2"/>
    <w:rsid w:val="00395890"/>
    <w:rsid w:val="003959A5"/>
    <w:rsid w:val="00395F26"/>
    <w:rsid w:val="00395FAA"/>
    <w:rsid w:val="00397827"/>
    <w:rsid w:val="00397BEE"/>
    <w:rsid w:val="003A063A"/>
    <w:rsid w:val="003A0B73"/>
    <w:rsid w:val="003A104E"/>
    <w:rsid w:val="003A13C4"/>
    <w:rsid w:val="003A14AF"/>
    <w:rsid w:val="003A2DD9"/>
    <w:rsid w:val="003A32F3"/>
    <w:rsid w:val="003A3817"/>
    <w:rsid w:val="003A384F"/>
    <w:rsid w:val="003A3985"/>
    <w:rsid w:val="003A50D9"/>
    <w:rsid w:val="003A543D"/>
    <w:rsid w:val="003A62CE"/>
    <w:rsid w:val="003A6FA5"/>
    <w:rsid w:val="003A7CFF"/>
    <w:rsid w:val="003B01F4"/>
    <w:rsid w:val="003B16AA"/>
    <w:rsid w:val="003B188F"/>
    <w:rsid w:val="003B1BEC"/>
    <w:rsid w:val="003B23ED"/>
    <w:rsid w:val="003B2BA8"/>
    <w:rsid w:val="003B3AF7"/>
    <w:rsid w:val="003B4180"/>
    <w:rsid w:val="003B4356"/>
    <w:rsid w:val="003B4407"/>
    <w:rsid w:val="003B481F"/>
    <w:rsid w:val="003B536B"/>
    <w:rsid w:val="003B5DFF"/>
    <w:rsid w:val="003B6043"/>
    <w:rsid w:val="003B7850"/>
    <w:rsid w:val="003B7A06"/>
    <w:rsid w:val="003B7BF7"/>
    <w:rsid w:val="003C15D0"/>
    <w:rsid w:val="003C2435"/>
    <w:rsid w:val="003C2CE0"/>
    <w:rsid w:val="003C2F76"/>
    <w:rsid w:val="003C4C71"/>
    <w:rsid w:val="003C4DC7"/>
    <w:rsid w:val="003C5558"/>
    <w:rsid w:val="003C738A"/>
    <w:rsid w:val="003D06B5"/>
    <w:rsid w:val="003D1898"/>
    <w:rsid w:val="003D1F0B"/>
    <w:rsid w:val="003D22D7"/>
    <w:rsid w:val="003D25F7"/>
    <w:rsid w:val="003D2EF6"/>
    <w:rsid w:val="003D3096"/>
    <w:rsid w:val="003D3994"/>
    <w:rsid w:val="003D3D95"/>
    <w:rsid w:val="003D3EC0"/>
    <w:rsid w:val="003D4492"/>
    <w:rsid w:val="003D519A"/>
    <w:rsid w:val="003D7120"/>
    <w:rsid w:val="003D73AB"/>
    <w:rsid w:val="003E00AC"/>
    <w:rsid w:val="003E095B"/>
    <w:rsid w:val="003E1840"/>
    <w:rsid w:val="003E2533"/>
    <w:rsid w:val="003E2F30"/>
    <w:rsid w:val="003E30A3"/>
    <w:rsid w:val="003E39C3"/>
    <w:rsid w:val="003E3D24"/>
    <w:rsid w:val="003E414B"/>
    <w:rsid w:val="003E431F"/>
    <w:rsid w:val="003E439D"/>
    <w:rsid w:val="003E5810"/>
    <w:rsid w:val="003E5A25"/>
    <w:rsid w:val="003E5C5F"/>
    <w:rsid w:val="003E5D32"/>
    <w:rsid w:val="003E691B"/>
    <w:rsid w:val="003E6E97"/>
    <w:rsid w:val="003E7765"/>
    <w:rsid w:val="003E778E"/>
    <w:rsid w:val="003E78F0"/>
    <w:rsid w:val="003E79D7"/>
    <w:rsid w:val="003E7F3F"/>
    <w:rsid w:val="003F0FAD"/>
    <w:rsid w:val="003F0FC1"/>
    <w:rsid w:val="003F1894"/>
    <w:rsid w:val="003F1C77"/>
    <w:rsid w:val="003F3898"/>
    <w:rsid w:val="003F3A1B"/>
    <w:rsid w:val="003F3D0B"/>
    <w:rsid w:val="003F3E3F"/>
    <w:rsid w:val="003F42B8"/>
    <w:rsid w:val="003F4825"/>
    <w:rsid w:val="003F4E50"/>
    <w:rsid w:val="003F4EDF"/>
    <w:rsid w:val="003F564A"/>
    <w:rsid w:val="003F572D"/>
    <w:rsid w:val="003F5D0D"/>
    <w:rsid w:val="003F6A41"/>
    <w:rsid w:val="003F6B54"/>
    <w:rsid w:val="003F6CAD"/>
    <w:rsid w:val="003F7235"/>
    <w:rsid w:val="004003FD"/>
    <w:rsid w:val="00402898"/>
    <w:rsid w:val="00402A13"/>
    <w:rsid w:val="0040368D"/>
    <w:rsid w:val="00403A8C"/>
    <w:rsid w:val="004049EE"/>
    <w:rsid w:val="00404D01"/>
    <w:rsid w:val="00404D50"/>
    <w:rsid w:val="00404ECC"/>
    <w:rsid w:val="00404F56"/>
    <w:rsid w:val="004051A6"/>
    <w:rsid w:val="00405A3D"/>
    <w:rsid w:val="0040652E"/>
    <w:rsid w:val="004071FD"/>
    <w:rsid w:val="0040738B"/>
    <w:rsid w:val="0041009D"/>
    <w:rsid w:val="004112F1"/>
    <w:rsid w:val="00411E8B"/>
    <w:rsid w:val="004122FB"/>
    <w:rsid w:val="00412D87"/>
    <w:rsid w:val="00412F73"/>
    <w:rsid w:val="00413F7A"/>
    <w:rsid w:val="004147E2"/>
    <w:rsid w:val="00415BD1"/>
    <w:rsid w:val="00416802"/>
    <w:rsid w:val="00416812"/>
    <w:rsid w:val="00416BBD"/>
    <w:rsid w:val="00416D0A"/>
    <w:rsid w:val="00417112"/>
    <w:rsid w:val="00420556"/>
    <w:rsid w:val="00420B78"/>
    <w:rsid w:val="00420E3D"/>
    <w:rsid w:val="0042141A"/>
    <w:rsid w:val="00421725"/>
    <w:rsid w:val="00421E05"/>
    <w:rsid w:val="00422223"/>
    <w:rsid w:val="00422AB4"/>
    <w:rsid w:val="00422E58"/>
    <w:rsid w:val="0042311F"/>
    <w:rsid w:val="004234EC"/>
    <w:rsid w:val="004235E3"/>
    <w:rsid w:val="00423606"/>
    <w:rsid w:val="00424647"/>
    <w:rsid w:val="00424703"/>
    <w:rsid w:val="00424934"/>
    <w:rsid w:val="00425C37"/>
    <w:rsid w:val="0042603F"/>
    <w:rsid w:val="004274AD"/>
    <w:rsid w:val="00427703"/>
    <w:rsid w:val="00430C76"/>
    <w:rsid w:val="00430F20"/>
    <w:rsid w:val="00431CF2"/>
    <w:rsid w:val="00431D90"/>
    <w:rsid w:val="00431E46"/>
    <w:rsid w:val="00432002"/>
    <w:rsid w:val="00432672"/>
    <w:rsid w:val="004329FE"/>
    <w:rsid w:val="00432A04"/>
    <w:rsid w:val="0043402A"/>
    <w:rsid w:val="00434769"/>
    <w:rsid w:val="0043518D"/>
    <w:rsid w:val="004351DE"/>
    <w:rsid w:val="00435C11"/>
    <w:rsid w:val="00436611"/>
    <w:rsid w:val="00437A2F"/>
    <w:rsid w:val="00437D58"/>
    <w:rsid w:val="00440164"/>
    <w:rsid w:val="004405EC"/>
    <w:rsid w:val="00440E18"/>
    <w:rsid w:val="004426B7"/>
    <w:rsid w:val="00442C6D"/>
    <w:rsid w:val="00443834"/>
    <w:rsid w:val="00444140"/>
    <w:rsid w:val="00444217"/>
    <w:rsid w:val="00444ACC"/>
    <w:rsid w:val="00444B3E"/>
    <w:rsid w:val="00445234"/>
    <w:rsid w:val="00446AE3"/>
    <w:rsid w:val="00446DAE"/>
    <w:rsid w:val="00446E47"/>
    <w:rsid w:val="004476FB"/>
    <w:rsid w:val="00447854"/>
    <w:rsid w:val="00447B58"/>
    <w:rsid w:val="00450013"/>
    <w:rsid w:val="00450709"/>
    <w:rsid w:val="004508C5"/>
    <w:rsid w:val="00450A8E"/>
    <w:rsid w:val="00450C55"/>
    <w:rsid w:val="004514E0"/>
    <w:rsid w:val="004516ED"/>
    <w:rsid w:val="00451E7C"/>
    <w:rsid w:val="004531AD"/>
    <w:rsid w:val="004532BB"/>
    <w:rsid w:val="004534D6"/>
    <w:rsid w:val="00453696"/>
    <w:rsid w:val="0045377E"/>
    <w:rsid w:val="00453DA8"/>
    <w:rsid w:val="004540DE"/>
    <w:rsid w:val="00454359"/>
    <w:rsid w:val="00454638"/>
    <w:rsid w:val="00454961"/>
    <w:rsid w:val="00455031"/>
    <w:rsid w:val="004551EE"/>
    <w:rsid w:val="00455682"/>
    <w:rsid w:val="00455922"/>
    <w:rsid w:val="00456610"/>
    <w:rsid w:val="00456BE9"/>
    <w:rsid w:val="00460061"/>
    <w:rsid w:val="004603B8"/>
    <w:rsid w:val="004607E7"/>
    <w:rsid w:val="004610FB"/>
    <w:rsid w:val="00461667"/>
    <w:rsid w:val="00461CAB"/>
    <w:rsid w:val="00463040"/>
    <w:rsid w:val="00463317"/>
    <w:rsid w:val="00463CCF"/>
    <w:rsid w:val="00463E66"/>
    <w:rsid w:val="0046562A"/>
    <w:rsid w:val="00465DDA"/>
    <w:rsid w:val="00465E8B"/>
    <w:rsid w:val="0046640E"/>
    <w:rsid w:val="00467256"/>
    <w:rsid w:val="00467674"/>
    <w:rsid w:val="00467A24"/>
    <w:rsid w:val="00470443"/>
    <w:rsid w:val="00470652"/>
    <w:rsid w:val="0047201A"/>
    <w:rsid w:val="004729B4"/>
    <w:rsid w:val="0047422F"/>
    <w:rsid w:val="004742C1"/>
    <w:rsid w:val="00477289"/>
    <w:rsid w:val="00477456"/>
    <w:rsid w:val="00477793"/>
    <w:rsid w:val="00477A00"/>
    <w:rsid w:val="00477F75"/>
    <w:rsid w:val="00480059"/>
    <w:rsid w:val="00480DC1"/>
    <w:rsid w:val="00480DE2"/>
    <w:rsid w:val="00481480"/>
    <w:rsid w:val="00481709"/>
    <w:rsid w:val="00481D6F"/>
    <w:rsid w:val="00482162"/>
    <w:rsid w:val="0048291E"/>
    <w:rsid w:val="00482A59"/>
    <w:rsid w:val="00483666"/>
    <w:rsid w:val="004843A9"/>
    <w:rsid w:val="0048472A"/>
    <w:rsid w:val="00484B49"/>
    <w:rsid w:val="00484D59"/>
    <w:rsid w:val="00485526"/>
    <w:rsid w:val="00485F07"/>
    <w:rsid w:val="00486100"/>
    <w:rsid w:val="0048646C"/>
    <w:rsid w:val="00486503"/>
    <w:rsid w:val="004866D8"/>
    <w:rsid w:val="00486987"/>
    <w:rsid w:val="00487537"/>
    <w:rsid w:val="00487B57"/>
    <w:rsid w:val="00487CCD"/>
    <w:rsid w:val="00491CDE"/>
    <w:rsid w:val="00492566"/>
    <w:rsid w:val="00492C10"/>
    <w:rsid w:val="00492E53"/>
    <w:rsid w:val="004933FA"/>
    <w:rsid w:val="004935EE"/>
    <w:rsid w:val="004936C5"/>
    <w:rsid w:val="00493F1E"/>
    <w:rsid w:val="00493F29"/>
    <w:rsid w:val="00493F3D"/>
    <w:rsid w:val="00494354"/>
    <w:rsid w:val="004945B6"/>
    <w:rsid w:val="00494E82"/>
    <w:rsid w:val="00495886"/>
    <w:rsid w:val="0049662F"/>
    <w:rsid w:val="00496E76"/>
    <w:rsid w:val="00497018"/>
    <w:rsid w:val="00497A39"/>
    <w:rsid w:val="00497B27"/>
    <w:rsid w:val="00497F5B"/>
    <w:rsid w:val="004A0666"/>
    <w:rsid w:val="004A19F6"/>
    <w:rsid w:val="004A1CF8"/>
    <w:rsid w:val="004A1F56"/>
    <w:rsid w:val="004A259D"/>
    <w:rsid w:val="004A2E1F"/>
    <w:rsid w:val="004A3892"/>
    <w:rsid w:val="004A4799"/>
    <w:rsid w:val="004A487F"/>
    <w:rsid w:val="004A4B9D"/>
    <w:rsid w:val="004A4CA4"/>
    <w:rsid w:val="004A6288"/>
    <w:rsid w:val="004A6F45"/>
    <w:rsid w:val="004A76E5"/>
    <w:rsid w:val="004A78CA"/>
    <w:rsid w:val="004B02A4"/>
    <w:rsid w:val="004B0356"/>
    <w:rsid w:val="004B0916"/>
    <w:rsid w:val="004B1C66"/>
    <w:rsid w:val="004B1FAC"/>
    <w:rsid w:val="004B2291"/>
    <w:rsid w:val="004B2624"/>
    <w:rsid w:val="004B2A6A"/>
    <w:rsid w:val="004B2E7D"/>
    <w:rsid w:val="004B317D"/>
    <w:rsid w:val="004B4463"/>
    <w:rsid w:val="004B4B08"/>
    <w:rsid w:val="004B53FF"/>
    <w:rsid w:val="004B55ED"/>
    <w:rsid w:val="004B6418"/>
    <w:rsid w:val="004B666A"/>
    <w:rsid w:val="004B6989"/>
    <w:rsid w:val="004B6AD2"/>
    <w:rsid w:val="004B6B15"/>
    <w:rsid w:val="004B763D"/>
    <w:rsid w:val="004B76D4"/>
    <w:rsid w:val="004C0192"/>
    <w:rsid w:val="004C04BD"/>
    <w:rsid w:val="004C0E2B"/>
    <w:rsid w:val="004C1270"/>
    <w:rsid w:val="004C1B57"/>
    <w:rsid w:val="004C1E9C"/>
    <w:rsid w:val="004C36A9"/>
    <w:rsid w:val="004C497E"/>
    <w:rsid w:val="004C4AD3"/>
    <w:rsid w:val="004C53C4"/>
    <w:rsid w:val="004C5844"/>
    <w:rsid w:val="004C6408"/>
    <w:rsid w:val="004C6AD2"/>
    <w:rsid w:val="004C6F26"/>
    <w:rsid w:val="004C7513"/>
    <w:rsid w:val="004C782F"/>
    <w:rsid w:val="004D00C0"/>
    <w:rsid w:val="004D0448"/>
    <w:rsid w:val="004D0BA0"/>
    <w:rsid w:val="004D0BD0"/>
    <w:rsid w:val="004D1D79"/>
    <w:rsid w:val="004D34C3"/>
    <w:rsid w:val="004D45C4"/>
    <w:rsid w:val="004D487B"/>
    <w:rsid w:val="004D4D09"/>
    <w:rsid w:val="004D5792"/>
    <w:rsid w:val="004D6A43"/>
    <w:rsid w:val="004D7C59"/>
    <w:rsid w:val="004E02E5"/>
    <w:rsid w:val="004E15D4"/>
    <w:rsid w:val="004E16F7"/>
    <w:rsid w:val="004E2127"/>
    <w:rsid w:val="004E296C"/>
    <w:rsid w:val="004E2AE2"/>
    <w:rsid w:val="004E3A28"/>
    <w:rsid w:val="004E3C34"/>
    <w:rsid w:val="004E3C87"/>
    <w:rsid w:val="004E3CE1"/>
    <w:rsid w:val="004E41E2"/>
    <w:rsid w:val="004E55B7"/>
    <w:rsid w:val="004E56D9"/>
    <w:rsid w:val="004E5DCB"/>
    <w:rsid w:val="004E637C"/>
    <w:rsid w:val="004E662F"/>
    <w:rsid w:val="004E725F"/>
    <w:rsid w:val="004E790B"/>
    <w:rsid w:val="004E7D1F"/>
    <w:rsid w:val="004F0307"/>
    <w:rsid w:val="004F0C75"/>
    <w:rsid w:val="004F142E"/>
    <w:rsid w:val="004F1517"/>
    <w:rsid w:val="004F1523"/>
    <w:rsid w:val="004F2892"/>
    <w:rsid w:val="004F29DC"/>
    <w:rsid w:val="004F2DD5"/>
    <w:rsid w:val="004F3ECB"/>
    <w:rsid w:val="004F42F7"/>
    <w:rsid w:val="004F45A5"/>
    <w:rsid w:val="004F49AE"/>
    <w:rsid w:val="004F4D44"/>
    <w:rsid w:val="004F60F0"/>
    <w:rsid w:val="004F6534"/>
    <w:rsid w:val="004F6FCA"/>
    <w:rsid w:val="004F7292"/>
    <w:rsid w:val="004F7453"/>
    <w:rsid w:val="005005A1"/>
    <w:rsid w:val="00500B8C"/>
    <w:rsid w:val="0050150A"/>
    <w:rsid w:val="005016FD"/>
    <w:rsid w:val="005017CC"/>
    <w:rsid w:val="005027F1"/>
    <w:rsid w:val="00502B48"/>
    <w:rsid w:val="00502EEA"/>
    <w:rsid w:val="00503DD2"/>
    <w:rsid w:val="005046E8"/>
    <w:rsid w:val="005048DA"/>
    <w:rsid w:val="00504C15"/>
    <w:rsid w:val="00504CCB"/>
    <w:rsid w:val="00505537"/>
    <w:rsid w:val="00506754"/>
    <w:rsid w:val="00506C1E"/>
    <w:rsid w:val="00506CCD"/>
    <w:rsid w:val="0050717B"/>
    <w:rsid w:val="00507647"/>
    <w:rsid w:val="0051007E"/>
    <w:rsid w:val="00510BB6"/>
    <w:rsid w:val="00511D79"/>
    <w:rsid w:val="0051432D"/>
    <w:rsid w:val="005154AD"/>
    <w:rsid w:val="00515628"/>
    <w:rsid w:val="00515BE6"/>
    <w:rsid w:val="005160F6"/>
    <w:rsid w:val="005168F6"/>
    <w:rsid w:val="005173B6"/>
    <w:rsid w:val="00520280"/>
    <w:rsid w:val="00520497"/>
    <w:rsid w:val="00520520"/>
    <w:rsid w:val="00520CEA"/>
    <w:rsid w:val="005213D0"/>
    <w:rsid w:val="00521423"/>
    <w:rsid w:val="005229B8"/>
    <w:rsid w:val="00523135"/>
    <w:rsid w:val="0052318E"/>
    <w:rsid w:val="00523C54"/>
    <w:rsid w:val="00523E78"/>
    <w:rsid w:val="00524020"/>
    <w:rsid w:val="0052466B"/>
    <w:rsid w:val="005248DE"/>
    <w:rsid w:val="00525D3A"/>
    <w:rsid w:val="005261D6"/>
    <w:rsid w:val="005262E7"/>
    <w:rsid w:val="00526A26"/>
    <w:rsid w:val="0053207B"/>
    <w:rsid w:val="00532381"/>
    <w:rsid w:val="005323FA"/>
    <w:rsid w:val="0053380D"/>
    <w:rsid w:val="00533837"/>
    <w:rsid w:val="00534688"/>
    <w:rsid w:val="00534A8F"/>
    <w:rsid w:val="00535A75"/>
    <w:rsid w:val="0053617F"/>
    <w:rsid w:val="005362E8"/>
    <w:rsid w:val="0053654A"/>
    <w:rsid w:val="00536689"/>
    <w:rsid w:val="00536855"/>
    <w:rsid w:val="00536872"/>
    <w:rsid w:val="00536D50"/>
    <w:rsid w:val="00536D89"/>
    <w:rsid w:val="00536F4A"/>
    <w:rsid w:val="00537C9C"/>
    <w:rsid w:val="0054163B"/>
    <w:rsid w:val="00542B31"/>
    <w:rsid w:val="00542F15"/>
    <w:rsid w:val="00545239"/>
    <w:rsid w:val="005454E5"/>
    <w:rsid w:val="00546B8A"/>
    <w:rsid w:val="00546D05"/>
    <w:rsid w:val="00547244"/>
    <w:rsid w:val="00547933"/>
    <w:rsid w:val="005508AD"/>
    <w:rsid w:val="0055098D"/>
    <w:rsid w:val="00550B24"/>
    <w:rsid w:val="00550FD2"/>
    <w:rsid w:val="005513B4"/>
    <w:rsid w:val="00552031"/>
    <w:rsid w:val="00552244"/>
    <w:rsid w:val="005528E7"/>
    <w:rsid w:val="00553018"/>
    <w:rsid w:val="0055382B"/>
    <w:rsid w:val="0055412E"/>
    <w:rsid w:val="0055419D"/>
    <w:rsid w:val="0055583F"/>
    <w:rsid w:val="00556FA0"/>
    <w:rsid w:val="005573C1"/>
    <w:rsid w:val="00557817"/>
    <w:rsid w:val="00557A6F"/>
    <w:rsid w:val="00557ED9"/>
    <w:rsid w:val="005601C1"/>
    <w:rsid w:val="005603EF"/>
    <w:rsid w:val="00560A56"/>
    <w:rsid w:val="00560B40"/>
    <w:rsid w:val="00560CD8"/>
    <w:rsid w:val="005611CE"/>
    <w:rsid w:val="005612EC"/>
    <w:rsid w:val="00561575"/>
    <w:rsid w:val="005627B1"/>
    <w:rsid w:val="005631C0"/>
    <w:rsid w:val="0056408D"/>
    <w:rsid w:val="005651D0"/>
    <w:rsid w:val="00565220"/>
    <w:rsid w:val="00565370"/>
    <w:rsid w:val="00565470"/>
    <w:rsid w:val="005658E3"/>
    <w:rsid w:val="00565B06"/>
    <w:rsid w:val="00566941"/>
    <w:rsid w:val="00566DB4"/>
    <w:rsid w:val="005670F9"/>
    <w:rsid w:val="005672F2"/>
    <w:rsid w:val="005678DE"/>
    <w:rsid w:val="0056793E"/>
    <w:rsid w:val="00567C83"/>
    <w:rsid w:val="005700B8"/>
    <w:rsid w:val="0057024B"/>
    <w:rsid w:val="00570292"/>
    <w:rsid w:val="0057092B"/>
    <w:rsid w:val="0057110F"/>
    <w:rsid w:val="00571B2A"/>
    <w:rsid w:val="00572145"/>
    <w:rsid w:val="00572CE9"/>
    <w:rsid w:val="00573A2D"/>
    <w:rsid w:val="005749DA"/>
    <w:rsid w:val="0057769E"/>
    <w:rsid w:val="00580435"/>
    <w:rsid w:val="005805B7"/>
    <w:rsid w:val="00580751"/>
    <w:rsid w:val="005812C5"/>
    <w:rsid w:val="00581990"/>
    <w:rsid w:val="0058223C"/>
    <w:rsid w:val="0058260F"/>
    <w:rsid w:val="00583EF1"/>
    <w:rsid w:val="00585913"/>
    <w:rsid w:val="005865CB"/>
    <w:rsid w:val="00586646"/>
    <w:rsid w:val="00586784"/>
    <w:rsid w:val="00586C4A"/>
    <w:rsid w:val="005871CB"/>
    <w:rsid w:val="00587424"/>
    <w:rsid w:val="005878DB"/>
    <w:rsid w:val="0058797B"/>
    <w:rsid w:val="00587E29"/>
    <w:rsid w:val="005927A5"/>
    <w:rsid w:val="005936F6"/>
    <w:rsid w:val="00593785"/>
    <w:rsid w:val="005938A2"/>
    <w:rsid w:val="005940FD"/>
    <w:rsid w:val="00595AA4"/>
    <w:rsid w:val="00595B4C"/>
    <w:rsid w:val="0059666A"/>
    <w:rsid w:val="00596851"/>
    <w:rsid w:val="0059713E"/>
    <w:rsid w:val="00597444"/>
    <w:rsid w:val="005A00B5"/>
    <w:rsid w:val="005A08EF"/>
    <w:rsid w:val="005A0AC7"/>
    <w:rsid w:val="005A0E6F"/>
    <w:rsid w:val="005A1051"/>
    <w:rsid w:val="005A16C7"/>
    <w:rsid w:val="005A299D"/>
    <w:rsid w:val="005A2F32"/>
    <w:rsid w:val="005A328B"/>
    <w:rsid w:val="005A3AC4"/>
    <w:rsid w:val="005A4B7F"/>
    <w:rsid w:val="005A5AC3"/>
    <w:rsid w:val="005A5B4C"/>
    <w:rsid w:val="005A5BE3"/>
    <w:rsid w:val="005A691E"/>
    <w:rsid w:val="005A6A43"/>
    <w:rsid w:val="005A6F87"/>
    <w:rsid w:val="005A70AD"/>
    <w:rsid w:val="005A797A"/>
    <w:rsid w:val="005B0BD6"/>
    <w:rsid w:val="005B13FA"/>
    <w:rsid w:val="005B197A"/>
    <w:rsid w:val="005B201E"/>
    <w:rsid w:val="005B23DC"/>
    <w:rsid w:val="005B321C"/>
    <w:rsid w:val="005B37F7"/>
    <w:rsid w:val="005B3D2A"/>
    <w:rsid w:val="005B45A3"/>
    <w:rsid w:val="005B4D67"/>
    <w:rsid w:val="005B535B"/>
    <w:rsid w:val="005B59CB"/>
    <w:rsid w:val="005B5DAB"/>
    <w:rsid w:val="005B6435"/>
    <w:rsid w:val="005B775D"/>
    <w:rsid w:val="005B790D"/>
    <w:rsid w:val="005C0C8C"/>
    <w:rsid w:val="005C1213"/>
    <w:rsid w:val="005C1661"/>
    <w:rsid w:val="005C17AA"/>
    <w:rsid w:val="005C27A6"/>
    <w:rsid w:val="005C3507"/>
    <w:rsid w:val="005C373C"/>
    <w:rsid w:val="005C3DFA"/>
    <w:rsid w:val="005C4574"/>
    <w:rsid w:val="005C45D7"/>
    <w:rsid w:val="005C4AFE"/>
    <w:rsid w:val="005C5F92"/>
    <w:rsid w:val="005C684D"/>
    <w:rsid w:val="005C6997"/>
    <w:rsid w:val="005C7210"/>
    <w:rsid w:val="005C784C"/>
    <w:rsid w:val="005C786F"/>
    <w:rsid w:val="005C79C9"/>
    <w:rsid w:val="005C7AFE"/>
    <w:rsid w:val="005D02BA"/>
    <w:rsid w:val="005D0A54"/>
    <w:rsid w:val="005D0B56"/>
    <w:rsid w:val="005D0F20"/>
    <w:rsid w:val="005D10E6"/>
    <w:rsid w:val="005D1294"/>
    <w:rsid w:val="005D25F9"/>
    <w:rsid w:val="005D3885"/>
    <w:rsid w:val="005D3F38"/>
    <w:rsid w:val="005D500D"/>
    <w:rsid w:val="005D51FF"/>
    <w:rsid w:val="005D5CE7"/>
    <w:rsid w:val="005D625F"/>
    <w:rsid w:val="005D6357"/>
    <w:rsid w:val="005D6D4B"/>
    <w:rsid w:val="005D6FB7"/>
    <w:rsid w:val="005D70FE"/>
    <w:rsid w:val="005E0FBD"/>
    <w:rsid w:val="005E11B5"/>
    <w:rsid w:val="005E2AFF"/>
    <w:rsid w:val="005E3430"/>
    <w:rsid w:val="005E396E"/>
    <w:rsid w:val="005E477F"/>
    <w:rsid w:val="005E4D25"/>
    <w:rsid w:val="005E4DCC"/>
    <w:rsid w:val="005E5151"/>
    <w:rsid w:val="005E5214"/>
    <w:rsid w:val="005E5F08"/>
    <w:rsid w:val="005E658F"/>
    <w:rsid w:val="005E7885"/>
    <w:rsid w:val="005F0613"/>
    <w:rsid w:val="005F0850"/>
    <w:rsid w:val="005F0A72"/>
    <w:rsid w:val="005F0ADB"/>
    <w:rsid w:val="005F0F9C"/>
    <w:rsid w:val="005F101C"/>
    <w:rsid w:val="005F12E1"/>
    <w:rsid w:val="005F1F1F"/>
    <w:rsid w:val="005F1F64"/>
    <w:rsid w:val="005F29AA"/>
    <w:rsid w:val="005F2E3B"/>
    <w:rsid w:val="005F334D"/>
    <w:rsid w:val="005F38B1"/>
    <w:rsid w:val="005F3B90"/>
    <w:rsid w:val="005F3BC1"/>
    <w:rsid w:val="005F3D78"/>
    <w:rsid w:val="005F4276"/>
    <w:rsid w:val="005F4746"/>
    <w:rsid w:val="005F4791"/>
    <w:rsid w:val="005F4CCA"/>
    <w:rsid w:val="005F50F3"/>
    <w:rsid w:val="005F55C1"/>
    <w:rsid w:val="005F5C1E"/>
    <w:rsid w:val="005F5EAC"/>
    <w:rsid w:val="005F5FB6"/>
    <w:rsid w:val="005F6107"/>
    <w:rsid w:val="005F61AE"/>
    <w:rsid w:val="005F6F92"/>
    <w:rsid w:val="005F7C3B"/>
    <w:rsid w:val="005F7E8D"/>
    <w:rsid w:val="00600398"/>
    <w:rsid w:val="00600A90"/>
    <w:rsid w:val="00600DCD"/>
    <w:rsid w:val="0060129B"/>
    <w:rsid w:val="006017EB"/>
    <w:rsid w:val="006020AC"/>
    <w:rsid w:val="00602E24"/>
    <w:rsid w:val="00602E6A"/>
    <w:rsid w:val="006046C8"/>
    <w:rsid w:val="00604E35"/>
    <w:rsid w:val="0060528E"/>
    <w:rsid w:val="00605574"/>
    <w:rsid w:val="00606941"/>
    <w:rsid w:val="006072E7"/>
    <w:rsid w:val="0061131E"/>
    <w:rsid w:val="00611B2A"/>
    <w:rsid w:val="006122AE"/>
    <w:rsid w:val="006130AE"/>
    <w:rsid w:val="00613CB7"/>
    <w:rsid w:val="00613E1F"/>
    <w:rsid w:val="0061448D"/>
    <w:rsid w:val="00614C4F"/>
    <w:rsid w:val="00614DC7"/>
    <w:rsid w:val="00615AA2"/>
    <w:rsid w:val="00616395"/>
    <w:rsid w:val="0062044D"/>
    <w:rsid w:val="0062044E"/>
    <w:rsid w:val="00620606"/>
    <w:rsid w:val="00620639"/>
    <w:rsid w:val="00620EE7"/>
    <w:rsid w:val="00621018"/>
    <w:rsid w:val="0062169F"/>
    <w:rsid w:val="00621D10"/>
    <w:rsid w:val="006229C0"/>
    <w:rsid w:val="00622CB5"/>
    <w:rsid w:val="00623997"/>
    <w:rsid w:val="00623A30"/>
    <w:rsid w:val="0062476E"/>
    <w:rsid w:val="006248E6"/>
    <w:rsid w:val="00624EC6"/>
    <w:rsid w:val="0062534F"/>
    <w:rsid w:val="006270FF"/>
    <w:rsid w:val="006279E4"/>
    <w:rsid w:val="00627E13"/>
    <w:rsid w:val="00630222"/>
    <w:rsid w:val="00630459"/>
    <w:rsid w:val="00630F6F"/>
    <w:rsid w:val="00631505"/>
    <w:rsid w:val="00632245"/>
    <w:rsid w:val="0063225C"/>
    <w:rsid w:val="006327BB"/>
    <w:rsid w:val="00632FD3"/>
    <w:rsid w:val="006335EF"/>
    <w:rsid w:val="00633EE8"/>
    <w:rsid w:val="006348C2"/>
    <w:rsid w:val="00634A4C"/>
    <w:rsid w:val="00634DE6"/>
    <w:rsid w:val="0063508F"/>
    <w:rsid w:val="006372BF"/>
    <w:rsid w:val="00637322"/>
    <w:rsid w:val="00637434"/>
    <w:rsid w:val="0063785D"/>
    <w:rsid w:val="0064055F"/>
    <w:rsid w:val="0064076F"/>
    <w:rsid w:val="00640CA8"/>
    <w:rsid w:val="006418E5"/>
    <w:rsid w:val="006421EA"/>
    <w:rsid w:val="00642772"/>
    <w:rsid w:val="00642ED3"/>
    <w:rsid w:val="006431C8"/>
    <w:rsid w:val="006439AE"/>
    <w:rsid w:val="006441C1"/>
    <w:rsid w:val="006446BC"/>
    <w:rsid w:val="0064578A"/>
    <w:rsid w:val="00645953"/>
    <w:rsid w:val="00646614"/>
    <w:rsid w:val="00646BC6"/>
    <w:rsid w:val="00646CCC"/>
    <w:rsid w:val="00646D03"/>
    <w:rsid w:val="00651109"/>
    <w:rsid w:val="006517A0"/>
    <w:rsid w:val="00651A1C"/>
    <w:rsid w:val="006536AF"/>
    <w:rsid w:val="00654230"/>
    <w:rsid w:val="00655371"/>
    <w:rsid w:val="00655DFD"/>
    <w:rsid w:val="006562D8"/>
    <w:rsid w:val="00656B2E"/>
    <w:rsid w:val="00656B88"/>
    <w:rsid w:val="00657332"/>
    <w:rsid w:val="00657C33"/>
    <w:rsid w:val="006605F9"/>
    <w:rsid w:val="006606BF"/>
    <w:rsid w:val="00660999"/>
    <w:rsid w:val="00660BC7"/>
    <w:rsid w:val="00661E42"/>
    <w:rsid w:val="006620E0"/>
    <w:rsid w:val="006630BE"/>
    <w:rsid w:val="00664805"/>
    <w:rsid w:val="00664B10"/>
    <w:rsid w:val="00664E88"/>
    <w:rsid w:val="006650D3"/>
    <w:rsid w:val="006653B3"/>
    <w:rsid w:val="006654A9"/>
    <w:rsid w:val="006667E1"/>
    <w:rsid w:val="00670317"/>
    <w:rsid w:val="0067093E"/>
    <w:rsid w:val="006713AB"/>
    <w:rsid w:val="00671976"/>
    <w:rsid w:val="00672890"/>
    <w:rsid w:val="00672B19"/>
    <w:rsid w:val="00673B1C"/>
    <w:rsid w:val="00674A59"/>
    <w:rsid w:val="00674C74"/>
    <w:rsid w:val="00674DC4"/>
    <w:rsid w:val="00675260"/>
    <w:rsid w:val="00675350"/>
    <w:rsid w:val="0067650E"/>
    <w:rsid w:val="0067657F"/>
    <w:rsid w:val="00676E14"/>
    <w:rsid w:val="00676F2E"/>
    <w:rsid w:val="00677896"/>
    <w:rsid w:val="00677AAE"/>
    <w:rsid w:val="00677ABE"/>
    <w:rsid w:val="00677DB8"/>
    <w:rsid w:val="00680141"/>
    <w:rsid w:val="00680FCC"/>
    <w:rsid w:val="006811FF"/>
    <w:rsid w:val="00681B16"/>
    <w:rsid w:val="00681BF8"/>
    <w:rsid w:val="00681E6F"/>
    <w:rsid w:val="00682287"/>
    <w:rsid w:val="006822B5"/>
    <w:rsid w:val="00683102"/>
    <w:rsid w:val="0068317C"/>
    <w:rsid w:val="006832D6"/>
    <w:rsid w:val="00683CE9"/>
    <w:rsid w:val="006841BF"/>
    <w:rsid w:val="006845A4"/>
    <w:rsid w:val="00684DB1"/>
    <w:rsid w:val="006872CF"/>
    <w:rsid w:val="00687FB6"/>
    <w:rsid w:val="006914EA"/>
    <w:rsid w:val="00691B91"/>
    <w:rsid w:val="006925DD"/>
    <w:rsid w:val="006928AC"/>
    <w:rsid w:val="00692BB2"/>
    <w:rsid w:val="00692BFF"/>
    <w:rsid w:val="00693091"/>
    <w:rsid w:val="006948AC"/>
    <w:rsid w:val="00694D39"/>
    <w:rsid w:val="006953CA"/>
    <w:rsid w:val="006954EC"/>
    <w:rsid w:val="006959D6"/>
    <w:rsid w:val="00695EC8"/>
    <w:rsid w:val="00696909"/>
    <w:rsid w:val="00697114"/>
    <w:rsid w:val="00697BC6"/>
    <w:rsid w:val="00697E84"/>
    <w:rsid w:val="006A1119"/>
    <w:rsid w:val="006A1B84"/>
    <w:rsid w:val="006A1FEF"/>
    <w:rsid w:val="006A27C2"/>
    <w:rsid w:val="006A2EBD"/>
    <w:rsid w:val="006A3009"/>
    <w:rsid w:val="006A3ACE"/>
    <w:rsid w:val="006A3E7B"/>
    <w:rsid w:val="006A4D9B"/>
    <w:rsid w:val="006A6950"/>
    <w:rsid w:val="006A7210"/>
    <w:rsid w:val="006A757D"/>
    <w:rsid w:val="006A7B32"/>
    <w:rsid w:val="006B002A"/>
    <w:rsid w:val="006B130C"/>
    <w:rsid w:val="006B15F2"/>
    <w:rsid w:val="006B28B5"/>
    <w:rsid w:val="006B32C8"/>
    <w:rsid w:val="006B3A46"/>
    <w:rsid w:val="006B5301"/>
    <w:rsid w:val="006B5544"/>
    <w:rsid w:val="006B698B"/>
    <w:rsid w:val="006B7C2C"/>
    <w:rsid w:val="006C1A19"/>
    <w:rsid w:val="006C221E"/>
    <w:rsid w:val="006C376B"/>
    <w:rsid w:val="006C4319"/>
    <w:rsid w:val="006C440B"/>
    <w:rsid w:val="006C453C"/>
    <w:rsid w:val="006C45C7"/>
    <w:rsid w:val="006C4881"/>
    <w:rsid w:val="006C4BC0"/>
    <w:rsid w:val="006C50E7"/>
    <w:rsid w:val="006C5C73"/>
    <w:rsid w:val="006C5DC3"/>
    <w:rsid w:val="006C616B"/>
    <w:rsid w:val="006C63FB"/>
    <w:rsid w:val="006C6AC0"/>
    <w:rsid w:val="006C6D72"/>
    <w:rsid w:val="006D0115"/>
    <w:rsid w:val="006D0279"/>
    <w:rsid w:val="006D03DF"/>
    <w:rsid w:val="006D1327"/>
    <w:rsid w:val="006D1F03"/>
    <w:rsid w:val="006D1F8F"/>
    <w:rsid w:val="006D2971"/>
    <w:rsid w:val="006D2E24"/>
    <w:rsid w:val="006D38EB"/>
    <w:rsid w:val="006D4A4A"/>
    <w:rsid w:val="006D4ADB"/>
    <w:rsid w:val="006D4D36"/>
    <w:rsid w:val="006D5DCF"/>
    <w:rsid w:val="006D6E79"/>
    <w:rsid w:val="006E017B"/>
    <w:rsid w:val="006E06A9"/>
    <w:rsid w:val="006E07C2"/>
    <w:rsid w:val="006E0888"/>
    <w:rsid w:val="006E097F"/>
    <w:rsid w:val="006E0E4A"/>
    <w:rsid w:val="006E16C4"/>
    <w:rsid w:val="006E1778"/>
    <w:rsid w:val="006E17B0"/>
    <w:rsid w:val="006E1A8C"/>
    <w:rsid w:val="006E2595"/>
    <w:rsid w:val="006E2694"/>
    <w:rsid w:val="006E2A1F"/>
    <w:rsid w:val="006E2A78"/>
    <w:rsid w:val="006E4FB2"/>
    <w:rsid w:val="006E5500"/>
    <w:rsid w:val="006E58AF"/>
    <w:rsid w:val="006E5D0E"/>
    <w:rsid w:val="006E6261"/>
    <w:rsid w:val="006E65F8"/>
    <w:rsid w:val="006E6A69"/>
    <w:rsid w:val="006E6AC7"/>
    <w:rsid w:val="006E6B4F"/>
    <w:rsid w:val="006E6DD4"/>
    <w:rsid w:val="006E73BA"/>
    <w:rsid w:val="006E7651"/>
    <w:rsid w:val="006E7C40"/>
    <w:rsid w:val="006E7F60"/>
    <w:rsid w:val="006F0181"/>
    <w:rsid w:val="006F03E3"/>
    <w:rsid w:val="006F0660"/>
    <w:rsid w:val="006F0A1F"/>
    <w:rsid w:val="006F0EA8"/>
    <w:rsid w:val="006F0F5F"/>
    <w:rsid w:val="006F150D"/>
    <w:rsid w:val="006F26F3"/>
    <w:rsid w:val="006F2CF3"/>
    <w:rsid w:val="006F3059"/>
    <w:rsid w:val="006F36F5"/>
    <w:rsid w:val="006F3A64"/>
    <w:rsid w:val="006F5987"/>
    <w:rsid w:val="006F5F1A"/>
    <w:rsid w:val="006F6C67"/>
    <w:rsid w:val="006F6EB9"/>
    <w:rsid w:val="006F7078"/>
    <w:rsid w:val="00700222"/>
    <w:rsid w:val="007002FB"/>
    <w:rsid w:val="0070040B"/>
    <w:rsid w:val="007008C7"/>
    <w:rsid w:val="007008D0"/>
    <w:rsid w:val="00701188"/>
    <w:rsid w:val="0070137E"/>
    <w:rsid w:val="0070287D"/>
    <w:rsid w:val="00702DB9"/>
    <w:rsid w:val="00702E2E"/>
    <w:rsid w:val="00703F39"/>
    <w:rsid w:val="0070554F"/>
    <w:rsid w:val="00705942"/>
    <w:rsid w:val="00705AB2"/>
    <w:rsid w:val="0070619A"/>
    <w:rsid w:val="0070678A"/>
    <w:rsid w:val="00707173"/>
    <w:rsid w:val="00707607"/>
    <w:rsid w:val="0071055F"/>
    <w:rsid w:val="0071095F"/>
    <w:rsid w:val="007118EB"/>
    <w:rsid w:val="00712C57"/>
    <w:rsid w:val="007136CC"/>
    <w:rsid w:val="00713902"/>
    <w:rsid w:val="00713B9A"/>
    <w:rsid w:val="00714281"/>
    <w:rsid w:val="00714BEF"/>
    <w:rsid w:val="00714DED"/>
    <w:rsid w:val="007157C8"/>
    <w:rsid w:val="007161CE"/>
    <w:rsid w:val="00716B38"/>
    <w:rsid w:val="00717EE2"/>
    <w:rsid w:val="007206D3"/>
    <w:rsid w:val="00721BEF"/>
    <w:rsid w:val="00722055"/>
    <w:rsid w:val="007228F2"/>
    <w:rsid w:val="00722C23"/>
    <w:rsid w:val="007246ED"/>
    <w:rsid w:val="0072578A"/>
    <w:rsid w:val="00725A8D"/>
    <w:rsid w:val="00727851"/>
    <w:rsid w:val="00727B18"/>
    <w:rsid w:val="00727FA5"/>
    <w:rsid w:val="007314A9"/>
    <w:rsid w:val="007318E5"/>
    <w:rsid w:val="00731984"/>
    <w:rsid w:val="00733157"/>
    <w:rsid w:val="007333F4"/>
    <w:rsid w:val="00733EE3"/>
    <w:rsid w:val="00733F89"/>
    <w:rsid w:val="00734A03"/>
    <w:rsid w:val="007372F4"/>
    <w:rsid w:val="00737A2D"/>
    <w:rsid w:val="00737FDC"/>
    <w:rsid w:val="007400AC"/>
    <w:rsid w:val="007406F0"/>
    <w:rsid w:val="0074189A"/>
    <w:rsid w:val="00741BAA"/>
    <w:rsid w:val="00741E2A"/>
    <w:rsid w:val="007421DB"/>
    <w:rsid w:val="0074274E"/>
    <w:rsid w:val="00744BA5"/>
    <w:rsid w:val="0074528C"/>
    <w:rsid w:val="00745567"/>
    <w:rsid w:val="00745D02"/>
    <w:rsid w:val="00745D65"/>
    <w:rsid w:val="00745F54"/>
    <w:rsid w:val="007461D4"/>
    <w:rsid w:val="007463A4"/>
    <w:rsid w:val="00746C32"/>
    <w:rsid w:val="00747802"/>
    <w:rsid w:val="00747E9F"/>
    <w:rsid w:val="00747F86"/>
    <w:rsid w:val="00750184"/>
    <w:rsid w:val="007520CE"/>
    <w:rsid w:val="00752414"/>
    <w:rsid w:val="00752573"/>
    <w:rsid w:val="00752A09"/>
    <w:rsid w:val="007548EC"/>
    <w:rsid w:val="00754B63"/>
    <w:rsid w:val="0075548A"/>
    <w:rsid w:val="00756180"/>
    <w:rsid w:val="00756636"/>
    <w:rsid w:val="007566F3"/>
    <w:rsid w:val="00756BC6"/>
    <w:rsid w:val="00756F23"/>
    <w:rsid w:val="00757736"/>
    <w:rsid w:val="00760777"/>
    <w:rsid w:val="00762B3F"/>
    <w:rsid w:val="00762B7E"/>
    <w:rsid w:val="007637A9"/>
    <w:rsid w:val="00763B8B"/>
    <w:rsid w:val="0076417B"/>
    <w:rsid w:val="00764C92"/>
    <w:rsid w:val="007651DB"/>
    <w:rsid w:val="0076552A"/>
    <w:rsid w:val="007674EC"/>
    <w:rsid w:val="007675BE"/>
    <w:rsid w:val="0077012E"/>
    <w:rsid w:val="00770158"/>
    <w:rsid w:val="00770B56"/>
    <w:rsid w:val="00770EC4"/>
    <w:rsid w:val="007710A5"/>
    <w:rsid w:val="007717BF"/>
    <w:rsid w:val="0077225D"/>
    <w:rsid w:val="00772E28"/>
    <w:rsid w:val="007734C9"/>
    <w:rsid w:val="00773560"/>
    <w:rsid w:val="007736D0"/>
    <w:rsid w:val="007737B8"/>
    <w:rsid w:val="0077463A"/>
    <w:rsid w:val="007747D1"/>
    <w:rsid w:val="00776341"/>
    <w:rsid w:val="007767C3"/>
    <w:rsid w:val="00776BC9"/>
    <w:rsid w:val="00777325"/>
    <w:rsid w:val="0077786E"/>
    <w:rsid w:val="00777E53"/>
    <w:rsid w:val="007801E4"/>
    <w:rsid w:val="00780A67"/>
    <w:rsid w:val="00780A9A"/>
    <w:rsid w:val="00780AC7"/>
    <w:rsid w:val="00780BED"/>
    <w:rsid w:val="00781105"/>
    <w:rsid w:val="007816AC"/>
    <w:rsid w:val="007817D3"/>
    <w:rsid w:val="0078183C"/>
    <w:rsid w:val="00781D05"/>
    <w:rsid w:val="007823ED"/>
    <w:rsid w:val="007838C6"/>
    <w:rsid w:val="007839AA"/>
    <w:rsid w:val="00783C5E"/>
    <w:rsid w:val="00784784"/>
    <w:rsid w:val="0078491B"/>
    <w:rsid w:val="00784D14"/>
    <w:rsid w:val="00784F1D"/>
    <w:rsid w:val="0078588F"/>
    <w:rsid w:val="00787636"/>
    <w:rsid w:val="00787B5A"/>
    <w:rsid w:val="007906B4"/>
    <w:rsid w:val="00791372"/>
    <w:rsid w:val="007916AA"/>
    <w:rsid w:val="007919DB"/>
    <w:rsid w:val="00791A91"/>
    <w:rsid w:val="007929EE"/>
    <w:rsid w:val="00792B92"/>
    <w:rsid w:val="00792E68"/>
    <w:rsid w:val="00792FF5"/>
    <w:rsid w:val="007930CD"/>
    <w:rsid w:val="00793F64"/>
    <w:rsid w:val="00795243"/>
    <w:rsid w:val="0079532A"/>
    <w:rsid w:val="00795D00"/>
    <w:rsid w:val="0079678C"/>
    <w:rsid w:val="00796F83"/>
    <w:rsid w:val="007972C6"/>
    <w:rsid w:val="00797CE7"/>
    <w:rsid w:val="007A02B7"/>
    <w:rsid w:val="007A0950"/>
    <w:rsid w:val="007A2176"/>
    <w:rsid w:val="007A2429"/>
    <w:rsid w:val="007A27C4"/>
    <w:rsid w:val="007A34D9"/>
    <w:rsid w:val="007A3771"/>
    <w:rsid w:val="007A39B7"/>
    <w:rsid w:val="007A3A5D"/>
    <w:rsid w:val="007A41EC"/>
    <w:rsid w:val="007A5446"/>
    <w:rsid w:val="007A5766"/>
    <w:rsid w:val="007A5863"/>
    <w:rsid w:val="007A5F29"/>
    <w:rsid w:val="007A6883"/>
    <w:rsid w:val="007A6D85"/>
    <w:rsid w:val="007A6E92"/>
    <w:rsid w:val="007A7F00"/>
    <w:rsid w:val="007B06CC"/>
    <w:rsid w:val="007B1015"/>
    <w:rsid w:val="007B1A5C"/>
    <w:rsid w:val="007B3AB0"/>
    <w:rsid w:val="007B4168"/>
    <w:rsid w:val="007B433E"/>
    <w:rsid w:val="007B4AB9"/>
    <w:rsid w:val="007B5BF6"/>
    <w:rsid w:val="007B5C2D"/>
    <w:rsid w:val="007B623D"/>
    <w:rsid w:val="007B7058"/>
    <w:rsid w:val="007B74E0"/>
    <w:rsid w:val="007B77EC"/>
    <w:rsid w:val="007B785D"/>
    <w:rsid w:val="007B7B20"/>
    <w:rsid w:val="007C164A"/>
    <w:rsid w:val="007C236F"/>
    <w:rsid w:val="007C2738"/>
    <w:rsid w:val="007C2746"/>
    <w:rsid w:val="007C2BCF"/>
    <w:rsid w:val="007C3645"/>
    <w:rsid w:val="007C429E"/>
    <w:rsid w:val="007C445E"/>
    <w:rsid w:val="007C4B10"/>
    <w:rsid w:val="007C56A9"/>
    <w:rsid w:val="007C5785"/>
    <w:rsid w:val="007C627E"/>
    <w:rsid w:val="007C6C74"/>
    <w:rsid w:val="007C76C8"/>
    <w:rsid w:val="007D03D2"/>
    <w:rsid w:val="007D0A66"/>
    <w:rsid w:val="007D27D9"/>
    <w:rsid w:val="007D2842"/>
    <w:rsid w:val="007D3061"/>
    <w:rsid w:val="007D376D"/>
    <w:rsid w:val="007D3BA1"/>
    <w:rsid w:val="007D401F"/>
    <w:rsid w:val="007D4F2C"/>
    <w:rsid w:val="007D5151"/>
    <w:rsid w:val="007D7383"/>
    <w:rsid w:val="007D7E2A"/>
    <w:rsid w:val="007E1113"/>
    <w:rsid w:val="007E155F"/>
    <w:rsid w:val="007E1BDD"/>
    <w:rsid w:val="007E20BA"/>
    <w:rsid w:val="007E28AC"/>
    <w:rsid w:val="007E2928"/>
    <w:rsid w:val="007E2AA9"/>
    <w:rsid w:val="007E2C07"/>
    <w:rsid w:val="007E3350"/>
    <w:rsid w:val="007E3ABE"/>
    <w:rsid w:val="007E455D"/>
    <w:rsid w:val="007E467A"/>
    <w:rsid w:val="007E51A5"/>
    <w:rsid w:val="007E5E3C"/>
    <w:rsid w:val="007E6085"/>
    <w:rsid w:val="007E65BE"/>
    <w:rsid w:val="007E69AB"/>
    <w:rsid w:val="007E6BB3"/>
    <w:rsid w:val="007F042F"/>
    <w:rsid w:val="007F081A"/>
    <w:rsid w:val="007F0A0A"/>
    <w:rsid w:val="007F1727"/>
    <w:rsid w:val="007F1B48"/>
    <w:rsid w:val="007F1D70"/>
    <w:rsid w:val="007F1E8C"/>
    <w:rsid w:val="007F2464"/>
    <w:rsid w:val="007F248C"/>
    <w:rsid w:val="007F3C2C"/>
    <w:rsid w:val="007F441B"/>
    <w:rsid w:val="007F5555"/>
    <w:rsid w:val="007F5AD1"/>
    <w:rsid w:val="007F5EF6"/>
    <w:rsid w:val="007F6A57"/>
    <w:rsid w:val="007F6BBF"/>
    <w:rsid w:val="007F6EAA"/>
    <w:rsid w:val="007F782D"/>
    <w:rsid w:val="00800136"/>
    <w:rsid w:val="00800575"/>
    <w:rsid w:val="00801CCA"/>
    <w:rsid w:val="0080270C"/>
    <w:rsid w:val="0080270E"/>
    <w:rsid w:val="00802783"/>
    <w:rsid w:val="0080290B"/>
    <w:rsid w:val="0080417F"/>
    <w:rsid w:val="008043A1"/>
    <w:rsid w:val="008045E4"/>
    <w:rsid w:val="008051C9"/>
    <w:rsid w:val="00806D25"/>
    <w:rsid w:val="008110DA"/>
    <w:rsid w:val="0081135B"/>
    <w:rsid w:val="00812EDE"/>
    <w:rsid w:val="0081304C"/>
    <w:rsid w:val="00813373"/>
    <w:rsid w:val="0081353E"/>
    <w:rsid w:val="00814CE6"/>
    <w:rsid w:val="0081696A"/>
    <w:rsid w:val="00816EBB"/>
    <w:rsid w:val="008170CE"/>
    <w:rsid w:val="00817642"/>
    <w:rsid w:val="0082018D"/>
    <w:rsid w:val="00821C08"/>
    <w:rsid w:val="00821D78"/>
    <w:rsid w:val="0082313D"/>
    <w:rsid w:val="00823153"/>
    <w:rsid w:val="008235A6"/>
    <w:rsid w:val="00823718"/>
    <w:rsid w:val="008240B3"/>
    <w:rsid w:val="0082410C"/>
    <w:rsid w:val="00824186"/>
    <w:rsid w:val="008248CE"/>
    <w:rsid w:val="00826265"/>
    <w:rsid w:val="00826288"/>
    <w:rsid w:val="008264E8"/>
    <w:rsid w:val="00826980"/>
    <w:rsid w:val="008277D5"/>
    <w:rsid w:val="008303D2"/>
    <w:rsid w:val="008313D1"/>
    <w:rsid w:val="008325BF"/>
    <w:rsid w:val="00832658"/>
    <w:rsid w:val="00832E14"/>
    <w:rsid w:val="00833150"/>
    <w:rsid w:val="00834231"/>
    <w:rsid w:val="008344B3"/>
    <w:rsid w:val="00834CEE"/>
    <w:rsid w:val="00834EA0"/>
    <w:rsid w:val="00836163"/>
    <w:rsid w:val="008368B9"/>
    <w:rsid w:val="008368E9"/>
    <w:rsid w:val="00837134"/>
    <w:rsid w:val="0083735B"/>
    <w:rsid w:val="0083787C"/>
    <w:rsid w:val="008378CA"/>
    <w:rsid w:val="00840131"/>
    <w:rsid w:val="008403BF"/>
    <w:rsid w:val="00840A7D"/>
    <w:rsid w:val="00841D48"/>
    <w:rsid w:val="00842CE2"/>
    <w:rsid w:val="0084355E"/>
    <w:rsid w:val="008439AB"/>
    <w:rsid w:val="00844042"/>
    <w:rsid w:val="008447D4"/>
    <w:rsid w:val="008464F6"/>
    <w:rsid w:val="00846FC6"/>
    <w:rsid w:val="0084736E"/>
    <w:rsid w:val="00847BDD"/>
    <w:rsid w:val="00851680"/>
    <w:rsid w:val="00851BBA"/>
    <w:rsid w:val="0085254F"/>
    <w:rsid w:val="00852DE2"/>
    <w:rsid w:val="008540D0"/>
    <w:rsid w:val="00854918"/>
    <w:rsid w:val="008553AA"/>
    <w:rsid w:val="00855BAE"/>
    <w:rsid w:val="00856DFA"/>
    <w:rsid w:val="00857B23"/>
    <w:rsid w:val="0086027E"/>
    <w:rsid w:val="008603B7"/>
    <w:rsid w:val="00861681"/>
    <w:rsid w:val="00861B04"/>
    <w:rsid w:val="00863552"/>
    <w:rsid w:val="00863A44"/>
    <w:rsid w:val="00864042"/>
    <w:rsid w:val="00864AE7"/>
    <w:rsid w:val="00864B06"/>
    <w:rsid w:val="00865BC3"/>
    <w:rsid w:val="0086628D"/>
    <w:rsid w:val="008662A7"/>
    <w:rsid w:val="0086762E"/>
    <w:rsid w:val="00867691"/>
    <w:rsid w:val="00867E3B"/>
    <w:rsid w:val="00870161"/>
    <w:rsid w:val="00870708"/>
    <w:rsid w:val="00870782"/>
    <w:rsid w:val="008707B8"/>
    <w:rsid w:val="00871C82"/>
    <w:rsid w:val="008723AE"/>
    <w:rsid w:val="008726D6"/>
    <w:rsid w:val="008732ED"/>
    <w:rsid w:val="008733D7"/>
    <w:rsid w:val="008737F3"/>
    <w:rsid w:val="00873938"/>
    <w:rsid w:val="00873A79"/>
    <w:rsid w:val="00874C47"/>
    <w:rsid w:val="00874D4F"/>
    <w:rsid w:val="00874DFA"/>
    <w:rsid w:val="008755B8"/>
    <w:rsid w:val="00875AAC"/>
    <w:rsid w:val="00875D0E"/>
    <w:rsid w:val="00875EFD"/>
    <w:rsid w:val="00876641"/>
    <w:rsid w:val="008771EE"/>
    <w:rsid w:val="0087737B"/>
    <w:rsid w:val="00877D5F"/>
    <w:rsid w:val="00880E16"/>
    <w:rsid w:val="00880F2B"/>
    <w:rsid w:val="00881330"/>
    <w:rsid w:val="008817D2"/>
    <w:rsid w:val="00881C8C"/>
    <w:rsid w:val="00882464"/>
    <w:rsid w:val="00882833"/>
    <w:rsid w:val="00882FC1"/>
    <w:rsid w:val="00883CEE"/>
    <w:rsid w:val="00883D25"/>
    <w:rsid w:val="00884A53"/>
    <w:rsid w:val="0088507D"/>
    <w:rsid w:val="008853ED"/>
    <w:rsid w:val="0088545D"/>
    <w:rsid w:val="00885EAC"/>
    <w:rsid w:val="00885F21"/>
    <w:rsid w:val="008860D2"/>
    <w:rsid w:val="0088628D"/>
    <w:rsid w:val="008863A2"/>
    <w:rsid w:val="00887DF6"/>
    <w:rsid w:val="00890810"/>
    <w:rsid w:val="00890C62"/>
    <w:rsid w:val="00891E31"/>
    <w:rsid w:val="00892ADB"/>
    <w:rsid w:val="008933B8"/>
    <w:rsid w:val="0089360E"/>
    <w:rsid w:val="00893671"/>
    <w:rsid w:val="00893ACE"/>
    <w:rsid w:val="00893D30"/>
    <w:rsid w:val="00893FAF"/>
    <w:rsid w:val="00894B07"/>
    <w:rsid w:val="00894D05"/>
    <w:rsid w:val="00894EE4"/>
    <w:rsid w:val="0089507F"/>
    <w:rsid w:val="00896C03"/>
    <w:rsid w:val="00896EFD"/>
    <w:rsid w:val="008974FE"/>
    <w:rsid w:val="00897F5D"/>
    <w:rsid w:val="008A01B8"/>
    <w:rsid w:val="008A0F38"/>
    <w:rsid w:val="008A1BF8"/>
    <w:rsid w:val="008A1E13"/>
    <w:rsid w:val="008A353B"/>
    <w:rsid w:val="008A54E7"/>
    <w:rsid w:val="008A5BDF"/>
    <w:rsid w:val="008A6A26"/>
    <w:rsid w:val="008A6BAF"/>
    <w:rsid w:val="008A6F28"/>
    <w:rsid w:val="008A7640"/>
    <w:rsid w:val="008A79A1"/>
    <w:rsid w:val="008B08A8"/>
    <w:rsid w:val="008B0934"/>
    <w:rsid w:val="008B09E4"/>
    <w:rsid w:val="008B0B15"/>
    <w:rsid w:val="008B10CB"/>
    <w:rsid w:val="008B17E9"/>
    <w:rsid w:val="008B1E15"/>
    <w:rsid w:val="008B1E21"/>
    <w:rsid w:val="008B1FA5"/>
    <w:rsid w:val="008B2BA3"/>
    <w:rsid w:val="008B3133"/>
    <w:rsid w:val="008B33AC"/>
    <w:rsid w:val="008B3900"/>
    <w:rsid w:val="008B3CB6"/>
    <w:rsid w:val="008B4B66"/>
    <w:rsid w:val="008B562D"/>
    <w:rsid w:val="008B643D"/>
    <w:rsid w:val="008B69BE"/>
    <w:rsid w:val="008B6CA7"/>
    <w:rsid w:val="008B7868"/>
    <w:rsid w:val="008B7DFC"/>
    <w:rsid w:val="008C021D"/>
    <w:rsid w:val="008C0654"/>
    <w:rsid w:val="008C0853"/>
    <w:rsid w:val="008C3975"/>
    <w:rsid w:val="008C47BA"/>
    <w:rsid w:val="008C5185"/>
    <w:rsid w:val="008C55EB"/>
    <w:rsid w:val="008C67E5"/>
    <w:rsid w:val="008C6C0B"/>
    <w:rsid w:val="008C73C3"/>
    <w:rsid w:val="008C766F"/>
    <w:rsid w:val="008D0819"/>
    <w:rsid w:val="008D0859"/>
    <w:rsid w:val="008D14CF"/>
    <w:rsid w:val="008D297A"/>
    <w:rsid w:val="008D2B08"/>
    <w:rsid w:val="008D35B1"/>
    <w:rsid w:val="008D4205"/>
    <w:rsid w:val="008D49C9"/>
    <w:rsid w:val="008D5FAB"/>
    <w:rsid w:val="008D6020"/>
    <w:rsid w:val="008D63E9"/>
    <w:rsid w:val="008D6BBC"/>
    <w:rsid w:val="008D7455"/>
    <w:rsid w:val="008D74D0"/>
    <w:rsid w:val="008D74EB"/>
    <w:rsid w:val="008D7BCB"/>
    <w:rsid w:val="008E0C42"/>
    <w:rsid w:val="008E1494"/>
    <w:rsid w:val="008E15EA"/>
    <w:rsid w:val="008E1B5A"/>
    <w:rsid w:val="008E2F74"/>
    <w:rsid w:val="008E3532"/>
    <w:rsid w:val="008E3E3E"/>
    <w:rsid w:val="008E4681"/>
    <w:rsid w:val="008E5216"/>
    <w:rsid w:val="008E55F1"/>
    <w:rsid w:val="008E68A7"/>
    <w:rsid w:val="008E728C"/>
    <w:rsid w:val="008E7327"/>
    <w:rsid w:val="008E78BF"/>
    <w:rsid w:val="008F01F0"/>
    <w:rsid w:val="008F03CC"/>
    <w:rsid w:val="008F087E"/>
    <w:rsid w:val="008F189D"/>
    <w:rsid w:val="008F1B54"/>
    <w:rsid w:val="008F255D"/>
    <w:rsid w:val="008F2853"/>
    <w:rsid w:val="008F3209"/>
    <w:rsid w:val="008F3A03"/>
    <w:rsid w:val="008F3FDD"/>
    <w:rsid w:val="008F64D5"/>
    <w:rsid w:val="008F702F"/>
    <w:rsid w:val="008F70E1"/>
    <w:rsid w:val="008F735D"/>
    <w:rsid w:val="008F78C0"/>
    <w:rsid w:val="009012A5"/>
    <w:rsid w:val="00901A8A"/>
    <w:rsid w:val="0090208D"/>
    <w:rsid w:val="009024C4"/>
    <w:rsid w:val="009029DE"/>
    <w:rsid w:val="0090316E"/>
    <w:rsid w:val="009032CC"/>
    <w:rsid w:val="0090353B"/>
    <w:rsid w:val="009040EB"/>
    <w:rsid w:val="009045E3"/>
    <w:rsid w:val="0090627F"/>
    <w:rsid w:val="0090766A"/>
    <w:rsid w:val="00907B64"/>
    <w:rsid w:val="009101A0"/>
    <w:rsid w:val="009101A1"/>
    <w:rsid w:val="0091055F"/>
    <w:rsid w:val="009115D6"/>
    <w:rsid w:val="00912AAC"/>
    <w:rsid w:val="00913442"/>
    <w:rsid w:val="00913CB2"/>
    <w:rsid w:val="00913E0F"/>
    <w:rsid w:val="00915D22"/>
    <w:rsid w:val="00915ECE"/>
    <w:rsid w:val="0091610D"/>
    <w:rsid w:val="009163AD"/>
    <w:rsid w:val="009166B8"/>
    <w:rsid w:val="00916EFB"/>
    <w:rsid w:val="009201EE"/>
    <w:rsid w:val="009209BD"/>
    <w:rsid w:val="009212C2"/>
    <w:rsid w:val="00921361"/>
    <w:rsid w:val="0092191C"/>
    <w:rsid w:val="00922464"/>
    <w:rsid w:val="00922D98"/>
    <w:rsid w:val="00923600"/>
    <w:rsid w:val="0092394D"/>
    <w:rsid w:val="00923AC1"/>
    <w:rsid w:val="00923BAC"/>
    <w:rsid w:val="00923E46"/>
    <w:rsid w:val="00923E7D"/>
    <w:rsid w:val="00925FA1"/>
    <w:rsid w:val="00926019"/>
    <w:rsid w:val="00926A42"/>
    <w:rsid w:val="0092700E"/>
    <w:rsid w:val="00927194"/>
    <w:rsid w:val="009276B1"/>
    <w:rsid w:val="009301AE"/>
    <w:rsid w:val="0093039C"/>
    <w:rsid w:val="00930F58"/>
    <w:rsid w:val="00932182"/>
    <w:rsid w:val="00932A54"/>
    <w:rsid w:val="00932C21"/>
    <w:rsid w:val="00933057"/>
    <w:rsid w:val="009333DA"/>
    <w:rsid w:val="0093379B"/>
    <w:rsid w:val="00933B5D"/>
    <w:rsid w:val="00933BE8"/>
    <w:rsid w:val="00933C65"/>
    <w:rsid w:val="00933CA9"/>
    <w:rsid w:val="00934CDB"/>
    <w:rsid w:val="00936B38"/>
    <w:rsid w:val="00936B7E"/>
    <w:rsid w:val="00937046"/>
    <w:rsid w:val="009370FF"/>
    <w:rsid w:val="009375FD"/>
    <w:rsid w:val="00937911"/>
    <w:rsid w:val="00941CE3"/>
    <w:rsid w:val="00942B91"/>
    <w:rsid w:val="00943A37"/>
    <w:rsid w:val="00944258"/>
    <w:rsid w:val="00944518"/>
    <w:rsid w:val="00944F09"/>
    <w:rsid w:val="0094537C"/>
    <w:rsid w:val="00945899"/>
    <w:rsid w:val="009460D9"/>
    <w:rsid w:val="00946B3E"/>
    <w:rsid w:val="00946D21"/>
    <w:rsid w:val="009474A0"/>
    <w:rsid w:val="00947ACC"/>
    <w:rsid w:val="00947B58"/>
    <w:rsid w:val="00947ECA"/>
    <w:rsid w:val="00950865"/>
    <w:rsid w:val="00950C35"/>
    <w:rsid w:val="00951444"/>
    <w:rsid w:val="00951816"/>
    <w:rsid w:val="0095273E"/>
    <w:rsid w:val="00952C40"/>
    <w:rsid w:val="00953589"/>
    <w:rsid w:val="009535F6"/>
    <w:rsid w:val="00953A15"/>
    <w:rsid w:val="00954DB3"/>
    <w:rsid w:val="00955755"/>
    <w:rsid w:val="00956091"/>
    <w:rsid w:val="009564B0"/>
    <w:rsid w:val="00957D5A"/>
    <w:rsid w:val="0096023A"/>
    <w:rsid w:val="009602F2"/>
    <w:rsid w:val="0096059E"/>
    <w:rsid w:val="00960F4B"/>
    <w:rsid w:val="0096139B"/>
    <w:rsid w:val="00961AFF"/>
    <w:rsid w:val="009634B8"/>
    <w:rsid w:val="0096394B"/>
    <w:rsid w:val="00963ED8"/>
    <w:rsid w:val="009640D3"/>
    <w:rsid w:val="00964D5A"/>
    <w:rsid w:val="00965C2C"/>
    <w:rsid w:val="00966078"/>
    <w:rsid w:val="00966CA6"/>
    <w:rsid w:val="00970C34"/>
    <w:rsid w:val="0097102C"/>
    <w:rsid w:val="00972702"/>
    <w:rsid w:val="0097275B"/>
    <w:rsid w:val="0097285E"/>
    <w:rsid w:val="00972ED7"/>
    <w:rsid w:val="00973519"/>
    <w:rsid w:val="00973A11"/>
    <w:rsid w:val="0097533B"/>
    <w:rsid w:val="0097578C"/>
    <w:rsid w:val="0097581D"/>
    <w:rsid w:val="00975B95"/>
    <w:rsid w:val="00976CE7"/>
    <w:rsid w:val="00976F30"/>
    <w:rsid w:val="00976F92"/>
    <w:rsid w:val="00977563"/>
    <w:rsid w:val="00977A76"/>
    <w:rsid w:val="00980019"/>
    <w:rsid w:val="009804CB"/>
    <w:rsid w:val="009806F1"/>
    <w:rsid w:val="009811F7"/>
    <w:rsid w:val="0098199C"/>
    <w:rsid w:val="00982F14"/>
    <w:rsid w:val="00983CBC"/>
    <w:rsid w:val="00983CFE"/>
    <w:rsid w:val="009842DC"/>
    <w:rsid w:val="0098438F"/>
    <w:rsid w:val="00984EEA"/>
    <w:rsid w:val="00984FC0"/>
    <w:rsid w:val="0098554F"/>
    <w:rsid w:val="009855AE"/>
    <w:rsid w:val="00985667"/>
    <w:rsid w:val="00986287"/>
    <w:rsid w:val="009875FA"/>
    <w:rsid w:val="0098764F"/>
    <w:rsid w:val="0098784D"/>
    <w:rsid w:val="009878CD"/>
    <w:rsid w:val="00987C93"/>
    <w:rsid w:val="00987EA5"/>
    <w:rsid w:val="0099023B"/>
    <w:rsid w:val="009909C3"/>
    <w:rsid w:val="00991216"/>
    <w:rsid w:val="00991349"/>
    <w:rsid w:val="00991354"/>
    <w:rsid w:val="009913D2"/>
    <w:rsid w:val="00991A65"/>
    <w:rsid w:val="00992415"/>
    <w:rsid w:val="009924AE"/>
    <w:rsid w:val="009934BD"/>
    <w:rsid w:val="009935C1"/>
    <w:rsid w:val="00993943"/>
    <w:rsid w:val="00993F01"/>
    <w:rsid w:val="00994035"/>
    <w:rsid w:val="0099436C"/>
    <w:rsid w:val="0099441A"/>
    <w:rsid w:val="0099476D"/>
    <w:rsid w:val="009960CC"/>
    <w:rsid w:val="00996724"/>
    <w:rsid w:val="00996779"/>
    <w:rsid w:val="00997F2B"/>
    <w:rsid w:val="009A01C9"/>
    <w:rsid w:val="009A0607"/>
    <w:rsid w:val="009A3457"/>
    <w:rsid w:val="009A357E"/>
    <w:rsid w:val="009A368D"/>
    <w:rsid w:val="009A3D96"/>
    <w:rsid w:val="009A3E02"/>
    <w:rsid w:val="009A4829"/>
    <w:rsid w:val="009A4ACF"/>
    <w:rsid w:val="009A621B"/>
    <w:rsid w:val="009A6ECD"/>
    <w:rsid w:val="009A6EFC"/>
    <w:rsid w:val="009A7E33"/>
    <w:rsid w:val="009B0780"/>
    <w:rsid w:val="009B11D0"/>
    <w:rsid w:val="009B13CF"/>
    <w:rsid w:val="009B16B7"/>
    <w:rsid w:val="009B21D3"/>
    <w:rsid w:val="009B2D7F"/>
    <w:rsid w:val="009B2E9F"/>
    <w:rsid w:val="009B2EB9"/>
    <w:rsid w:val="009B414C"/>
    <w:rsid w:val="009B41C6"/>
    <w:rsid w:val="009B498F"/>
    <w:rsid w:val="009B51AF"/>
    <w:rsid w:val="009B53E1"/>
    <w:rsid w:val="009B5586"/>
    <w:rsid w:val="009B5934"/>
    <w:rsid w:val="009B5EB5"/>
    <w:rsid w:val="009B6EEB"/>
    <w:rsid w:val="009B7205"/>
    <w:rsid w:val="009B72F3"/>
    <w:rsid w:val="009B737A"/>
    <w:rsid w:val="009B7639"/>
    <w:rsid w:val="009B77EE"/>
    <w:rsid w:val="009B7F81"/>
    <w:rsid w:val="009C0449"/>
    <w:rsid w:val="009C04C6"/>
    <w:rsid w:val="009C0C34"/>
    <w:rsid w:val="009C0E53"/>
    <w:rsid w:val="009C13F5"/>
    <w:rsid w:val="009C14DE"/>
    <w:rsid w:val="009C20F0"/>
    <w:rsid w:val="009C336E"/>
    <w:rsid w:val="009C3B4C"/>
    <w:rsid w:val="009C4C7E"/>
    <w:rsid w:val="009C5240"/>
    <w:rsid w:val="009C566F"/>
    <w:rsid w:val="009C56FC"/>
    <w:rsid w:val="009C5ABE"/>
    <w:rsid w:val="009C6600"/>
    <w:rsid w:val="009C690C"/>
    <w:rsid w:val="009C70A3"/>
    <w:rsid w:val="009C72E1"/>
    <w:rsid w:val="009C7776"/>
    <w:rsid w:val="009C7BEF"/>
    <w:rsid w:val="009D02B7"/>
    <w:rsid w:val="009D2726"/>
    <w:rsid w:val="009D2834"/>
    <w:rsid w:val="009D4FAE"/>
    <w:rsid w:val="009D7292"/>
    <w:rsid w:val="009E0B58"/>
    <w:rsid w:val="009E147D"/>
    <w:rsid w:val="009E17C0"/>
    <w:rsid w:val="009E1BC1"/>
    <w:rsid w:val="009E1BF4"/>
    <w:rsid w:val="009E1F8D"/>
    <w:rsid w:val="009E2020"/>
    <w:rsid w:val="009E21C8"/>
    <w:rsid w:val="009E27AA"/>
    <w:rsid w:val="009E2A3E"/>
    <w:rsid w:val="009E4219"/>
    <w:rsid w:val="009E431F"/>
    <w:rsid w:val="009E47C1"/>
    <w:rsid w:val="009E4F4F"/>
    <w:rsid w:val="009E501C"/>
    <w:rsid w:val="009E521F"/>
    <w:rsid w:val="009E56E2"/>
    <w:rsid w:val="009E5CBF"/>
    <w:rsid w:val="009E621E"/>
    <w:rsid w:val="009E6BBC"/>
    <w:rsid w:val="009F0826"/>
    <w:rsid w:val="009F15A7"/>
    <w:rsid w:val="009F1638"/>
    <w:rsid w:val="009F19E1"/>
    <w:rsid w:val="009F200C"/>
    <w:rsid w:val="009F210D"/>
    <w:rsid w:val="009F287D"/>
    <w:rsid w:val="009F3454"/>
    <w:rsid w:val="009F3BBB"/>
    <w:rsid w:val="009F44FF"/>
    <w:rsid w:val="009F50E1"/>
    <w:rsid w:val="009F57EC"/>
    <w:rsid w:val="009F68AA"/>
    <w:rsid w:val="009F695B"/>
    <w:rsid w:val="009F6F83"/>
    <w:rsid w:val="00A0011F"/>
    <w:rsid w:val="00A00A2A"/>
    <w:rsid w:val="00A02D8B"/>
    <w:rsid w:val="00A02DDE"/>
    <w:rsid w:val="00A0317A"/>
    <w:rsid w:val="00A035A2"/>
    <w:rsid w:val="00A0362D"/>
    <w:rsid w:val="00A037BD"/>
    <w:rsid w:val="00A0384A"/>
    <w:rsid w:val="00A03C44"/>
    <w:rsid w:val="00A041E4"/>
    <w:rsid w:val="00A045F2"/>
    <w:rsid w:val="00A06BDD"/>
    <w:rsid w:val="00A07308"/>
    <w:rsid w:val="00A07345"/>
    <w:rsid w:val="00A07D1C"/>
    <w:rsid w:val="00A07F05"/>
    <w:rsid w:val="00A112F0"/>
    <w:rsid w:val="00A11DD5"/>
    <w:rsid w:val="00A1544B"/>
    <w:rsid w:val="00A1659E"/>
    <w:rsid w:val="00A16FAC"/>
    <w:rsid w:val="00A178A9"/>
    <w:rsid w:val="00A17D48"/>
    <w:rsid w:val="00A20927"/>
    <w:rsid w:val="00A21479"/>
    <w:rsid w:val="00A21640"/>
    <w:rsid w:val="00A21747"/>
    <w:rsid w:val="00A2188E"/>
    <w:rsid w:val="00A224F8"/>
    <w:rsid w:val="00A22832"/>
    <w:rsid w:val="00A22AB4"/>
    <w:rsid w:val="00A23FB0"/>
    <w:rsid w:val="00A241BD"/>
    <w:rsid w:val="00A251F4"/>
    <w:rsid w:val="00A26358"/>
    <w:rsid w:val="00A26652"/>
    <w:rsid w:val="00A26AC9"/>
    <w:rsid w:val="00A26BE1"/>
    <w:rsid w:val="00A277E4"/>
    <w:rsid w:val="00A27A5F"/>
    <w:rsid w:val="00A301C7"/>
    <w:rsid w:val="00A30AB2"/>
    <w:rsid w:val="00A316DF"/>
    <w:rsid w:val="00A323E5"/>
    <w:rsid w:val="00A32B87"/>
    <w:rsid w:val="00A3441A"/>
    <w:rsid w:val="00A34B0C"/>
    <w:rsid w:val="00A34E8B"/>
    <w:rsid w:val="00A35996"/>
    <w:rsid w:val="00A35E78"/>
    <w:rsid w:val="00A363C8"/>
    <w:rsid w:val="00A37422"/>
    <w:rsid w:val="00A37478"/>
    <w:rsid w:val="00A37922"/>
    <w:rsid w:val="00A4023F"/>
    <w:rsid w:val="00A4043C"/>
    <w:rsid w:val="00A41276"/>
    <w:rsid w:val="00A4136F"/>
    <w:rsid w:val="00A41873"/>
    <w:rsid w:val="00A41B6D"/>
    <w:rsid w:val="00A41E6E"/>
    <w:rsid w:val="00A41F5A"/>
    <w:rsid w:val="00A421B9"/>
    <w:rsid w:val="00A42493"/>
    <w:rsid w:val="00A43592"/>
    <w:rsid w:val="00A43D18"/>
    <w:rsid w:val="00A43F1F"/>
    <w:rsid w:val="00A44262"/>
    <w:rsid w:val="00A44CBD"/>
    <w:rsid w:val="00A5139A"/>
    <w:rsid w:val="00A52F63"/>
    <w:rsid w:val="00A5436E"/>
    <w:rsid w:val="00A54D38"/>
    <w:rsid w:val="00A550AE"/>
    <w:rsid w:val="00A559C9"/>
    <w:rsid w:val="00A564D4"/>
    <w:rsid w:val="00A56BA0"/>
    <w:rsid w:val="00A57F14"/>
    <w:rsid w:val="00A600ED"/>
    <w:rsid w:val="00A6080C"/>
    <w:rsid w:val="00A61E0B"/>
    <w:rsid w:val="00A6224B"/>
    <w:rsid w:val="00A623BD"/>
    <w:rsid w:val="00A62A82"/>
    <w:rsid w:val="00A6368B"/>
    <w:rsid w:val="00A63B46"/>
    <w:rsid w:val="00A64D8F"/>
    <w:rsid w:val="00A64ED2"/>
    <w:rsid w:val="00A65040"/>
    <w:rsid w:val="00A651BE"/>
    <w:rsid w:val="00A66666"/>
    <w:rsid w:val="00A677E0"/>
    <w:rsid w:val="00A67840"/>
    <w:rsid w:val="00A67966"/>
    <w:rsid w:val="00A70383"/>
    <w:rsid w:val="00A70393"/>
    <w:rsid w:val="00A719AE"/>
    <w:rsid w:val="00A734B1"/>
    <w:rsid w:val="00A74588"/>
    <w:rsid w:val="00A75216"/>
    <w:rsid w:val="00A75999"/>
    <w:rsid w:val="00A75A90"/>
    <w:rsid w:val="00A767C9"/>
    <w:rsid w:val="00A7699E"/>
    <w:rsid w:val="00A769AD"/>
    <w:rsid w:val="00A76DAA"/>
    <w:rsid w:val="00A76F0D"/>
    <w:rsid w:val="00A80636"/>
    <w:rsid w:val="00A80866"/>
    <w:rsid w:val="00A8105D"/>
    <w:rsid w:val="00A811E4"/>
    <w:rsid w:val="00A81FB6"/>
    <w:rsid w:val="00A824FE"/>
    <w:rsid w:val="00A82727"/>
    <w:rsid w:val="00A846B2"/>
    <w:rsid w:val="00A850D2"/>
    <w:rsid w:val="00A856A7"/>
    <w:rsid w:val="00A85E75"/>
    <w:rsid w:val="00A86002"/>
    <w:rsid w:val="00A86104"/>
    <w:rsid w:val="00A86836"/>
    <w:rsid w:val="00A8687B"/>
    <w:rsid w:val="00A873F7"/>
    <w:rsid w:val="00A87773"/>
    <w:rsid w:val="00A877E2"/>
    <w:rsid w:val="00A87C20"/>
    <w:rsid w:val="00A90992"/>
    <w:rsid w:val="00A90C4D"/>
    <w:rsid w:val="00A918BA"/>
    <w:rsid w:val="00A92ACF"/>
    <w:rsid w:val="00A92CE3"/>
    <w:rsid w:val="00A92DAE"/>
    <w:rsid w:val="00A93317"/>
    <w:rsid w:val="00A93F88"/>
    <w:rsid w:val="00A94055"/>
    <w:rsid w:val="00A94056"/>
    <w:rsid w:val="00A94231"/>
    <w:rsid w:val="00A94B5C"/>
    <w:rsid w:val="00A9529C"/>
    <w:rsid w:val="00A9558D"/>
    <w:rsid w:val="00A9577C"/>
    <w:rsid w:val="00A95D47"/>
    <w:rsid w:val="00A964CC"/>
    <w:rsid w:val="00A964D0"/>
    <w:rsid w:val="00A9695C"/>
    <w:rsid w:val="00A9697D"/>
    <w:rsid w:val="00A97928"/>
    <w:rsid w:val="00A97D17"/>
    <w:rsid w:val="00AA038F"/>
    <w:rsid w:val="00AA04CA"/>
    <w:rsid w:val="00AA0EB9"/>
    <w:rsid w:val="00AA13A3"/>
    <w:rsid w:val="00AA18FB"/>
    <w:rsid w:val="00AA1FD0"/>
    <w:rsid w:val="00AA2110"/>
    <w:rsid w:val="00AA2C69"/>
    <w:rsid w:val="00AA32CE"/>
    <w:rsid w:val="00AA3660"/>
    <w:rsid w:val="00AA382B"/>
    <w:rsid w:val="00AA4549"/>
    <w:rsid w:val="00AA4601"/>
    <w:rsid w:val="00AA47E3"/>
    <w:rsid w:val="00AA4DAB"/>
    <w:rsid w:val="00AA4E66"/>
    <w:rsid w:val="00AA4FFC"/>
    <w:rsid w:val="00AA51D2"/>
    <w:rsid w:val="00AA63EB"/>
    <w:rsid w:val="00AA648F"/>
    <w:rsid w:val="00AA6F19"/>
    <w:rsid w:val="00AA7073"/>
    <w:rsid w:val="00AB0120"/>
    <w:rsid w:val="00AB02DB"/>
    <w:rsid w:val="00AB0B13"/>
    <w:rsid w:val="00AB0C37"/>
    <w:rsid w:val="00AB0E61"/>
    <w:rsid w:val="00AB106D"/>
    <w:rsid w:val="00AB1D9F"/>
    <w:rsid w:val="00AB26E6"/>
    <w:rsid w:val="00AB4868"/>
    <w:rsid w:val="00AB499B"/>
    <w:rsid w:val="00AB4E90"/>
    <w:rsid w:val="00AB4FF3"/>
    <w:rsid w:val="00AB51E5"/>
    <w:rsid w:val="00AB53FB"/>
    <w:rsid w:val="00AB541F"/>
    <w:rsid w:val="00AB5906"/>
    <w:rsid w:val="00AB5DC4"/>
    <w:rsid w:val="00AB6092"/>
    <w:rsid w:val="00AB636C"/>
    <w:rsid w:val="00AB6716"/>
    <w:rsid w:val="00AB6937"/>
    <w:rsid w:val="00AB69AA"/>
    <w:rsid w:val="00AB6ADF"/>
    <w:rsid w:val="00AB6ED5"/>
    <w:rsid w:val="00AB6F6D"/>
    <w:rsid w:val="00AB769C"/>
    <w:rsid w:val="00AC052D"/>
    <w:rsid w:val="00AC0B88"/>
    <w:rsid w:val="00AC0E21"/>
    <w:rsid w:val="00AC2F81"/>
    <w:rsid w:val="00AC3332"/>
    <w:rsid w:val="00AC35F0"/>
    <w:rsid w:val="00AC3ADF"/>
    <w:rsid w:val="00AC3EF5"/>
    <w:rsid w:val="00AC48F4"/>
    <w:rsid w:val="00AC5317"/>
    <w:rsid w:val="00AC5EF6"/>
    <w:rsid w:val="00AC6587"/>
    <w:rsid w:val="00AC6E1C"/>
    <w:rsid w:val="00AC7E2C"/>
    <w:rsid w:val="00AD0218"/>
    <w:rsid w:val="00AD07F8"/>
    <w:rsid w:val="00AD0E73"/>
    <w:rsid w:val="00AD0F7B"/>
    <w:rsid w:val="00AD18A8"/>
    <w:rsid w:val="00AD1F9D"/>
    <w:rsid w:val="00AD29DB"/>
    <w:rsid w:val="00AD36A2"/>
    <w:rsid w:val="00AD3A1E"/>
    <w:rsid w:val="00AD3CEC"/>
    <w:rsid w:val="00AD44EF"/>
    <w:rsid w:val="00AD45C8"/>
    <w:rsid w:val="00AD4F49"/>
    <w:rsid w:val="00AD5E9A"/>
    <w:rsid w:val="00AD66DB"/>
    <w:rsid w:val="00AD6AA9"/>
    <w:rsid w:val="00AE0B1E"/>
    <w:rsid w:val="00AE233C"/>
    <w:rsid w:val="00AE2434"/>
    <w:rsid w:val="00AE26DB"/>
    <w:rsid w:val="00AE51FE"/>
    <w:rsid w:val="00AE5313"/>
    <w:rsid w:val="00AE5364"/>
    <w:rsid w:val="00AE6A54"/>
    <w:rsid w:val="00AE720B"/>
    <w:rsid w:val="00AE786D"/>
    <w:rsid w:val="00AE7F27"/>
    <w:rsid w:val="00AF0C7C"/>
    <w:rsid w:val="00AF2C27"/>
    <w:rsid w:val="00AF353E"/>
    <w:rsid w:val="00AF3D70"/>
    <w:rsid w:val="00AF439D"/>
    <w:rsid w:val="00AF442F"/>
    <w:rsid w:val="00AF44B7"/>
    <w:rsid w:val="00AF4926"/>
    <w:rsid w:val="00AF52C6"/>
    <w:rsid w:val="00AF5A60"/>
    <w:rsid w:val="00AF73EA"/>
    <w:rsid w:val="00B00CD6"/>
    <w:rsid w:val="00B00FD2"/>
    <w:rsid w:val="00B0227F"/>
    <w:rsid w:val="00B0344F"/>
    <w:rsid w:val="00B0354B"/>
    <w:rsid w:val="00B059A7"/>
    <w:rsid w:val="00B05BCF"/>
    <w:rsid w:val="00B061BF"/>
    <w:rsid w:val="00B06780"/>
    <w:rsid w:val="00B067C4"/>
    <w:rsid w:val="00B06DC0"/>
    <w:rsid w:val="00B073F1"/>
    <w:rsid w:val="00B07B9A"/>
    <w:rsid w:val="00B07DEC"/>
    <w:rsid w:val="00B07FEE"/>
    <w:rsid w:val="00B102FC"/>
    <w:rsid w:val="00B1057D"/>
    <w:rsid w:val="00B10A34"/>
    <w:rsid w:val="00B110F4"/>
    <w:rsid w:val="00B121E6"/>
    <w:rsid w:val="00B125D5"/>
    <w:rsid w:val="00B127D2"/>
    <w:rsid w:val="00B131C6"/>
    <w:rsid w:val="00B13282"/>
    <w:rsid w:val="00B13596"/>
    <w:rsid w:val="00B156D1"/>
    <w:rsid w:val="00B16429"/>
    <w:rsid w:val="00B16808"/>
    <w:rsid w:val="00B169A4"/>
    <w:rsid w:val="00B16D9A"/>
    <w:rsid w:val="00B20176"/>
    <w:rsid w:val="00B2055C"/>
    <w:rsid w:val="00B207D8"/>
    <w:rsid w:val="00B20C48"/>
    <w:rsid w:val="00B20D3C"/>
    <w:rsid w:val="00B21604"/>
    <w:rsid w:val="00B21940"/>
    <w:rsid w:val="00B21C7D"/>
    <w:rsid w:val="00B22A72"/>
    <w:rsid w:val="00B22AC4"/>
    <w:rsid w:val="00B23174"/>
    <w:rsid w:val="00B24083"/>
    <w:rsid w:val="00B240A5"/>
    <w:rsid w:val="00B24F20"/>
    <w:rsid w:val="00B25DD6"/>
    <w:rsid w:val="00B26209"/>
    <w:rsid w:val="00B27215"/>
    <w:rsid w:val="00B27EA2"/>
    <w:rsid w:val="00B315DB"/>
    <w:rsid w:val="00B319A4"/>
    <w:rsid w:val="00B3204F"/>
    <w:rsid w:val="00B3285B"/>
    <w:rsid w:val="00B32984"/>
    <w:rsid w:val="00B337CA"/>
    <w:rsid w:val="00B33E86"/>
    <w:rsid w:val="00B3428E"/>
    <w:rsid w:val="00B34686"/>
    <w:rsid w:val="00B349AC"/>
    <w:rsid w:val="00B36577"/>
    <w:rsid w:val="00B36ED3"/>
    <w:rsid w:val="00B372A1"/>
    <w:rsid w:val="00B400DB"/>
    <w:rsid w:val="00B42F2E"/>
    <w:rsid w:val="00B43466"/>
    <w:rsid w:val="00B449D1"/>
    <w:rsid w:val="00B44C4F"/>
    <w:rsid w:val="00B45276"/>
    <w:rsid w:val="00B4541F"/>
    <w:rsid w:val="00B45583"/>
    <w:rsid w:val="00B45B7A"/>
    <w:rsid w:val="00B46195"/>
    <w:rsid w:val="00B46836"/>
    <w:rsid w:val="00B46B6A"/>
    <w:rsid w:val="00B46D80"/>
    <w:rsid w:val="00B47314"/>
    <w:rsid w:val="00B47CDE"/>
    <w:rsid w:val="00B47D08"/>
    <w:rsid w:val="00B51292"/>
    <w:rsid w:val="00B521DD"/>
    <w:rsid w:val="00B53257"/>
    <w:rsid w:val="00B53617"/>
    <w:rsid w:val="00B53B68"/>
    <w:rsid w:val="00B53D02"/>
    <w:rsid w:val="00B5450A"/>
    <w:rsid w:val="00B54600"/>
    <w:rsid w:val="00B56587"/>
    <w:rsid w:val="00B56594"/>
    <w:rsid w:val="00B56A88"/>
    <w:rsid w:val="00B5708C"/>
    <w:rsid w:val="00B57E4B"/>
    <w:rsid w:val="00B57E5E"/>
    <w:rsid w:val="00B6023B"/>
    <w:rsid w:val="00B60FCB"/>
    <w:rsid w:val="00B61D17"/>
    <w:rsid w:val="00B63EE9"/>
    <w:rsid w:val="00B64E8F"/>
    <w:rsid w:val="00B6559F"/>
    <w:rsid w:val="00B6597A"/>
    <w:rsid w:val="00B65E65"/>
    <w:rsid w:val="00B66056"/>
    <w:rsid w:val="00B66127"/>
    <w:rsid w:val="00B6617F"/>
    <w:rsid w:val="00B667EB"/>
    <w:rsid w:val="00B66B42"/>
    <w:rsid w:val="00B67071"/>
    <w:rsid w:val="00B6719C"/>
    <w:rsid w:val="00B67E4B"/>
    <w:rsid w:val="00B70A84"/>
    <w:rsid w:val="00B71787"/>
    <w:rsid w:val="00B71B1C"/>
    <w:rsid w:val="00B71C39"/>
    <w:rsid w:val="00B721F6"/>
    <w:rsid w:val="00B731BB"/>
    <w:rsid w:val="00B734ED"/>
    <w:rsid w:val="00B73712"/>
    <w:rsid w:val="00B73A9E"/>
    <w:rsid w:val="00B74418"/>
    <w:rsid w:val="00B75816"/>
    <w:rsid w:val="00B759C0"/>
    <w:rsid w:val="00B76545"/>
    <w:rsid w:val="00B775BA"/>
    <w:rsid w:val="00B80651"/>
    <w:rsid w:val="00B82842"/>
    <w:rsid w:val="00B84155"/>
    <w:rsid w:val="00B84431"/>
    <w:rsid w:val="00B853F9"/>
    <w:rsid w:val="00B85425"/>
    <w:rsid w:val="00B85762"/>
    <w:rsid w:val="00B85D59"/>
    <w:rsid w:val="00B863E2"/>
    <w:rsid w:val="00B86B25"/>
    <w:rsid w:val="00B86F02"/>
    <w:rsid w:val="00B87693"/>
    <w:rsid w:val="00B87DB4"/>
    <w:rsid w:val="00B904E4"/>
    <w:rsid w:val="00B905FC"/>
    <w:rsid w:val="00B90FE8"/>
    <w:rsid w:val="00B9204F"/>
    <w:rsid w:val="00B929CE"/>
    <w:rsid w:val="00B92FCF"/>
    <w:rsid w:val="00B93380"/>
    <w:rsid w:val="00B9444D"/>
    <w:rsid w:val="00B945FE"/>
    <w:rsid w:val="00B954F6"/>
    <w:rsid w:val="00B95A48"/>
    <w:rsid w:val="00B970A4"/>
    <w:rsid w:val="00B97855"/>
    <w:rsid w:val="00BA03DC"/>
    <w:rsid w:val="00BA061F"/>
    <w:rsid w:val="00BA079A"/>
    <w:rsid w:val="00BA277F"/>
    <w:rsid w:val="00BA2D7D"/>
    <w:rsid w:val="00BA3C8B"/>
    <w:rsid w:val="00BA4155"/>
    <w:rsid w:val="00BA4378"/>
    <w:rsid w:val="00BA5587"/>
    <w:rsid w:val="00BA6434"/>
    <w:rsid w:val="00BA66EA"/>
    <w:rsid w:val="00BA7346"/>
    <w:rsid w:val="00BA755A"/>
    <w:rsid w:val="00BA7BCA"/>
    <w:rsid w:val="00BA7D14"/>
    <w:rsid w:val="00BA7FD6"/>
    <w:rsid w:val="00BB0428"/>
    <w:rsid w:val="00BB05E7"/>
    <w:rsid w:val="00BB0621"/>
    <w:rsid w:val="00BB0DE4"/>
    <w:rsid w:val="00BB1E00"/>
    <w:rsid w:val="00BB1E03"/>
    <w:rsid w:val="00BB2FE2"/>
    <w:rsid w:val="00BB30CF"/>
    <w:rsid w:val="00BB4421"/>
    <w:rsid w:val="00BB4887"/>
    <w:rsid w:val="00BB55ED"/>
    <w:rsid w:val="00BC11E2"/>
    <w:rsid w:val="00BC1DCC"/>
    <w:rsid w:val="00BC26C0"/>
    <w:rsid w:val="00BC2FDB"/>
    <w:rsid w:val="00BC3215"/>
    <w:rsid w:val="00BC42AF"/>
    <w:rsid w:val="00BC4471"/>
    <w:rsid w:val="00BC4A30"/>
    <w:rsid w:val="00BC4A90"/>
    <w:rsid w:val="00BC5334"/>
    <w:rsid w:val="00BC5610"/>
    <w:rsid w:val="00BC6026"/>
    <w:rsid w:val="00BC6061"/>
    <w:rsid w:val="00BC6A12"/>
    <w:rsid w:val="00BC6C11"/>
    <w:rsid w:val="00BC7A84"/>
    <w:rsid w:val="00BC7F3D"/>
    <w:rsid w:val="00BD0F58"/>
    <w:rsid w:val="00BD13D8"/>
    <w:rsid w:val="00BD1CE5"/>
    <w:rsid w:val="00BD2860"/>
    <w:rsid w:val="00BD2AB3"/>
    <w:rsid w:val="00BD327A"/>
    <w:rsid w:val="00BD3315"/>
    <w:rsid w:val="00BD349B"/>
    <w:rsid w:val="00BD398B"/>
    <w:rsid w:val="00BD3A56"/>
    <w:rsid w:val="00BD5A3D"/>
    <w:rsid w:val="00BD61A8"/>
    <w:rsid w:val="00BD6459"/>
    <w:rsid w:val="00BD6714"/>
    <w:rsid w:val="00BD6A05"/>
    <w:rsid w:val="00BD6DE4"/>
    <w:rsid w:val="00BD6DF0"/>
    <w:rsid w:val="00BD745F"/>
    <w:rsid w:val="00BE1064"/>
    <w:rsid w:val="00BE14F4"/>
    <w:rsid w:val="00BE1820"/>
    <w:rsid w:val="00BE1D76"/>
    <w:rsid w:val="00BE1D92"/>
    <w:rsid w:val="00BE287F"/>
    <w:rsid w:val="00BE2C6C"/>
    <w:rsid w:val="00BE34DB"/>
    <w:rsid w:val="00BE3CD6"/>
    <w:rsid w:val="00BE52E7"/>
    <w:rsid w:val="00BE5BC1"/>
    <w:rsid w:val="00BE62F1"/>
    <w:rsid w:val="00BE63A7"/>
    <w:rsid w:val="00BE6828"/>
    <w:rsid w:val="00BE68FA"/>
    <w:rsid w:val="00BE77EC"/>
    <w:rsid w:val="00BF03F1"/>
    <w:rsid w:val="00BF053B"/>
    <w:rsid w:val="00BF199C"/>
    <w:rsid w:val="00BF1BF2"/>
    <w:rsid w:val="00BF1D61"/>
    <w:rsid w:val="00BF218A"/>
    <w:rsid w:val="00BF2D94"/>
    <w:rsid w:val="00BF3303"/>
    <w:rsid w:val="00BF3D6F"/>
    <w:rsid w:val="00BF477A"/>
    <w:rsid w:val="00BF5FBB"/>
    <w:rsid w:val="00BF68E0"/>
    <w:rsid w:val="00BF7334"/>
    <w:rsid w:val="00C003AB"/>
    <w:rsid w:val="00C0083B"/>
    <w:rsid w:val="00C01354"/>
    <w:rsid w:val="00C013C5"/>
    <w:rsid w:val="00C02477"/>
    <w:rsid w:val="00C02AFC"/>
    <w:rsid w:val="00C043FD"/>
    <w:rsid w:val="00C0478B"/>
    <w:rsid w:val="00C047D6"/>
    <w:rsid w:val="00C04836"/>
    <w:rsid w:val="00C0489F"/>
    <w:rsid w:val="00C05234"/>
    <w:rsid w:val="00C052D3"/>
    <w:rsid w:val="00C06502"/>
    <w:rsid w:val="00C065DD"/>
    <w:rsid w:val="00C06A90"/>
    <w:rsid w:val="00C06B2A"/>
    <w:rsid w:val="00C07078"/>
    <w:rsid w:val="00C0767A"/>
    <w:rsid w:val="00C1042D"/>
    <w:rsid w:val="00C11019"/>
    <w:rsid w:val="00C1162A"/>
    <w:rsid w:val="00C11A89"/>
    <w:rsid w:val="00C1223E"/>
    <w:rsid w:val="00C135C4"/>
    <w:rsid w:val="00C13D55"/>
    <w:rsid w:val="00C15312"/>
    <w:rsid w:val="00C15836"/>
    <w:rsid w:val="00C15EF3"/>
    <w:rsid w:val="00C171A0"/>
    <w:rsid w:val="00C1789C"/>
    <w:rsid w:val="00C17E85"/>
    <w:rsid w:val="00C20A03"/>
    <w:rsid w:val="00C2199F"/>
    <w:rsid w:val="00C21AFE"/>
    <w:rsid w:val="00C222FA"/>
    <w:rsid w:val="00C223AA"/>
    <w:rsid w:val="00C2243A"/>
    <w:rsid w:val="00C22D7C"/>
    <w:rsid w:val="00C22E37"/>
    <w:rsid w:val="00C2370D"/>
    <w:rsid w:val="00C24249"/>
    <w:rsid w:val="00C2518F"/>
    <w:rsid w:val="00C2627F"/>
    <w:rsid w:val="00C26FDC"/>
    <w:rsid w:val="00C27520"/>
    <w:rsid w:val="00C27B79"/>
    <w:rsid w:val="00C3079D"/>
    <w:rsid w:val="00C30DA7"/>
    <w:rsid w:val="00C310A9"/>
    <w:rsid w:val="00C31837"/>
    <w:rsid w:val="00C31A2D"/>
    <w:rsid w:val="00C320FB"/>
    <w:rsid w:val="00C32173"/>
    <w:rsid w:val="00C322EE"/>
    <w:rsid w:val="00C328BF"/>
    <w:rsid w:val="00C3378A"/>
    <w:rsid w:val="00C34F6E"/>
    <w:rsid w:val="00C34FEB"/>
    <w:rsid w:val="00C357FE"/>
    <w:rsid w:val="00C364E8"/>
    <w:rsid w:val="00C36F60"/>
    <w:rsid w:val="00C378AD"/>
    <w:rsid w:val="00C40861"/>
    <w:rsid w:val="00C4131C"/>
    <w:rsid w:val="00C421C7"/>
    <w:rsid w:val="00C42572"/>
    <w:rsid w:val="00C42630"/>
    <w:rsid w:val="00C426F8"/>
    <w:rsid w:val="00C4304E"/>
    <w:rsid w:val="00C4350F"/>
    <w:rsid w:val="00C43B95"/>
    <w:rsid w:val="00C43D50"/>
    <w:rsid w:val="00C43F65"/>
    <w:rsid w:val="00C469E4"/>
    <w:rsid w:val="00C46BE6"/>
    <w:rsid w:val="00C47D80"/>
    <w:rsid w:val="00C47EC1"/>
    <w:rsid w:val="00C50EBA"/>
    <w:rsid w:val="00C5116C"/>
    <w:rsid w:val="00C5301F"/>
    <w:rsid w:val="00C5349E"/>
    <w:rsid w:val="00C538F8"/>
    <w:rsid w:val="00C53E0C"/>
    <w:rsid w:val="00C53FC9"/>
    <w:rsid w:val="00C5498C"/>
    <w:rsid w:val="00C55058"/>
    <w:rsid w:val="00C55175"/>
    <w:rsid w:val="00C552A6"/>
    <w:rsid w:val="00C559BF"/>
    <w:rsid w:val="00C55BC4"/>
    <w:rsid w:val="00C55FD1"/>
    <w:rsid w:val="00C5730F"/>
    <w:rsid w:val="00C60154"/>
    <w:rsid w:val="00C60A1A"/>
    <w:rsid w:val="00C613D2"/>
    <w:rsid w:val="00C617BA"/>
    <w:rsid w:val="00C62A9D"/>
    <w:rsid w:val="00C633F7"/>
    <w:rsid w:val="00C63707"/>
    <w:rsid w:val="00C63825"/>
    <w:rsid w:val="00C64206"/>
    <w:rsid w:val="00C64525"/>
    <w:rsid w:val="00C64E9E"/>
    <w:rsid w:val="00C658FB"/>
    <w:rsid w:val="00C6643E"/>
    <w:rsid w:val="00C66E4B"/>
    <w:rsid w:val="00C67CF0"/>
    <w:rsid w:val="00C700F2"/>
    <w:rsid w:val="00C710F6"/>
    <w:rsid w:val="00C712D9"/>
    <w:rsid w:val="00C7156E"/>
    <w:rsid w:val="00C71DA3"/>
    <w:rsid w:val="00C72940"/>
    <w:rsid w:val="00C72B99"/>
    <w:rsid w:val="00C737C9"/>
    <w:rsid w:val="00C744B1"/>
    <w:rsid w:val="00C74E7A"/>
    <w:rsid w:val="00C7568D"/>
    <w:rsid w:val="00C75698"/>
    <w:rsid w:val="00C7651F"/>
    <w:rsid w:val="00C76659"/>
    <w:rsid w:val="00C76E2C"/>
    <w:rsid w:val="00C80780"/>
    <w:rsid w:val="00C80796"/>
    <w:rsid w:val="00C80907"/>
    <w:rsid w:val="00C81AF4"/>
    <w:rsid w:val="00C8201C"/>
    <w:rsid w:val="00C8246F"/>
    <w:rsid w:val="00C8276D"/>
    <w:rsid w:val="00C82E23"/>
    <w:rsid w:val="00C833AB"/>
    <w:rsid w:val="00C837F9"/>
    <w:rsid w:val="00C84170"/>
    <w:rsid w:val="00C8533B"/>
    <w:rsid w:val="00C85E21"/>
    <w:rsid w:val="00C86421"/>
    <w:rsid w:val="00C8708C"/>
    <w:rsid w:val="00C87547"/>
    <w:rsid w:val="00C87D64"/>
    <w:rsid w:val="00C9049F"/>
    <w:rsid w:val="00C905E1"/>
    <w:rsid w:val="00C90EB3"/>
    <w:rsid w:val="00C93360"/>
    <w:rsid w:val="00C934A7"/>
    <w:rsid w:val="00C9600E"/>
    <w:rsid w:val="00C967BD"/>
    <w:rsid w:val="00C97452"/>
    <w:rsid w:val="00C9767C"/>
    <w:rsid w:val="00C97F01"/>
    <w:rsid w:val="00CA052C"/>
    <w:rsid w:val="00CA098E"/>
    <w:rsid w:val="00CA0A19"/>
    <w:rsid w:val="00CA0F7C"/>
    <w:rsid w:val="00CA2649"/>
    <w:rsid w:val="00CA278C"/>
    <w:rsid w:val="00CA2991"/>
    <w:rsid w:val="00CA4A2B"/>
    <w:rsid w:val="00CA4A3D"/>
    <w:rsid w:val="00CA5D42"/>
    <w:rsid w:val="00CA666A"/>
    <w:rsid w:val="00CA79E2"/>
    <w:rsid w:val="00CB03D3"/>
    <w:rsid w:val="00CB0504"/>
    <w:rsid w:val="00CB07F3"/>
    <w:rsid w:val="00CB1515"/>
    <w:rsid w:val="00CB164B"/>
    <w:rsid w:val="00CB1F8E"/>
    <w:rsid w:val="00CB270E"/>
    <w:rsid w:val="00CB2FBE"/>
    <w:rsid w:val="00CB33F8"/>
    <w:rsid w:val="00CB462C"/>
    <w:rsid w:val="00CB484E"/>
    <w:rsid w:val="00CB5900"/>
    <w:rsid w:val="00CB6519"/>
    <w:rsid w:val="00CB67D0"/>
    <w:rsid w:val="00CB6878"/>
    <w:rsid w:val="00CC03BA"/>
    <w:rsid w:val="00CC1386"/>
    <w:rsid w:val="00CC172C"/>
    <w:rsid w:val="00CC3AF2"/>
    <w:rsid w:val="00CC404B"/>
    <w:rsid w:val="00CC410F"/>
    <w:rsid w:val="00CC495D"/>
    <w:rsid w:val="00CC553D"/>
    <w:rsid w:val="00CC5721"/>
    <w:rsid w:val="00CC6292"/>
    <w:rsid w:val="00CC6DA8"/>
    <w:rsid w:val="00CC72CB"/>
    <w:rsid w:val="00CC7564"/>
    <w:rsid w:val="00CC79EA"/>
    <w:rsid w:val="00CD06C6"/>
    <w:rsid w:val="00CD0947"/>
    <w:rsid w:val="00CD0B5F"/>
    <w:rsid w:val="00CD115F"/>
    <w:rsid w:val="00CD153C"/>
    <w:rsid w:val="00CD1705"/>
    <w:rsid w:val="00CD1A26"/>
    <w:rsid w:val="00CD2219"/>
    <w:rsid w:val="00CD2C07"/>
    <w:rsid w:val="00CD2DFE"/>
    <w:rsid w:val="00CD48D4"/>
    <w:rsid w:val="00CD4E71"/>
    <w:rsid w:val="00CD6A2E"/>
    <w:rsid w:val="00CD6F4C"/>
    <w:rsid w:val="00CE031A"/>
    <w:rsid w:val="00CE05F5"/>
    <w:rsid w:val="00CE0A30"/>
    <w:rsid w:val="00CE1DFF"/>
    <w:rsid w:val="00CE1F7F"/>
    <w:rsid w:val="00CE32B1"/>
    <w:rsid w:val="00CE32F8"/>
    <w:rsid w:val="00CE3300"/>
    <w:rsid w:val="00CE390B"/>
    <w:rsid w:val="00CE4129"/>
    <w:rsid w:val="00CE4EA4"/>
    <w:rsid w:val="00CE50C4"/>
    <w:rsid w:val="00CE575F"/>
    <w:rsid w:val="00CE57DE"/>
    <w:rsid w:val="00CE647F"/>
    <w:rsid w:val="00CE66BB"/>
    <w:rsid w:val="00CE69DB"/>
    <w:rsid w:val="00CE6A2A"/>
    <w:rsid w:val="00CE6A53"/>
    <w:rsid w:val="00CE71EF"/>
    <w:rsid w:val="00CE73AD"/>
    <w:rsid w:val="00CE75F6"/>
    <w:rsid w:val="00CF038A"/>
    <w:rsid w:val="00CF065A"/>
    <w:rsid w:val="00CF127D"/>
    <w:rsid w:val="00CF23B9"/>
    <w:rsid w:val="00CF278D"/>
    <w:rsid w:val="00CF35E8"/>
    <w:rsid w:val="00CF3EC8"/>
    <w:rsid w:val="00CF4189"/>
    <w:rsid w:val="00CF4334"/>
    <w:rsid w:val="00CF4402"/>
    <w:rsid w:val="00CF4569"/>
    <w:rsid w:val="00CF4888"/>
    <w:rsid w:val="00CF4F70"/>
    <w:rsid w:val="00CF5484"/>
    <w:rsid w:val="00CF60EC"/>
    <w:rsid w:val="00CF7E56"/>
    <w:rsid w:val="00D00492"/>
    <w:rsid w:val="00D00AA3"/>
    <w:rsid w:val="00D01014"/>
    <w:rsid w:val="00D018A0"/>
    <w:rsid w:val="00D01B90"/>
    <w:rsid w:val="00D01D34"/>
    <w:rsid w:val="00D0245F"/>
    <w:rsid w:val="00D0253F"/>
    <w:rsid w:val="00D02699"/>
    <w:rsid w:val="00D030AD"/>
    <w:rsid w:val="00D03D7B"/>
    <w:rsid w:val="00D04157"/>
    <w:rsid w:val="00D0433D"/>
    <w:rsid w:val="00D0490A"/>
    <w:rsid w:val="00D05068"/>
    <w:rsid w:val="00D05B1B"/>
    <w:rsid w:val="00D06088"/>
    <w:rsid w:val="00D068E3"/>
    <w:rsid w:val="00D0764C"/>
    <w:rsid w:val="00D07F60"/>
    <w:rsid w:val="00D1088D"/>
    <w:rsid w:val="00D1117C"/>
    <w:rsid w:val="00D11238"/>
    <w:rsid w:val="00D11D67"/>
    <w:rsid w:val="00D12D17"/>
    <w:rsid w:val="00D12D91"/>
    <w:rsid w:val="00D135A5"/>
    <w:rsid w:val="00D1388C"/>
    <w:rsid w:val="00D13E42"/>
    <w:rsid w:val="00D145D4"/>
    <w:rsid w:val="00D15EEA"/>
    <w:rsid w:val="00D20BA9"/>
    <w:rsid w:val="00D224E7"/>
    <w:rsid w:val="00D22FB3"/>
    <w:rsid w:val="00D236C2"/>
    <w:rsid w:val="00D23814"/>
    <w:rsid w:val="00D251AB"/>
    <w:rsid w:val="00D25292"/>
    <w:rsid w:val="00D25507"/>
    <w:rsid w:val="00D256E5"/>
    <w:rsid w:val="00D25A2C"/>
    <w:rsid w:val="00D26E1C"/>
    <w:rsid w:val="00D274D2"/>
    <w:rsid w:val="00D2786B"/>
    <w:rsid w:val="00D27D85"/>
    <w:rsid w:val="00D3122B"/>
    <w:rsid w:val="00D31B75"/>
    <w:rsid w:val="00D3201B"/>
    <w:rsid w:val="00D33326"/>
    <w:rsid w:val="00D347E9"/>
    <w:rsid w:val="00D34D53"/>
    <w:rsid w:val="00D34F0D"/>
    <w:rsid w:val="00D3532B"/>
    <w:rsid w:val="00D36388"/>
    <w:rsid w:val="00D364BC"/>
    <w:rsid w:val="00D37712"/>
    <w:rsid w:val="00D37D94"/>
    <w:rsid w:val="00D401FA"/>
    <w:rsid w:val="00D407CC"/>
    <w:rsid w:val="00D408AA"/>
    <w:rsid w:val="00D41146"/>
    <w:rsid w:val="00D417DB"/>
    <w:rsid w:val="00D418F4"/>
    <w:rsid w:val="00D42794"/>
    <w:rsid w:val="00D42ADB"/>
    <w:rsid w:val="00D42CDC"/>
    <w:rsid w:val="00D44575"/>
    <w:rsid w:val="00D44D89"/>
    <w:rsid w:val="00D44DCE"/>
    <w:rsid w:val="00D453A1"/>
    <w:rsid w:val="00D46546"/>
    <w:rsid w:val="00D46A00"/>
    <w:rsid w:val="00D46D25"/>
    <w:rsid w:val="00D516D3"/>
    <w:rsid w:val="00D517B4"/>
    <w:rsid w:val="00D518D2"/>
    <w:rsid w:val="00D51D03"/>
    <w:rsid w:val="00D52AB6"/>
    <w:rsid w:val="00D52D4B"/>
    <w:rsid w:val="00D5360A"/>
    <w:rsid w:val="00D53D03"/>
    <w:rsid w:val="00D540AB"/>
    <w:rsid w:val="00D54A42"/>
    <w:rsid w:val="00D56598"/>
    <w:rsid w:val="00D56C08"/>
    <w:rsid w:val="00D5764E"/>
    <w:rsid w:val="00D577D1"/>
    <w:rsid w:val="00D57A67"/>
    <w:rsid w:val="00D602BB"/>
    <w:rsid w:val="00D61112"/>
    <w:rsid w:val="00D62347"/>
    <w:rsid w:val="00D64D10"/>
    <w:rsid w:val="00D65856"/>
    <w:rsid w:val="00D66903"/>
    <w:rsid w:val="00D66B91"/>
    <w:rsid w:val="00D67422"/>
    <w:rsid w:val="00D708E2"/>
    <w:rsid w:val="00D70A0F"/>
    <w:rsid w:val="00D719E8"/>
    <w:rsid w:val="00D71AFB"/>
    <w:rsid w:val="00D723DA"/>
    <w:rsid w:val="00D7255C"/>
    <w:rsid w:val="00D72856"/>
    <w:rsid w:val="00D72E86"/>
    <w:rsid w:val="00D74F8F"/>
    <w:rsid w:val="00D75373"/>
    <w:rsid w:val="00D764A3"/>
    <w:rsid w:val="00D76BB7"/>
    <w:rsid w:val="00D80F3A"/>
    <w:rsid w:val="00D82BCE"/>
    <w:rsid w:val="00D82DA2"/>
    <w:rsid w:val="00D82E48"/>
    <w:rsid w:val="00D83DCA"/>
    <w:rsid w:val="00D844AB"/>
    <w:rsid w:val="00D851BB"/>
    <w:rsid w:val="00D8521D"/>
    <w:rsid w:val="00D861C2"/>
    <w:rsid w:val="00D86267"/>
    <w:rsid w:val="00D86582"/>
    <w:rsid w:val="00D86B73"/>
    <w:rsid w:val="00D8731D"/>
    <w:rsid w:val="00D87574"/>
    <w:rsid w:val="00D87C5D"/>
    <w:rsid w:val="00D908C0"/>
    <w:rsid w:val="00D90DA0"/>
    <w:rsid w:val="00D92B1A"/>
    <w:rsid w:val="00D935C4"/>
    <w:rsid w:val="00D93896"/>
    <w:rsid w:val="00D9579F"/>
    <w:rsid w:val="00D95979"/>
    <w:rsid w:val="00D95C97"/>
    <w:rsid w:val="00D96DE2"/>
    <w:rsid w:val="00D97057"/>
    <w:rsid w:val="00D97559"/>
    <w:rsid w:val="00DA0229"/>
    <w:rsid w:val="00DA0897"/>
    <w:rsid w:val="00DA0A99"/>
    <w:rsid w:val="00DA15D2"/>
    <w:rsid w:val="00DA27B9"/>
    <w:rsid w:val="00DA29D1"/>
    <w:rsid w:val="00DA30D8"/>
    <w:rsid w:val="00DA3932"/>
    <w:rsid w:val="00DA3C65"/>
    <w:rsid w:val="00DA3CE0"/>
    <w:rsid w:val="00DA4E66"/>
    <w:rsid w:val="00DA4FA3"/>
    <w:rsid w:val="00DA5092"/>
    <w:rsid w:val="00DA6975"/>
    <w:rsid w:val="00DA6AC1"/>
    <w:rsid w:val="00DA7243"/>
    <w:rsid w:val="00DA77FA"/>
    <w:rsid w:val="00DA7D1C"/>
    <w:rsid w:val="00DB127E"/>
    <w:rsid w:val="00DB1C28"/>
    <w:rsid w:val="00DB2AAD"/>
    <w:rsid w:val="00DB3094"/>
    <w:rsid w:val="00DB3431"/>
    <w:rsid w:val="00DB3972"/>
    <w:rsid w:val="00DB3F40"/>
    <w:rsid w:val="00DB5BDE"/>
    <w:rsid w:val="00DB5EE3"/>
    <w:rsid w:val="00DB603C"/>
    <w:rsid w:val="00DB6187"/>
    <w:rsid w:val="00DB61C7"/>
    <w:rsid w:val="00DB6EF7"/>
    <w:rsid w:val="00DB7153"/>
    <w:rsid w:val="00DB7503"/>
    <w:rsid w:val="00DB7B4A"/>
    <w:rsid w:val="00DC0A31"/>
    <w:rsid w:val="00DC10CC"/>
    <w:rsid w:val="00DC215E"/>
    <w:rsid w:val="00DC2824"/>
    <w:rsid w:val="00DC28A9"/>
    <w:rsid w:val="00DC2B34"/>
    <w:rsid w:val="00DC2B56"/>
    <w:rsid w:val="00DC33C3"/>
    <w:rsid w:val="00DC3532"/>
    <w:rsid w:val="00DC3963"/>
    <w:rsid w:val="00DC3CAC"/>
    <w:rsid w:val="00DC44A5"/>
    <w:rsid w:val="00DC4707"/>
    <w:rsid w:val="00DC51B4"/>
    <w:rsid w:val="00DC5976"/>
    <w:rsid w:val="00DC61C5"/>
    <w:rsid w:val="00DC63ED"/>
    <w:rsid w:val="00DC667E"/>
    <w:rsid w:val="00DC69A0"/>
    <w:rsid w:val="00DC7DAF"/>
    <w:rsid w:val="00DD0713"/>
    <w:rsid w:val="00DD1090"/>
    <w:rsid w:val="00DD1520"/>
    <w:rsid w:val="00DD157A"/>
    <w:rsid w:val="00DD1903"/>
    <w:rsid w:val="00DD1A3B"/>
    <w:rsid w:val="00DD2065"/>
    <w:rsid w:val="00DD2BEC"/>
    <w:rsid w:val="00DD3051"/>
    <w:rsid w:val="00DD3A56"/>
    <w:rsid w:val="00DD456D"/>
    <w:rsid w:val="00DD46CA"/>
    <w:rsid w:val="00DD5130"/>
    <w:rsid w:val="00DD5605"/>
    <w:rsid w:val="00DD5716"/>
    <w:rsid w:val="00DD5FBC"/>
    <w:rsid w:val="00DD645B"/>
    <w:rsid w:val="00DD64AD"/>
    <w:rsid w:val="00DD6BDA"/>
    <w:rsid w:val="00DD707A"/>
    <w:rsid w:val="00DD776F"/>
    <w:rsid w:val="00DD7F79"/>
    <w:rsid w:val="00DE0573"/>
    <w:rsid w:val="00DE27E3"/>
    <w:rsid w:val="00DE2840"/>
    <w:rsid w:val="00DE2A9B"/>
    <w:rsid w:val="00DE348F"/>
    <w:rsid w:val="00DE34A7"/>
    <w:rsid w:val="00DE3907"/>
    <w:rsid w:val="00DE3A0D"/>
    <w:rsid w:val="00DE4ACE"/>
    <w:rsid w:val="00DE521C"/>
    <w:rsid w:val="00DE643A"/>
    <w:rsid w:val="00DE6590"/>
    <w:rsid w:val="00DE7AC1"/>
    <w:rsid w:val="00DF033F"/>
    <w:rsid w:val="00DF05AF"/>
    <w:rsid w:val="00DF11F1"/>
    <w:rsid w:val="00DF1DBD"/>
    <w:rsid w:val="00DF2899"/>
    <w:rsid w:val="00DF3E05"/>
    <w:rsid w:val="00DF3FF1"/>
    <w:rsid w:val="00DF422F"/>
    <w:rsid w:val="00DF4557"/>
    <w:rsid w:val="00DF5A06"/>
    <w:rsid w:val="00DF60D3"/>
    <w:rsid w:val="00DF7320"/>
    <w:rsid w:val="00DF7897"/>
    <w:rsid w:val="00DF7F27"/>
    <w:rsid w:val="00E00686"/>
    <w:rsid w:val="00E02B92"/>
    <w:rsid w:val="00E03753"/>
    <w:rsid w:val="00E05A52"/>
    <w:rsid w:val="00E06F82"/>
    <w:rsid w:val="00E07987"/>
    <w:rsid w:val="00E07ECB"/>
    <w:rsid w:val="00E10446"/>
    <w:rsid w:val="00E10AAD"/>
    <w:rsid w:val="00E114F8"/>
    <w:rsid w:val="00E11D41"/>
    <w:rsid w:val="00E12DF9"/>
    <w:rsid w:val="00E13002"/>
    <w:rsid w:val="00E1364B"/>
    <w:rsid w:val="00E13966"/>
    <w:rsid w:val="00E14140"/>
    <w:rsid w:val="00E144A9"/>
    <w:rsid w:val="00E14D66"/>
    <w:rsid w:val="00E16313"/>
    <w:rsid w:val="00E1744E"/>
    <w:rsid w:val="00E17953"/>
    <w:rsid w:val="00E17F9D"/>
    <w:rsid w:val="00E2049B"/>
    <w:rsid w:val="00E205A9"/>
    <w:rsid w:val="00E2071B"/>
    <w:rsid w:val="00E20754"/>
    <w:rsid w:val="00E20F60"/>
    <w:rsid w:val="00E21725"/>
    <w:rsid w:val="00E22196"/>
    <w:rsid w:val="00E229AE"/>
    <w:rsid w:val="00E22C86"/>
    <w:rsid w:val="00E235FA"/>
    <w:rsid w:val="00E23D60"/>
    <w:rsid w:val="00E24871"/>
    <w:rsid w:val="00E24F99"/>
    <w:rsid w:val="00E25502"/>
    <w:rsid w:val="00E25653"/>
    <w:rsid w:val="00E257C1"/>
    <w:rsid w:val="00E25C8E"/>
    <w:rsid w:val="00E26760"/>
    <w:rsid w:val="00E27381"/>
    <w:rsid w:val="00E30406"/>
    <w:rsid w:val="00E30438"/>
    <w:rsid w:val="00E30BF9"/>
    <w:rsid w:val="00E313AD"/>
    <w:rsid w:val="00E31BD8"/>
    <w:rsid w:val="00E3246B"/>
    <w:rsid w:val="00E325D8"/>
    <w:rsid w:val="00E328FF"/>
    <w:rsid w:val="00E331B7"/>
    <w:rsid w:val="00E3365B"/>
    <w:rsid w:val="00E336E4"/>
    <w:rsid w:val="00E3400D"/>
    <w:rsid w:val="00E34436"/>
    <w:rsid w:val="00E34996"/>
    <w:rsid w:val="00E34CEB"/>
    <w:rsid w:val="00E3538C"/>
    <w:rsid w:val="00E35810"/>
    <w:rsid w:val="00E35F86"/>
    <w:rsid w:val="00E3648E"/>
    <w:rsid w:val="00E36E30"/>
    <w:rsid w:val="00E37263"/>
    <w:rsid w:val="00E374F7"/>
    <w:rsid w:val="00E37608"/>
    <w:rsid w:val="00E37751"/>
    <w:rsid w:val="00E37BDB"/>
    <w:rsid w:val="00E4079E"/>
    <w:rsid w:val="00E40D7F"/>
    <w:rsid w:val="00E41ABD"/>
    <w:rsid w:val="00E41E65"/>
    <w:rsid w:val="00E421CC"/>
    <w:rsid w:val="00E425E6"/>
    <w:rsid w:val="00E42878"/>
    <w:rsid w:val="00E429EF"/>
    <w:rsid w:val="00E430DF"/>
    <w:rsid w:val="00E434F9"/>
    <w:rsid w:val="00E43C39"/>
    <w:rsid w:val="00E43CA1"/>
    <w:rsid w:val="00E44793"/>
    <w:rsid w:val="00E44950"/>
    <w:rsid w:val="00E44AD3"/>
    <w:rsid w:val="00E452F9"/>
    <w:rsid w:val="00E45377"/>
    <w:rsid w:val="00E45DC9"/>
    <w:rsid w:val="00E45E05"/>
    <w:rsid w:val="00E46978"/>
    <w:rsid w:val="00E46C71"/>
    <w:rsid w:val="00E47C67"/>
    <w:rsid w:val="00E514C7"/>
    <w:rsid w:val="00E5156F"/>
    <w:rsid w:val="00E51BC2"/>
    <w:rsid w:val="00E51E96"/>
    <w:rsid w:val="00E52404"/>
    <w:rsid w:val="00E52F36"/>
    <w:rsid w:val="00E53F5C"/>
    <w:rsid w:val="00E544B6"/>
    <w:rsid w:val="00E545B0"/>
    <w:rsid w:val="00E54861"/>
    <w:rsid w:val="00E54AFA"/>
    <w:rsid w:val="00E5516A"/>
    <w:rsid w:val="00E55347"/>
    <w:rsid w:val="00E5556C"/>
    <w:rsid w:val="00E55890"/>
    <w:rsid w:val="00E55D8D"/>
    <w:rsid w:val="00E56A40"/>
    <w:rsid w:val="00E57667"/>
    <w:rsid w:val="00E600C0"/>
    <w:rsid w:val="00E603F8"/>
    <w:rsid w:val="00E60ED2"/>
    <w:rsid w:val="00E60FC4"/>
    <w:rsid w:val="00E615F5"/>
    <w:rsid w:val="00E62CD8"/>
    <w:rsid w:val="00E64E53"/>
    <w:rsid w:val="00E6715F"/>
    <w:rsid w:val="00E673FD"/>
    <w:rsid w:val="00E67C5E"/>
    <w:rsid w:val="00E70061"/>
    <w:rsid w:val="00E7096F"/>
    <w:rsid w:val="00E71682"/>
    <w:rsid w:val="00E720FC"/>
    <w:rsid w:val="00E72401"/>
    <w:rsid w:val="00E7271A"/>
    <w:rsid w:val="00E731A5"/>
    <w:rsid w:val="00E7376C"/>
    <w:rsid w:val="00E747A9"/>
    <w:rsid w:val="00E74862"/>
    <w:rsid w:val="00E748B6"/>
    <w:rsid w:val="00E74950"/>
    <w:rsid w:val="00E753B5"/>
    <w:rsid w:val="00E759C3"/>
    <w:rsid w:val="00E75B7B"/>
    <w:rsid w:val="00E75F11"/>
    <w:rsid w:val="00E7700B"/>
    <w:rsid w:val="00E77C6E"/>
    <w:rsid w:val="00E809EB"/>
    <w:rsid w:val="00E80A86"/>
    <w:rsid w:val="00E8501C"/>
    <w:rsid w:val="00E851A5"/>
    <w:rsid w:val="00E851AA"/>
    <w:rsid w:val="00E8576B"/>
    <w:rsid w:val="00E85A30"/>
    <w:rsid w:val="00E85FBE"/>
    <w:rsid w:val="00E86CBC"/>
    <w:rsid w:val="00E86E48"/>
    <w:rsid w:val="00E870AB"/>
    <w:rsid w:val="00E87CD5"/>
    <w:rsid w:val="00E9082B"/>
    <w:rsid w:val="00E911CE"/>
    <w:rsid w:val="00E91664"/>
    <w:rsid w:val="00E91C0B"/>
    <w:rsid w:val="00E924C5"/>
    <w:rsid w:val="00E92D29"/>
    <w:rsid w:val="00E92D44"/>
    <w:rsid w:val="00E9394D"/>
    <w:rsid w:val="00E94337"/>
    <w:rsid w:val="00E94965"/>
    <w:rsid w:val="00E94A5A"/>
    <w:rsid w:val="00E96BBA"/>
    <w:rsid w:val="00E975EF"/>
    <w:rsid w:val="00E97801"/>
    <w:rsid w:val="00EA11FC"/>
    <w:rsid w:val="00EA1C42"/>
    <w:rsid w:val="00EA2324"/>
    <w:rsid w:val="00EA3529"/>
    <w:rsid w:val="00EA42DD"/>
    <w:rsid w:val="00EA49B8"/>
    <w:rsid w:val="00EA4A5A"/>
    <w:rsid w:val="00EA4F11"/>
    <w:rsid w:val="00EA5A37"/>
    <w:rsid w:val="00EA5F42"/>
    <w:rsid w:val="00EA61F1"/>
    <w:rsid w:val="00EA62A2"/>
    <w:rsid w:val="00EA655B"/>
    <w:rsid w:val="00EA68D6"/>
    <w:rsid w:val="00EA6C92"/>
    <w:rsid w:val="00EA7669"/>
    <w:rsid w:val="00EA7C44"/>
    <w:rsid w:val="00EA7D61"/>
    <w:rsid w:val="00EB05EC"/>
    <w:rsid w:val="00EB0C1A"/>
    <w:rsid w:val="00EB15FB"/>
    <w:rsid w:val="00EB1E31"/>
    <w:rsid w:val="00EB1EA2"/>
    <w:rsid w:val="00EB21C2"/>
    <w:rsid w:val="00EB26ED"/>
    <w:rsid w:val="00EB279C"/>
    <w:rsid w:val="00EB320E"/>
    <w:rsid w:val="00EB4FFB"/>
    <w:rsid w:val="00EB598D"/>
    <w:rsid w:val="00EB6C1C"/>
    <w:rsid w:val="00EB7271"/>
    <w:rsid w:val="00EC0FD6"/>
    <w:rsid w:val="00EC190C"/>
    <w:rsid w:val="00EC27BB"/>
    <w:rsid w:val="00EC3C4B"/>
    <w:rsid w:val="00EC3CF5"/>
    <w:rsid w:val="00EC3E9E"/>
    <w:rsid w:val="00EC42C8"/>
    <w:rsid w:val="00EC5A7B"/>
    <w:rsid w:val="00EC5B60"/>
    <w:rsid w:val="00EC5EF1"/>
    <w:rsid w:val="00EC6072"/>
    <w:rsid w:val="00EC75EC"/>
    <w:rsid w:val="00EC798B"/>
    <w:rsid w:val="00ED183B"/>
    <w:rsid w:val="00ED2F0F"/>
    <w:rsid w:val="00ED30D0"/>
    <w:rsid w:val="00ED31A4"/>
    <w:rsid w:val="00ED3203"/>
    <w:rsid w:val="00ED337A"/>
    <w:rsid w:val="00ED367A"/>
    <w:rsid w:val="00ED36E8"/>
    <w:rsid w:val="00ED50C9"/>
    <w:rsid w:val="00ED603D"/>
    <w:rsid w:val="00ED6328"/>
    <w:rsid w:val="00ED6345"/>
    <w:rsid w:val="00ED672A"/>
    <w:rsid w:val="00ED6A9A"/>
    <w:rsid w:val="00ED6BF1"/>
    <w:rsid w:val="00ED6C96"/>
    <w:rsid w:val="00ED6FE7"/>
    <w:rsid w:val="00ED7570"/>
    <w:rsid w:val="00EE01BA"/>
    <w:rsid w:val="00EE0A61"/>
    <w:rsid w:val="00EE1534"/>
    <w:rsid w:val="00EE199A"/>
    <w:rsid w:val="00EE377B"/>
    <w:rsid w:val="00EE3AD2"/>
    <w:rsid w:val="00EE558E"/>
    <w:rsid w:val="00EE5937"/>
    <w:rsid w:val="00EE645F"/>
    <w:rsid w:val="00EE678E"/>
    <w:rsid w:val="00EE6918"/>
    <w:rsid w:val="00EE6A0F"/>
    <w:rsid w:val="00EE6A86"/>
    <w:rsid w:val="00EF072D"/>
    <w:rsid w:val="00EF119D"/>
    <w:rsid w:val="00EF135F"/>
    <w:rsid w:val="00EF1B00"/>
    <w:rsid w:val="00EF375B"/>
    <w:rsid w:val="00EF38F2"/>
    <w:rsid w:val="00EF41B6"/>
    <w:rsid w:val="00EF4A7B"/>
    <w:rsid w:val="00EF71EE"/>
    <w:rsid w:val="00EF74B5"/>
    <w:rsid w:val="00EF7825"/>
    <w:rsid w:val="00F0044E"/>
    <w:rsid w:val="00F010E9"/>
    <w:rsid w:val="00F01974"/>
    <w:rsid w:val="00F0290D"/>
    <w:rsid w:val="00F02F72"/>
    <w:rsid w:val="00F0307B"/>
    <w:rsid w:val="00F03948"/>
    <w:rsid w:val="00F03C1D"/>
    <w:rsid w:val="00F03E5D"/>
    <w:rsid w:val="00F04615"/>
    <w:rsid w:val="00F04771"/>
    <w:rsid w:val="00F04F98"/>
    <w:rsid w:val="00F05675"/>
    <w:rsid w:val="00F056BB"/>
    <w:rsid w:val="00F05F14"/>
    <w:rsid w:val="00F06DFD"/>
    <w:rsid w:val="00F0752F"/>
    <w:rsid w:val="00F0765A"/>
    <w:rsid w:val="00F10236"/>
    <w:rsid w:val="00F104E3"/>
    <w:rsid w:val="00F125FA"/>
    <w:rsid w:val="00F1277D"/>
    <w:rsid w:val="00F135D5"/>
    <w:rsid w:val="00F13836"/>
    <w:rsid w:val="00F13863"/>
    <w:rsid w:val="00F14190"/>
    <w:rsid w:val="00F15C0E"/>
    <w:rsid w:val="00F16015"/>
    <w:rsid w:val="00F16281"/>
    <w:rsid w:val="00F1658B"/>
    <w:rsid w:val="00F16A50"/>
    <w:rsid w:val="00F16B55"/>
    <w:rsid w:val="00F17396"/>
    <w:rsid w:val="00F17C65"/>
    <w:rsid w:val="00F20046"/>
    <w:rsid w:val="00F21062"/>
    <w:rsid w:val="00F215A0"/>
    <w:rsid w:val="00F21E7C"/>
    <w:rsid w:val="00F22176"/>
    <w:rsid w:val="00F228D8"/>
    <w:rsid w:val="00F22F76"/>
    <w:rsid w:val="00F2317A"/>
    <w:rsid w:val="00F23C66"/>
    <w:rsid w:val="00F23D8D"/>
    <w:rsid w:val="00F242DC"/>
    <w:rsid w:val="00F24BD1"/>
    <w:rsid w:val="00F260C9"/>
    <w:rsid w:val="00F261EF"/>
    <w:rsid w:val="00F2635F"/>
    <w:rsid w:val="00F26FFB"/>
    <w:rsid w:val="00F27404"/>
    <w:rsid w:val="00F278C4"/>
    <w:rsid w:val="00F27DA3"/>
    <w:rsid w:val="00F27E8A"/>
    <w:rsid w:val="00F3085A"/>
    <w:rsid w:val="00F30905"/>
    <w:rsid w:val="00F30BCD"/>
    <w:rsid w:val="00F30BD6"/>
    <w:rsid w:val="00F314A2"/>
    <w:rsid w:val="00F323A5"/>
    <w:rsid w:val="00F32894"/>
    <w:rsid w:val="00F32A44"/>
    <w:rsid w:val="00F32D4D"/>
    <w:rsid w:val="00F32F58"/>
    <w:rsid w:val="00F333B8"/>
    <w:rsid w:val="00F33A07"/>
    <w:rsid w:val="00F33B22"/>
    <w:rsid w:val="00F33B6F"/>
    <w:rsid w:val="00F34415"/>
    <w:rsid w:val="00F34606"/>
    <w:rsid w:val="00F3478A"/>
    <w:rsid w:val="00F353BC"/>
    <w:rsid w:val="00F35686"/>
    <w:rsid w:val="00F3614C"/>
    <w:rsid w:val="00F3738D"/>
    <w:rsid w:val="00F37786"/>
    <w:rsid w:val="00F377DB"/>
    <w:rsid w:val="00F37AA3"/>
    <w:rsid w:val="00F37E99"/>
    <w:rsid w:val="00F400CB"/>
    <w:rsid w:val="00F41035"/>
    <w:rsid w:val="00F41688"/>
    <w:rsid w:val="00F4242E"/>
    <w:rsid w:val="00F424A3"/>
    <w:rsid w:val="00F42F6A"/>
    <w:rsid w:val="00F431B8"/>
    <w:rsid w:val="00F43CF7"/>
    <w:rsid w:val="00F44F27"/>
    <w:rsid w:val="00F45F1D"/>
    <w:rsid w:val="00F46401"/>
    <w:rsid w:val="00F471FD"/>
    <w:rsid w:val="00F4768E"/>
    <w:rsid w:val="00F50BCC"/>
    <w:rsid w:val="00F50C08"/>
    <w:rsid w:val="00F5100A"/>
    <w:rsid w:val="00F5136B"/>
    <w:rsid w:val="00F5159B"/>
    <w:rsid w:val="00F51E48"/>
    <w:rsid w:val="00F52316"/>
    <w:rsid w:val="00F5293A"/>
    <w:rsid w:val="00F52AC0"/>
    <w:rsid w:val="00F52E2D"/>
    <w:rsid w:val="00F54084"/>
    <w:rsid w:val="00F549A1"/>
    <w:rsid w:val="00F5603F"/>
    <w:rsid w:val="00F56E01"/>
    <w:rsid w:val="00F57DA4"/>
    <w:rsid w:val="00F603F8"/>
    <w:rsid w:val="00F6062F"/>
    <w:rsid w:val="00F606A7"/>
    <w:rsid w:val="00F606C2"/>
    <w:rsid w:val="00F60715"/>
    <w:rsid w:val="00F60B09"/>
    <w:rsid w:val="00F61877"/>
    <w:rsid w:val="00F61ABE"/>
    <w:rsid w:val="00F61ACE"/>
    <w:rsid w:val="00F61D84"/>
    <w:rsid w:val="00F62810"/>
    <w:rsid w:val="00F63B1C"/>
    <w:rsid w:val="00F64888"/>
    <w:rsid w:val="00F65260"/>
    <w:rsid w:val="00F6612D"/>
    <w:rsid w:val="00F662BB"/>
    <w:rsid w:val="00F66A9E"/>
    <w:rsid w:val="00F67239"/>
    <w:rsid w:val="00F70762"/>
    <w:rsid w:val="00F721CA"/>
    <w:rsid w:val="00F72655"/>
    <w:rsid w:val="00F72660"/>
    <w:rsid w:val="00F73B9F"/>
    <w:rsid w:val="00F740A0"/>
    <w:rsid w:val="00F74801"/>
    <w:rsid w:val="00F74AE7"/>
    <w:rsid w:val="00F74C5A"/>
    <w:rsid w:val="00F76B6A"/>
    <w:rsid w:val="00F76C17"/>
    <w:rsid w:val="00F7713B"/>
    <w:rsid w:val="00F80F83"/>
    <w:rsid w:val="00F81011"/>
    <w:rsid w:val="00F81B08"/>
    <w:rsid w:val="00F81BDE"/>
    <w:rsid w:val="00F8258B"/>
    <w:rsid w:val="00F82614"/>
    <w:rsid w:val="00F826C1"/>
    <w:rsid w:val="00F828EE"/>
    <w:rsid w:val="00F83970"/>
    <w:rsid w:val="00F84018"/>
    <w:rsid w:val="00F84B09"/>
    <w:rsid w:val="00F84B5A"/>
    <w:rsid w:val="00F84B93"/>
    <w:rsid w:val="00F84D11"/>
    <w:rsid w:val="00F855B5"/>
    <w:rsid w:val="00F858B5"/>
    <w:rsid w:val="00F85FF6"/>
    <w:rsid w:val="00F868C1"/>
    <w:rsid w:val="00F87A66"/>
    <w:rsid w:val="00F87CBF"/>
    <w:rsid w:val="00F90206"/>
    <w:rsid w:val="00F90DC6"/>
    <w:rsid w:val="00F9230A"/>
    <w:rsid w:val="00F92626"/>
    <w:rsid w:val="00F9285A"/>
    <w:rsid w:val="00F92B52"/>
    <w:rsid w:val="00F93BBC"/>
    <w:rsid w:val="00F94F5F"/>
    <w:rsid w:val="00F958C2"/>
    <w:rsid w:val="00F95F56"/>
    <w:rsid w:val="00F96137"/>
    <w:rsid w:val="00F9644D"/>
    <w:rsid w:val="00F97296"/>
    <w:rsid w:val="00F979AC"/>
    <w:rsid w:val="00F97DF6"/>
    <w:rsid w:val="00FA0BA0"/>
    <w:rsid w:val="00FA19C1"/>
    <w:rsid w:val="00FA1ED1"/>
    <w:rsid w:val="00FA25EE"/>
    <w:rsid w:val="00FA3B86"/>
    <w:rsid w:val="00FA3ECA"/>
    <w:rsid w:val="00FA4969"/>
    <w:rsid w:val="00FA53D7"/>
    <w:rsid w:val="00FA58E1"/>
    <w:rsid w:val="00FA60BD"/>
    <w:rsid w:val="00FA6796"/>
    <w:rsid w:val="00FA7557"/>
    <w:rsid w:val="00FA7558"/>
    <w:rsid w:val="00FA774E"/>
    <w:rsid w:val="00FB12FB"/>
    <w:rsid w:val="00FB1E74"/>
    <w:rsid w:val="00FB2347"/>
    <w:rsid w:val="00FB2D85"/>
    <w:rsid w:val="00FB3108"/>
    <w:rsid w:val="00FB3587"/>
    <w:rsid w:val="00FB3B2E"/>
    <w:rsid w:val="00FB3D97"/>
    <w:rsid w:val="00FB3EE6"/>
    <w:rsid w:val="00FB440B"/>
    <w:rsid w:val="00FB4510"/>
    <w:rsid w:val="00FB4A92"/>
    <w:rsid w:val="00FB56AF"/>
    <w:rsid w:val="00FB5AA2"/>
    <w:rsid w:val="00FB5BD7"/>
    <w:rsid w:val="00FB63BC"/>
    <w:rsid w:val="00FB6514"/>
    <w:rsid w:val="00FB6614"/>
    <w:rsid w:val="00FB7083"/>
    <w:rsid w:val="00FC05C0"/>
    <w:rsid w:val="00FC085D"/>
    <w:rsid w:val="00FC1CE1"/>
    <w:rsid w:val="00FC29E0"/>
    <w:rsid w:val="00FC2B13"/>
    <w:rsid w:val="00FC315E"/>
    <w:rsid w:val="00FC3E96"/>
    <w:rsid w:val="00FC5728"/>
    <w:rsid w:val="00FC572D"/>
    <w:rsid w:val="00FC6714"/>
    <w:rsid w:val="00FC6E87"/>
    <w:rsid w:val="00FC7EBB"/>
    <w:rsid w:val="00FC7F08"/>
    <w:rsid w:val="00FD0FD1"/>
    <w:rsid w:val="00FD106D"/>
    <w:rsid w:val="00FD13AA"/>
    <w:rsid w:val="00FD1975"/>
    <w:rsid w:val="00FD1A3D"/>
    <w:rsid w:val="00FD2191"/>
    <w:rsid w:val="00FD266B"/>
    <w:rsid w:val="00FD2B28"/>
    <w:rsid w:val="00FD2D33"/>
    <w:rsid w:val="00FD3580"/>
    <w:rsid w:val="00FD4710"/>
    <w:rsid w:val="00FD5B50"/>
    <w:rsid w:val="00FD6195"/>
    <w:rsid w:val="00FD63FC"/>
    <w:rsid w:val="00FE0670"/>
    <w:rsid w:val="00FE2147"/>
    <w:rsid w:val="00FE219D"/>
    <w:rsid w:val="00FE2620"/>
    <w:rsid w:val="00FE3864"/>
    <w:rsid w:val="00FE3E75"/>
    <w:rsid w:val="00FE4B0E"/>
    <w:rsid w:val="00FE4D6E"/>
    <w:rsid w:val="00FE6349"/>
    <w:rsid w:val="00FE6BFA"/>
    <w:rsid w:val="00FE7282"/>
    <w:rsid w:val="00FE7304"/>
    <w:rsid w:val="00FE79B7"/>
    <w:rsid w:val="00FF0310"/>
    <w:rsid w:val="00FF11DA"/>
    <w:rsid w:val="00FF20DC"/>
    <w:rsid w:val="00FF23DE"/>
    <w:rsid w:val="00FF2792"/>
    <w:rsid w:val="00FF59D0"/>
    <w:rsid w:val="00FF670F"/>
    <w:rsid w:val="00FF72F4"/>
    <w:rsid w:val="00FF7454"/>
    <w:rsid w:val="00FF7ED8"/>
    <w:rsid w:val="010354AC"/>
    <w:rsid w:val="010F11F6"/>
    <w:rsid w:val="01195FD9"/>
    <w:rsid w:val="01255330"/>
    <w:rsid w:val="01301ECB"/>
    <w:rsid w:val="01985B95"/>
    <w:rsid w:val="01F42E2D"/>
    <w:rsid w:val="01FB5C4F"/>
    <w:rsid w:val="0256548E"/>
    <w:rsid w:val="02657094"/>
    <w:rsid w:val="02890D36"/>
    <w:rsid w:val="029370C7"/>
    <w:rsid w:val="02960963"/>
    <w:rsid w:val="02BD78CB"/>
    <w:rsid w:val="02D05017"/>
    <w:rsid w:val="02DE1725"/>
    <w:rsid w:val="02FF41F8"/>
    <w:rsid w:val="0314419D"/>
    <w:rsid w:val="0315776F"/>
    <w:rsid w:val="03265180"/>
    <w:rsid w:val="035C032D"/>
    <w:rsid w:val="03DE77DD"/>
    <w:rsid w:val="04691FC5"/>
    <w:rsid w:val="04A12FC1"/>
    <w:rsid w:val="04E24159"/>
    <w:rsid w:val="04E81B1A"/>
    <w:rsid w:val="04EE6171"/>
    <w:rsid w:val="05097AD0"/>
    <w:rsid w:val="05187985"/>
    <w:rsid w:val="056D3AD0"/>
    <w:rsid w:val="05C52B46"/>
    <w:rsid w:val="05CC0E93"/>
    <w:rsid w:val="05CD58B2"/>
    <w:rsid w:val="05F306FA"/>
    <w:rsid w:val="06443FD4"/>
    <w:rsid w:val="066C1DBB"/>
    <w:rsid w:val="069471B1"/>
    <w:rsid w:val="06BD225B"/>
    <w:rsid w:val="07277E4A"/>
    <w:rsid w:val="073F1CAD"/>
    <w:rsid w:val="07402F73"/>
    <w:rsid w:val="07B16AC6"/>
    <w:rsid w:val="08073E22"/>
    <w:rsid w:val="081437C9"/>
    <w:rsid w:val="087424D8"/>
    <w:rsid w:val="087A44D1"/>
    <w:rsid w:val="08822685"/>
    <w:rsid w:val="08D46F0F"/>
    <w:rsid w:val="08FA104A"/>
    <w:rsid w:val="08FA57C7"/>
    <w:rsid w:val="09403420"/>
    <w:rsid w:val="09AA1547"/>
    <w:rsid w:val="09E3201C"/>
    <w:rsid w:val="0A18470E"/>
    <w:rsid w:val="0A765FB8"/>
    <w:rsid w:val="0A814349"/>
    <w:rsid w:val="0AC168AF"/>
    <w:rsid w:val="0AF8308E"/>
    <w:rsid w:val="0B077F8D"/>
    <w:rsid w:val="0B1157E3"/>
    <w:rsid w:val="0B581C7A"/>
    <w:rsid w:val="0B733CEA"/>
    <w:rsid w:val="0B832C72"/>
    <w:rsid w:val="0C483CB5"/>
    <w:rsid w:val="0C5F0057"/>
    <w:rsid w:val="0CA926F0"/>
    <w:rsid w:val="0CAF268A"/>
    <w:rsid w:val="0CEA79D7"/>
    <w:rsid w:val="0D38584D"/>
    <w:rsid w:val="0D6126DC"/>
    <w:rsid w:val="0D8D654B"/>
    <w:rsid w:val="0DA914DF"/>
    <w:rsid w:val="0E263246"/>
    <w:rsid w:val="0E26741D"/>
    <w:rsid w:val="0E3015D7"/>
    <w:rsid w:val="0E6A02CB"/>
    <w:rsid w:val="0F195CD1"/>
    <w:rsid w:val="0F1C5B09"/>
    <w:rsid w:val="0F2446FC"/>
    <w:rsid w:val="0FB177F3"/>
    <w:rsid w:val="101500B2"/>
    <w:rsid w:val="10507C42"/>
    <w:rsid w:val="105A7962"/>
    <w:rsid w:val="109C3C4F"/>
    <w:rsid w:val="10A65BE8"/>
    <w:rsid w:val="10E45C0D"/>
    <w:rsid w:val="115C57C9"/>
    <w:rsid w:val="11BC2E71"/>
    <w:rsid w:val="11F62C07"/>
    <w:rsid w:val="124F3295"/>
    <w:rsid w:val="12A76F14"/>
    <w:rsid w:val="12E80675"/>
    <w:rsid w:val="1319100A"/>
    <w:rsid w:val="13737B75"/>
    <w:rsid w:val="13894B8D"/>
    <w:rsid w:val="13B43E61"/>
    <w:rsid w:val="13EC5F71"/>
    <w:rsid w:val="147719A1"/>
    <w:rsid w:val="147C0B4A"/>
    <w:rsid w:val="148C1946"/>
    <w:rsid w:val="149C7709"/>
    <w:rsid w:val="14A4244E"/>
    <w:rsid w:val="14AD2260"/>
    <w:rsid w:val="14B8240A"/>
    <w:rsid w:val="14F0383F"/>
    <w:rsid w:val="1534142B"/>
    <w:rsid w:val="15392D4C"/>
    <w:rsid w:val="154C7218"/>
    <w:rsid w:val="155557E1"/>
    <w:rsid w:val="1559560C"/>
    <w:rsid w:val="156D5FF4"/>
    <w:rsid w:val="15F333DA"/>
    <w:rsid w:val="160D7DF3"/>
    <w:rsid w:val="163C5F23"/>
    <w:rsid w:val="169317A6"/>
    <w:rsid w:val="16AE3114"/>
    <w:rsid w:val="17385FEC"/>
    <w:rsid w:val="174001C6"/>
    <w:rsid w:val="17707100"/>
    <w:rsid w:val="17853822"/>
    <w:rsid w:val="179A1B6A"/>
    <w:rsid w:val="17C53922"/>
    <w:rsid w:val="17E06C0C"/>
    <w:rsid w:val="182C2A5B"/>
    <w:rsid w:val="1868584B"/>
    <w:rsid w:val="18947263"/>
    <w:rsid w:val="189E2345"/>
    <w:rsid w:val="18B50E83"/>
    <w:rsid w:val="18C566B0"/>
    <w:rsid w:val="194C23DB"/>
    <w:rsid w:val="196C5A40"/>
    <w:rsid w:val="19814326"/>
    <w:rsid w:val="19C2556A"/>
    <w:rsid w:val="19C41B53"/>
    <w:rsid w:val="1A2608F3"/>
    <w:rsid w:val="1A2A3350"/>
    <w:rsid w:val="1A336B23"/>
    <w:rsid w:val="1A750A6F"/>
    <w:rsid w:val="1AAD645B"/>
    <w:rsid w:val="1AB00CD7"/>
    <w:rsid w:val="1B087B35"/>
    <w:rsid w:val="1B143072"/>
    <w:rsid w:val="1B28788F"/>
    <w:rsid w:val="1B686DBB"/>
    <w:rsid w:val="1B824877"/>
    <w:rsid w:val="1BCD57AB"/>
    <w:rsid w:val="1BDE43F2"/>
    <w:rsid w:val="1C0E1A98"/>
    <w:rsid w:val="1C1E3533"/>
    <w:rsid w:val="1C2078F3"/>
    <w:rsid w:val="1C2428E7"/>
    <w:rsid w:val="1C490289"/>
    <w:rsid w:val="1C5A21E7"/>
    <w:rsid w:val="1C6F4FB4"/>
    <w:rsid w:val="1CA6768D"/>
    <w:rsid w:val="1CDB5968"/>
    <w:rsid w:val="1CFE635D"/>
    <w:rsid w:val="1D1F6145"/>
    <w:rsid w:val="1D501E57"/>
    <w:rsid w:val="1D54432D"/>
    <w:rsid w:val="1D651739"/>
    <w:rsid w:val="1DA63635"/>
    <w:rsid w:val="1DA82A10"/>
    <w:rsid w:val="1DAF569C"/>
    <w:rsid w:val="1DC86030"/>
    <w:rsid w:val="1E2D620F"/>
    <w:rsid w:val="1E422931"/>
    <w:rsid w:val="1E98574D"/>
    <w:rsid w:val="1EA615BB"/>
    <w:rsid w:val="1EC91F8E"/>
    <w:rsid w:val="1ED10ED1"/>
    <w:rsid w:val="1F210622"/>
    <w:rsid w:val="1F306401"/>
    <w:rsid w:val="1F3D4ADB"/>
    <w:rsid w:val="1F4277F5"/>
    <w:rsid w:val="1F5E4382"/>
    <w:rsid w:val="1FC3020C"/>
    <w:rsid w:val="1FF258FC"/>
    <w:rsid w:val="201812D5"/>
    <w:rsid w:val="20515ADA"/>
    <w:rsid w:val="205737C2"/>
    <w:rsid w:val="20621846"/>
    <w:rsid w:val="2066678B"/>
    <w:rsid w:val="206F32C6"/>
    <w:rsid w:val="208244E5"/>
    <w:rsid w:val="208337BA"/>
    <w:rsid w:val="21221E77"/>
    <w:rsid w:val="217E06CB"/>
    <w:rsid w:val="21907648"/>
    <w:rsid w:val="21AE27C3"/>
    <w:rsid w:val="21BD09EA"/>
    <w:rsid w:val="21C734F7"/>
    <w:rsid w:val="21D2510C"/>
    <w:rsid w:val="220D5256"/>
    <w:rsid w:val="22112672"/>
    <w:rsid w:val="2216360C"/>
    <w:rsid w:val="221A3B7F"/>
    <w:rsid w:val="22352E85"/>
    <w:rsid w:val="22550749"/>
    <w:rsid w:val="22823F04"/>
    <w:rsid w:val="22A87F2B"/>
    <w:rsid w:val="22B60C01"/>
    <w:rsid w:val="22C93460"/>
    <w:rsid w:val="231879A1"/>
    <w:rsid w:val="2322375E"/>
    <w:rsid w:val="23242793"/>
    <w:rsid w:val="237D1557"/>
    <w:rsid w:val="239A46F7"/>
    <w:rsid w:val="23D5257E"/>
    <w:rsid w:val="23E540EA"/>
    <w:rsid w:val="2411343C"/>
    <w:rsid w:val="2425741B"/>
    <w:rsid w:val="247174BF"/>
    <w:rsid w:val="24855F40"/>
    <w:rsid w:val="249E6E14"/>
    <w:rsid w:val="249F6523"/>
    <w:rsid w:val="24A54BEC"/>
    <w:rsid w:val="24EE61B2"/>
    <w:rsid w:val="2593314B"/>
    <w:rsid w:val="25AD1ED4"/>
    <w:rsid w:val="25B84A72"/>
    <w:rsid w:val="25DC3FAF"/>
    <w:rsid w:val="25F52A65"/>
    <w:rsid w:val="25FA34AB"/>
    <w:rsid w:val="260141F7"/>
    <w:rsid w:val="262249B0"/>
    <w:rsid w:val="26824AC6"/>
    <w:rsid w:val="26B71A66"/>
    <w:rsid w:val="26CA35AD"/>
    <w:rsid w:val="2749366C"/>
    <w:rsid w:val="275F40AE"/>
    <w:rsid w:val="28145A17"/>
    <w:rsid w:val="28377363"/>
    <w:rsid w:val="289D572F"/>
    <w:rsid w:val="28AF1EA4"/>
    <w:rsid w:val="28B1694E"/>
    <w:rsid w:val="28BC0562"/>
    <w:rsid w:val="28D33785"/>
    <w:rsid w:val="290877C9"/>
    <w:rsid w:val="2919170E"/>
    <w:rsid w:val="29254FDF"/>
    <w:rsid w:val="29747D10"/>
    <w:rsid w:val="298635F5"/>
    <w:rsid w:val="29B61A7F"/>
    <w:rsid w:val="29EA739F"/>
    <w:rsid w:val="29F96A50"/>
    <w:rsid w:val="2A1F2738"/>
    <w:rsid w:val="2A2D713F"/>
    <w:rsid w:val="2A3C699D"/>
    <w:rsid w:val="2A423861"/>
    <w:rsid w:val="2A5C0462"/>
    <w:rsid w:val="2A63541A"/>
    <w:rsid w:val="2A7964DB"/>
    <w:rsid w:val="2A8F5EDF"/>
    <w:rsid w:val="2AA84B6D"/>
    <w:rsid w:val="2AAB11ED"/>
    <w:rsid w:val="2AB06ECA"/>
    <w:rsid w:val="2ABA4466"/>
    <w:rsid w:val="2ABF0192"/>
    <w:rsid w:val="2AFB6893"/>
    <w:rsid w:val="2B364558"/>
    <w:rsid w:val="2B512E95"/>
    <w:rsid w:val="2B937D0B"/>
    <w:rsid w:val="2BB521F8"/>
    <w:rsid w:val="2C0262C1"/>
    <w:rsid w:val="2C773E97"/>
    <w:rsid w:val="2CC54020"/>
    <w:rsid w:val="2D094EA9"/>
    <w:rsid w:val="2D2F5194"/>
    <w:rsid w:val="2D566901"/>
    <w:rsid w:val="2D7D2E49"/>
    <w:rsid w:val="2D966AB6"/>
    <w:rsid w:val="2D9D552B"/>
    <w:rsid w:val="2DCA0C7A"/>
    <w:rsid w:val="2E0B1B47"/>
    <w:rsid w:val="2E0E3AB6"/>
    <w:rsid w:val="2E144A59"/>
    <w:rsid w:val="2E1E06B9"/>
    <w:rsid w:val="2E2C3E41"/>
    <w:rsid w:val="2E3704AF"/>
    <w:rsid w:val="2E5A3DAC"/>
    <w:rsid w:val="2E810779"/>
    <w:rsid w:val="2EB61B31"/>
    <w:rsid w:val="2EDE1D07"/>
    <w:rsid w:val="2EF8259B"/>
    <w:rsid w:val="2EF835AC"/>
    <w:rsid w:val="2EF8398F"/>
    <w:rsid w:val="2F2500E0"/>
    <w:rsid w:val="2F2537C4"/>
    <w:rsid w:val="2F2954D5"/>
    <w:rsid w:val="2F312813"/>
    <w:rsid w:val="2F6F09B3"/>
    <w:rsid w:val="2F8F3DC0"/>
    <w:rsid w:val="2F9959A7"/>
    <w:rsid w:val="2FDE4A00"/>
    <w:rsid w:val="302000BC"/>
    <w:rsid w:val="30251807"/>
    <w:rsid w:val="30332B06"/>
    <w:rsid w:val="30575FA2"/>
    <w:rsid w:val="30A957E4"/>
    <w:rsid w:val="30C56DD2"/>
    <w:rsid w:val="30E177A7"/>
    <w:rsid w:val="314225B0"/>
    <w:rsid w:val="31511AD6"/>
    <w:rsid w:val="315A2E53"/>
    <w:rsid w:val="3198766B"/>
    <w:rsid w:val="319D0DD6"/>
    <w:rsid w:val="31AA329C"/>
    <w:rsid w:val="323B7E0F"/>
    <w:rsid w:val="325D1392"/>
    <w:rsid w:val="328966D0"/>
    <w:rsid w:val="328E3A30"/>
    <w:rsid w:val="32CA15BD"/>
    <w:rsid w:val="32DE1F01"/>
    <w:rsid w:val="32FD564D"/>
    <w:rsid w:val="331630E9"/>
    <w:rsid w:val="335F6FD7"/>
    <w:rsid w:val="33996899"/>
    <w:rsid w:val="33C22678"/>
    <w:rsid w:val="33ED145E"/>
    <w:rsid w:val="34227F73"/>
    <w:rsid w:val="3430230D"/>
    <w:rsid w:val="34377FF9"/>
    <w:rsid w:val="343B6470"/>
    <w:rsid w:val="343E4844"/>
    <w:rsid w:val="34C131AF"/>
    <w:rsid w:val="34CA3577"/>
    <w:rsid w:val="34E87C04"/>
    <w:rsid w:val="352E0DD0"/>
    <w:rsid w:val="35476355"/>
    <w:rsid w:val="35681C92"/>
    <w:rsid w:val="356928AF"/>
    <w:rsid w:val="356B4CAF"/>
    <w:rsid w:val="358C0256"/>
    <w:rsid w:val="35AA0C3E"/>
    <w:rsid w:val="35CF7321"/>
    <w:rsid w:val="35D579E0"/>
    <w:rsid w:val="35E84393"/>
    <w:rsid w:val="36013D27"/>
    <w:rsid w:val="36025D97"/>
    <w:rsid w:val="36B45A08"/>
    <w:rsid w:val="36C9251E"/>
    <w:rsid w:val="36E47B9D"/>
    <w:rsid w:val="370928C0"/>
    <w:rsid w:val="3747231F"/>
    <w:rsid w:val="375A4E1C"/>
    <w:rsid w:val="37645C9B"/>
    <w:rsid w:val="376C2F19"/>
    <w:rsid w:val="376E015B"/>
    <w:rsid w:val="3776484C"/>
    <w:rsid w:val="37A23B04"/>
    <w:rsid w:val="37B81B43"/>
    <w:rsid w:val="38095130"/>
    <w:rsid w:val="38733E42"/>
    <w:rsid w:val="38C2712E"/>
    <w:rsid w:val="38EB4DDC"/>
    <w:rsid w:val="3925521E"/>
    <w:rsid w:val="39A62C24"/>
    <w:rsid w:val="39CB790F"/>
    <w:rsid w:val="39CF05D0"/>
    <w:rsid w:val="39F45841"/>
    <w:rsid w:val="3A0749A0"/>
    <w:rsid w:val="3A29797A"/>
    <w:rsid w:val="3A3E409C"/>
    <w:rsid w:val="3A5B7D04"/>
    <w:rsid w:val="3AB30E95"/>
    <w:rsid w:val="3AF15396"/>
    <w:rsid w:val="3B045C51"/>
    <w:rsid w:val="3B1D351E"/>
    <w:rsid w:val="3B2575DE"/>
    <w:rsid w:val="3B2F5F58"/>
    <w:rsid w:val="3B863442"/>
    <w:rsid w:val="3BA95E0D"/>
    <w:rsid w:val="3BBB032D"/>
    <w:rsid w:val="3C682428"/>
    <w:rsid w:val="3C9402BA"/>
    <w:rsid w:val="3CB51561"/>
    <w:rsid w:val="3CF66AB4"/>
    <w:rsid w:val="3D0B7466"/>
    <w:rsid w:val="3D417B8C"/>
    <w:rsid w:val="3D4C5F1D"/>
    <w:rsid w:val="3DB712D8"/>
    <w:rsid w:val="3E1A5671"/>
    <w:rsid w:val="3E2B0D78"/>
    <w:rsid w:val="3E667CEF"/>
    <w:rsid w:val="3E6809D1"/>
    <w:rsid w:val="3E780B78"/>
    <w:rsid w:val="3E8C73DD"/>
    <w:rsid w:val="3E9779B7"/>
    <w:rsid w:val="3ED34AA0"/>
    <w:rsid w:val="3EEC5C83"/>
    <w:rsid w:val="3F1C4C99"/>
    <w:rsid w:val="3F2A54AE"/>
    <w:rsid w:val="3F375A43"/>
    <w:rsid w:val="3F6E789D"/>
    <w:rsid w:val="3F856CAD"/>
    <w:rsid w:val="3F9B06C8"/>
    <w:rsid w:val="3FE04FF8"/>
    <w:rsid w:val="3FED2FEE"/>
    <w:rsid w:val="406A624F"/>
    <w:rsid w:val="406A6AFE"/>
    <w:rsid w:val="4083728E"/>
    <w:rsid w:val="40A91E62"/>
    <w:rsid w:val="40AD5530"/>
    <w:rsid w:val="40B118C6"/>
    <w:rsid w:val="40CE78E8"/>
    <w:rsid w:val="40ED414F"/>
    <w:rsid w:val="40FE0BC1"/>
    <w:rsid w:val="41085E68"/>
    <w:rsid w:val="412874F2"/>
    <w:rsid w:val="41664225"/>
    <w:rsid w:val="419701EC"/>
    <w:rsid w:val="42014C57"/>
    <w:rsid w:val="42161379"/>
    <w:rsid w:val="42AF6075"/>
    <w:rsid w:val="42CC520C"/>
    <w:rsid w:val="42CF43AB"/>
    <w:rsid w:val="42E12969"/>
    <w:rsid w:val="42EB4C62"/>
    <w:rsid w:val="42EE6E5E"/>
    <w:rsid w:val="430F4AB3"/>
    <w:rsid w:val="43204EC2"/>
    <w:rsid w:val="43C845C3"/>
    <w:rsid w:val="43F9776B"/>
    <w:rsid w:val="44001485"/>
    <w:rsid w:val="442E5B52"/>
    <w:rsid w:val="447B4624"/>
    <w:rsid w:val="449C7814"/>
    <w:rsid w:val="44A479C5"/>
    <w:rsid w:val="44A553F2"/>
    <w:rsid w:val="44AB5BB5"/>
    <w:rsid w:val="44D74953"/>
    <w:rsid w:val="44ED7546"/>
    <w:rsid w:val="44FF51C4"/>
    <w:rsid w:val="452A70C4"/>
    <w:rsid w:val="45AA6F6F"/>
    <w:rsid w:val="45EE038E"/>
    <w:rsid w:val="46565071"/>
    <w:rsid w:val="4673796C"/>
    <w:rsid w:val="46737A24"/>
    <w:rsid w:val="4674666E"/>
    <w:rsid w:val="46C85F5F"/>
    <w:rsid w:val="46CA0433"/>
    <w:rsid w:val="46E44703"/>
    <w:rsid w:val="471E0126"/>
    <w:rsid w:val="47287FB8"/>
    <w:rsid w:val="47530F1F"/>
    <w:rsid w:val="47772728"/>
    <w:rsid w:val="47C876CB"/>
    <w:rsid w:val="47D73A93"/>
    <w:rsid w:val="48034366"/>
    <w:rsid w:val="481B4154"/>
    <w:rsid w:val="48516FB5"/>
    <w:rsid w:val="4860425D"/>
    <w:rsid w:val="488E0B7F"/>
    <w:rsid w:val="48910A08"/>
    <w:rsid w:val="48B459D5"/>
    <w:rsid w:val="48F416EC"/>
    <w:rsid w:val="49497D40"/>
    <w:rsid w:val="49CB0270"/>
    <w:rsid w:val="4A3A6E9E"/>
    <w:rsid w:val="4A4E3578"/>
    <w:rsid w:val="4A5E657A"/>
    <w:rsid w:val="4A9216E3"/>
    <w:rsid w:val="4AE820F1"/>
    <w:rsid w:val="4B5C51AF"/>
    <w:rsid w:val="4B951311"/>
    <w:rsid w:val="4BA62F67"/>
    <w:rsid w:val="4C3677AE"/>
    <w:rsid w:val="4C3E19EB"/>
    <w:rsid w:val="4C6B2F56"/>
    <w:rsid w:val="4CAA52F9"/>
    <w:rsid w:val="4D2211DC"/>
    <w:rsid w:val="4D5060FA"/>
    <w:rsid w:val="4D560717"/>
    <w:rsid w:val="4D9066EF"/>
    <w:rsid w:val="4DAB5852"/>
    <w:rsid w:val="4DB217E7"/>
    <w:rsid w:val="4DB231AD"/>
    <w:rsid w:val="4E6241F5"/>
    <w:rsid w:val="4E634927"/>
    <w:rsid w:val="4E6D0038"/>
    <w:rsid w:val="4E751CC3"/>
    <w:rsid w:val="4EAD1E2E"/>
    <w:rsid w:val="4EB73815"/>
    <w:rsid w:val="4ED67027"/>
    <w:rsid w:val="4F105D44"/>
    <w:rsid w:val="4F132029"/>
    <w:rsid w:val="4F355850"/>
    <w:rsid w:val="4F437C01"/>
    <w:rsid w:val="4F5C4B3F"/>
    <w:rsid w:val="4F645657"/>
    <w:rsid w:val="4F8B14B0"/>
    <w:rsid w:val="4FB671CF"/>
    <w:rsid w:val="4FEFB9BD"/>
    <w:rsid w:val="4FFD7F4B"/>
    <w:rsid w:val="501F5F01"/>
    <w:rsid w:val="50275F90"/>
    <w:rsid w:val="505521CD"/>
    <w:rsid w:val="5063360F"/>
    <w:rsid w:val="5079308D"/>
    <w:rsid w:val="509B62B4"/>
    <w:rsid w:val="50BF05A8"/>
    <w:rsid w:val="50D93451"/>
    <w:rsid w:val="50E74F74"/>
    <w:rsid w:val="51173767"/>
    <w:rsid w:val="516223FD"/>
    <w:rsid w:val="519F5DF6"/>
    <w:rsid w:val="51A04A97"/>
    <w:rsid w:val="51C63383"/>
    <w:rsid w:val="51C973AD"/>
    <w:rsid w:val="51DF1D99"/>
    <w:rsid w:val="52077FA0"/>
    <w:rsid w:val="523E6CC9"/>
    <w:rsid w:val="524E473C"/>
    <w:rsid w:val="526A01B2"/>
    <w:rsid w:val="52797ECC"/>
    <w:rsid w:val="52B03DCF"/>
    <w:rsid w:val="52E361B6"/>
    <w:rsid w:val="52F61E27"/>
    <w:rsid w:val="530B34BA"/>
    <w:rsid w:val="533102C8"/>
    <w:rsid w:val="5346701B"/>
    <w:rsid w:val="535951CF"/>
    <w:rsid w:val="53920459"/>
    <w:rsid w:val="539D3912"/>
    <w:rsid w:val="541D3002"/>
    <w:rsid w:val="545C6276"/>
    <w:rsid w:val="54674E8E"/>
    <w:rsid w:val="54895F85"/>
    <w:rsid w:val="54E838DC"/>
    <w:rsid w:val="556C60B3"/>
    <w:rsid w:val="55EF7972"/>
    <w:rsid w:val="56000B25"/>
    <w:rsid w:val="561A74D1"/>
    <w:rsid w:val="562C6DA4"/>
    <w:rsid w:val="565A7F33"/>
    <w:rsid w:val="568850AA"/>
    <w:rsid w:val="57283E0B"/>
    <w:rsid w:val="574A1DC1"/>
    <w:rsid w:val="57A16150"/>
    <w:rsid w:val="57C00B06"/>
    <w:rsid w:val="58021570"/>
    <w:rsid w:val="580E4F9A"/>
    <w:rsid w:val="580E5197"/>
    <w:rsid w:val="582C16A6"/>
    <w:rsid w:val="582F247B"/>
    <w:rsid w:val="5831455A"/>
    <w:rsid w:val="5863030F"/>
    <w:rsid w:val="589A3B73"/>
    <w:rsid w:val="58E93DFA"/>
    <w:rsid w:val="58F52B38"/>
    <w:rsid w:val="5906339C"/>
    <w:rsid w:val="592616D2"/>
    <w:rsid w:val="59341B00"/>
    <w:rsid w:val="598D0A35"/>
    <w:rsid w:val="59DE0E81"/>
    <w:rsid w:val="59F55223"/>
    <w:rsid w:val="59FF35B4"/>
    <w:rsid w:val="5A3971B1"/>
    <w:rsid w:val="5A9E4C3C"/>
    <w:rsid w:val="5AAC08BE"/>
    <w:rsid w:val="5AE470AA"/>
    <w:rsid w:val="5AF2051E"/>
    <w:rsid w:val="5AF57202"/>
    <w:rsid w:val="5B2B34B2"/>
    <w:rsid w:val="5B301727"/>
    <w:rsid w:val="5B5A5DEF"/>
    <w:rsid w:val="5B9D796C"/>
    <w:rsid w:val="5BB41608"/>
    <w:rsid w:val="5BC56904"/>
    <w:rsid w:val="5C023AB8"/>
    <w:rsid w:val="5C0A6E8C"/>
    <w:rsid w:val="5CA652FA"/>
    <w:rsid w:val="5CA9096B"/>
    <w:rsid w:val="5CCE6D02"/>
    <w:rsid w:val="5CEC2D02"/>
    <w:rsid w:val="5D16383F"/>
    <w:rsid w:val="5D2353DA"/>
    <w:rsid w:val="5D2F1D61"/>
    <w:rsid w:val="5DA14B7B"/>
    <w:rsid w:val="5DDF7727"/>
    <w:rsid w:val="5E0D2DD9"/>
    <w:rsid w:val="5E2A2B5D"/>
    <w:rsid w:val="5E8E347A"/>
    <w:rsid w:val="5F2438BB"/>
    <w:rsid w:val="5F4257D5"/>
    <w:rsid w:val="5F6D531F"/>
    <w:rsid w:val="5FA62A45"/>
    <w:rsid w:val="5FAE2505"/>
    <w:rsid w:val="5FB1348A"/>
    <w:rsid w:val="5FB33563"/>
    <w:rsid w:val="5FBB7494"/>
    <w:rsid w:val="60056797"/>
    <w:rsid w:val="6027437A"/>
    <w:rsid w:val="60291EE3"/>
    <w:rsid w:val="60B453AD"/>
    <w:rsid w:val="61094D40"/>
    <w:rsid w:val="61271980"/>
    <w:rsid w:val="614172DE"/>
    <w:rsid w:val="6160574F"/>
    <w:rsid w:val="61893B26"/>
    <w:rsid w:val="621818DF"/>
    <w:rsid w:val="62214A74"/>
    <w:rsid w:val="62B40E40"/>
    <w:rsid w:val="62D10019"/>
    <w:rsid w:val="630700DA"/>
    <w:rsid w:val="63366D5F"/>
    <w:rsid w:val="634A4FAD"/>
    <w:rsid w:val="64134CCE"/>
    <w:rsid w:val="64342372"/>
    <w:rsid w:val="643F6C0E"/>
    <w:rsid w:val="64453605"/>
    <w:rsid w:val="646B5BC7"/>
    <w:rsid w:val="646E0A8E"/>
    <w:rsid w:val="64770E73"/>
    <w:rsid w:val="648B18C9"/>
    <w:rsid w:val="64C161CD"/>
    <w:rsid w:val="64CD2937"/>
    <w:rsid w:val="6511265D"/>
    <w:rsid w:val="651C4271"/>
    <w:rsid w:val="655B398A"/>
    <w:rsid w:val="65965345"/>
    <w:rsid w:val="65A8181D"/>
    <w:rsid w:val="65A836AB"/>
    <w:rsid w:val="65A93AD5"/>
    <w:rsid w:val="65BB2FC6"/>
    <w:rsid w:val="66167FB6"/>
    <w:rsid w:val="662B3EC2"/>
    <w:rsid w:val="66636F9A"/>
    <w:rsid w:val="66786787"/>
    <w:rsid w:val="66A15D14"/>
    <w:rsid w:val="66A4629C"/>
    <w:rsid w:val="66B25BAB"/>
    <w:rsid w:val="679F4E53"/>
    <w:rsid w:val="6808013C"/>
    <w:rsid w:val="68490BA5"/>
    <w:rsid w:val="685305E5"/>
    <w:rsid w:val="6872092B"/>
    <w:rsid w:val="68A320F0"/>
    <w:rsid w:val="68B11D24"/>
    <w:rsid w:val="68C10A03"/>
    <w:rsid w:val="68FB5567"/>
    <w:rsid w:val="691702F9"/>
    <w:rsid w:val="692E7F1E"/>
    <w:rsid w:val="69430A4C"/>
    <w:rsid w:val="695A32F7"/>
    <w:rsid w:val="69625FE3"/>
    <w:rsid w:val="698C6D71"/>
    <w:rsid w:val="6A242849"/>
    <w:rsid w:val="6A496830"/>
    <w:rsid w:val="6A8F166B"/>
    <w:rsid w:val="6ACD111D"/>
    <w:rsid w:val="6ADF78E5"/>
    <w:rsid w:val="6B0B3C2C"/>
    <w:rsid w:val="6B252191"/>
    <w:rsid w:val="6B3A4BD0"/>
    <w:rsid w:val="6B57739A"/>
    <w:rsid w:val="6B596996"/>
    <w:rsid w:val="6B72636C"/>
    <w:rsid w:val="6B8C53C3"/>
    <w:rsid w:val="6B8D0D02"/>
    <w:rsid w:val="6BBB152F"/>
    <w:rsid w:val="6C2A0E1D"/>
    <w:rsid w:val="6C35079A"/>
    <w:rsid w:val="6C7C2B89"/>
    <w:rsid w:val="6C8143AB"/>
    <w:rsid w:val="6C9003BD"/>
    <w:rsid w:val="6CB30AE5"/>
    <w:rsid w:val="6CE20953"/>
    <w:rsid w:val="6D0914F3"/>
    <w:rsid w:val="6D6F3466"/>
    <w:rsid w:val="6DFB4FCA"/>
    <w:rsid w:val="6E10608E"/>
    <w:rsid w:val="6E3147D9"/>
    <w:rsid w:val="6E360C61"/>
    <w:rsid w:val="6E625BD5"/>
    <w:rsid w:val="6E92338D"/>
    <w:rsid w:val="6EA50F15"/>
    <w:rsid w:val="6EDA4A7D"/>
    <w:rsid w:val="6EFA3169"/>
    <w:rsid w:val="6F1218C9"/>
    <w:rsid w:val="6F35142D"/>
    <w:rsid w:val="6F563453"/>
    <w:rsid w:val="6F737876"/>
    <w:rsid w:val="6FE10C9C"/>
    <w:rsid w:val="6FE11054"/>
    <w:rsid w:val="70157CF8"/>
    <w:rsid w:val="70257F20"/>
    <w:rsid w:val="70375E28"/>
    <w:rsid w:val="70593DDE"/>
    <w:rsid w:val="707375B2"/>
    <w:rsid w:val="70A81A46"/>
    <w:rsid w:val="70CE3BAA"/>
    <w:rsid w:val="70E24D98"/>
    <w:rsid w:val="70E75380"/>
    <w:rsid w:val="7105681E"/>
    <w:rsid w:val="71080E6A"/>
    <w:rsid w:val="71103748"/>
    <w:rsid w:val="713F3812"/>
    <w:rsid w:val="717C1858"/>
    <w:rsid w:val="71900D99"/>
    <w:rsid w:val="72315496"/>
    <w:rsid w:val="72401A80"/>
    <w:rsid w:val="726603B7"/>
    <w:rsid w:val="7298562B"/>
    <w:rsid w:val="73047240"/>
    <w:rsid w:val="7306587D"/>
    <w:rsid w:val="73403E28"/>
    <w:rsid w:val="73577E87"/>
    <w:rsid w:val="737C78ED"/>
    <w:rsid w:val="74025A20"/>
    <w:rsid w:val="74125278"/>
    <w:rsid w:val="742D6B8B"/>
    <w:rsid w:val="7474619D"/>
    <w:rsid w:val="74DD7D93"/>
    <w:rsid w:val="74EB09CF"/>
    <w:rsid w:val="750300CE"/>
    <w:rsid w:val="75063D16"/>
    <w:rsid w:val="75435570"/>
    <w:rsid w:val="7596318B"/>
    <w:rsid w:val="75F145C2"/>
    <w:rsid w:val="763E2D8B"/>
    <w:rsid w:val="764146E0"/>
    <w:rsid w:val="76444DA6"/>
    <w:rsid w:val="765E373E"/>
    <w:rsid w:val="76642619"/>
    <w:rsid w:val="766B3FEC"/>
    <w:rsid w:val="767D7332"/>
    <w:rsid w:val="76912AA8"/>
    <w:rsid w:val="76936197"/>
    <w:rsid w:val="76B352E5"/>
    <w:rsid w:val="76BB5179"/>
    <w:rsid w:val="777443CE"/>
    <w:rsid w:val="77A85FA7"/>
    <w:rsid w:val="77B42785"/>
    <w:rsid w:val="77F9738A"/>
    <w:rsid w:val="77FD0061"/>
    <w:rsid w:val="780627F5"/>
    <w:rsid w:val="784A497A"/>
    <w:rsid w:val="786E73D3"/>
    <w:rsid w:val="78712499"/>
    <w:rsid w:val="78F00C0D"/>
    <w:rsid w:val="79015EE8"/>
    <w:rsid w:val="790C5439"/>
    <w:rsid w:val="79AB5AA7"/>
    <w:rsid w:val="7A2D6D03"/>
    <w:rsid w:val="7A926212"/>
    <w:rsid w:val="7AE02F04"/>
    <w:rsid w:val="7AF15D92"/>
    <w:rsid w:val="7AF244C2"/>
    <w:rsid w:val="7B3C13F4"/>
    <w:rsid w:val="7B567BF2"/>
    <w:rsid w:val="7B612529"/>
    <w:rsid w:val="7B7968C3"/>
    <w:rsid w:val="7C0D4B58"/>
    <w:rsid w:val="7C1F2672"/>
    <w:rsid w:val="7C32323F"/>
    <w:rsid w:val="7C492337"/>
    <w:rsid w:val="7C5D1F33"/>
    <w:rsid w:val="7C8313D5"/>
    <w:rsid w:val="7C9149ED"/>
    <w:rsid w:val="7C9D0A90"/>
    <w:rsid w:val="7CB1637A"/>
    <w:rsid w:val="7CD82311"/>
    <w:rsid w:val="7CEA6A35"/>
    <w:rsid w:val="7D040F8D"/>
    <w:rsid w:val="7D0564AB"/>
    <w:rsid w:val="7D4444CB"/>
    <w:rsid w:val="7D5052A6"/>
    <w:rsid w:val="7DA912DF"/>
    <w:rsid w:val="7DE50961"/>
    <w:rsid w:val="7DE62533"/>
    <w:rsid w:val="7E0E489F"/>
    <w:rsid w:val="7E1A6070"/>
    <w:rsid w:val="7E351938"/>
    <w:rsid w:val="7E3A462D"/>
    <w:rsid w:val="7E813419"/>
    <w:rsid w:val="7E9A1E92"/>
    <w:rsid w:val="7EC74BC9"/>
    <w:rsid w:val="7F0204F0"/>
    <w:rsid w:val="7F06137B"/>
    <w:rsid w:val="7F106C3A"/>
    <w:rsid w:val="7F6E6C48"/>
    <w:rsid w:val="7F721ABD"/>
    <w:rsid w:val="7F880827"/>
    <w:rsid w:val="7FFB18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iPriority="99" w:semiHidden="0" w:name="index 8"/>
    <w:lsdException w:uiPriority="99" w:name="index 9"/>
    <w:lsdException w:qFormat="1" w:unhideWhenUsed="0" w:uiPriority="39" w:semiHidden="0" w:name="toc 1"/>
    <w:lsdException w:qFormat="1" w:unhideWhenUsed="0" w:uiPriority="39" w:semiHidden="0" w:name="toc 2"/>
    <w:lsdException w:unhideWhenUsed="0"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qFormat="1" w:uiPriority="99" w:semiHidden="0"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qFormat="1" w:unhideWhenUsed="0" w:uiPriority="0" w:semiHidden="0"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157"/>
    <w:qFormat/>
    <w:uiPriority w:val="9"/>
    <w:pPr>
      <w:keepNext/>
      <w:keepLines/>
      <w:spacing w:before="340" w:after="330" w:line="578" w:lineRule="auto"/>
      <w:jc w:val="center"/>
      <w:outlineLvl w:val="0"/>
    </w:pPr>
    <w:rPr>
      <w:rFonts w:eastAsia="仿宋_GB2312"/>
      <w:b/>
      <w:bCs/>
      <w:kern w:val="44"/>
      <w:sz w:val="44"/>
      <w:szCs w:val="44"/>
    </w:rPr>
  </w:style>
  <w:style w:type="paragraph" w:styleId="5">
    <w:name w:val="heading 2"/>
    <w:basedOn w:val="1"/>
    <w:next w:val="1"/>
    <w:link w:val="53"/>
    <w:qFormat/>
    <w:uiPriority w:val="9"/>
    <w:pPr>
      <w:keepNext/>
      <w:keepLines/>
      <w:spacing w:before="260" w:after="260" w:line="400" w:lineRule="exact"/>
      <w:outlineLvl w:val="1"/>
    </w:pPr>
    <w:rPr>
      <w:rFonts w:ascii="Arial" w:hAnsi="Arial" w:eastAsia="黑体"/>
      <w:b/>
      <w:bCs/>
      <w:sz w:val="24"/>
      <w:szCs w:val="32"/>
    </w:rPr>
  </w:style>
  <w:style w:type="paragraph" w:styleId="6">
    <w:name w:val="heading 3"/>
    <w:basedOn w:val="1"/>
    <w:next w:val="1"/>
    <w:link w:val="68"/>
    <w:qFormat/>
    <w:uiPriority w:val="0"/>
    <w:pPr>
      <w:keepNext/>
      <w:keepLines/>
      <w:spacing w:before="260" w:after="260" w:line="416" w:lineRule="auto"/>
      <w:outlineLvl w:val="2"/>
    </w:pPr>
    <w:rPr>
      <w:b/>
      <w:bCs/>
      <w:sz w:val="32"/>
      <w:szCs w:val="32"/>
    </w:rPr>
  </w:style>
  <w:style w:type="paragraph" w:styleId="7">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paragraph" w:styleId="8">
    <w:name w:val="heading 5"/>
    <w:basedOn w:val="1"/>
    <w:next w:val="9"/>
    <w:link w:val="136"/>
    <w:qFormat/>
    <w:uiPriority w:val="0"/>
    <w:pPr>
      <w:keepNext/>
      <w:keepLines/>
      <w:numPr>
        <w:ilvl w:val="4"/>
        <w:numId w:val="1"/>
      </w:numPr>
      <w:spacing w:before="280" w:after="290" w:line="376" w:lineRule="auto"/>
      <w:outlineLvl w:val="4"/>
    </w:pPr>
    <w:rPr>
      <w:b/>
      <w:sz w:val="28"/>
    </w:rPr>
  </w:style>
  <w:style w:type="paragraph" w:styleId="10">
    <w:name w:val="heading 6"/>
    <w:basedOn w:val="1"/>
    <w:next w:val="9"/>
    <w:link w:val="137"/>
    <w:qFormat/>
    <w:uiPriority w:val="0"/>
    <w:pPr>
      <w:keepNext/>
      <w:keepLines/>
      <w:numPr>
        <w:ilvl w:val="5"/>
        <w:numId w:val="1"/>
      </w:numPr>
      <w:spacing w:before="240" w:after="64" w:line="320" w:lineRule="auto"/>
      <w:outlineLvl w:val="5"/>
    </w:pPr>
    <w:rPr>
      <w:rFonts w:ascii="Arial" w:hAnsi="Arial" w:eastAsia="黑体"/>
      <w:b/>
      <w:sz w:val="24"/>
    </w:rPr>
  </w:style>
  <w:style w:type="paragraph" w:styleId="11">
    <w:name w:val="heading 7"/>
    <w:basedOn w:val="1"/>
    <w:next w:val="9"/>
    <w:link w:val="138"/>
    <w:qFormat/>
    <w:uiPriority w:val="0"/>
    <w:pPr>
      <w:keepNext/>
      <w:keepLines/>
      <w:numPr>
        <w:ilvl w:val="6"/>
        <w:numId w:val="1"/>
      </w:numPr>
      <w:spacing w:before="240" w:after="64" w:line="320" w:lineRule="auto"/>
      <w:outlineLvl w:val="6"/>
    </w:pPr>
    <w:rPr>
      <w:b/>
      <w:sz w:val="24"/>
    </w:rPr>
  </w:style>
  <w:style w:type="paragraph" w:styleId="12">
    <w:name w:val="heading 8"/>
    <w:basedOn w:val="1"/>
    <w:next w:val="9"/>
    <w:link w:val="139"/>
    <w:qFormat/>
    <w:uiPriority w:val="0"/>
    <w:pPr>
      <w:keepNext/>
      <w:keepLines/>
      <w:numPr>
        <w:ilvl w:val="7"/>
        <w:numId w:val="1"/>
      </w:numPr>
      <w:spacing w:before="240" w:after="64" w:line="320" w:lineRule="auto"/>
      <w:outlineLvl w:val="7"/>
    </w:pPr>
    <w:rPr>
      <w:rFonts w:ascii="Arial" w:hAnsi="Arial" w:eastAsia="黑体"/>
      <w:sz w:val="24"/>
    </w:rPr>
  </w:style>
  <w:style w:type="paragraph" w:styleId="13">
    <w:name w:val="heading 9"/>
    <w:basedOn w:val="1"/>
    <w:next w:val="9"/>
    <w:link w:val="140"/>
    <w:qFormat/>
    <w:uiPriority w:val="0"/>
    <w:pPr>
      <w:keepNext/>
      <w:keepLines/>
      <w:numPr>
        <w:ilvl w:val="8"/>
        <w:numId w:val="1"/>
      </w:numPr>
      <w:spacing w:before="240" w:after="64" w:line="320" w:lineRule="auto"/>
      <w:outlineLvl w:val="8"/>
    </w:pPr>
    <w:rPr>
      <w:rFonts w:ascii="Arial" w:hAnsi="Arial" w:eastAsia="黑体"/>
    </w:rPr>
  </w:style>
  <w:style w:type="character" w:default="1" w:styleId="45">
    <w:name w:val="Default Paragraph Font"/>
    <w:semiHidden/>
    <w:unhideWhenUsed/>
    <w:qFormat/>
    <w:uiPriority w:val="1"/>
  </w:style>
  <w:style w:type="table" w:default="1" w:styleId="43">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qFormat/>
    <w:uiPriority w:val="0"/>
    <w:pPr>
      <w:spacing w:after="120"/>
      <w:ind w:left="420" w:leftChars="200" w:firstLine="420" w:firstLineChars="200"/>
    </w:pPr>
    <w:rPr>
      <w:rFonts w:ascii="Times New Roman" w:eastAsia="宋体"/>
      <w:sz w:val="21"/>
      <w:szCs w:val="24"/>
    </w:rPr>
  </w:style>
  <w:style w:type="paragraph" w:styleId="3">
    <w:name w:val="Body Text Indent"/>
    <w:basedOn w:val="1"/>
    <w:link w:val="75"/>
    <w:qFormat/>
    <w:uiPriority w:val="0"/>
    <w:pPr>
      <w:ind w:firstLine="830" w:firstLineChars="352"/>
    </w:pPr>
    <w:rPr>
      <w:rFonts w:ascii="仿宋_GB2312" w:eastAsia="仿宋_GB2312"/>
      <w:sz w:val="32"/>
      <w:szCs w:val="20"/>
    </w:rPr>
  </w:style>
  <w:style w:type="paragraph" w:styleId="9">
    <w:name w:val="Normal Indent"/>
    <w:basedOn w:val="1"/>
    <w:link w:val="66"/>
    <w:qFormat/>
    <w:uiPriority w:val="0"/>
    <w:pPr>
      <w:ind w:firstLine="420"/>
    </w:pPr>
    <w:rPr>
      <w:szCs w:val="20"/>
    </w:rPr>
  </w:style>
  <w:style w:type="paragraph" w:styleId="14">
    <w:name w:val="index 8"/>
    <w:basedOn w:val="1"/>
    <w:next w:val="1"/>
    <w:unhideWhenUsed/>
    <w:qFormat/>
    <w:uiPriority w:val="99"/>
    <w:pPr>
      <w:ind w:left="1400" w:leftChars="1400"/>
    </w:pPr>
  </w:style>
  <w:style w:type="paragraph" w:styleId="15">
    <w:name w:val="List Number"/>
    <w:basedOn w:val="1"/>
    <w:qFormat/>
    <w:uiPriority w:val="0"/>
    <w:pPr>
      <w:widowControl/>
      <w:tabs>
        <w:tab w:val="left" w:pos="454"/>
        <w:tab w:val="left" w:pos="720"/>
        <w:tab w:val="left" w:pos="840"/>
      </w:tabs>
      <w:spacing w:afterLines="50"/>
      <w:ind w:left="454" w:hanging="284"/>
      <w:jc w:val="left"/>
    </w:pPr>
    <w:rPr>
      <w:kern w:val="0"/>
      <w:sz w:val="24"/>
      <w:szCs w:val="20"/>
    </w:rPr>
  </w:style>
  <w:style w:type="paragraph" w:styleId="16">
    <w:name w:val="caption"/>
    <w:basedOn w:val="1"/>
    <w:next w:val="1"/>
    <w:qFormat/>
    <w:uiPriority w:val="0"/>
    <w:pPr>
      <w:spacing w:before="152" w:after="160"/>
    </w:pPr>
    <w:rPr>
      <w:rFonts w:ascii="Arial" w:hAnsi="Arial" w:eastAsia="黑体" w:cs="Arial"/>
      <w:sz w:val="20"/>
      <w:szCs w:val="20"/>
    </w:rPr>
  </w:style>
  <w:style w:type="paragraph" w:styleId="17">
    <w:name w:val="Document Map"/>
    <w:basedOn w:val="1"/>
    <w:link w:val="141"/>
    <w:qFormat/>
    <w:uiPriority w:val="0"/>
    <w:pPr>
      <w:shd w:val="clear" w:color="auto" w:fill="000080"/>
    </w:pPr>
  </w:style>
  <w:style w:type="paragraph" w:styleId="18">
    <w:name w:val="annotation text"/>
    <w:basedOn w:val="1"/>
    <w:link w:val="82"/>
    <w:qFormat/>
    <w:uiPriority w:val="0"/>
    <w:pPr>
      <w:jc w:val="left"/>
    </w:pPr>
  </w:style>
  <w:style w:type="paragraph" w:styleId="19">
    <w:name w:val="Body Text 3"/>
    <w:basedOn w:val="1"/>
    <w:link w:val="142"/>
    <w:qFormat/>
    <w:uiPriority w:val="0"/>
    <w:pPr>
      <w:spacing w:line="500" w:lineRule="exact"/>
    </w:pPr>
    <w:rPr>
      <w:b/>
      <w:bCs/>
      <w:sz w:val="24"/>
    </w:rPr>
  </w:style>
  <w:style w:type="paragraph" w:styleId="20">
    <w:name w:val="Body Text"/>
    <w:basedOn w:val="1"/>
    <w:next w:val="1"/>
    <w:link w:val="143"/>
    <w:qFormat/>
    <w:uiPriority w:val="0"/>
    <w:pPr>
      <w:spacing w:line="380" w:lineRule="exact"/>
    </w:pPr>
    <w:rPr>
      <w:sz w:val="24"/>
    </w:rPr>
  </w:style>
  <w:style w:type="paragraph" w:styleId="21">
    <w:name w:val="List Number 3"/>
    <w:basedOn w:val="1"/>
    <w:qFormat/>
    <w:uiPriority w:val="0"/>
    <w:pPr>
      <w:numPr>
        <w:ilvl w:val="0"/>
        <w:numId w:val="1"/>
      </w:numPr>
    </w:pPr>
  </w:style>
  <w:style w:type="paragraph" w:styleId="22">
    <w:name w:val="List 2"/>
    <w:basedOn w:val="1"/>
    <w:qFormat/>
    <w:uiPriority w:val="0"/>
    <w:pPr>
      <w:ind w:left="100" w:leftChars="200" w:hanging="200" w:hangingChars="200"/>
    </w:pPr>
    <w:rPr>
      <w:sz w:val="28"/>
    </w:rPr>
  </w:style>
  <w:style w:type="paragraph" w:styleId="23">
    <w:name w:val="Plain Text"/>
    <w:basedOn w:val="1"/>
    <w:next w:val="1"/>
    <w:link w:val="62"/>
    <w:qFormat/>
    <w:uiPriority w:val="0"/>
    <w:rPr>
      <w:rFonts w:ascii="宋体" w:hAnsi="Courier New" w:cs="Courier New"/>
      <w:szCs w:val="21"/>
    </w:rPr>
  </w:style>
  <w:style w:type="paragraph" w:styleId="24">
    <w:name w:val="Date"/>
    <w:basedOn w:val="1"/>
    <w:next w:val="1"/>
    <w:link w:val="144"/>
    <w:qFormat/>
    <w:uiPriority w:val="0"/>
    <w:pPr>
      <w:ind w:left="100" w:leftChars="2500"/>
    </w:pPr>
    <w:rPr>
      <w:rFonts w:ascii="宋体" w:hAnsi="Courier New" w:cs="Courier New"/>
      <w:szCs w:val="21"/>
    </w:rPr>
  </w:style>
  <w:style w:type="paragraph" w:styleId="25">
    <w:name w:val="Body Text Indent 2"/>
    <w:basedOn w:val="1"/>
    <w:link w:val="145"/>
    <w:qFormat/>
    <w:uiPriority w:val="0"/>
    <w:pPr>
      <w:ind w:firstLine="630"/>
    </w:pPr>
    <w:rPr>
      <w:sz w:val="32"/>
      <w:szCs w:val="20"/>
    </w:rPr>
  </w:style>
  <w:style w:type="paragraph" w:styleId="26">
    <w:name w:val="Balloon Text"/>
    <w:basedOn w:val="1"/>
    <w:link w:val="81"/>
    <w:qFormat/>
    <w:uiPriority w:val="0"/>
    <w:rPr>
      <w:sz w:val="18"/>
      <w:szCs w:val="18"/>
      <w:lang w:val="zh-CN"/>
    </w:rPr>
  </w:style>
  <w:style w:type="paragraph" w:styleId="27">
    <w:name w:val="footer"/>
    <w:basedOn w:val="1"/>
    <w:link w:val="77"/>
    <w:qFormat/>
    <w:uiPriority w:val="99"/>
    <w:pPr>
      <w:tabs>
        <w:tab w:val="center" w:pos="4153"/>
        <w:tab w:val="right" w:pos="8306"/>
      </w:tabs>
      <w:snapToGrid w:val="0"/>
      <w:jc w:val="left"/>
    </w:pPr>
    <w:rPr>
      <w:sz w:val="18"/>
      <w:szCs w:val="18"/>
      <w:lang w:val="zh-CN"/>
    </w:rPr>
  </w:style>
  <w:style w:type="paragraph" w:styleId="28">
    <w:name w:val="envelope return"/>
    <w:basedOn w:val="1"/>
    <w:unhideWhenUsed/>
    <w:qFormat/>
    <w:uiPriority w:val="99"/>
    <w:pPr>
      <w:snapToGrid w:val="0"/>
    </w:pPr>
    <w:rPr>
      <w:rFonts w:ascii="Arial" w:hAnsi="Arial"/>
    </w:rPr>
  </w:style>
  <w:style w:type="paragraph" w:styleId="29">
    <w:name w:val="header"/>
    <w:basedOn w:val="1"/>
    <w:link w:val="79"/>
    <w:qFormat/>
    <w:uiPriority w:val="99"/>
    <w:pPr>
      <w:pBdr>
        <w:bottom w:val="single" w:color="auto" w:sz="6" w:space="1"/>
      </w:pBdr>
      <w:tabs>
        <w:tab w:val="center" w:pos="4153"/>
        <w:tab w:val="right" w:pos="8306"/>
      </w:tabs>
      <w:snapToGrid w:val="0"/>
      <w:jc w:val="center"/>
    </w:pPr>
    <w:rPr>
      <w:sz w:val="18"/>
      <w:szCs w:val="18"/>
    </w:rPr>
  </w:style>
  <w:style w:type="paragraph" w:styleId="30">
    <w:name w:val="toc 1"/>
    <w:basedOn w:val="1"/>
    <w:next w:val="1"/>
    <w:qFormat/>
    <w:uiPriority w:val="39"/>
  </w:style>
  <w:style w:type="paragraph" w:styleId="31">
    <w:name w:val="Subtitle"/>
    <w:basedOn w:val="1"/>
    <w:next w:val="1"/>
    <w:link w:val="80"/>
    <w:qFormat/>
    <w:uiPriority w:val="0"/>
    <w:pPr>
      <w:spacing w:line="312" w:lineRule="auto"/>
      <w:ind w:left="200" w:leftChars="200"/>
      <w:jc w:val="left"/>
      <w:outlineLvl w:val="1"/>
    </w:pPr>
    <w:rPr>
      <w:rFonts w:ascii="Cambria" w:hAnsi="Cambria"/>
      <w:b/>
      <w:bCs/>
      <w:kern w:val="28"/>
      <w:sz w:val="28"/>
      <w:szCs w:val="32"/>
    </w:rPr>
  </w:style>
  <w:style w:type="paragraph" w:styleId="32">
    <w:name w:val="List"/>
    <w:basedOn w:val="1"/>
    <w:qFormat/>
    <w:uiPriority w:val="0"/>
    <w:pPr>
      <w:ind w:left="200" w:hanging="200" w:hangingChars="200"/>
    </w:pPr>
    <w:rPr>
      <w:sz w:val="28"/>
    </w:rPr>
  </w:style>
  <w:style w:type="paragraph" w:styleId="33">
    <w:name w:val="footnote text"/>
    <w:basedOn w:val="1"/>
    <w:qFormat/>
    <w:uiPriority w:val="0"/>
    <w:pPr>
      <w:snapToGrid w:val="0"/>
      <w:jc w:val="left"/>
    </w:pPr>
    <w:rPr>
      <w:rFonts w:ascii="Calibri" w:hAnsi="Calibri"/>
      <w:sz w:val="18"/>
    </w:rPr>
  </w:style>
  <w:style w:type="paragraph" w:styleId="34">
    <w:name w:val="Body Text Indent 3"/>
    <w:basedOn w:val="1"/>
    <w:link w:val="146"/>
    <w:qFormat/>
    <w:uiPriority w:val="0"/>
    <w:pPr>
      <w:spacing w:after="120"/>
      <w:ind w:left="420" w:leftChars="200"/>
    </w:pPr>
    <w:rPr>
      <w:sz w:val="16"/>
      <w:szCs w:val="16"/>
    </w:rPr>
  </w:style>
  <w:style w:type="paragraph" w:styleId="35">
    <w:name w:val="toc 2"/>
    <w:basedOn w:val="1"/>
    <w:next w:val="1"/>
    <w:qFormat/>
    <w:uiPriority w:val="39"/>
    <w:pPr>
      <w:ind w:left="420" w:leftChars="200"/>
    </w:pPr>
  </w:style>
  <w:style w:type="paragraph" w:styleId="36">
    <w:name w:val="Body Text 2"/>
    <w:basedOn w:val="1"/>
    <w:link w:val="147"/>
    <w:qFormat/>
    <w:uiPriority w:val="0"/>
    <w:pPr>
      <w:spacing w:after="120" w:line="480" w:lineRule="auto"/>
    </w:pPr>
  </w:style>
  <w:style w:type="paragraph" w:styleId="37">
    <w:name w:val="HTML Preformatted"/>
    <w:basedOn w:val="1"/>
    <w:link w:val="148"/>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38">
    <w:name w:val="Normal (Web)"/>
    <w:basedOn w:val="1"/>
    <w:qFormat/>
    <w:uiPriority w:val="0"/>
    <w:pPr>
      <w:widowControl/>
      <w:spacing w:before="100" w:beforeAutospacing="1" w:after="100" w:afterAutospacing="1"/>
      <w:jc w:val="left"/>
    </w:pPr>
    <w:rPr>
      <w:rFonts w:ascii="宋体" w:hAnsi="宋体"/>
      <w:kern w:val="0"/>
      <w:sz w:val="24"/>
    </w:rPr>
  </w:style>
  <w:style w:type="paragraph" w:styleId="39">
    <w:name w:val="index 1"/>
    <w:basedOn w:val="1"/>
    <w:next w:val="1"/>
    <w:semiHidden/>
    <w:qFormat/>
    <w:uiPriority w:val="0"/>
    <w:pPr>
      <w:spacing w:line="400" w:lineRule="exact"/>
      <w:ind w:firstLine="420" w:firstLineChars="200"/>
    </w:pPr>
    <w:rPr>
      <w:rFonts w:ascii="宋体" w:hAnsi="Courier New"/>
      <w:b/>
      <w:szCs w:val="20"/>
    </w:rPr>
  </w:style>
  <w:style w:type="paragraph" w:styleId="40">
    <w:name w:val="Title"/>
    <w:basedOn w:val="1"/>
    <w:qFormat/>
    <w:uiPriority w:val="0"/>
    <w:pPr>
      <w:widowControl/>
      <w:kinsoku w:val="0"/>
      <w:autoSpaceDE w:val="0"/>
      <w:autoSpaceDN w:val="0"/>
      <w:adjustRightInd w:val="0"/>
      <w:snapToGrid w:val="0"/>
      <w:spacing w:before="240" w:after="60"/>
      <w:jc w:val="center"/>
      <w:textAlignment w:val="baseline"/>
      <w:outlineLvl w:val="0"/>
    </w:pPr>
    <w:rPr>
      <w:rFonts w:ascii="Arial" w:hAnsi="Arial" w:eastAsia="微软雅黑" w:cs="Arial"/>
      <w:b/>
      <w:snapToGrid w:val="0"/>
      <w:color w:val="000000"/>
      <w:kern w:val="0"/>
      <w:sz w:val="32"/>
      <w:szCs w:val="21"/>
    </w:rPr>
  </w:style>
  <w:style w:type="paragraph" w:styleId="41">
    <w:name w:val="annotation subject"/>
    <w:basedOn w:val="18"/>
    <w:next w:val="18"/>
    <w:link w:val="92"/>
    <w:qFormat/>
    <w:uiPriority w:val="0"/>
    <w:rPr>
      <w:b/>
      <w:bCs/>
    </w:rPr>
  </w:style>
  <w:style w:type="paragraph" w:styleId="42">
    <w:name w:val="Body Text First Indent"/>
    <w:basedOn w:val="20"/>
    <w:qFormat/>
    <w:uiPriority w:val="0"/>
    <w:pPr>
      <w:spacing w:after="120"/>
      <w:ind w:firstLine="420" w:firstLineChars="100"/>
    </w:pPr>
    <w:rPr>
      <w:rFonts w:ascii="宋体"/>
      <w:sz w:val="21"/>
    </w:rPr>
  </w:style>
  <w:style w:type="table" w:styleId="44">
    <w:name w:val="Table Grid"/>
    <w:basedOn w:val="4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6">
    <w:name w:val="Strong"/>
    <w:qFormat/>
    <w:uiPriority w:val="0"/>
    <w:rPr>
      <w:rFonts w:ascii="Times New Roman" w:hAnsi="Times New Roman" w:eastAsia="宋体" w:cs="Times New Roman"/>
      <w:b/>
      <w:bCs/>
    </w:rPr>
  </w:style>
  <w:style w:type="character" w:styleId="47">
    <w:name w:val="page number"/>
    <w:qFormat/>
    <w:uiPriority w:val="0"/>
    <w:rPr>
      <w:rFonts w:ascii="Times New Roman" w:hAnsi="Times New Roman" w:eastAsia="宋体" w:cs="Times New Roman"/>
    </w:rPr>
  </w:style>
  <w:style w:type="character" w:styleId="48">
    <w:name w:val="FollowedHyperlink"/>
    <w:basedOn w:val="45"/>
    <w:unhideWhenUsed/>
    <w:qFormat/>
    <w:uiPriority w:val="99"/>
    <w:rPr>
      <w:color w:val="954F72" w:themeColor="followedHyperlink"/>
      <w:u w:val="single"/>
      <w14:textFill>
        <w14:solidFill>
          <w14:schemeClr w14:val="folHlink"/>
        </w14:solidFill>
      </w14:textFill>
    </w:rPr>
  </w:style>
  <w:style w:type="character" w:styleId="49">
    <w:name w:val="Emphasis"/>
    <w:qFormat/>
    <w:uiPriority w:val="0"/>
    <w:rPr>
      <w:rFonts w:ascii="Times New Roman" w:hAnsi="Times New Roman" w:eastAsia="宋体" w:cs="Times New Roman"/>
      <w:color w:val="CC0033"/>
    </w:rPr>
  </w:style>
  <w:style w:type="character" w:styleId="50">
    <w:name w:val="Hyperlink"/>
    <w:qFormat/>
    <w:uiPriority w:val="99"/>
    <w:rPr>
      <w:rFonts w:ascii="Times New Roman" w:hAnsi="Times New Roman" w:eastAsia="宋体" w:cs="Times New Roman"/>
      <w:color w:val="0000FF"/>
      <w:u w:val="single"/>
    </w:rPr>
  </w:style>
  <w:style w:type="character" w:styleId="51">
    <w:name w:val="annotation reference"/>
    <w:basedOn w:val="45"/>
    <w:qFormat/>
    <w:uiPriority w:val="0"/>
    <w:rPr>
      <w:rFonts w:ascii="Times New Roman" w:hAnsi="Times New Roman" w:eastAsia="宋体" w:cs="Times New Roman"/>
      <w:sz w:val="21"/>
      <w:szCs w:val="21"/>
    </w:rPr>
  </w:style>
  <w:style w:type="paragraph" w:customStyle="1" w:styleId="52">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character" w:customStyle="1" w:styleId="53">
    <w:name w:val="标题 2 字符"/>
    <w:link w:val="5"/>
    <w:qFormat/>
    <w:uiPriority w:val="9"/>
    <w:rPr>
      <w:rFonts w:ascii="Arial" w:hAnsi="Arial" w:eastAsia="黑体"/>
      <w:b/>
      <w:bCs/>
      <w:kern w:val="2"/>
      <w:sz w:val="24"/>
      <w:szCs w:val="32"/>
    </w:rPr>
  </w:style>
  <w:style w:type="character" w:customStyle="1" w:styleId="54">
    <w:name w:val="标题 1 字符"/>
    <w:qFormat/>
    <w:uiPriority w:val="9"/>
    <w:rPr>
      <w:rFonts w:ascii="Times New Roman" w:hAnsi="Times New Roman" w:eastAsia="仿宋_GB2312" w:cs="Times New Roman"/>
      <w:b/>
      <w:bCs/>
      <w:kern w:val="44"/>
      <w:sz w:val="44"/>
      <w:szCs w:val="44"/>
      <w:lang w:val="en-US" w:eastAsia="zh-CN" w:bidi="ar-SA"/>
    </w:rPr>
  </w:style>
  <w:style w:type="paragraph" w:customStyle="1" w:styleId="55">
    <w:name w:val="Default"/>
    <w:qFormat/>
    <w:uiPriority w:val="0"/>
    <w:pPr>
      <w:widowControl w:val="0"/>
      <w:autoSpaceDE w:val="0"/>
      <w:autoSpaceDN w:val="0"/>
      <w:adjustRightInd w:val="0"/>
      <w:spacing w:line="360" w:lineRule="auto"/>
      <w:ind w:firstLine="147" w:firstLineChars="147"/>
      <w:jc w:val="both"/>
    </w:pPr>
    <w:rPr>
      <w:rFonts w:ascii="宋体" w:hAnsi="Times New Roman" w:eastAsia="宋体" w:cs="Times New Roman"/>
      <w:color w:val="000000"/>
      <w:sz w:val="24"/>
      <w:szCs w:val="24"/>
      <w:lang w:val="en-US" w:eastAsia="zh-CN" w:bidi="ar-SA"/>
    </w:rPr>
  </w:style>
  <w:style w:type="character" w:customStyle="1" w:styleId="56">
    <w:name w:val="font21"/>
    <w:basedOn w:val="45"/>
    <w:qFormat/>
    <w:uiPriority w:val="0"/>
    <w:rPr>
      <w:rFonts w:hint="eastAsia" w:ascii="宋体" w:hAnsi="宋体" w:eastAsia="宋体" w:cs="宋体"/>
      <w:color w:val="000000"/>
      <w:sz w:val="20"/>
      <w:szCs w:val="20"/>
    </w:rPr>
  </w:style>
  <w:style w:type="character" w:customStyle="1" w:styleId="57">
    <w:name w:val="st1"/>
    <w:qFormat/>
    <w:uiPriority w:val="0"/>
    <w:rPr>
      <w:rFonts w:ascii="Times New Roman" w:hAnsi="Times New Roman" w:eastAsia="宋体" w:cs="Times New Roman"/>
    </w:rPr>
  </w:style>
  <w:style w:type="character" w:customStyle="1" w:styleId="58">
    <w:name w:val="ca-2"/>
    <w:qFormat/>
    <w:uiPriority w:val="0"/>
    <w:rPr>
      <w:rFonts w:ascii="Times New Roman" w:hAnsi="Times New Roman" w:eastAsia="宋体" w:cs="Times New Roman"/>
    </w:rPr>
  </w:style>
  <w:style w:type="character" w:customStyle="1" w:styleId="59">
    <w:name w:val="H1 Char"/>
    <w:qFormat/>
    <w:uiPriority w:val="0"/>
    <w:rPr>
      <w:rFonts w:ascii="Times New Roman" w:hAnsi="Times New Roman" w:eastAsia="仿宋_GB2312" w:cs="Times New Roman"/>
      <w:b/>
      <w:bCs/>
      <w:kern w:val="44"/>
      <w:sz w:val="44"/>
      <w:szCs w:val="44"/>
      <w:lang w:val="en-US" w:eastAsia="zh-CN" w:bidi="ar-SA"/>
    </w:rPr>
  </w:style>
  <w:style w:type="character" w:customStyle="1" w:styleId="60">
    <w:name w:val="1ji Char"/>
    <w:link w:val="61"/>
    <w:qFormat/>
    <w:uiPriority w:val="0"/>
    <w:rPr>
      <w:rFonts w:ascii="宋体" w:hAnsi="宋体" w:eastAsia="仿宋_GB2312" w:cs="Times New Roman"/>
      <w:b/>
      <w:bCs/>
      <w:kern w:val="44"/>
      <w:sz w:val="36"/>
      <w:szCs w:val="44"/>
      <w:lang w:val="en-US" w:eastAsia="zh-CN" w:bidi="ar-SA"/>
    </w:rPr>
  </w:style>
  <w:style w:type="paragraph" w:customStyle="1" w:styleId="61">
    <w:name w:val="1ji"/>
    <w:basedOn w:val="4"/>
    <w:link w:val="60"/>
    <w:qFormat/>
    <w:uiPriority w:val="0"/>
    <w:pPr>
      <w:keepLines w:val="0"/>
      <w:widowControl/>
      <w:spacing w:before="0" w:after="0" w:line="240" w:lineRule="auto"/>
    </w:pPr>
    <w:rPr>
      <w:rFonts w:ascii="宋体" w:hAnsi="宋体"/>
      <w:sz w:val="36"/>
    </w:rPr>
  </w:style>
  <w:style w:type="character" w:customStyle="1" w:styleId="62">
    <w:name w:val="纯文本 字符"/>
    <w:link w:val="23"/>
    <w:qFormat/>
    <w:uiPriority w:val="0"/>
    <w:rPr>
      <w:rFonts w:ascii="宋体" w:hAnsi="Courier New" w:eastAsia="宋体" w:cs="Courier New"/>
      <w:kern w:val="2"/>
      <w:sz w:val="21"/>
      <w:szCs w:val="21"/>
      <w:lang w:val="en-US" w:eastAsia="zh-CN" w:bidi="ar-SA"/>
    </w:rPr>
  </w:style>
  <w:style w:type="character" w:customStyle="1" w:styleId="63">
    <w:name w:val="font41"/>
    <w:basedOn w:val="45"/>
    <w:qFormat/>
    <w:uiPriority w:val="0"/>
    <w:rPr>
      <w:rFonts w:hint="default" w:ascii="Times New Roman" w:hAnsi="Times New Roman" w:eastAsia="宋体" w:cs="Times New Roman"/>
      <w:color w:val="000000"/>
      <w:sz w:val="20"/>
      <w:szCs w:val="20"/>
    </w:rPr>
  </w:style>
  <w:style w:type="character" w:customStyle="1" w:styleId="64">
    <w:name w:val="font31"/>
    <w:basedOn w:val="45"/>
    <w:qFormat/>
    <w:uiPriority w:val="0"/>
    <w:rPr>
      <w:rFonts w:hint="default" w:ascii="Times New Roman" w:hAnsi="Times New Roman" w:eastAsia="宋体" w:cs="Times New Roman"/>
      <w:color w:val="000000"/>
      <w:sz w:val="20"/>
      <w:szCs w:val="20"/>
    </w:rPr>
  </w:style>
  <w:style w:type="character" w:customStyle="1" w:styleId="65">
    <w:name w:val="apple-style-span"/>
    <w:qFormat/>
    <w:uiPriority w:val="0"/>
    <w:rPr>
      <w:rFonts w:ascii="Times New Roman" w:hAnsi="Times New Roman" w:eastAsia="宋体" w:cs="Times New Roman"/>
    </w:rPr>
  </w:style>
  <w:style w:type="character" w:customStyle="1" w:styleId="66">
    <w:name w:val="正文缩进 字符"/>
    <w:link w:val="9"/>
    <w:qFormat/>
    <w:uiPriority w:val="0"/>
    <w:rPr>
      <w:rFonts w:ascii="Times New Roman" w:hAnsi="Times New Roman" w:eastAsia="宋体" w:cs="Times New Roman"/>
      <w:kern w:val="2"/>
      <w:sz w:val="21"/>
      <w:lang w:val="en-US" w:eastAsia="zh-CN" w:bidi="ar-SA"/>
    </w:rPr>
  </w:style>
  <w:style w:type="character" w:customStyle="1" w:styleId="67">
    <w:name w:val="font51"/>
    <w:qFormat/>
    <w:uiPriority w:val="0"/>
    <w:rPr>
      <w:rFonts w:hint="default" w:ascii="Times New Roman" w:hAnsi="Times New Roman" w:eastAsia="宋体" w:cs="Times New Roman"/>
      <w:color w:val="000000"/>
      <w:sz w:val="20"/>
      <w:szCs w:val="20"/>
    </w:rPr>
  </w:style>
  <w:style w:type="character" w:customStyle="1" w:styleId="68">
    <w:name w:val="标题 3 字符"/>
    <w:link w:val="6"/>
    <w:qFormat/>
    <w:uiPriority w:val="0"/>
    <w:rPr>
      <w:rFonts w:ascii="Times New Roman" w:hAnsi="Times New Roman" w:eastAsia="宋体" w:cs="Times New Roman"/>
      <w:b/>
      <w:bCs/>
      <w:kern w:val="2"/>
      <w:sz w:val="32"/>
      <w:szCs w:val="32"/>
      <w:lang w:val="en-US" w:eastAsia="zh-CN" w:bidi="ar-SA"/>
    </w:rPr>
  </w:style>
  <w:style w:type="character" w:customStyle="1" w:styleId="69">
    <w:name w:val="apple-converted-space"/>
    <w:qFormat/>
    <w:uiPriority w:val="0"/>
    <w:rPr>
      <w:rFonts w:ascii="Times New Roman" w:hAnsi="Times New Roman" w:eastAsia="宋体" w:cs="Times New Roman"/>
    </w:rPr>
  </w:style>
  <w:style w:type="character" w:customStyle="1" w:styleId="70">
    <w:name w:val="Header Char"/>
    <w:qFormat/>
    <w:uiPriority w:val="0"/>
    <w:rPr>
      <w:rFonts w:ascii="Calibri" w:hAnsi="Calibri" w:eastAsia="宋体" w:cs="Times New Roman"/>
      <w:kern w:val="2"/>
      <w:sz w:val="18"/>
      <w:szCs w:val="18"/>
      <w:lang w:val="en-US" w:eastAsia="zh-CN" w:bidi="ar-SA"/>
    </w:rPr>
  </w:style>
  <w:style w:type="character" w:customStyle="1" w:styleId="71">
    <w:name w:val="Footer Char"/>
    <w:qFormat/>
    <w:uiPriority w:val="0"/>
    <w:rPr>
      <w:rFonts w:ascii="Calibri" w:hAnsi="Calibri" w:eastAsia="宋体" w:cs="Times New Roman"/>
      <w:kern w:val="2"/>
      <w:sz w:val="18"/>
      <w:szCs w:val="18"/>
      <w:lang w:val="en-US" w:eastAsia="zh-CN" w:bidi="ar-SA"/>
    </w:rPr>
  </w:style>
  <w:style w:type="character" w:customStyle="1" w:styleId="72">
    <w:name w:val="Plain Text Char"/>
    <w:qFormat/>
    <w:uiPriority w:val="0"/>
    <w:rPr>
      <w:rFonts w:ascii="宋体" w:hAnsi="Courier New" w:eastAsia="宋体" w:cs="Times New Roman"/>
      <w:lang w:bidi="ar-SA"/>
    </w:rPr>
  </w:style>
  <w:style w:type="character" w:customStyle="1" w:styleId="73">
    <w:name w:val="普通文字 Char Char3"/>
    <w:qFormat/>
    <w:uiPriority w:val="0"/>
    <w:rPr>
      <w:rFonts w:ascii="宋体" w:hAnsi="Times New Roman" w:eastAsia="宋体" w:cs="Courier New"/>
      <w:kern w:val="2"/>
      <w:sz w:val="21"/>
      <w:szCs w:val="21"/>
      <w:lang w:val="en-US" w:eastAsia="zh-CN" w:bidi="ar-SA"/>
    </w:rPr>
  </w:style>
  <w:style w:type="character" w:customStyle="1" w:styleId="74">
    <w:name w:val="样式 正文 +"/>
    <w:qFormat/>
    <w:uiPriority w:val="0"/>
    <w:rPr>
      <w:rFonts w:ascii="Times New Roman" w:hAnsi="Times New Roman" w:eastAsia="宋体" w:cs="Times New Roman"/>
      <w:kern w:val="0"/>
      <w:sz w:val="28"/>
    </w:rPr>
  </w:style>
  <w:style w:type="character" w:customStyle="1" w:styleId="75">
    <w:name w:val="正文文本缩进 字符"/>
    <w:link w:val="3"/>
    <w:qFormat/>
    <w:uiPriority w:val="0"/>
    <w:rPr>
      <w:rFonts w:ascii="仿宋_GB2312" w:hAnsi="Times New Roman" w:eastAsia="仿宋_GB2312" w:cs="Times New Roman"/>
      <w:kern w:val="2"/>
      <w:sz w:val="32"/>
      <w:lang w:val="en-US" w:eastAsia="zh-CN" w:bidi="ar-SA"/>
    </w:rPr>
  </w:style>
  <w:style w:type="character" w:customStyle="1" w:styleId="76">
    <w:name w:val="普通文字 Char Char2"/>
    <w:qFormat/>
    <w:uiPriority w:val="0"/>
    <w:rPr>
      <w:rFonts w:ascii="宋体" w:hAnsi="Courier New" w:eastAsia="宋体" w:cs="Times New Roman"/>
      <w:kern w:val="2"/>
      <w:sz w:val="21"/>
      <w:lang w:val="en-US" w:eastAsia="zh-CN" w:bidi="ar-SA"/>
    </w:rPr>
  </w:style>
  <w:style w:type="character" w:customStyle="1" w:styleId="77">
    <w:name w:val="页脚 字符"/>
    <w:link w:val="27"/>
    <w:qFormat/>
    <w:uiPriority w:val="99"/>
    <w:rPr>
      <w:rFonts w:ascii="Times New Roman" w:hAnsi="Times New Roman" w:eastAsia="宋体" w:cs="Times New Roman"/>
      <w:kern w:val="2"/>
      <w:sz w:val="18"/>
      <w:szCs w:val="18"/>
    </w:rPr>
  </w:style>
  <w:style w:type="character" w:customStyle="1" w:styleId="78">
    <w:name w:val="样式 宋体 小四"/>
    <w:qFormat/>
    <w:uiPriority w:val="0"/>
    <w:rPr>
      <w:rFonts w:ascii="宋体" w:hAnsi="宋体" w:eastAsia="宋体" w:cs="Times New Roman"/>
      <w:sz w:val="24"/>
    </w:rPr>
  </w:style>
  <w:style w:type="character" w:customStyle="1" w:styleId="79">
    <w:name w:val="页眉 字符"/>
    <w:link w:val="29"/>
    <w:qFormat/>
    <w:uiPriority w:val="99"/>
    <w:rPr>
      <w:rFonts w:ascii="Times New Roman" w:hAnsi="Times New Roman" w:eastAsia="宋体" w:cs="Times New Roman"/>
      <w:kern w:val="2"/>
      <w:sz w:val="18"/>
      <w:szCs w:val="18"/>
      <w:lang w:val="en-US" w:eastAsia="zh-CN" w:bidi="ar-SA"/>
    </w:rPr>
  </w:style>
  <w:style w:type="character" w:customStyle="1" w:styleId="80">
    <w:name w:val="副标题 字符"/>
    <w:link w:val="31"/>
    <w:qFormat/>
    <w:uiPriority w:val="0"/>
    <w:rPr>
      <w:rFonts w:ascii="Cambria" w:hAnsi="Cambria" w:eastAsia="宋体" w:cs="Times New Roman"/>
      <w:b/>
      <w:bCs/>
      <w:kern w:val="28"/>
      <w:sz w:val="28"/>
      <w:szCs w:val="32"/>
      <w:lang w:val="en-US" w:eastAsia="zh-CN" w:bidi="ar-SA"/>
    </w:rPr>
  </w:style>
  <w:style w:type="character" w:customStyle="1" w:styleId="81">
    <w:name w:val="批注框文本 字符"/>
    <w:link w:val="26"/>
    <w:qFormat/>
    <w:uiPriority w:val="0"/>
    <w:rPr>
      <w:rFonts w:ascii="Times New Roman" w:hAnsi="Times New Roman" w:eastAsia="宋体" w:cs="Times New Roman"/>
      <w:kern w:val="2"/>
      <w:sz w:val="18"/>
      <w:szCs w:val="18"/>
    </w:rPr>
  </w:style>
  <w:style w:type="character" w:customStyle="1" w:styleId="82">
    <w:name w:val="批注文字 字符"/>
    <w:link w:val="18"/>
    <w:qFormat/>
    <w:uiPriority w:val="0"/>
    <w:rPr>
      <w:rFonts w:ascii="Times New Roman" w:hAnsi="Times New Roman" w:eastAsia="宋体" w:cs="Times New Roman"/>
      <w:kern w:val="2"/>
      <w:sz w:val="21"/>
      <w:szCs w:val="24"/>
      <w:lang w:val="en-US" w:eastAsia="zh-CN" w:bidi="ar-SA"/>
    </w:rPr>
  </w:style>
  <w:style w:type="character" w:customStyle="1" w:styleId="83">
    <w:name w:val="Char Char7"/>
    <w:qFormat/>
    <w:uiPriority w:val="0"/>
    <w:rPr>
      <w:rFonts w:ascii="Times New Roman" w:hAnsi="Times New Roman" w:eastAsia="仿宋_GB2312" w:cs="Times New Roman"/>
      <w:b/>
      <w:bCs/>
      <w:kern w:val="44"/>
      <w:sz w:val="44"/>
      <w:szCs w:val="44"/>
      <w:lang w:val="en-US" w:eastAsia="zh-CN" w:bidi="ar-SA"/>
    </w:rPr>
  </w:style>
  <w:style w:type="character" w:customStyle="1" w:styleId="84">
    <w:name w:val="ca-1"/>
    <w:qFormat/>
    <w:uiPriority w:val="0"/>
    <w:rPr>
      <w:rFonts w:ascii="Times New Roman" w:hAnsi="Times New Roman" w:eastAsia="宋体" w:cs="Times New Roman"/>
    </w:rPr>
  </w:style>
  <w:style w:type="character" w:customStyle="1" w:styleId="85">
    <w:name w:val="正文360首行缩进 Char"/>
    <w:link w:val="86"/>
    <w:qFormat/>
    <w:uiPriority w:val="0"/>
    <w:rPr>
      <w:rFonts w:ascii="Times New Roman" w:hAnsi="Times New Roman" w:eastAsia="宋体" w:cs="Times New Roman"/>
      <w:sz w:val="24"/>
      <w:szCs w:val="24"/>
    </w:rPr>
  </w:style>
  <w:style w:type="paragraph" w:customStyle="1" w:styleId="86">
    <w:name w:val="正文360首行缩进"/>
    <w:basedOn w:val="1"/>
    <w:link w:val="85"/>
    <w:qFormat/>
    <w:uiPriority w:val="0"/>
    <w:pPr>
      <w:widowControl/>
      <w:spacing w:before="120" w:line="300" w:lineRule="auto"/>
      <w:ind w:firstLine="200"/>
      <w:jc w:val="left"/>
    </w:pPr>
    <w:rPr>
      <w:kern w:val="0"/>
      <w:sz w:val="24"/>
    </w:rPr>
  </w:style>
  <w:style w:type="character" w:customStyle="1" w:styleId="87">
    <w:name w:val="List Paragraph Char"/>
    <w:link w:val="88"/>
    <w:qFormat/>
    <w:locked/>
    <w:uiPriority w:val="0"/>
    <w:rPr>
      <w:rFonts w:ascii="宋体" w:hAnsi="宋体" w:cs="宋体"/>
      <w:sz w:val="24"/>
      <w:szCs w:val="24"/>
    </w:rPr>
  </w:style>
  <w:style w:type="paragraph" w:customStyle="1" w:styleId="88">
    <w:name w:val="列表段落1"/>
    <w:basedOn w:val="1"/>
    <w:link w:val="87"/>
    <w:qFormat/>
    <w:uiPriority w:val="0"/>
    <w:pPr>
      <w:widowControl/>
      <w:ind w:firstLine="420" w:firstLineChars="200"/>
      <w:jc w:val="left"/>
    </w:pPr>
    <w:rPr>
      <w:rFonts w:ascii="宋体" w:hAnsi="宋体"/>
      <w:kern w:val="0"/>
      <w:sz w:val="24"/>
      <w:lang w:val="zh-CN"/>
    </w:rPr>
  </w:style>
  <w:style w:type="character" w:customStyle="1" w:styleId="89">
    <w:name w:val="yyii"/>
    <w:qFormat/>
    <w:uiPriority w:val="0"/>
    <w:rPr>
      <w:rFonts w:ascii="Times New Roman" w:hAnsi="Times New Roman" w:eastAsia="宋体" w:cs="Times New Roman"/>
    </w:rPr>
  </w:style>
  <w:style w:type="character" w:customStyle="1" w:styleId="90">
    <w:name w:val="纯文本 Char1"/>
    <w:qFormat/>
    <w:uiPriority w:val="0"/>
    <w:rPr>
      <w:rFonts w:ascii="宋体" w:hAnsi="Courier New" w:eastAsia="宋体" w:cs="Times New Roman"/>
      <w:kern w:val="2"/>
      <w:sz w:val="21"/>
    </w:rPr>
  </w:style>
  <w:style w:type="character" w:customStyle="1" w:styleId="91">
    <w:name w:val="标题 1 Char1"/>
    <w:qFormat/>
    <w:uiPriority w:val="0"/>
    <w:rPr>
      <w:rFonts w:ascii="Times New Roman" w:hAnsi="Times New Roman" w:eastAsia="宋体" w:cs="Times New Roman"/>
      <w:b/>
      <w:bCs/>
      <w:kern w:val="44"/>
      <w:sz w:val="44"/>
      <w:szCs w:val="44"/>
    </w:rPr>
  </w:style>
  <w:style w:type="character" w:customStyle="1" w:styleId="92">
    <w:name w:val="批注主题 字符"/>
    <w:link w:val="41"/>
    <w:qFormat/>
    <w:uiPriority w:val="0"/>
    <w:rPr>
      <w:rFonts w:ascii="Times New Roman" w:hAnsi="Times New Roman" w:eastAsia="宋体" w:cs="Times New Roman"/>
      <w:b/>
      <w:bCs/>
      <w:kern w:val="2"/>
      <w:sz w:val="21"/>
      <w:szCs w:val="24"/>
      <w:lang w:val="en-US" w:eastAsia="zh-CN" w:bidi="ar-SA"/>
    </w:rPr>
  </w:style>
  <w:style w:type="paragraph" w:customStyle="1" w:styleId="93">
    <w:name w:val="目录 11"/>
    <w:basedOn w:val="1"/>
    <w:next w:val="1"/>
    <w:qFormat/>
    <w:uiPriority w:val="39"/>
  </w:style>
  <w:style w:type="paragraph" w:customStyle="1" w:styleId="94">
    <w:name w:val="目录 21"/>
    <w:basedOn w:val="1"/>
    <w:next w:val="1"/>
    <w:qFormat/>
    <w:uiPriority w:val="39"/>
    <w:pPr>
      <w:tabs>
        <w:tab w:val="right" w:leader="dot" w:pos="9402"/>
      </w:tabs>
      <w:ind w:left="718" w:leftChars="200" w:hanging="298" w:hangingChars="142"/>
    </w:pPr>
  </w:style>
  <w:style w:type="paragraph" w:customStyle="1" w:styleId="95">
    <w:name w:val="目录 31"/>
    <w:basedOn w:val="1"/>
    <w:next w:val="1"/>
    <w:qFormat/>
    <w:uiPriority w:val="39"/>
    <w:pPr>
      <w:ind w:left="840" w:leftChars="400"/>
    </w:pPr>
  </w:style>
  <w:style w:type="paragraph" w:customStyle="1" w:styleId="96">
    <w:name w:val="正文首行缩进1"/>
    <w:basedOn w:val="97"/>
    <w:qFormat/>
    <w:uiPriority w:val="0"/>
    <w:pPr>
      <w:spacing w:after="120" w:line="240" w:lineRule="auto"/>
      <w:ind w:firstLine="420" w:firstLineChars="100"/>
    </w:pPr>
    <w:rPr>
      <w:sz w:val="21"/>
    </w:rPr>
  </w:style>
  <w:style w:type="paragraph" w:customStyle="1" w:styleId="97">
    <w:name w:val="正文文本1"/>
    <w:basedOn w:val="1"/>
    <w:qFormat/>
    <w:uiPriority w:val="0"/>
    <w:pPr>
      <w:spacing w:line="380" w:lineRule="exact"/>
    </w:pPr>
    <w:rPr>
      <w:sz w:val="24"/>
    </w:rPr>
  </w:style>
  <w:style w:type="paragraph" w:customStyle="1" w:styleId="98">
    <w:name w:val="Char Char1 Char Char Char Char"/>
    <w:basedOn w:val="17"/>
    <w:qFormat/>
    <w:uiPriority w:val="0"/>
    <w:rPr>
      <w:rFonts w:ascii="Tahoma" w:hAnsi="Tahoma"/>
      <w:sz w:val="24"/>
    </w:rPr>
  </w:style>
  <w:style w:type="paragraph" w:customStyle="1" w:styleId="99">
    <w:name w:val="列出段落1"/>
    <w:basedOn w:val="1"/>
    <w:qFormat/>
    <w:uiPriority w:val="99"/>
    <w:pPr>
      <w:ind w:firstLine="420" w:firstLineChars="200"/>
    </w:pPr>
    <w:rPr>
      <w:rFonts w:ascii="Calibri" w:hAnsi="Calibri"/>
    </w:rPr>
  </w:style>
  <w:style w:type="paragraph" w:customStyle="1" w:styleId="100">
    <w:name w:val="Char Char Char1 Char"/>
    <w:basedOn w:val="17"/>
    <w:qFormat/>
    <w:uiPriority w:val="0"/>
  </w:style>
  <w:style w:type="paragraph" w:customStyle="1" w:styleId="101">
    <w:name w:val="pa-5"/>
    <w:basedOn w:val="1"/>
    <w:qFormat/>
    <w:uiPriority w:val="0"/>
    <w:pPr>
      <w:widowControl/>
      <w:spacing w:before="150" w:after="150"/>
      <w:jc w:val="left"/>
    </w:pPr>
    <w:rPr>
      <w:rFonts w:ascii="宋体" w:hAnsi="宋体" w:cs="宋体"/>
      <w:kern w:val="0"/>
      <w:sz w:val="24"/>
    </w:rPr>
  </w:style>
  <w:style w:type="paragraph" w:customStyle="1" w:styleId="102">
    <w:name w:val="Table Text Char"/>
    <w:qFormat/>
    <w:uiPriority w:val="0"/>
    <w:pPr>
      <w:snapToGrid w:val="0"/>
      <w:spacing w:before="80" w:after="80"/>
    </w:pPr>
    <w:rPr>
      <w:rFonts w:ascii="Arial" w:hAnsi="Arial" w:eastAsia="宋体" w:cs="Times New Roman"/>
      <w:sz w:val="18"/>
      <w:lang w:val="en-US" w:eastAsia="zh-CN" w:bidi="ar-SA"/>
    </w:rPr>
  </w:style>
  <w:style w:type="paragraph" w:customStyle="1" w:styleId="103">
    <w:name w:val="Char Char1 Char Char Char Char1"/>
    <w:basedOn w:val="17"/>
    <w:qFormat/>
    <w:uiPriority w:val="0"/>
    <w:rPr>
      <w:rFonts w:ascii="Tahoma" w:hAnsi="Tahoma"/>
      <w:sz w:val="24"/>
    </w:rPr>
  </w:style>
  <w:style w:type="paragraph" w:customStyle="1" w:styleId="104">
    <w:name w:val="_Style 35"/>
    <w:basedOn w:val="17"/>
    <w:qFormat/>
    <w:uiPriority w:val="0"/>
    <w:pPr>
      <w:widowControl/>
      <w:ind w:firstLine="454"/>
      <w:jc w:val="left"/>
    </w:pPr>
  </w:style>
  <w:style w:type="paragraph" w:customStyle="1" w:styleId="105">
    <w:name w:val="5 Char Char Char Char Char Char Char Char Char Char"/>
    <w:basedOn w:val="1"/>
    <w:qFormat/>
    <w:uiPriority w:val="0"/>
  </w:style>
  <w:style w:type="paragraph" w:customStyle="1" w:styleId="106">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textAlignment w:val="top"/>
    </w:pPr>
    <w:rPr>
      <w:kern w:val="0"/>
      <w:szCs w:val="21"/>
    </w:rPr>
  </w:style>
  <w:style w:type="paragraph" w:customStyle="1" w:styleId="107">
    <w:name w:val="Char Char2 Char Char Char Char Char Char Char Char Char Char"/>
    <w:basedOn w:val="1"/>
    <w:qFormat/>
    <w:uiPriority w:val="0"/>
    <w:pPr>
      <w:tabs>
        <w:tab w:val="left" w:pos="360"/>
      </w:tabs>
      <w:spacing w:line="360" w:lineRule="auto"/>
      <w:ind w:left="482" w:firstLine="200" w:firstLineChars="200"/>
    </w:pPr>
  </w:style>
  <w:style w:type="paragraph" w:customStyle="1" w:styleId="108">
    <w:name w:val="默认段落字体 Para Char"/>
    <w:basedOn w:val="1"/>
    <w:qFormat/>
    <w:uiPriority w:val="0"/>
    <w:rPr>
      <w:szCs w:val="20"/>
    </w:rPr>
  </w:style>
  <w:style w:type="paragraph" w:customStyle="1" w:styleId="109">
    <w:name w:val="表格文字"/>
    <w:basedOn w:val="3"/>
    <w:next w:val="20"/>
    <w:qFormat/>
    <w:uiPriority w:val="0"/>
    <w:pPr>
      <w:spacing w:before="25" w:after="25"/>
      <w:jc w:val="left"/>
    </w:pPr>
    <w:rPr>
      <w:bCs/>
      <w:spacing w:val="10"/>
      <w:kern w:val="0"/>
      <w:sz w:val="24"/>
    </w:rPr>
  </w:style>
  <w:style w:type="paragraph" w:customStyle="1" w:styleId="110">
    <w:name w:val="_Style 7"/>
    <w:basedOn w:val="17"/>
    <w:qFormat/>
    <w:uiPriority w:val="0"/>
  </w:style>
  <w:style w:type="paragraph" w:customStyle="1" w:styleId="111">
    <w:name w:val="普通(网站)1"/>
    <w:basedOn w:val="1"/>
    <w:qFormat/>
    <w:uiPriority w:val="0"/>
    <w:pPr>
      <w:widowControl/>
      <w:spacing w:before="100" w:beforeAutospacing="1" w:after="100" w:afterAutospacing="1"/>
      <w:jc w:val="left"/>
    </w:pPr>
    <w:rPr>
      <w:rFonts w:ascii="宋体" w:hAnsi="宋体" w:cs="宋体"/>
      <w:kern w:val="0"/>
      <w:sz w:val="24"/>
    </w:rPr>
  </w:style>
  <w:style w:type="paragraph" w:customStyle="1" w:styleId="112">
    <w:name w:val="默认段落字体 Para Char Char Char Char Char Char Char Char Char1 Char Char Char Char"/>
    <w:basedOn w:val="1"/>
    <w:qFormat/>
    <w:uiPriority w:val="0"/>
    <w:rPr>
      <w:rFonts w:ascii="Tahoma" w:hAnsi="Tahoma"/>
      <w:sz w:val="24"/>
      <w:szCs w:val="20"/>
    </w:rPr>
  </w:style>
  <w:style w:type="paragraph" w:customStyle="1" w:styleId="113">
    <w:name w:val="样式 标题 1 + 居中 段前: 0 磅 段后: 0 磅 行距: 固定值 30 磅"/>
    <w:basedOn w:val="4"/>
    <w:qFormat/>
    <w:uiPriority w:val="0"/>
    <w:pPr>
      <w:spacing w:before="0" w:after="0" w:line="600" w:lineRule="exact"/>
    </w:pPr>
    <w:rPr>
      <w:rFonts w:eastAsia="宋体" w:cs="宋体"/>
      <w:szCs w:val="20"/>
    </w:rPr>
  </w:style>
  <w:style w:type="paragraph" w:customStyle="1" w:styleId="114">
    <w:name w:val="样式 小四 行距: 1.5 倍行距"/>
    <w:basedOn w:val="1"/>
    <w:qFormat/>
    <w:uiPriority w:val="0"/>
    <w:pPr>
      <w:spacing w:line="360" w:lineRule="auto"/>
      <w:ind w:firstLine="480" w:firstLineChars="200"/>
    </w:pPr>
    <w:rPr>
      <w:rFonts w:cs="宋体"/>
      <w:sz w:val="24"/>
      <w:szCs w:val="20"/>
    </w:rPr>
  </w:style>
  <w:style w:type="paragraph" w:customStyle="1" w:styleId="115">
    <w:name w:val="p0"/>
    <w:basedOn w:val="1"/>
    <w:qFormat/>
    <w:uiPriority w:val="0"/>
    <w:pPr>
      <w:widowControl/>
    </w:pPr>
    <w:rPr>
      <w:rFonts w:ascii="宋体" w:hAnsi="宋体" w:cs="宋体"/>
      <w:kern w:val="0"/>
      <w:szCs w:val="21"/>
    </w:rPr>
  </w:style>
  <w:style w:type="paragraph" w:customStyle="1" w:styleId="116">
    <w:name w:val="Char Char Char Char Char Char Char Char Char Char Char Char"/>
    <w:basedOn w:val="1"/>
    <w:qFormat/>
    <w:uiPriority w:val="0"/>
    <w:pPr>
      <w:widowControl/>
      <w:spacing w:after="160" w:line="240" w:lineRule="exact"/>
      <w:jc w:val="left"/>
    </w:pPr>
  </w:style>
  <w:style w:type="paragraph" w:customStyle="1" w:styleId="117">
    <w:name w:val="Char Char Char1 Char1"/>
    <w:basedOn w:val="1"/>
    <w:qFormat/>
    <w:uiPriority w:val="0"/>
    <w:rPr>
      <w:rFonts w:ascii="Calibri" w:hAnsi="Calibri"/>
      <w:szCs w:val="22"/>
    </w:rPr>
  </w:style>
  <w:style w:type="paragraph" w:customStyle="1" w:styleId="118">
    <w:name w:val="Char Char Char Char Char Char Char"/>
    <w:basedOn w:val="1"/>
    <w:qFormat/>
    <w:uiPriority w:val="0"/>
  </w:style>
  <w:style w:type="paragraph" w:customStyle="1" w:styleId="119">
    <w:name w:val="文档正文"/>
    <w:basedOn w:val="1"/>
    <w:qFormat/>
    <w:uiPriority w:val="0"/>
    <w:pPr>
      <w:autoSpaceDE w:val="0"/>
      <w:autoSpaceDN w:val="0"/>
      <w:adjustRightInd w:val="0"/>
      <w:spacing w:line="240" w:lineRule="atLeast"/>
      <w:ind w:firstLine="567"/>
    </w:pPr>
    <w:rPr>
      <w:rFonts w:ascii="Arial Narrow" w:hAnsi="Arial Narrow" w:cs="Arial"/>
      <w:sz w:val="24"/>
      <w:lang w:val="zh-CN"/>
    </w:rPr>
  </w:style>
  <w:style w:type="paragraph" w:customStyle="1" w:styleId="120">
    <w:name w:val="样式 正文2 + 仿宋 黑色 首行缩进:  2 字符"/>
    <w:basedOn w:val="1"/>
    <w:qFormat/>
    <w:uiPriority w:val="0"/>
    <w:pPr>
      <w:spacing w:line="360" w:lineRule="auto"/>
      <w:ind w:firstLine="480" w:firstLineChars="200"/>
    </w:pPr>
    <w:rPr>
      <w:rFonts w:ascii="仿宋" w:hAnsi="仿宋" w:eastAsia="仿宋" w:cs="宋体"/>
      <w:color w:val="000000"/>
      <w:sz w:val="24"/>
      <w:szCs w:val="20"/>
    </w:rPr>
  </w:style>
  <w:style w:type="paragraph" w:customStyle="1" w:styleId="121">
    <w:name w:val="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22">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123">
    <w:name w:val="Char"/>
    <w:basedOn w:val="17"/>
    <w:qFormat/>
    <w:uiPriority w:val="0"/>
    <w:pPr>
      <w:widowControl/>
      <w:ind w:firstLine="454"/>
      <w:jc w:val="left"/>
    </w:pPr>
    <w:rPr>
      <w:rFonts w:ascii="Tahoma" w:hAnsi="Tahoma" w:cs="宋体"/>
      <w:kern w:val="0"/>
      <w:sz w:val="24"/>
      <w:szCs w:val="20"/>
    </w:rPr>
  </w:style>
  <w:style w:type="paragraph" w:customStyle="1" w:styleId="124">
    <w:name w:val="Char1"/>
    <w:basedOn w:val="17"/>
    <w:qFormat/>
    <w:uiPriority w:val="0"/>
    <w:pPr>
      <w:widowControl/>
      <w:ind w:firstLine="454"/>
      <w:jc w:val="left"/>
    </w:pPr>
    <w:rPr>
      <w:rFonts w:ascii="Tahoma" w:hAnsi="Tahoma" w:cs="宋体"/>
      <w:kern w:val="0"/>
      <w:sz w:val="24"/>
      <w:szCs w:val="20"/>
    </w:rPr>
  </w:style>
  <w:style w:type="paragraph" w:customStyle="1" w:styleId="125">
    <w:name w:val="1"/>
    <w:basedOn w:val="1"/>
    <w:next w:val="23"/>
    <w:qFormat/>
    <w:uiPriority w:val="0"/>
    <w:rPr>
      <w:rFonts w:ascii="宋体" w:hAnsi="Courier New"/>
      <w:szCs w:val="20"/>
    </w:rPr>
  </w:style>
  <w:style w:type="paragraph" w:customStyle="1" w:styleId="126">
    <w:name w:val="_Style 2"/>
    <w:basedOn w:val="1"/>
    <w:qFormat/>
    <w:uiPriority w:val="0"/>
    <w:pPr>
      <w:ind w:firstLine="420" w:firstLineChars="200"/>
    </w:pPr>
  </w:style>
  <w:style w:type="paragraph" w:customStyle="1" w:styleId="127">
    <w:name w:val="正文段"/>
    <w:basedOn w:val="1"/>
    <w:qFormat/>
    <w:uiPriority w:val="0"/>
    <w:pPr>
      <w:widowControl/>
      <w:snapToGrid w:val="0"/>
      <w:spacing w:afterLines="50"/>
      <w:ind w:firstLine="200" w:firstLineChars="200"/>
    </w:pPr>
    <w:rPr>
      <w:kern w:val="0"/>
      <w:sz w:val="24"/>
      <w:szCs w:val="20"/>
    </w:rPr>
  </w:style>
  <w:style w:type="paragraph" w:customStyle="1" w:styleId="128">
    <w:name w:val="列出段落2"/>
    <w:basedOn w:val="1"/>
    <w:qFormat/>
    <w:uiPriority w:val="34"/>
    <w:pPr>
      <w:ind w:firstLine="420" w:firstLineChars="200"/>
    </w:pPr>
    <w:rPr>
      <w:rFonts w:ascii="Calibri" w:hAnsi="Calibri"/>
      <w:szCs w:val="22"/>
    </w:rPr>
  </w:style>
  <w:style w:type="paragraph" w:customStyle="1" w:styleId="129">
    <w:name w:val="无间隔1"/>
    <w:qFormat/>
    <w:uiPriority w:val="0"/>
    <w:pPr>
      <w:widowControl w:val="0"/>
      <w:jc w:val="both"/>
    </w:pPr>
    <w:rPr>
      <w:rFonts w:ascii="Calibri" w:hAnsi="Calibri" w:eastAsia="宋体" w:cs="Times New Roman"/>
      <w:kern w:val="2"/>
      <w:sz w:val="21"/>
      <w:szCs w:val="22"/>
      <w:lang w:val="en-US" w:eastAsia="zh-CN" w:bidi="ar-SA"/>
    </w:rPr>
  </w:style>
  <w:style w:type="character" w:customStyle="1" w:styleId="130">
    <w:name w:val="未处理的提及1"/>
    <w:basedOn w:val="45"/>
    <w:unhideWhenUsed/>
    <w:qFormat/>
    <w:uiPriority w:val="99"/>
    <w:rPr>
      <w:color w:val="605E5C"/>
      <w:shd w:val="clear" w:color="auto" w:fill="E1DFDD"/>
    </w:rPr>
  </w:style>
  <w:style w:type="character" w:customStyle="1" w:styleId="131">
    <w:name w:val="font81"/>
    <w:basedOn w:val="45"/>
    <w:qFormat/>
    <w:uiPriority w:val="0"/>
    <w:rPr>
      <w:rFonts w:hint="eastAsia" w:ascii="宋体" w:hAnsi="宋体" w:eastAsia="宋体" w:cs="宋体"/>
      <w:color w:val="000000"/>
      <w:sz w:val="18"/>
      <w:szCs w:val="18"/>
      <w:u w:val="none"/>
    </w:rPr>
  </w:style>
  <w:style w:type="paragraph" w:customStyle="1" w:styleId="132">
    <w:name w:val="列表段落2"/>
    <w:basedOn w:val="1"/>
    <w:qFormat/>
    <w:uiPriority w:val="34"/>
    <w:pPr>
      <w:ind w:firstLine="420" w:firstLineChars="200"/>
    </w:pPr>
  </w:style>
  <w:style w:type="character" w:customStyle="1" w:styleId="133">
    <w:name w:val="未处理的提及2"/>
    <w:basedOn w:val="45"/>
    <w:unhideWhenUsed/>
    <w:qFormat/>
    <w:uiPriority w:val="99"/>
    <w:rPr>
      <w:color w:val="605E5C"/>
      <w:shd w:val="clear" w:color="auto" w:fill="E1DFDD"/>
    </w:rPr>
  </w:style>
  <w:style w:type="character" w:customStyle="1" w:styleId="134">
    <w:name w:val="纯文本 字符1"/>
    <w:qFormat/>
    <w:uiPriority w:val="0"/>
    <w:rPr>
      <w:rFonts w:ascii="宋体" w:hAnsi="Courier New" w:eastAsia="宋体" w:cs="Courier New"/>
      <w:kern w:val="2"/>
      <w:sz w:val="21"/>
      <w:szCs w:val="21"/>
      <w:lang w:val="en-US" w:eastAsia="zh-CN" w:bidi="ar-SA"/>
    </w:rPr>
  </w:style>
  <w:style w:type="paragraph" w:customStyle="1" w:styleId="135">
    <w:name w:val="Table Paragraph"/>
    <w:basedOn w:val="1"/>
    <w:qFormat/>
    <w:uiPriority w:val="1"/>
    <w:pPr>
      <w:autoSpaceDE w:val="0"/>
      <w:autoSpaceDN w:val="0"/>
      <w:jc w:val="left"/>
    </w:pPr>
    <w:rPr>
      <w:rFonts w:ascii="宋体" w:hAnsi="宋体" w:cs="宋体"/>
      <w:kern w:val="0"/>
      <w:sz w:val="22"/>
      <w:szCs w:val="22"/>
      <w:lang w:eastAsia="en-US"/>
    </w:rPr>
  </w:style>
  <w:style w:type="character" w:customStyle="1" w:styleId="136">
    <w:name w:val="标题 5 字符"/>
    <w:basedOn w:val="45"/>
    <w:link w:val="8"/>
    <w:qFormat/>
    <w:uiPriority w:val="0"/>
    <w:rPr>
      <w:b/>
      <w:kern w:val="2"/>
      <w:sz w:val="28"/>
      <w:szCs w:val="24"/>
    </w:rPr>
  </w:style>
  <w:style w:type="character" w:customStyle="1" w:styleId="137">
    <w:name w:val="标题 6 字符"/>
    <w:basedOn w:val="45"/>
    <w:link w:val="10"/>
    <w:qFormat/>
    <w:uiPriority w:val="0"/>
    <w:rPr>
      <w:rFonts w:ascii="Arial" w:hAnsi="Arial" w:eastAsia="黑体"/>
      <w:b/>
      <w:kern w:val="2"/>
      <w:sz w:val="24"/>
      <w:szCs w:val="24"/>
    </w:rPr>
  </w:style>
  <w:style w:type="character" w:customStyle="1" w:styleId="138">
    <w:name w:val="标题 7 字符"/>
    <w:basedOn w:val="45"/>
    <w:link w:val="11"/>
    <w:qFormat/>
    <w:uiPriority w:val="0"/>
    <w:rPr>
      <w:b/>
      <w:kern w:val="2"/>
      <w:sz w:val="24"/>
      <w:szCs w:val="24"/>
    </w:rPr>
  </w:style>
  <w:style w:type="character" w:customStyle="1" w:styleId="139">
    <w:name w:val="标题 8 字符"/>
    <w:basedOn w:val="45"/>
    <w:link w:val="12"/>
    <w:qFormat/>
    <w:uiPriority w:val="0"/>
    <w:rPr>
      <w:rFonts w:ascii="Arial" w:hAnsi="Arial" w:eastAsia="黑体"/>
      <w:kern w:val="2"/>
      <w:sz w:val="24"/>
      <w:szCs w:val="24"/>
    </w:rPr>
  </w:style>
  <w:style w:type="character" w:customStyle="1" w:styleId="140">
    <w:name w:val="标题 9 字符"/>
    <w:basedOn w:val="45"/>
    <w:link w:val="13"/>
    <w:qFormat/>
    <w:uiPriority w:val="0"/>
    <w:rPr>
      <w:rFonts w:ascii="Arial" w:hAnsi="Arial" w:eastAsia="黑体"/>
      <w:kern w:val="2"/>
      <w:sz w:val="21"/>
      <w:szCs w:val="24"/>
    </w:rPr>
  </w:style>
  <w:style w:type="character" w:customStyle="1" w:styleId="141">
    <w:name w:val="文档结构图 字符"/>
    <w:basedOn w:val="45"/>
    <w:link w:val="17"/>
    <w:qFormat/>
    <w:uiPriority w:val="0"/>
    <w:rPr>
      <w:kern w:val="2"/>
      <w:sz w:val="21"/>
      <w:szCs w:val="24"/>
      <w:shd w:val="clear" w:color="auto" w:fill="000080"/>
    </w:rPr>
  </w:style>
  <w:style w:type="character" w:customStyle="1" w:styleId="142">
    <w:name w:val="正文文本 3 字符"/>
    <w:basedOn w:val="45"/>
    <w:link w:val="19"/>
    <w:qFormat/>
    <w:uiPriority w:val="0"/>
    <w:rPr>
      <w:b/>
      <w:bCs/>
      <w:kern w:val="2"/>
      <w:sz w:val="24"/>
      <w:szCs w:val="24"/>
    </w:rPr>
  </w:style>
  <w:style w:type="character" w:customStyle="1" w:styleId="143">
    <w:name w:val="正文文本 字符"/>
    <w:basedOn w:val="45"/>
    <w:link w:val="20"/>
    <w:qFormat/>
    <w:uiPriority w:val="0"/>
    <w:rPr>
      <w:kern w:val="2"/>
      <w:sz w:val="24"/>
      <w:szCs w:val="24"/>
    </w:rPr>
  </w:style>
  <w:style w:type="character" w:customStyle="1" w:styleId="144">
    <w:name w:val="日期 字符"/>
    <w:basedOn w:val="45"/>
    <w:link w:val="24"/>
    <w:qFormat/>
    <w:uiPriority w:val="0"/>
    <w:rPr>
      <w:rFonts w:ascii="宋体" w:hAnsi="Courier New" w:cs="Courier New"/>
      <w:kern w:val="2"/>
      <w:sz w:val="21"/>
      <w:szCs w:val="21"/>
    </w:rPr>
  </w:style>
  <w:style w:type="character" w:customStyle="1" w:styleId="145">
    <w:name w:val="正文文本缩进 2 字符"/>
    <w:basedOn w:val="45"/>
    <w:link w:val="25"/>
    <w:qFormat/>
    <w:uiPriority w:val="0"/>
    <w:rPr>
      <w:kern w:val="2"/>
      <w:sz w:val="32"/>
    </w:rPr>
  </w:style>
  <w:style w:type="character" w:customStyle="1" w:styleId="146">
    <w:name w:val="正文文本缩进 3 字符"/>
    <w:basedOn w:val="45"/>
    <w:link w:val="34"/>
    <w:qFormat/>
    <w:uiPriority w:val="0"/>
    <w:rPr>
      <w:kern w:val="2"/>
      <w:sz w:val="16"/>
      <w:szCs w:val="16"/>
    </w:rPr>
  </w:style>
  <w:style w:type="character" w:customStyle="1" w:styleId="147">
    <w:name w:val="正文文本 2 字符"/>
    <w:basedOn w:val="45"/>
    <w:link w:val="36"/>
    <w:qFormat/>
    <w:uiPriority w:val="0"/>
    <w:rPr>
      <w:kern w:val="2"/>
      <w:sz w:val="21"/>
      <w:szCs w:val="24"/>
    </w:rPr>
  </w:style>
  <w:style w:type="character" w:customStyle="1" w:styleId="148">
    <w:name w:val="HTML 预设格式 字符"/>
    <w:basedOn w:val="45"/>
    <w:link w:val="37"/>
    <w:qFormat/>
    <w:uiPriority w:val="0"/>
    <w:rPr>
      <w:rFonts w:ascii="宋体" w:hAnsi="宋体" w:cs="宋体"/>
      <w:sz w:val="24"/>
      <w:szCs w:val="24"/>
    </w:rPr>
  </w:style>
  <w:style w:type="character" w:customStyle="1" w:styleId="149">
    <w:name w:val="font122"/>
    <w:basedOn w:val="45"/>
    <w:qFormat/>
    <w:uiPriority w:val="0"/>
    <w:rPr>
      <w:rFonts w:hint="default" w:ascii="Times New Roman" w:hAnsi="Times New Roman" w:cs="Times New Roman"/>
      <w:color w:val="000000"/>
      <w:sz w:val="20"/>
      <w:szCs w:val="20"/>
      <w:u w:val="none"/>
    </w:rPr>
  </w:style>
  <w:style w:type="character" w:customStyle="1" w:styleId="150">
    <w:name w:val="font01"/>
    <w:basedOn w:val="45"/>
    <w:qFormat/>
    <w:uiPriority w:val="0"/>
    <w:rPr>
      <w:rFonts w:hint="eastAsia" w:ascii="宋体" w:hAnsi="宋体" w:eastAsia="宋体" w:cs="宋体"/>
      <w:color w:val="000000"/>
      <w:sz w:val="22"/>
      <w:szCs w:val="22"/>
      <w:u w:val="none"/>
    </w:rPr>
  </w:style>
  <w:style w:type="paragraph" w:customStyle="1" w:styleId="151">
    <w:name w:val="修订1"/>
    <w:hidden/>
    <w:unhideWhenUsed/>
    <w:qFormat/>
    <w:uiPriority w:val="99"/>
    <w:rPr>
      <w:rFonts w:ascii="Times New Roman" w:hAnsi="Times New Roman" w:eastAsia="宋体" w:cs="Times New Roman"/>
      <w:kern w:val="2"/>
      <w:sz w:val="21"/>
      <w:szCs w:val="24"/>
      <w:lang w:val="en-US" w:eastAsia="zh-CN" w:bidi="ar-SA"/>
    </w:rPr>
  </w:style>
  <w:style w:type="paragraph" w:customStyle="1" w:styleId="152">
    <w:name w:val="修订2"/>
    <w:hidden/>
    <w:unhideWhenUsed/>
    <w:qFormat/>
    <w:uiPriority w:val="99"/>
    <w:rPr>
      <w:rFonts w:ascii="Times New Roman" w:hAnsi="Times New Roman" w:eastAsia="宋体" w:cs="Times New Roman"/>
      <w:kern w:val="2"/>
      <w:sz w:val="21"/>
      <w:szCs w:val="24"/>
      <w:lang w:val="en-US" w:eastAsia="zh-CN" w:bidi="ar-SA"/>
    </w:rPr>
  </w:style>
  <w:style w:type="paragraph" w:customStyle="1" w:styleId="153">
    <w:name w:val="Table Paragraph_file_341_file_582"/>
    <w:basedOn w:val="154"/>
    <w:qFormat/>
    <w:uiPriority w:val="1"/>
    <w:pPr>
      <w:autoSpaceDE w:val="0"/>
      <w:autoSpaceDN w:val="0"/>
      <w:adjustRightInd w:val="0"/>
      <w:jc w:val="left"/>
    </w:pPr>
    <w:rPr>
      <w:rFonts w:ascii="黑体" w:eastAsia="黑体" w:cs="黑体"/>
      <w:kern w:val="0"/>
      <w:sz w:val="24"/>
    </w:rPr>
  </w:style>
  <w:style w:type="paragraph" w:customStyle="1" w:styleId="154">
    <w:name w:val="Normal_file_341_file_582"/>
    <w:next w:val="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5">
    <w:name w:val="Table Paragraph_file_582"/>
    <w:basedOn w:val="156"/>
    <w:qFormat/>
    <w:uiPriority w:val="1"/>
    <w:pPr>
      <w:kinsoku w:val="0"/>
      <w:overflowPunct w:val="0"/>
      <w:autoSpaceDE w:val="0"/>
      <w:autoSpaceDN w:val="0"/>
      <w:adjustRightInd w:val="0"/>
      <w:spacing w:before="1"/>
      <w:ind w:left="162" w:firstLine="134" w:firstLineChars="56"/>
      <w:jc w:val="left"/>
    </w:pPr>
    <w:rPr>
      <w:rFonts w:ascii="黑体" w:eastAsia="黑体" w:cs="黑体"/>
      <w:kern w:val="0"/>
      <w:sz w:val="24"/>
    </w:rPr>
  </w:style>
  <w:style w:type="paragraph" w:customStyle="1" w:styleId="156">
    <w:name w:val="Normal_file_582"/>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57">
    <w:name w:val="标题 1 字符1"/>
    <w:link w:val="4"/>
    <w:qFormat/>
    <w:uiPriority w:val="0"/>
    <w:rPr>
      <w:rFonts w:ascii="Times New Roman" w:hAnsi="Times New Roman" w:eastAsia="宋体"/>
      <w:b/>
      <w:bCs/>
      <w:kern w:val="44"/>
      <w:sz w:val="44"/>
      <w:szCs w:val="44"/>
    </w:rPr>
  </w:style>
  <w:style w:type="character" w:customStyle="1" w:styleId="158">
    <w:name w:val="font71"/>
    <w:basedOn w:val="45"/>
    <w:qFormat/>
    <w:uiPriority w:val="0"/>
    <w:rPr>
      <w:rFonts w:hint="eastAsia" w:ascii="宋体" w:hAnsi="宋体" w:eastAsia="宋体" w:cs="宋体"/>
      <w:color w:val="000000"/>
      <w:sz w:val="21"/>
      <w:szCs w:val="21"/>
      <w:u w:val="none"/>
    </w:rPr>
  </w:style>
  <w:style w:type="character" w:customStyle="1" w:styleId="159">
    <w:name w:val="font61"/>
    <w:qFormat/>
    <w:uiPriority w:val="0"/>
    <w:rPr>
      <w:rFonts w:hint="default" w:ascii="Times New Roman" w:hAnsi="Times New Roman" w:cs="Times New Roman"/>
      <w:color w:val="000000"/>
      <w:sz w:val="21"/>
      <w:szCs w:val="21"/>
      <w:u w:val="none"/>
    </w:rPr>
  </w:style>
  <w:style w:type="character" w:customStyle="1" w:styleId="160">
    <w:name w:val="font11"/>
    <w:basedOn w:val="45"/>
    <w:qFormat/>
    <w:uiPriority w:val="0"/>
    <w:rPr>
      <w:rFonts w:hint="eastAsia" w:ascii="宋体" w:hAnsi="宋体" w:eastAsia="宋体" w:cs="宋体"/>
      <w:color w:val="000000"/>
      <w:sz w:val="22"/>
      <w:szCs w:val="22"/>
      <w:u w:val="none"/>
    </w:rPr>
  </w:style>
  <w:style w:type="paragraph" w:customStyle="1" w:styleId="161">
    <w:name w:val="表格正文"/>
    <w:basedOn w:val="1"/>
    <w:qFormat/>
    <w:uiPriority w:val="0"/>
    <w:pPr>
      <w:spacing w:line="276" w:lineRule="auto"/>
      <w:jc w:val="center"/>
    </w:pPr>
    <w:rPr>
      <w:sz w:val="18"/>
    </w:rPr>
  </w:style>
  <w:style w:type="character" w:customStyle="1" w:styleId="162">
    <w:name w:val="font141"/>
    <w:basedOn w:val="45"/>
    <w:qFormat/>
    <w:uiPriority w:val="0"/>
    <w:rPr>
      <w:rFonts w:hint="eastAsia" w:ascii="宋体" w:hAnsi="宋体" w:eastAsia="宋体" w:cs="宋体"/>
      <w:color w:val="000000"/>
      <w:sz w:val="22"/>
      <w:szCs w:val="22"/>
      <w:u w:val="none"/>
    </w:rPr>
  </w:style>
  <w:style w:type="character" w:customStyle="1" w:styleId="163">
    <w:name w:val="font151"/>
    <w:basedOn w:val="45"/>
    <w:qFormat/>
    <w:uiPriority w:val="0"/>
    <w:rPr>
      <w:rFonts w:ascii="Arial" w:hAnsi="Arial" w:cs="Arial"/>
      <w:color w:val="000000"/>
      <w:sz w:val="16"/>
      <w:szCs w:val="16"/>
      <w:u w:val="none"/>
    </w:rPr>
  </w:style>
  <w:style w:type="character" w:customStyle="1" w:styleId="164">
    <w:name w:val="font161"/>
    <w:basedOn w:val="45"/>
    <w:qFormat/>
    <w:uiPriority w:val="0"/>
    <w:rPr>
      <w:rFonts w:hint="eastAsia" w:ascii="宋体" w:hAnsi="宋体" w:eastAsia="宋体" w:cs="宋体"/>
      <w:color w:val="000000"/>
      <w:sz w:val="16"/>
      <w:szCs w:val="16"/>
      <w:u w:val="none"/>
      <w:vertAlign w:val="superscript"/>
    </w:rPr>
  </w:style>
  <w:style w:type="character" w:customStyle="1" w:styleId="165">
    <w:name w:val="font171"/>
    <w:basedOn w:val="45"/>
    <w:qFormat/>
    <w:uiPriority w:val="0"/>
    <w:rPr>
      <w:rFonts w:hint="default" w:ascii="Times New Roman" w:hAnsi="Times New Roman" w:cs="Times New Roman"/>
      <w:color w:val="000000"/>
      <w:sz w:val="22"/>
      <w:szCs w:val="22"/>
      <w:u w:val="none"/>
    </w:rPr>
  </w:style>
  <w:style w:type="character" w:customStyle="1" w:styleId="166">
    <w:name w:val="font181"/>
    <w:basedOn w:val="45"/>
    <w:qFormat/>
    <w:uiPriority w:val="0"/>
    <w:rPr>
      <w:rFonts w:hint="eastAsia" w:ascii="宋体" w:hAnsi="宋体" w:eastAsia="宋体" w:cs="宋体"/>
      <w:color w:val="000000"/>
      <w:sz w:val="22"/>
      <w:szCs w:val="22"/>
      <w:u w:val="none"/>
      <w:vertAlign w:val="subscript"/>
    </w:rPr>
  </w:style>
  <w:style w:type="character" w:customStyle="1" w:styleId="167">
    <w:name w:val="font191"/>
    <w:basedOn w:val="45"/>
    <w:qFormat/>
    <w:uiPriority w:val="0"/>
    <w:rPr>
      <w:rFonts w:ascii="宋体" w:hAnsi="宋体" w:eastAsia="宋体" w:cs="宋体"/>
      <w:color w:val="000000"/>
      <w:sz w:val="16"/>
      <w:szCs w:val="16"/>
      <w:u w:val="none"/>
    </w:rPr>
  </w:style>
  <w:style w:type="character" w:customStyle="1" w:styleId="168">
    <w:name w:val="font101"/>
    <w:basedOn w:val="45"/>
    <w:qFormat/>
    <w:uiPriority w:val="0"/>
    <w:rPr>
      <w:rFonts w:hint="eastAsia" w:ascii="宋体" w:hAnsi="宋体" w:eastAsia="宋体" w:cs="宋体"/>
      <w:color w:val="000000"/>
      <w:sz w:val="16"/>
      <w:szCs w:val="16"/>
      <w:u w:val="none"/>
    </w:rPr>
  </w:style>
  <w:style w:type="character" w:customStyle="1" w:styleId="169">
    <w:name w:val="font91"/>
    <w:basedOn w:val="45"/>
    <w:qFormat/>
    <w:uiPriority w:val="0"/>
    <w:rPr>
      <w:rFonts w:hint="default" w:ascii="Times New Roman" w:hAnsi="Times New Roman" w:cs="Times New Roman"/>
      <w:color w:val="000000"/>
      <w:sz w:val="22"/>
      <w:szCs w:val="22"/>
      <w:u w:val="none"/>
    </w:rPr>
  </w:style>
  <w:style w:type="paragraph" w:customStyle="1" w:styleId="170">
    <w:name w:val="Revision"/>
    <w:hidden/>
    <w:semiHidden/>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1" Type="http://schemas.microsoft.com/office/2011/relationships/people" Target="people.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theme" Target="theme/theme1.xml"/><Relationship Id="rId16" Type="http://schemas.openxmlformats.org/officeDocument/2006/relationships/footer" Target="footer8.xml"/><Relationship Id="rId15" Type="http://schemas.openxmlformats.org/officeDocument/2006/relationships/header" Target="header6.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header" Target="head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60</Pages>
  <Words>3303</Words>
  <Characters>3866</Characters>
  <Lines>461</Lines>
  <Paragraphs>130</Paragraphs>
  <TotalTime>5</TotalTime>
  <ScaleCrop>false</ScaleCrop>
  <LinksUpToDate>false</LinksUpToDate>
  <CharactersWithSpaces>3922</CharactersWithSpaces>
  <Application>WPS Office_11.8.2.12309_F1E327BC-269C-435d-A152-05C5408002CA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2024-06-17T15:53:00Z</dcterms:created>
  <dc:creator>Huang Qian</dc:creator>
  <cp:lastModifiedBy>Administrator</cp:lastModifiedBy>
  <cp:lastPrinted>2026-07-28T01:49:00Z</cp:lastPrinted>
  <dcterms:modified xsi:type="dcterms:W3CDTF">2026-08-03T06:15:33Z</dcterms:modified>
  <dc:title>竞争性谈判文件</dc:title>
  <cp:revision>167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2052-11.8.2.12309</vt:lpwstr>
  </property>
  <property fmtid="{D5CDD505-2E9C-101B-9397-08002B2CF9AE}" pid="3" name="ICV">
    <vt:lpwstr>E6ED2E3D10BF4EE28C2FBC13828D15A7_13</vt:lpwstr>
  </property>
  <property fmtid="{D5CDD505-2E9C-101B-9397-08002B2CF9AE}" pid="4" name="KSOTemplateDocerSaveRecord">
    <vt:lpwstr>eyJoZGlkIjoiNTdhYWU2N2QzZDBmNjBlZGRjMmU2MDg4MzU2NGIxNTEiLCJ1c2VySWQiOiIzOTQ1NzA3MTgifQ==</vt:lpwstr>
  </property>
</Properties>
</file>