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Hlk92961273"/>
      <w:bookmarkEnd w:id="0"/>
    </w:p>
    <w:p>
      <w:pPr>
        <w:rPr>
          <w:color w:val="auto"/>
          <w:highlight w:val="none"/>
        </w:rPr>
      </w:pPr>
    </w:p>
    <w:p>
      <w:pPr>
        <w:rPr>
          <w:color w:val="auto"/>
          <w:highlight w:val="none"/>
        </w:rPr>
      </w:pPr>
    </w:p>
    <w:p>
      <w:pPr>
        <w:rPr>
          <w:color w:val="auto"/>
          <w:highlight w:val="none"/>
        </w:rPr>
      </w:pPr>
    </w:p>
    <w:p>
      <w:pPr>
        <w:spacing w:before="156" w:beforeLines="50" w:line="780" w:lineRule="exact"/>
        <w:jc w:val="center"/>
        <w:rPr>
          <w:rFonts w:hint="eastAsia" w:ascii="方正小标宋_GBK" w:hAnsi="黑体" w:eastAsia="方正小标宋_GBK"/>
          <w:b/>
          <w:color w:val="auto"/>
          <w:sz w:val="84"/>
          <w:szCs w:val="84"/>
          <w:highlight w:val="none"/>
        </w:rPr>
      </w:pPr>
      <w:r>
        <w:rPr>
          <w:rFonts w:hint="eastAsia" w:ascii="方正小标宋_GBK" w:hAnsi="黑体" w:eastAsia="方正小标宋_GBK"/>
          <w:b/>
          <w:color w:val="auto"/>
          <w:sz w:val="84"/>
          <w:szCs w:val="84"/>
          <w:highlight w:val="none"/>
        </w:rPr>
        <w:t>竞争性磋商采购文件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00" w:lineRule="exact"/>
        <w:ind w:left="3200" w:hanging="3200" w:hangingChars="1000"/>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项目名称:</w:t>
      </w:r>
      <w:r>
        <w:rPr>
          <w:rFonts w:hint="eastAsia" w:ascii="方正小标宋_GBK" w:hAnsi="微软雅黑" w:eastAsia="方正小标宋_GBK"/>
          <w:color w:val="auto"/>
          <w:sz w:val="32"/>
          <w:szCs w:val="32"/>
          <w:highlight w:val="none"/>
          <w:lang w:eastAsia="zh-CN"/>
        </w:rPr>
        <w:t>中国—马来西亚钦州产业园区行政审批中心物业服务</w:t>
      </w:r>
    </w:p>
    <w:p>
      <w:pPr>
        <w:spacing w:line="500" w:lineRule="exact"/>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项目编号:</w:t>
      </w:r>
      <w:r>
        <w:rPr>
          <w:rFonts w:hint="eastAsia" w:ascii="方正小标宋_GBK" w:hAnsi="微软雅黑" w:eastAsia="方正小标宋_GBK"/>
          <w:color w:val="auto"/>
          <w:sz w:val="32"/>
          <w:szCs w:val="32"/>
          <w:highlight w:val="none"/>
          <w:lang w:eastAsia="zh-CN"/>
        </w:rPr>
        <w:t>QZZC2026-C3-980006-QZSZ</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exact"/>
        <w:jc w:val="center"/>
        <w:rPr>
          <w:rFonts w:hint="eastAsia"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钦州市政府采购中心</w:t>
      </w:r>
    </w:p>
    <w:p>
      <w:pPr>
        <w:tabs>
          <w:tab w:val="left" w:pos="360"/>
        </w:tabs>
        <w:spacing w:line="440" w:lineRule="exact"/>
        <w:jc w:val="center"/>
        <w:rPr>
          <w:rFonts w:hint="eastAsia" w:ascii="仿宋_GB2312" w:hAnsi="宋体"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lang w:eastAsia="zh-CN"/>
        </w:rPr>
        <w:t>2026年5月</w:t>
      </w:r>
    </w:p>
    <w:p>
      <w:pPr>
        <w:rPr>
          <w:color w:val="auto"/>
          <w:highlight w:val="none"/>
        </w:rPr>
      </w:pPr>
    </w:p>
    <w:p>
      <w:pPr>
        <w:rPr>
          <w:color w:val="auto"/>
          <w:highlight w:val="none"/>
        </w:rPr>
      </w:pPr>
    </w:p>
    <w:p>
      <w:pPr>
        <w:spacing w:line="640" w:lineRule="exact"/>
        <w:jc w:val="center"/>
        <w:rPr>
          <w:rFonts w:hint="eastAsia" w:ascii="方正小标宋_GBK" w:hAnsi="宋体" w:eastAsia="方正小标宋_GBK"/>
          <w:b/>
          <w:color w:val="auto"/>
          <w:sz w:val="32"/>
          <w:szCs w:val="32"/>
          <w:highlight w:val="none"/>
        </w:rPr>
      </w:pPr>
      <w:r>
        <w:rPr>
          <w:rFonts w:hint="eastAsia" w:ascii="方正小标宋_GBK" w:hAnsi="宋体" w:eastAsia="方正小标宋_GBK"/>
          <w:b/>
          <w:color w:val="auto"/>
          <w:sz w:val="44"/>
          <w:szCs w:val="44"/>
          <w:highlight w:val="none"/>
        </w:rPr>
        <w:t>目   录</w:t>
      </w:r>
    </w:p>
    <w:p>
      <w:pPr>
        <w:rPr>
          <w:color w:val="auto"/>
          <w:highlight w:val="none"/>
        </w:rPr>
      </w:pP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bookmarkStart w:id="1" w:name="_Toc354479497"/>
      <w:r>
        <w:rPr>
          <w:rFonts w:hint="eastAsia" w:ascii="方正小标宋_GBK" w:hAnsi="仿宋" w:eastAsia="方正小标宋_GBK"/>
          <w:b/>
          <w:color w:val="auto"/>
          <w:sz w:val="28"/>
          <w:szCs w:val="28"/>
          <w:highlight w:val="none"/>
        </w:rPr>
        <w:fldChar w:fldCharType="begin"/>
      </w:r>
      <w:r>
        <w:rPr>
          <w:rFonts w:hint="eastAsia" w:ascii="方正小标宋_GBK" w:hAnsi="仿宋" w:eastAsia="方正小标宋_GBK"/>
          <w:b/>
          <w:color w:val="auto"/>
          <w:sz w:val="28"/>
          <w:szCs w:val="28"/>
          <w:highlight w:val="none"/>
        </w:rPr>
        <w:instrText xml:space="preserve"> TOC \o "1-1" \h \z \u </w:instrText>
      </w:r>
      <w:r>
        <w:rPr>
          <w:rFonts w:hint="eastAsia" w:ascii="方正小标宋_GBK" w:hAnsi="仿宋" w:eastAsia="方正小标宋_GBK"/>
          <w:b/>
          <w:color w:val="auto"/>
          <w:sz w:val="28"/>
          <w:szCs w:val="28"/>
          <w:highlight w:val="none"/>
        </w:rPr>
        <w:fldChar w:fldCharType="separate"/>
      </w:r>
      <w:r>
        <w:rPr>
          <w:color w:val="auto"/>
          <w:highlight w:val="none"/>
        </w:rPr>
        <w:fldChar w:fldCharType="begin"/>
      </w:r>
      <w:r>
        <w:rPr>
          <w:color w:val="auto"/>
          <w:highlight w:val="none"/>
        </w:rPr>
        <w:instrText xml:space="preserve"> HYPERLINK \l "_Toc92355023" </w:instrText>
      </w:r>
      <w:r>
        <w:rPr>
          <w:color w:val="auto"/>
          <w:highlight w:val="none"/>
        </w:rPr>
        <w:fldChar w:fldCharType="separate"/>
      </w:r>
      <w:r>
        <w:rPr>
          <w:rStyle w:val="44"/>
          <w:rFonts w:ascii="方正小标宋_GBK" w:hAnsi="宋体" w:eastAsia="方正小标宋_GBK"/>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"_Toc92355024" </w:instrText>
      </w:r>
      <w:r>
        <w:rPr>
          <w:color w:val="auto"/>
          <w:highlight w:val="none"/>
        </w:rPr>
        <w:fldChar w:fldCharType="separate"/>
      </w:r>
      <w:r>
        <w:rPr>
          <w:rStyle w:val="44"/>
          <w:rFonts w:ascii="方正小标宋_GBK" w:hAnsi="宋体" w:eastAsia="方正小标宋_GBK"/>
          <w:color w:val="auto"/>
          <w:sz w:val="28"/>
          <w:szCs w:val="28"/>
          <w:highlight w:val="none"/>
        </w:rPr>
        <w:t>第二章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"_Toc92355025" </w:instrText>
      </w:r>
      <w:r>
        <w:rPr>
          <w:color w:val="auto"/>
          <w:highlight w:val="none"/>
        </w:rPr>
        <w:fldChar w:fldCharType="separate"/>
      </w:r>
      <w:r>
        <w:rPr>
          <w:rStyle w:val="44"/>
          <w:rFonts w:ascii="方正小标宋简体" w:eastAsia="方正小标宋简体"/>
          <w:color w:val="auto"/>
          <w:sz w:val="28"/>
          <w:szCs w:val="28"/>
          <w:highlight w:val="none"/>
        </w:rPr>
        <w:t>第三章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_Toc92355025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"_Toc92355026" </w:instrText>
      </w:r>
      <w:r>
        <w:rPr>
          <w:color w:val="auto"/>
          <w:highlight w:val="none"/>
        </w:rPr>
        <w:fldChar w:fldCharType="separate"/>
      </w:r>
      <w:r>
        <w:rPr>
          <w:rStyle w:val="44"/>
          <w:rFonts w:ascii="方正小标宋_GBK" w:hAnsi="宋体" w:eastAsia="方正小标宋_GBK"/>
          <w:color w:val="auto"/>
          <w:sz w:val="28"/>
          <w:szCs w:val="28"/>
          <w:highlight w:val="none"/>
        </w:rPr>
        <w:t>第四章  评定标准及推荐原则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_Toc92355026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"_Toc92355027" </w:instrText>
      </w:r>
      <w:r>
        <w:rPr>
          <w:color w:val="auto"/>
          <w:highlight w:val="none"/>
        </w:rPr>
        <w:fldChar w:fldCharType="separate"/>
      </w:r>
      <w:r>
        <w:rPr>
          <w:rStyle w:val="44"/>
          <w:rFonts w:ascii="方正小标宋_GBK" w:eastAsia="方正小标宋_GBK"/>
          <w:color w:val="auto"/>
          <w:sz w:val="28"/>
          <w:szCs w:val="28"/>
          <w:highlight w:val="none"/>
        </w:rPr>
        <w:t>第五章  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_Toc92355027 \h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"_Toc92355028" </w:instrText>
      </w:r>
      <w:r>
        <w:rPr>
          <w:color w:val="auto"/>
          <w:highlight w:val="none"/>
        </w:rPr>
        <w:fldChar w:fldCharType="separate"/>
      </w:r>
      <w:r>
        <w:rPr>
          <w:rStyle w:val="44"/>
          <w:rFonts w:ascii="方正小标宋_GBK" w:hAnsi="方正小标宋_GBK" w:eastAsia="方正小标宋_GBK"/>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_Toc92355028 \h </w:instrText>
      </w:r>
      <w:r>
        <w:rPr>
          <w:color w:val="auto"/>
          <w:sz w:val="28"/>
          <w:szCs w:val="28"/>
          <w:highlight w:val="none"/>
        </w:rPr>
        <w:fldChar w:fldCharType="separate"/>
      </w:r>
      <w:r>
        <w:rPr>
          <w:color w:val="auto"/>
          <w:sz w:val="28"/>
          <w:szCs w:val="28"/>
          <w:highlight w:val="none"/>
        </w:rPr>
        <w:t>39</w:t>
      </w:r>
      <w:r>
        <w:rPr>
          <w:color w:val="auto"/>
          <w:sz w:val="28"/>
          <w:szCs w:val="28"/>
          <w:highlight w:val="none"/>
        </w:rPr>
        <w:fldChar w:fldCharType="end"/>
      </w:r>
      <w:r>
        <w:rPr>
          <w:color w:val="auto"/>
          <w:sz w:val="28"/>
          <w:szCs w:val="28"/>
          <w:highlight w:val="none"/>
        </w:rPr>
        <w:fldChar w:fldCharType="end"/>
      </w:r>
    </w:p>
    <w:p>
      <w:pPr>
        <w:rPr>
          <w:color w:val="auto"/>
          <w:highlight w:val="none"/>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highlight w:val="none"/>
        </w:rPr>
        <w:fldChar w:fldCharType="end"/>
      </w: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2" w:name="_Toc92355023"/>
      <w:r>
        <w:rPr>
          <w:rFonts w:hint="eastAsia" w:ascii="方正小标宋_GBK" w:hAnsi="宋体" w:eastAsia="方正小标宋_GBK"/>
          <w:color w:val="auto"/>
          <w:highlight w:val="none"/>
        </w:rPr>
        <w:t>第一章  竞争性磋商公告</w:t>
      </w:r>
      <w:bookmarkEnd w:id="1"/>
      <w:bookmarkEnd w:id="2"/>
    </w:p>
    <w:p>
      <w:pPr>
        <w:spacing w:line="600" w:lineRule="exact"/>
        <w:jc w:val="center"/>
        <w:rPr>
          <w:rFonts w:hint="eastAsia" w:ascii="黑体" w:hAnsi="宋体" w:eastAsia="黑体"/>
          <w:b/>
          <w:color w:val="auto"/>
          <w:sz w:val="32"/>
          <w:szCs w:val="32"/>
          <w:highlight w:val="none"/>
        </w:rPr>
      </w:pPr>
      <w:r>
        <w:rPr>
          <w:rFonts w:ascii="黑体" w:hAnsi="宋体" w:eastAsia="黑体"/>
          <w:b/>
          <w:color w:val="auto"/>
          <w:sz w:val="32"/>
          <w:szCs w:val="32"/>
          <w:highlight w:val="none"/>
        </w:rPr>
        <w:br w:type="page"/>
      </w:r>
    </w:p>
    <w:p>
      <w:pPr>
        <w:rPr>
          <w:color w:val="auto"/>
          <w:highlight w:val="none"/>
        </w:rPr>
      </w:pPr>
    </w:p>
    <w:p>
      <w:pPr>
        <w:spacing w:line="600" w:lineRule="exact"/>
        <w:jc w:val="center"/>
        <w:rPr>
          <w:rFonts w:hint="eastAsia" w:ascii="方正小标宋_GBK" w:hAnsi="宋体" w:eastAsia="方正小标宋_GBK"/>
          <w:b/>
          <w:color w:val="auto"/>
          <w:sz w:val="34"/>
          <w:szCs w:val="34"/>
          <w:highlight w:val="none"/>
        </w:rPr>
      </w:pPr>
      <w:r>
        <w:rPr>
          <w:rFonts w:hint="eastAsia" w:ascii="方正小标宋_GBK" w:hAnsi="宋体" w:eastAsia="方正小标宋_GBK"/>
          <w:b/>
          <w:color w:val="auto"/>
          <w:sz w:val="34"/>
          <w:szCs w:val="34"/>
          <w:highlight w:val="none"/>
        </w:rPr>
        <w:t>钦州市政府采购中心关于</w:t>
      </w:r>
      <w:r>
        <w:rPr>
          <w:rFonts w:hint="eastAsia" w:ascii="方正小标宋_GBK" w:hAnsi="宋体" w:eastAsia="方正小标宋_GBK"/>
          <w:b/>
          <w:color w:val="auto"/>
          <w:sz w:val="34"/>
          <w:szCs w:val="34"/>
          <w:highlight w:val="none"/>
          <w:lang w:eastAsia="zh-CN"/>
        </w:rPr>
        <w:t>中国—马来西亚钦州产业园区行政审批中心物业服务</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lang w:eastAsia="zh-CN"/>
        </w:rPr>
        <w:t>QZZC2026-C3-980006-QZSZ</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rPr>
        <w:t>的竞争性磋商公告</w:t>
      </w:r>
    </w:p>
    <w:p>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highlight w:val="none"/>
        </w:rPr>
      </w:pPr>
      <w:bookmarkStart w:id="3" w:name="_Toc38370138"/>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中国—马来西亚钦州产业园区行政审批中心物业服务</w:t>
      </w:r>
      <w:r>
        <w:rPr>
          <w:rFonts w:hint="eastAsia" w:ascii="宋体" w:hAnsi="宋体"/>
          <w:color w:val="auto"/>
          <w:szCs w:val="21"/>
          <w:highlight w:val="none"/>
        </w:rPr>
        <w:t>项目的潜在供应商应在广西政府采购云平台（https://www.gcy.zfcg.gxzf.gov.cn/）获取采购文件，并于</w:t>
      </w:r>
      <w:r>
        <w:rPr>
          <w:rFonts w:hint="eastAsia" w:ascii="宋体" w:hAnsi="宋体"/>
          <w:color w:val="auto"/>
          <w:szCs w:val="21"/>
          <w:highlight w:val="none"/>
          <w:lang w:eastAsia="zh-CN"/>
        </w:rPr>
        <w:t>2026年</w:t>
      </w:r>
      <w:r>
        <w:rPr>
          <w:rFonts w:hint="eastAsia" w:ascii="宋体" w:hAnsi="宋体"/>
          <w:bCs/>
          <w:color w:val="auto"/>
          <w:szCs w:val="21"/>
          <w:highlight w:val="none"/>
          <w:lang w:val="en-US" w:eastAsia="zh-CN"/>
        </w:rPr>
        <w:t>5月26</w:t>
      </w:r>
      <w:r>
        <w:rPr>
          <w:rFonts w:hint="eastAsia" w:ascii="宋体" w:hAnsi="宋体"/>
          <w:bCs/>
          <w:color w:val="auto"/>
          <w:szCs w:val="21"/>
          <w:highlight w:val="none"/>
        </w:rPr>
        <w:t>日</w:t>
      </w:r>
      <w:r>
        <w:rPr>
          <w:color w:val="auto"/>
          <w:highlight w:val="none"/>
        </w:rPr>
        <w:t>09:30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bookmarkEnd w:id="3"/>
    <w:p>
      <w:pPr>
        <w:spacing w:line="400" w:lineRule="exact"/>
        <w:rPr>
          <w:b/>
          <w:color w:val="auto"/>
          <w:highlight w:val="none"/>
        </w:rPr>
      </w:pPr>
      <w:bookmarkStart w:id="4" w:name="_Toc28359079"/>
      <w:bookmarkStart w:id="5" w:name="_Toc35393790"/>
      <w:bookmarkStart w:id="6" w:name="_Toc35393621"/>
      <w:bookmarkStart w:id="7" w:name="_Toc28359002"/>
      <w:bookmarkStart w:id="8" w:name="_Hlk24379207"/>
      <w:bookmarkStart w:id="9" w:name="_Toc38370146"/>
      <w:r>
        <w:rPr>
          <w:rFonts w:hint="eastAsia"/>
          <w:b/>
          <w:color w:val="auto"/>
          <w:highlight w:val="none"/>
        </w:rPr>
        <w:t>一、项目基本情况</w:t>
      </w:r>
      <w:bookmarkEnd w:id="4"/>
      <w:bookmarkEnd w:id="5"/>
      <w:bookmarkEnd w:id="6"/>
      <w:bookmarkEnd w:id="7"/>
    </w:p>
    <w:p>
      <w:pPr>
        <w:spacing w:line="400" w:lineRule="exact"/>
        <w:ind w:firstLine="420"/>
        <w:rPr>
          <w:rFonts w:hint="eastAsia" w:eastAsia="宋体"/>
          <w:color w:val="auto"/>
          <w:highlight w:val="none"/>
          <w:lang w:eastAsia="zh-CN"/>
        </w:rPr>
      </w:pPr>
      <w:r>
        <w:rPr>
          <w:rFonts w:hint="eastAsia"/>
          <w:color w:val="auto"/>
          <w:highlight w:val="none"/>
        </w:rPr>
        <w:t>项目编号：</w:t>
      </w:r>
      <w:r>
        <w:rPr>
          <w:rFonts w:hint="eastAsia" w:ascii="宋体" w:hAnsi="宋体"/>
          <w:bCs/>
          <w:color w:val="auto"/>
          <w:highlight w:val="none"/>
          <w:lang w:eastAsia="zh-CN"/>
        </w:rPr>
        <w:t>QZZC2026-C3-980006-QZSZ</w:t>
      </w:r>
    </w:p>
    <w:p>
      <w:pPr>
        <w:spacing w:line="400" w:lineRule="exact"/>
        <w:ind w:firstLine="420"/>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中国—马来西亚钦州产业园区行政审批中心物业服务</w:t>
      </w:r>
    </w:p>
    <w:bookmarkEnd w:id="8"/>
    <w:p>
      <w:pPr>
        <w:spacing w:line="400" w:lineRule="exact"/>
        <w:ind w:firstLine="420"/>
        <w:rPr>
          <w:rFonts w:hint="eastAsia" w:eastAsia="宋体"/>
          <w:color w:val="auto"/>
          <w:highlight w:val="none"/>
          <w:lang w:eastAsia="zh-CN"/>
        </w:rPr>
      </w:pPr>
      <w:r>
        <w:rPr>
          <w:rFonts w:hint="eastAsia"/>
          <w:color w:val="auto"/>
          <w:highlight w:val="none"/>
        </w:rPr>
        <w:t>预算总金额(元</w:t>
      </w:r>
      <w:r>
        <w:rPr>
          <w:color w:val="auto"/>
          <w:highlight w:val="none"/>
        </w:rPr>
        <w:t>)</w:t>
      </w:r>
      <w:r>
        <w:rPr>
          <w:rFonts w:hint="eastAsia"/>
          <w:color w:val="auto"/>
          <w:highlight w:val="none"/>
        </w:rPr>
        <w:t>：</w:t>
      </w:r>
      <w:r>
        <w:rPr>
          <w:rFonts w:hint="eastAsia"/>
          <w:color w:val="auto"/>
          <w:highlight w:val="none"/>
          <w:lang w:eastAsia="zh-CN"/>
        </w:rPr>
        <w:t>325,000.00</w:t>
      </w:r>
    </w:p>
    <w:p>
      <w:pPr>
        <w:spacing w:line="400" w:lineRule="exact"/>
        <w:ind w:firstLine="420"/>
        <w:rPr>
          <w:color w:val="auto"/>
          <w:highlight w:val="none"/>
        </w:rPr>
      </w:pPr>
      <w:r>
        <w:rPr>
          <w:rFonts w:hint="eastAsia"/>
          <w:color w:val="auto"/>
          <w:highlight w:val="none"/>
        </w:rPr>
        <w:t>采购需求：</w:t>
      </w:r>
    </w:p>
    <w:p>
      <w:pPr>
        <w:spacing w:line="400" w:lineRule="exact"/>
        <w:ind w:firstLine="420"/>
        <w:rPr>
          <w:color w:val="auto"/>
          <w:highlight w:val="none"/>
        </w:rPr>
      </w:pPr>
    </w:p>
    <w:p>
      <w:pPr>
        <w:spacing w:line="400" w:lineRule="exact"/>
        <w:ind w:firstLine="420"/>
        <w:rPr>
          <w:rFonts w:hint="eastAsia" w:eastAsia="宋体"/>
          <w:bCs/>
          <w:color w:val="auto"/>
          <w:highlight w:val="none"/>
          <w:lang w:eastAsia="zh-CN"/>
        </w:rPr>
      </w:pPr>
      <w:r>
        <w:rPr>
          <w:rFonts w:hint="eastAsia"/>
          <w:color w:val="auto"/>
          <w:highlight w:val="none"/>
        </w:rPr>
        <w:t>标项名称：</w:t>
      </w:r>
      <w:r>
        <w:rPr>
          <w:rFonts w:hint="eastAsia"/>
          <w:color w:val="auto"/>
          <w:highlight w:val="none"/>
          <w:lang w:eastAsia="zh-CN"/>
        </w:rPr>
        <w:t>中国—马来西亚钦州产业园区行政审批中心物业服务</w:t>
      </w:r>
    </w:p>
    <w:p>
      <w:pPr>
        <w:spacing w:line="400" w:lineRule="exact"/>
        <w:ind w:firstLine="420"/>
        <w:rPr>
          <w:color w:val="auto"/>
          <w:highlight w:val="none"/>
        </w:rPr>
      </w:pPr>
      <w:r>
        <w:rPr>
          <w:rFonts w:hint="eastAsia"/>
          <w:bCs/>
          <w:color w:val="auto"/>
          <w:highlight w:val="none"/>
        </w:rPr>
        <w:t>数量：</w:t>
      </w:r>
    </w:p>
    <w:p>
      <w:pPr>
        <w:spacing w:line="400" w:lineRule="exact"/>
        <w:ind w:firstLine="420"/>
        <w:rPr>
          <w:rFonts w:hint="eastAsia" w:eastAsia="宋体"/>
          <w:color w:val="auto"/>
          <w:highlight w:val="none"/>
          <w:lang w:eastAsia="zh-CN"/>
        </w:rPr>
      </w:pPr>
      <w:r>
        <w:rPr>
          <w:rFonts w:hint="eastAsia"/>
          <w:color w:val="auto"/>
          <w:highlight w:val="none"/>
        </w:rPr>
        <w:t>预算金额(元</w:t>
      </w:r>
      <w:r>
        <w:rPr>
          <w:color w:val="auto"/>
          <w:highlight w:val="none"/>
        </w:rPr>
        <w:t>)</w:t>
      </w:r>
      <w:r>
        <w:rPr>
          <w:rFonts w:hint="eastAsia"/>
          <w:color w:val="auto"/>
          <w:highlight w:val="none"/>
        </w:rPr>
        <w:t>：</w:t>
      </w:r>
      <w:r>
        <w:rPr>
          <w:rFonts w:hint="eastAsia"/>
          <w:color w:val="auto"/>
          <w:highlight w:val="none"/>
          <w:lang w:eastAsia="zh-CN"/>
        </w:rPr>
        <w:t>325,000.00</w:t>
      </w:r>
    </w:p>
    <w:p>
      <w:pPr>
        <w:spacing w:line="400" w:lineRule="exact"/>
        <w:ind w:firstLine="420"/>
        <w:rPr>
          <w:rFonts w:hint="eastAsia" w:eastAsia="宋体"/>
          <w:color w:val="auto"/>
          <w:highlight w:val="none"/>
          <w:lang w:eastAsia="zh-CN"/>
        </w:rPr>
      </w:pPr>
      <w:r>
        <w:rPr>
          <w:rFonts w:hint="eastAsia"/>
          <w:color w:val="auto"/>
          <w:highlight w:val="none"/>
        </w:rPr>
        <w:t>简要规格描述或项目基本概况介绍、用途：</w:t>
      </w:r>
      <w:r>
        <w:rPr>
          <w:rFonts w:hint="eastAsia"/>
          <w:color w:val="auto"/>
          <w:highlight w:val="none"/>
          <w:lang w:eastAsia="zh-CN"/>
        </w:rPr>
        <w:t>中国—马来西亚钦州产业园区行政审批中心物业服务，</w:t>
      </w:r>
      <w:r>
        <w:rPr>
          <w:rFonts w:hint="eastAsia"/>
          <w:color w:val="auto"/>
          <w:highlight w:val="none"/>
          <w:lang w:val="en-US" w:eastAsia="zh-CN"/>
        </w:rPr>
        <w:t>详见采购文件</w:t>
      </w:r>
      <w:r>
        <w:rPr>
          <w:rFonts w:hint="eastAsia"/>
          <w:color w:val="auto"/>
          <w:highlight w:val="none"/>
        </w:rPr>
        <w:t>。</w:t>
      </w:r>
    </w:p>
    <w:p>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pPr>
        <w:spacing w:line="400" w:lineRule="exact"/>
        <w:ind w:firstLine="420"/>
        <w:rPr>
          <w:rFonts w:hint="eastAsia" w:eastAsia="宋体"/>
          <w:color w:val="auto"/>
          <w:highlight w:val="none"/>
          <w:lang w:eastAsia="zh-CN"/>
        </w:rPr>
      </w:pPr>
      <w:r>
        <w:rPr>
          <w:rFonts w:hint="eastAsia"/>
          <w:color w:val="auto"/>
          <w:highlight w:val="none"/>
        </w:rPr>
        <w:t>合同履行期限：自合同签订之日起服务1年</w:t>
      </w:r>
      <w:r>
        <w:rPr>
          <w:rFonts w:hint="eastAsia"/>
          <w:color w:val="auto"/>
          <w:highlight w:val="none"/>
          <w:lang w:eastAsia="zh-CN"/>
        </w:rPr>
        <w:t>；</w:t>
      </w:r>
    </w:p>
    <w:p>
      <w:pPr>
        <w:spacing w:line="400" w:lineRule="exact"/>
        <w:ind w:firstLine="420"/>
        <w:rPr>
          <w:color w:val="auto"/>
          <w:highlight w:val="none"/>
        </w:rPr>
      </w:pPr>
      <w:r>
        <w:rPr>
          <w:rFonts w:hint="eastAsia"/>
          <w:color w:val="auto"/>
          <w:highlight w:val="none"/>
        </w:rPr>
        <w:t>本标项(否</w:t>
      </w:r>
      <w:r>
        <w:rPr>
          <w:color w:val="auto"/>
          <w:highlight w:val="none"/>
        </w:rPr>
        <w:t>)</w:t>
      </w:r>
      <w:r>
        <w:rPr>
          <w:rFonts w:hint="eastAsia"/>
          <w:color w:val="auto"/>
          <w:highlight w:val="none"/>
        </w:rPr>
        <w:t>接受联合体投标。</w:t>
      </w:r>
    </w:p>
    <w:p>
      <w:pPr>
        <w:spacing w:line="400" w:lineRule="exact"/>
        <w:ind w:firstLine="420"/>
        <w:rPr>
          <w:color w:val="auto"/>
          <w:highlight w:val="none"/>
        </w:rPr>
      </w:pPr>
      <w:r>
        <w:rPr>
          <w:rFonts w:hint="eastAsia"/>
          <w:color w:val="auto"/>
          <w:highlight w:val="none"/>
        </w:rPr>
        <w:t>备注：</w:t>
      </w:r>
    </w:p>
    <w:p>
      <w:pPr>
        <w:spacing w:line="400" w:lineRule="exact"/>
        <w:ind w:firstLine="420"/>
        <w:rPr>
          <w:color w:val="auto"/>
          <w:highlight w:val="none"/>
        </w:rPr>
      </w:pPr>
    </w:p>
    <w:p>
      <w:pPr>
        <w:spacing w:line="400" w:lineRule="exact"/>
        <w:rPr>
          <w:b/>
          <w:color w:val="auto"/>
          <w:highlight w:val="none"/>
        </w:rPr>
      </w:pPr>
      <w:bookmarkStart w:id="10" w:name="_Toc28359080"/>
      <w:bookmarkStart w:id="11" w:name="_Toc28359003"/>
      <w:bookmarkStart w:id="12" w:name="_Toc35393622"/>
      <w:bookmarkStart w:id="13" w:name="_Toc35393791"/>
      <w:r>
        <w:rPr>
          <w:rFonts w:hint="eastAsia"/>
          <w:b/>
          <w:color w:val="auto"/>
          <w:highlight w:val="none"/>
        </w:rPr>
        <w:t>二、申请人的资格要求：</w:t>
      </w:r>
      <w:bookmarkEnd w:id="10"/>
      <w:bookmarkEnd w:id="11"/>
      <w:bookmarkEnd w:id="12"/>
      <w:bookmarkEnd w:id="13"/>
      <w:bookmarkStart w:id="14" w:name="_Toc35393792"/>
      <w:bookmarkStart w:id="15" w:name="_Toc28359081"/>
      <w:bookmarkStart w:id="16" w:name="_Toc28359004"/>
      <w:bookmarkStart w:id="17" w:name="_Toc35393623"/>
    </w:p>
    <w:p>
      <w:pPr>
        <w:spacing w:line="400" w:lineRule="exact"/>
        <w:ind w:firstLine="420"/>
        <w:rPr>
          <w:b/>
          <w:color w:val="auto"/>
          <w:highlight w:val="none"/>
        </w:rPr>
      </w:pPr>
      <w:bookmarkStart w:id="18" w:name="_Hlk111714912"/>
      <w:r>
        <w:rPr>
          <w:rFonts w:hint="eastAsia"/>
          <w:color w:val="auto"/>
          <w:highlight w:val="none"/>
        </w:rPr>
        <w:t>1.满足《中华人民共和国政府采购法》第二十二条规定</w:t>
      </w:r>
    </w:p>
    <w:p>
      <w:pPr>
        <w:spacing w:line="400" w:lineRule="exact"/>
        <w:ind w:firstLine="420"/>
        <w:rPr>
          <w:rFonts w:hint="eastAsia" w:ascii="宋体" w:hAnsi="宋体" w:eastAsia="宋体"/>
          <w:color w:val="auto"/>
          <w:szCs w:val="21"/>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服务全部由符合政策要求的中小企业承接</w:t>
      </w:r>
    </w:p>
    <w:p>
      <w:pPr>
        <w:spacing w:line="400" w:lineRule="exact"/>
        <w:ind w:firstLine="435"/>
        <w:rPr>
          <w:color w:val="auto"/>
          <w:highlight w:val="none"/>
        </w:rPr>
      </w:pPr>
      <w:r>
        <w:rPr>
          <w:rFonts w:hint="eastAsia"/>
          <w:color w:val="auto"/>
          <w:highlight w:val="none"/>
        </w:rPr>
        <w:t>3.本项目的特定资格要求：无</w:t>
      </w:r>
    </w:p>
    <w:bookmarkEnd w:id="18"/>
    <w:p>
      <w:pPr>
        <w:spacing w:line="400" w:lineRule="exact"/>
        <w:rPr>
          <w:b/>
          <w:color w:val="auto"/>
          <w:highlight w:val="none"/>
        </w:rPr>
      </w:pPr>
      <w:r>
        <w:rPr>
          <w:rFonts w:hint="eastAsia"/>
          <w:b/>
          <w:color w:val="auto"/>
          <w:highlight w:val="none"/>
        </w:rPr>
        <w:t>三、获取采购文件</w:t>
      </w:r>
      <w:bookmarkEnd w:id="14"/>
      <w:bookmarkEnd w:id="15"/>
      <w:bookmarkEnd w:id="16"/>
      <w:bookmarkEnd w:id="17"/>
    </w:p>
    <w:p>
      <w:pPr>
        <w:spacing w:line="400" w:lineRule="exact"/>
        <w:ind w:firstLine="420"/>
        <w:jc w:val="left"/>
        <w:rPr>
          <w:color w:val="auto"/>
          <w:highlight w:val="none"/>
        </w:rPr>
      </w:pPr>
      <w:bookmarkStart w:id="19" w:name="_Toc38370141"/>
      <w:r>
        <w:rPr>
          <w:rFonts w:hint="eastAsia"/>
          <w:color w:val="auto"/>
          <w:highlight w:val="none"/>
        </w:rPr>
        <w:t>时间：</w:t>
      </w:r>
      <w:bookmarkStart w:id="162" w:name="_GoBack"/>
      <w:r>
        <w:rPr>
          <w:rFonts w:hint="eastAsia"/>
          <w:color w:val="auto"/>
          <w:highlight w:val="none"/>
          <w:lang w:eastAsia="zh-CN"/>
        </w:rPr>
        <w:t>2026年</w:t>
      </w:r>
      <w:bookmarkEnd w:id="162"/>
      <w:r>
        <w:rPr>
          <w:rFonts w:hint="eastAsia"/>
          <w:color w:val="auto"/>
          <w:highlight w:val="none"/>
          <w:lang w:val="en-US" w:eastAsia="zh-CN"/>
        </w:rPr>
        <w:t>5月13</w:t>
      </w:r>
      <w:r>
        <w:rPr>
          <w:rFonts w:hint="eastAsia"/>
          <w:color w:val="auto"/>
          <w:highlight w:val="none"/>
        </w:rPr>
        <w:t>日至</w:t>
      </w:r>
      <w:r>
        <w:rPr>
          <w:rFonts w:hint="eastAsia"/>
          <w:color w:val="auto"/>
          <w:highlight w:val="none"/>
          <w:lang w:eastAsia="zh-CN"/>
        </w:rPr>
        <w:t>2026年</w:t>
      </w:r>
      <w:r>
        <w:rPr>
          <w:rFonts w:hint="eastAsia"/>
          <w:color w:val="auto"/>
          <w:highlight w:val="none"/>
          <w:lang w:val="en-US" w:eastAsia="zh-CN"/>
        </w:rPr>
        <w:t>5月20</w:t>
      </w:r>
      <w:r>
        <w:rPr>
          <w:rFonts w:hint="eastAsia"/>
          <w:color w:val="auto"/>
          <w:highlight w:val="none"/>
        </w:rPr>
        <w:t>日，每天上午00:00至12:00，下午12:00至23:59（北京时间，法定节假日除外）</w:t>
      </w:r>
    </w:p>
    <w:p>
      <w:pPr>
        <w:spacing w:line="400" w:lineRule="exact"/>
        <w:ind w:firstLine="420"/>
        <w:rPr>
          <w:color w:val="auto"/>
          <w:highlight w:val="none"/>
        </w:rPr>
      </w:pPr>
      <w:r>
        <w:rPr>
          <w:rFonts w:hint="eastAsia"/>
          <w:color w:val="auto"/>
          <w:highlight w:val="none"/>
        </w:rPr>
        <w:t>地点(网址</w:t>
      </w:r>
      <w:r>
        <w:rPr>
          <w:color w:val="auto"/>
          <w:highlight w:val="none"/>
        </w:rPr>
        <w:t>)</w:t>
      </w:r>
      <w:r>
        <w:rPr>
          <w:rFonts w:hint="eastAsia"/>
          <w:color w:val="auto"/>
          <w:highlight w:val="none"/>
        </w:rPr>
        <w:t>：</w:t>
      </w:r>
      <w:bookmarkStart w:id="20" w:name="_Hlk164066481"/>
      <w:r>
        <w:rPr>
          <w:rFonts w:hint="eastAsia" w:ascii="宋体" w:hAnsi="宋体"/>
          <w:color w:val="auto"/>
          <w:szCs w:val="21"/>
          <w:highlight w:val="none"/>
        </w:rPr>
        <w:t>广西政府采购云平台（https://www.gcy.zfcg.gxzf.gov.cn/）</w:t>
      </w:r>
      <w:bookmarkEnd w:id="20"/>
    </w:p>
    <w:p>
      <w:pPr>
        <w:spacing w:line="400" w:lineRule="exact"/>
        <w:ind w:firstLine="420"/>
        <w:rPr>
          <w:color w:val="auto"/>
          <w:highlight w:val="none"/>
        </w:rPr>
      </w:pPr>
      <w:r>
        <w:rPr>
          <w:rFonts w:hint="eastAsia"/>
          <w:color w:val="auto"/>
          <w:highlight w:val="none"/>
        </w:rPr>
        <w:t>方式：供应商登录广西政府采购云平台(以下称“政采云平台”)在线获取采购文件（进入“项目采购”应用选择项目，获取采购文件）</w:t>
      </w:r>
    </w:p>
    <w:p>
      <w:pPr>
        <w:spacing w:line="400" w:lineRule="exact"/>
        <w:ind w:firstLine="420"/>
        <w:rPr>
          <w:color w:val="auto"/>
          <w:highlight w:val="none"/>
        </w:rPr>
      </w:pPr>
      <w:r>
        <w:rPr>
          <w:rFonts w:hint="eastAsia"/>
          <w:color w:val="auto"/>
          <w:highlight w:val="none"/>
        </w:rPr>
        <w:t>售价(元</w:t>
      </w:r>
      <w:r>
        <w:rPr>
          <w:color w:val="auto"/>
          <w:highlight w:val="none"/>
        </w:rPr>
        <w:t>)</w:t>
      </w:r>
      <w:r>
        <w:rPr>
          <w:rFonts w:hint="eastAsia"/>
          <w:color w:val="auto"/>
          <w:highlight w:val="none"/>
        </w:rPr>
        <w:t>：0</w:t>
      </w:r>
    </w:p>
    <w:p>
      <w:pPr>
        <w:spacing w:line="400" w:lineRule="exact"/>
        <w:rPr>
          <w:b/>
          <w:color w:val="auto"/>
          <w:highlight w:val="none"/>
        </w:rPr>
      </w:pPr>
      <w:r>
        <w:rPr>
          <w:rFonts w:hint="eastAsia"/>
          <w:b/>
          <w:bCs/>
          <w:color w:val="auto"/>
          <w:highlight w:val="none"/>
        </w:rPr>
        <w:t>四、</w:t>
      </w:r>
      <w:bookmarkEnd w:id="19"/>
      <w:bookmarkStart w:id="21" w:name="_Toc28359005"/>
      <w:bookmarkStart w:id="22" w:name="_Toc28359082"/>
      <w:bookmarkStart w:id="23" w:name="_Toc35393624"/>
      <w:bookmarkStart w:id="24" w:name="_Toc35393793"/>
      <w:r>
        <w:rPr>
          <w:rFonts w:hint="eastAsia"/>
          <w:b/>
          <w:color w:val="auto"/>
          <w:highlight w:val="none"/>
        </w:rPr>
        <w:t>响应文件</w:t>
      </w:r>
      <w:bookmarkEnd w:id="21"/>
      <w:bookmarkEnd w:id="22"/>
      <w:r>
        <w:rPr>
          <w:rFonts w:hint="eastAsia"/>
          <w:b/>
          <w:color w:val="auto"/>
          <w:highlight w:val="none"/>
        </w:rPr>
        <w:t>提交</w:t>
      </w:r>
      <w:bookmarkEnd w:id="23"/>
      <w:bookmarkEnd w:id="24"/>
    </w:p>
    <w:p>
      <w:pPr>
        <w:spacing w:line="400" w:lineRule="exact"/>
        <w:ind w:firstLine="420"/>
        <w:rPr>
          <w:color w:val="auto"/>
          <w:highlight w:val="none"/>
        </w:rPr>
      </w:pPr>
      <w:r>
        <w:rPr>
          <w:rFonts w:hint="eastAsia"/>
          <w:color w:val="auto"/>
          <w:highlight w:val="none"/>
        </w:rPr>
        <w:t>截止时间：</w:t>
      </w:r>
      <w:r>
        <w:rPr>
          <w:rFonts w:hint="eastAsia"/>
          <w:color w:val="auto"/>
          <w:highlight w:val="none"/>
          <w:lang w:eastAsia="zh-CN"/>
        </w:rPr>
        <w:t>2026年</w:t>
      </w:r>
      <w:r>
        <w:rPr>
          <w:rFonts w:hint="eastAsia"/>
          <w:color w:val="auto"/>
          <w:highlight w:val="none"/>
          <w:lang w:val="en-US" w:eastAsia="zh-CN"/>
        </w:rPr>
        <w:t>5月26</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color w:val="auto"/>
          <w:highlight w:val="none"/>
        </w:rPr>
        <w:t>地点(网址）：</w:t>
      </w:r>
      <w:bookmarkStart w:id="25" w:name="OLE_LINK3"/>
      <w:r>
        <w:rPr>
          <w:rFonts w:hint="eastAsia" w:ascii="宋体" w:hAnsi="宋体" w:cs="Courier New"/>
          <w:color w:val="auto"/>
          <w:szCs w:val="21"/>
          <w:highlight w:val="none"/>
        </w:rPr>
        <w:t>政府采购云平台（</w:t>
      </w:r>
      <w:r>
        <w:rPr>
          <w:rFonts w:ascii="宋体" w:hAnsi="宋体" w:cs="Courier New"/>
          <w:color w:val="auto"/>
          <w:szCs w:val="21"/>
          <w:highlight w:val="none"/>
        </w:rPr>
        <w:t>https://www.gcy.zfcg.gxzf.gov.cn/</w:t>
      </w:r>
      <w:r>
        <w:rPr>
          <w:rFonts w:hint="eastAsia" w:ascii="宋体" w:hAnsi="宋体" w:cs="Courier New"/>
          <w:color w:val="auto"/>
          <w:szCs w:val="21"/>
          <w:highlight w:val="none"/>
        </w:rPr>
        <w:t>）</w:t>
      </w:r>
      <w:bookmarkEnd w:id="25"/>
    </w:p>
    <w:p>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五、响应文件开启</w:t>
      </w:r>
    </w:p>
    <w:p>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开启时间：</w:t>
      </w:r>
      <w:r>
        <w:rPr>
          <w:rFonts w:hint="eastAsia"/>
          <w:color w:val="auto"/>
          <w:highlight w:val="none"/>
          <w:lang w:eastAsia="zh-CN"/>
        </w:rPr>
        <w:t>2026年</w:t>
      </w:r>
      <w:r>
        <w:rPr>
          <w:rFonts w:hint="eastAsia"/>
          <w:color w:val="auto"/>
          <w:highlight w:val="none"/>
          <w:lang w:val="en-US" w:eastAsia="zh-CN"/>
        </w:rPr>
        <w:t>5月26</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地点：</w:t>
      </w:r>
      <w:bookmarkStart w:id="26" w:name="_Toc35393794"/>
      <w:bookmarkStart w:id="27" w:name="_Toc28359084"/>
      <w:bookmarkStart w:id="28" w:name="_Toc28359007"/>
      <w:bookmarkStart w:id="29" w:name="_Toc35393625"/>
      <w:r>
        <w:rPr>
          <w:rFonts w:hint="eastAsia"/>
          <w:color w:val="auto"/>
          <w:highlight w:val="none"/>
        </w:rPr>
        <w:t>广西钦州市金海湾东大街8号市政务服务中心三楼开标室</w:t>
      </w:r>
    </w:p>
    <w:p>
      <w:pPr>
        <w:spacing w:line="400" w:lineRule="exact"/>
        <w:rPr>
          <w:b/>
          <w:color w:val="auto"/>
          <w:highlight w:val="none"/>
        </w:rPr>
      </w:pPr>
      <w:r>
        <w:rPr>
          <w:rFonts w:hint="eastAsia"/>
          <w:b/>
          <w:color w:val="auto"/>
          <w:highlight w:val="none"/>
        </w:rPr>
        <w:t>六、公告期限</w:t>
      </w:r>
      <w:bookmarkEnd w:id="26"/>
      <w:bookmarkEnd w:id="27"/>
      <w:bookmarkEnd w:id="28"/>
      <w:bookmarkEnd w:id="29"/>
    </w:p>
    <w:p>
      <w:pPr>
        <w:spacing w:line="400" w:lineRule="exact"/>
        <w:ind w:firstLine="420"/>
        <w:rPr>
          <w:color w:val="auto"/>
          <w:highlight w:val="none"/>
        </w:rPr>
      </w:pPr>
      <w:r>
        <w:rPr>
          <w:rFonts w:hint="eastAsia"/>
          <w:color w:val="auto"/>
          <w:highlight w:val="none"/>
        </w:rPr>
        <w:t>自本公告发布之日起</w:t>
      </w:r>
      <w:r>
        <w:rPr>
          <w:color w:val="auto"/>
          <w:highlight w:val="none"/>
        </w:rPr>
        <w:t>5</w:t>
      </w:r>
      <w:r>
        <w:rPr>
          <w:rFonts w:hint="eastAsia"/>
          <w:color w:val="auto"/>
          <w:highlight w:val="none"/>
        </w:rPr>
        <w:t>个工作日。</w:t>
      </w:r>
    </w:p>
    <w:p>
      <w:pPr>
        <w:spacing w:line="400" w:lineRule="exact"/>
        <w:rPr>
          <w:b/>
          <w:color w:val="auto"/>
          <w:highlight w:val="none"/>
        </w:rPr>
      </w:pPr>
      <w:bookmarkStart w:id="30" w:name="_Toc35393796"/>
      <w:bookmarkStart w:id="31" w:name="_Toc28359008"/>
      <w:bookmarkStart w:id="32" w:name="_Toc35393627"/>
      <w:bookmarkStart w:id="33" w:name="_Toc28359085"/>
      <w:r>
        <w:rPr>
          <w:rFonts w:hint="eastAsia"/>
          <w:b/>
          <w:color w:val="auto"/>
          <w:highlight w:val="none"/>
        </w:rPr>
        <w:t>七、其他补充事宜</w:t>
      </w:r>
    </w:p>
    <w:p>
      <w:pPr>
        <w:spacing w:line="400" w:lineRule="exact"/>
        <w:ind w:firstLine="420"/>
        <w:rPr>
          <w:b/>
          <w:color w:val="auto"/>
          <w:highlight w:val="none"/>
        </w:rPr>
      </w:pPr>
      <w:r>
        <w:rPr>
          <w:rFonts w:hint="eastAsia"/>
          <w:color w:val="auto"/>
          <w:highlight w:val="none"/>
          <w:lang w:val="en-US" w:eastAsia="zh-CN"/>
        </w:rPr>
        <w:t>1.</w:t>
      </w:r>
      <w:r>
        <w:rPr>
          <w:rFonts w:hint="eastAsia"/>
          <w:bCs/>
          <w:color w:val="auto"/>
          <w:highlight w:val="none"/>
        </w:rPr>
        <w:t>本项目需落实的政府采购政策</w:t>
      </w:r>
      <w:r>
        <w:rPr>
          <w:rFonts w:hint="eastAsia"/>
          <w:b/>
          <w:color w:val="auto"/>
          <w:highlight w:val="none"/>
        </w:rPr>
        <w:t>：</w:t>
      </w:r>
    </w:p>
    <w:p>
      <w:pPr>
        <w:spacing w:line="400" w:lineRule="exact"/>
        <w:ind w:firstLine="420"/>
        <w:rPr>
          <w:color w:val="auto"/>
          <w:highlight w:val="none"/>
        </w:rPr>
      </w:pPr>
      <w:r>
        <w:rPr>
          <w:rFonts w:hint="eastAsia"/>
          <w:color w:val="auto"/>
          <w:highlight w:val="none"/>
        </w:rPr>
        <w:t>(1)财政部 工业和信息化部关于印发《政府采购促进中小企业发展管理办法》的通知(财库﹝2020﹞46号)</w:t>
      </w:r>
    </w:p>
    <w:p>
      <w:pPr>
        <w:spacing w:line="400" w:lineRule="exact"/>
        <w:ind w:firstLine="420"/>
        <w:rPr>
          <w:color w:val="auto"/>
          <w:highlight w:val="none"/>
        </w:rPr>
      </w:pPr>
      <w:r>
        <w:rPr>
          <w:rFonts w:hint="eastAsia"/>
          <w:color w:val="auto"/>
          <w:highlight w:val="none"/>
        </w:rPr>
        <w:t>(2)财政部 司法部关于政府采购支持监狱企业发展有关问题的通知 (财库﹝2014﹞68号)</w:t>
      </w:r>
    </w:p>
    <w:p>
      <w:pPr>
        <w:spacing w:line="400" w:lineRule="exact"/>
        <w:ind w:firstLine="420"/>
        <w:rPr>
          <w:color w:val="auto"/>
          <w:highlight w:val="none"/>
        </w:rPr>
      </w:pPr>
      <w:r>
        <w:rPr>
          <w:rFonts w:hint="eastAsia"/>
          <w:color w:val="auto"/>
          <w:highlight w:val="none"/>
        </w:rPr>
        <w:t>(3)财政部 民政部 中国残疾人联合会关于促进残疾人就业政府采购政策的通知 (财库﹝2017﹞141号)</w:t>
      </w:r>
    </w:p>
    <w:p>
      <w:pPr>
        <w:spacing w:line="400" w:lineRule="exact"/>
        <w:ind w:firstLine="420"/>
        <w:rPr>
          <w:color w:val="auto"/>
          <w:highlight w:val="none"/>
        </w:rPr>
      </w:pPr>
      <w:r>
        <w:rPr>
          <w:rFonts w:hint="eastAsia"/>
          <w:color w:val="auto"/>
          <w:highlight w:val="none"/>
          <w:lang w:val="en-US" w:eastAsia="zh-CN"/>
        </w:rPr>
        <w:t>2</w:t>
      </w:r>
      <w:r>
        <w:rPr>
          <w:color w:val="auto"/>
          <w:highlight w:val="none"/>
        </w:rPr>
        <w:t>.</w:t>
      </w:r>
      <w:bookmarkStart w:id="34" w:name="_Hlk91598380"/>
      <w:r>
        <w:rPr>
          <w:rFonts w:hint="eastAsia"/>
          <w:color w:val="auto"/>
          <w:highlight w:val="none"/>
        </w:rPr>
        <w:t>全流程电子化</w:t>
      </w:r>
      <w:bookmarkEnd w:id="34"/>
      <w:r>
        <w:rPr>
          <w:rFonts w:hint="eastAsia"/>
          <w:color w:val="auto"/>
          <w:highlight w:val="none"/>
        </w:rPr>
        <w:t>要求：</w:t>
      </w:r>
    </w:p>
    <w:p>
      <w:pPr>
        <w:spacing w:line="400" w:lineRule="exact"/>
        <w:ind w:firstLine="420"/>
        <w:rPr>
          <w:color w:val="auto"/>
          <w:highlight w:val="none"/>
        </w:rPr>
      </w:pPr>
      <w:r>
        <w:rPr>
          <w:rFonts w:hint="eastAsia"/>
          <w:color w:val="auto"/>
          <w:highlight w:val="none"/>
        </w:rPr>
        <w:t>本项目为全流程电子化项目，供应商应做好参与全流程电子化交易的充分准备，熟悉掌握电子化采购项目操作指南</w:t>
      </w:r>
      <w:bookmarkStart w:id="35" w:name="_Hlk147760538"/>
      <w:r>
        <w:rPr>
          <w:rFonts w:hint="eastAsia"/>
          <w:color w:val="auto"/>
          <w:highlight w:val="none"/>
        </w:rPr>
        <w:t>(操作指南：</w:t>
      </w:r>
      <w:r>
        <w:rPr>
          <w:color w:val="auto"/>
          <w:highlight w:val="none"/>
        </w:rPr>
        <w:fldChar w:fldCharType="begin"/>
      </w:r>
      <w:r>
        <w:rPr>
          <w:color w:val="auto"/>
          <w:highlight w:val="none"/>
        </w:rPr>
        <w:instrText xml:space="preserve"> HYPERLINK "https://helpcenter.zcygov.cn/document/" \l "/document/dashboard?siteCode=beijing&amp;channel=dt" </w:instrText>
      </w:r>
      <w:r>
        <w:rPr>
          <w:color w:val="auto"/>
          <w:highlight w:val="none"/>
        </w:rPr>
        <w:fldChar w:fldCharType="separate"/>
      </w:r>
      <w:r>
        <w:rPr>
          <w:rStyle w:val="44"/>
          <w:rFonts w:hint="eastAsia"/>
          <w:color w:val="auto"/>
          <w:highlight w:val="none"/>
        </w:rPr>
        <w:t>政采云电子卖场首页右上角—服务中心—帮助文档—项目采购</w:t>
      </w:r>
      <w:r>
        <w:rPr>
          <w:rStyle w:val="44"/>
          <w:rFonts w:hint="eastAsia"/>
          <w:color w:val="auto"/>
          <w:highlight w:val="none"/>
        </w:rPr>
        <w:fldChar w:fldCharType="end"/>
      </w:r>
      <w:r>
        <w:rPr>
          <w:rFonts w:hint="eastAsia"/>
          <w:color w:val="auto"/>
          <w:highlight w:val="none"/>
        </w:rPr>
        <w:t>)，及时完成CA申领和绑定(操作指南：</w:t>
      </w:r>
      <w:r>
        <w:rPr>
          <w:color w:val="auto"/>
          <w:highlight w:val="none"/>
        </w:rPr>
        <w:fldChar w:fldCharType="begin"/>
      </w:r>
      <w:r>
        <w:rPr>
          <w:color w:val="auto"/>
          <w:highlight w:val="none"/>
        </w:rPr>
        <w:instrText xml:space="preserve"> HYPERLINK "https://helpcenter.zcygov.cn/document/" \l "/document/detail?siteCode=beijing&amp;manualId=795&amp;topicId=4081" </w:instrText>
      </w:r>
      <w:r>
        <w:rPr>
          <w:color w:val="auto"/>
          <w:highlight w:val="none"/>
        </w:rPr>
        <w:fldChar w:fldCharType="separate"/>
      </w:r>
      <w:r>
        <w:rPr>
          <w:rStyle w:val="44"/>
          <w:rFonts w:hint="eastAsia"/>
          <w:color w:val="auto"/>
          <w:highlight w:val="none"/>
        </w:rPr>
        <w:t>政采云电子卖场首页右上角—帮助文档—入驻与配置—CA管理</w:t>
      </w:r>
      <w:r>
        <w:rPr>
          <w:rStyle w:val="44"/>
          <w:rFonts w:hint="eastAsia"/>
          <w:color w:val="auto"/>
          <w:highlight w:val="none"/>
        </w:rPr>
        <w:fldChar w:fldCharType="end"/>
      </w:r>
      <w:r>
        <w:rPr>
          <w:rFonts w:hint="eastAsia"/>
          <w:color w:val="auto"/>
          <w:highlight w:val="none"/>
        </w:rPr>
        <w:t>；CA证书申领路径：</w:t>
      </w:r>
      <w:r>
        <w:rPr>
          <w:color w:val="auto"/>
          <w:highlight w:val="none"/>
        </w:rPr>
        <w:fldChar w:fldCharType="begin"/>
      </w:r>
      <w:r>
        <w:rPr>
          <w:color w:val="auto"/>
          <w:highlight w:val="none"/>
        </w:rPr>
        <w:instrText xml:space="preserve"> HYPERLINK "https://helpcenter.zcygov.cn/document/" \l "/document/detail?siteCode=beijing&amp;manualId=795&amp;topicId=4083" </w:instrText>
      </w:r>
      <w:r>
        <w:rPr>
          <w:color w:val="auto"/>
          <w:highlight w:val="none"/>
        </w:rPr>
        <w:fldChar w:fldCharType="separate"/>
      </w:r>
      <w:r>
        <w:rPr>
          <w:rStyle w:val="44"/>
          <w:rFonts w:hint="eastAsia"/>
          <w:color w:val="auto"/>
          <w:highlight w:val="none"/>
        </w:rPr>
        <w:t>政采云平台—我的工作台右上角—CA管理—CA证书申领</w:t>
      </w:r>
      <w:r>
        <w:rPr>
          <w:rStyle w:val="44"/>
          <w:rFonts w:hint="eastAsia"/>
          <w:color w:val="auto"/>
          <w:highlight w:val="none"/>
        </w:rPr>
        <w:fldChar w:fldCharType="end"/>
      </w:r>
      <w:r>
        <w:rPr>
          <w:rFonts w:hint="eastAsia"/>
          <w:color w:val="auto"/>
          <w:highlight w:val="none"/>
        </w:rPr>
        <w:t>)</w:t>
      </w:r>
      <w:bookmarkEnd w:id="35"/>
      <w:r>
        <w:rPr>
          <w:rFonts w:hint="eastAsia"/>
          <w:color w:val="auto"/>
          <w:highlight w:val="none"/>
        </w:rPr>
        <w:t>。因未注册入库、未办理CA数字证书、CA证书故障、操作不当等原因造成谈判失败等后果由供应商承担。</w:t>
      </w:r>
    </w:p>
    <w:p>
      <w:pPr>
        <w:spacing w:line="400" w:lineRule="exact"/>
        <w:ind w:firstLine="420"/>
        <w:rPr>
          <w:color w:val="auto"/>
          <w:highlight w:val="none"/>
        </w:rPr>
      </w:pPr>
      <w:r>
        <w:rPr>
          <w:color w:val="auto"/>
          <w:highlight w:val="none"/>
        </w:rPr>
        <w:t>(1)</w:t>
      </w:r>
      <w:r>
        <w:rPr>
          <w:rFonts w:hint="eastAsia"/>
          <w:color w:val="auto"/>
          <w:highlight w:val="none"/>
        </w:rPr>
        <w:t>依法获取采购文件：供应商须在获取采购文件时间内登录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44"/>
          <w:rFonts w:hint="eastAsia"/>
          <w:color w:val="auto"/>
          <w:highlight w:val="none"/>
        </w:rPr>
        <w:t>政府采购云平台</w:t>
      </w:r>
      <w:r>
        <w:rPr>
          <w:rStyle w:val="44"/>
          <w:rFonts w:hint="eastAsia"/>
          <w:color w:val="auto"/>
          <w:highlight w:val="none"/>
        </w:rPr>
        <w:fldChar w:fldCharType="end"/>
      </w:r>
      <w:r>
        <w:rPr>
          <w:rFonts w:hint="eastAsia"/>
          <w:color w:val="auto"/>
          <w:highlight w:val="none"/>
        </w:rPr>
        <w:t>申请下载采购文件才视作依法获取采购文件。</w:t>
      </w:r>
    </w:p>
    <w:p>
      <w:pPr>
        <w:spacing w:line="400" w:lineRule="exact"/>
        <w:ind w:firstLine="420"/>
        <w:rPr>
          <w:b/>
          <w:color w:val="auto"/>
          <w:highlight w:val="none"/>
        </w:rPr>
      </w:pPr>
      <w:r>
        <w:rPr>
          <w:rFonts w:hint="eastAsia"/>
          <w:color w:val="auto"/>
          <w:highlight w:val="none"/>
        </w:rPr>
        <w:t>(</w:t>
      </w:r>
      <w:r>
        <w:rPr>
          <w:color w:val="auto"/>
          <w:highlight w:val="none"/>
        </w:rPr>
        <w:t>2)</w:t>
      </w:r>
      <w:r>
        <w:rPr>
          <w:rFonts w:hint="eastAsia"/>
          <w:color w:val="auto"/>
          <w:highlight w:val="none"/>
        </w:rPr>
        <w:t>供应商应通过广西政府采购云平台客户端制作响应文件，供应商自行前往下载安装（</w:t>
      </w:r>
      <w:r>
        <w:rPr>
          <w:color w:val="auto"/>
          <w:highlight w:val="none"/>
        </w:rPr>
        <w:fldChar w:fldCharType="begin"/>
      </w:r>
      <w:r>
        <w:rPr>
          <w:color w:val="auto"/>
          <w:highlight w:val="none"/>
        </w:rPr>
        <w:instrText xml:space="preserve"> HYPERLINK "https://sitecdn.zcycdn.com/zcy-client/bidding-client-new/official/guangxi/GuangXiSetup.exe" </w:instrText>
      </w:r>
      <w:r>
        <w:rPr>
          <w:color w:val="auto"/>
          <w:highlight w:val="none"/>
        </w:rPr>
        <w:fldChar w:fldCharType="separate"/>
      </w:r>
      <w:r>
        <w:rPr>
          <w:rFonts w:hint="eastAsia"/>
          <w:color w:val="auto"/>
          <w:highlight w:val="none"/>
        </w:rPr>
        <w:t>客户端下载</w:t>
      </w:r>
      <w:r>
        <w:rPr>
          <w:rFonts w:hint="eastAsia"/>
          <w:color w:val="auto"/>
          <w:highlight w:val="none"/>
        </w:rPr>
        <w:fldChar w:fldCharType="end"/>
      </w:r>
      <w:r>
        <w:rPr>
          <w:rFonts w:hint="eastAsia"/>
          <w:color w:val="auto"/>
          <w:highlight w:val="none"/>
        </w:rPr>
        <w:t>）。</w:t>
      </w:r>
    </w:p>
    <w:p>
      <w:pPr>
        <w:spacing w:line="400" w:lineRule="exact"/>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highlight w:val="none"/>
        </w:rPr>
      </w:pPr>
      <w:r>
        <w:rPr>
          <w:rFonts w:hint="eastAsia"/>
          <w:color w:val="auto"/>
          <w:highlight w:val="none"/>
        </w:rPr>
        <w:t>(</w:t>
      </w:r>
      <w:r>
        <w:rPr>
          <w:color w:val="auto"/>
          <w:highlight w:val="none"/>
        </w:rPr>
        <w:t>4)</w:t>
      </w:r>
      <w:r>
        <w:rPr>
          <w:rFonts w:hint="eastAsia"/>
          <w:color w:val="auto"/>
          <w:highlight w:val="none"/>
        </w:rPr>
        <w:t>供应商法定代表人或委托代理人须按时登录</w:t>
      </w:r>
      <w:bookmarkStart w:id="36" w:name="_Hlk90367388"/>
      <w:r>
        <w:rPr>
          <w:rFonts w:hint="eastAsia" w:ascii="宋体" w:hAnsi="宋体" w:cs="Courier New"/>
          <w:color w:val="auto"/>
          <w:szCs w:val="21"/>
          <w:highlight w:val="none"/>
        </w:rPr>
        <w:t>政采云远程开标大厅</w:t>
      </w:r>
      <w:bookmarkEnd w:id="36"/>
      <w:r>
        <w:rPr>
          <w:rFonts w:hint="eastAsia"/>
          <w:color w:val="auto"/>
          <w:highlight w:val="none"/>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int="eastAsia" w:hAnsi="宋体"/>
          <w:color w:val="auto"/>
          <w:highlight w:val="none"/>
        </w:rPr>
      </w:pPr>
      <w:r>
        <w:rPr>
          <w:rFonts w:hint="eastAsia"/>
          <w:color w:val="auto"/>
          <w:highlight w:val="none"/>
        </w:rPr>
        <w:t>(</w:t>
      </w:r>
      <w:r>
        <w:rPr>
          <w:color w:val="auto"/>
          <w:highlight w:val="none"/>
        </w:rPr>
        <w:t>5)</w:t>
      </w:r>
      <w:r>
        <w:rPr>
          <w:rFonts w:hint="eastAsia"/>
          <w:color w:val="auto"/>
          <w:highlight w:val="none"/>
        </w:rPr>
        <w:t>供应商参与磋商过程中涉及政府采购云平台的问题，请咨询政采云</w:t>
      </w:r>
      <w:r>
        <w:rPr>
          <w:rFonts w:hint="eastAsia" w:hAnsi="宋体"/>
          <w:color w:val="auto"/>
          <w:highlight w:val="none"/>
        </w:rPr>
        <w:t>技术支持热线：</w:t>
      </w:r>
      <w:r>
        <w:rPr>
          <w:rFonts w:hAnsi="宋体"/>
          <w:color w:val="auto"/>
          <w:highlight w:val="none"/>
        </w:rPr>
        <w:t>95763</w:t>
      </w:r>
      <w:r>
        <w:rPr>
          <w:rFonts w:hint="eastAsia"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lang w:val="en-US" w:eastAsia="zh-CN"/>
        </w:rPr>
        <w:t>3</w:t>
      </w:r>
      <w:r>
        <w:rPr>
          <w:rFonts w:hAnsi="宋体"/>
          <w:color w:val="auto"/>
          <w:highlight w:val="none"/>
        </w:rPr>
        <w:t>.</w:t>
      </w:r>
      <w:r>
        <w:rPr>
          <w:rFonts w:hint="eastAsia" w:hAnsi="宋体"/>
          <w:color w:val="auto"/>
          <w:highlight w:val="none"/>
        </w:rPr>
        <w:t>查询媒体：中国政府采购网、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4"/>
          <w:rFonts w:hint="eastAsia" w:hAnsi="宋体"/>
          <w:color w:val="auto"/>
          <w:highlight w:val="none"/>
          <w:u w:val="none"/>
        </w:rPr>
        <w:t>广西政府采购网</w:t>
      </w:r>
      <w:r>
        <w:rPr>
          <w:rStyle w:val="44"/>
          <w:rFonts w:hint="eastAsia" w:hAnsi="宋体"/>
          <w:color w:val="auto"/>
          <w:highlight w:val="none"/>
          <w:u w:val="none"/>
        </w:rPr>
        <w:fldChar w:fldCharType="end"/>
      </w:r>
      <w:r>
        <w:rPr>
          <w:rFonts w:hint="eastAsia" w:hAnsi="宋体"/>
          <w:color w:val="auto"/>
          <w:highlight w:val="none"/>
        </w:rPr>
        <w:t>。</w:t>
      </w:r>
    </w:p>
    <w:p>
      <w:pPr>
        <w:spacing w:line="400" w:lineRule="exact"/>
        <w:ind w:firstLine="420"/>
        <w:jc w:val="left"/>
        <w:rPr>
          <w:rFonts w:hint="eastAsia" w:hAnsi="宋体"/>
          <w:color w:val="auto"/>
          <w:highlight w:val="none"/>
        </w:rPr>
      </w:pPr>
      <w:bookmarkStart w:id="37" w:name="_Hlk107409555"/>
      <w:bookmarkStart w:id="38" w:name="_Hlk108515619"/>
      <w:r>
        <w:rPr>
          <w:rFonts w:hint="eastAsia" w:hAnsi="宋体"/>
          <w:color w:val="auto"/>
          <w:highlight w:val="none"/>
          <w:lang w:val="en-US" w:eastAsia="zh-CN"/>
        </w:rPr>
        <w:t>4</w:t>
      </w:r>
      <w:r>
        <w:rPr>
          <w:rFonts w:hAnsi="宋体"/>
          <w:color w:val="auto"/>
          <w:highlight w:val="none"/>
        </w:rPr>
        <w:t>.</w:t>
      </w:r>
      <w:r>
        <w:rPr>
          <w:rFonts w:hint="eastAsia" w:hAnsi="宋体"/>
          <w:color w:val="auto"/>
          <w:highlight w:val="none"/>
        </w:rPr>
        <w:t>钦州市政府采购中心联系方式：</w:t>
      </w:r>
    </w:p>
    <w:p>
      <w:pPr>
        <w:spacing w:line="400" w:lineRule="exact"/>
        <w:ind w:firstLine="420"/>
        <w:jc w:val="left"/>
        <w:rPr>
          <w:rFonts w:hint="eastAsia" w:hAnsi="宋体"/>
          <w:color w:val="auto"/>
          <w:highlight w:val="none"/>
        </w:rPr>
      </w:pPr>
      <w:r>
        <w:rPr>
          <w:rFonts w:hAnsi="宋体"/>
          <w:color w:val="auto"/>
          <w:highlight w:val="none"/>
        </w:rPr>
        <w:t>(1)</w:t>
      </w:r>
      <w:r>
        <w:rPr>
          <w:rFonts w:hint="eastAsia" w:hAnsi="宋体"/>
          <w:color w:val="auto"/>
          <w:highlight w:val="none"/>
        </w:rPr>
        <w:t>采购部(采购文件</w:t>
      </w:r>
      <w:r>
        <w:rPr>
          <w:rFonts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联系人：</w:t>
      </w:r>
      <w:r>
        <w:rPr>
          <w:rFonts w:hint="eastAsia" w:hAnsi="宋体"/>
          <w:color w:val="auto"/>
          <w:highlight w:val="none"/>
          <w:lang w:val="en-US" w:eastAsia="zh-CN"/>
        </w:rPr>
        <w:t>黄忠秀</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联系方式：0777-2886022</w:t>
      </w:r>
    </w:p>
    <w:p>
      <w:pPr>
        <w:spacing w:line="400" w:lineRule="exact"/>
        <w:ind w:firstLine="42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综合二部(评审、磋商、成交及合同管理)</w:t>
      </w:r>
    </w:p>
    <w:p>
      <w:pPr>
        <w:spacing w:line="400" w:lineRule="exact"/>
        <w:ind w:firstLine="420"/>
        <w:jc w:val="left"/>
        <w:rPr>
          <w:rFonts w:hint="eastAsia" w:hAnsi="宋体"/>
          <w:color w:val="auto"/>
          <w:highlight w:val="none"/>
        </w:rPr>
      </w:pPr>
      <w:r>
        <w:rPr>
          <w:rFonts w:hint="eastAsia" w:hAnsi="宋体"/>
          <w:color w:val="auto"/>
          <w:highlight w:val="none"/>
        </w:rPr>
        <w:t>联系人：陈侃</w:t>
      </w:r>
      <w:r>
        <w:rPr>
          <w:rFonts w:hint="eastAsia" w:hAnsi="宋体"/>
          <w:color w:val="auto"/>
          <w:highlight w:val="none"/>
          <w:lang w:eastAsia="zh-CN"/>
        </w:rPr>
        <w:t>、</w:t>
      </w:r>
      <w:r>
        <w:rPr>
          <w:rFonts w:hint="eastAsia" w:hAnsi="宋体"/>
          <w:color w:val="auto"/>
          <w:highlight w:val="none"/>
        </w:rPr>
        <w:t>陈启梅</w:t>
      </w:r>
      <w:r>
        <w:rPr>
          <w:rFonts w:hAnsi="宋体"/>
          <w:color w:val="auto"/>
          <w:highlight w:val="none"/>
        </w:rPr>
        <w:t xml:space="preserve">  </w:t>
      </w:r>
      <w:r>
        <w:rPr>
          <w:rFonts w:hint="eastAsia" w:hAnsi="宋体"/>
          <w:color w:val="auto"/>
          <w:highlight w:val="none"/>
        </w:rPr>
        <w:t>联系方式：0777-2886006</w:t>
      </w:r>
      <w:bookmarkEnd w:id="37"/>
    </w:p>
    <w:bookmarkEnd w:id="38"/>
    <w:p>
      <w:pPr>
        <w:spacing w:line="400" w:lineRule="exact"/>
        <w:rPr>
          <w:b/>
          <w:color w:val="auto"/>
          <w:highlight w:val="none"/>
        </w:rPr>
      </w:pPr>
      <w:r>
        <w:rPr>
          <w:rFonts w:hint="eastAsia"/>
          <w:b/>
          <w:color w:val="auto"/>
          <w:highlight w:val="none"/>
        </w:rPr>
        <w:t>八、对本次采购项目提出询问，请按</w:t>
      </w:r>
      <w:r>
        <w:rPr>
          <w:b/>
          <w:color w:val="auto"/>
          <w:highlight w:val="none"/>
        </w:rPr>
        <w:t>以下方式</w:t>
      </w:r>
      <w:r>
        <w:rPr>
          <w:rFonts w:hint="eastAsia"/>
          <w:b/>
          <w:color w:val="auto"/>
          <w:highlight w:val="none"/>
        </w:rPr>
        <w:t>联系</w:t>
      </w:r>
      <w:bookmarkEnd w:id="30"/>
      <w:bookmarkEnd w:id="31"/>
      <w:bookmarkEnd w:id="32"/>
      <w:bookmarkEnd w:id="33"/>
    </w:p>
    <w:p>
      <w:pPr>
        <w:spacing w:line="400" w:lineRule="exact"/>
        <w:ind w:firstLine="420" w:firstLineChars="200"/>
        <w:rPr>
          <w:color w:val="auto"/>
          <w:highlight w:val="none"/>
        </w:rPr>
      </w:pPr>
      <w:r>
        <w:rPr>
          <w:rFonts w:hint="eastAsia"/>
          <w:color w:val="auto"/>
          <w:highlight w:val="none"/>
        </w:rPr>
        <w:t>1.采购人信息</w:t>
      </w:r>
      <w:bookmarkEnd w:id="9"/>
    </w:p>
    <w:p>
      <w:pPr>
        <w:spacing w:line="400" w:lineRule="exact"/>
        <w:ind w:firstLine="420" w:firstLineChars="200"/>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中国—马来西亚钦州产业园区管理委员会办公室</w:t>
      </w:r>
    </w:p>
    <w:p>
      <w:pPr>
        <w:spacing w:line="400" w:lineRule="exact"/>
        <w:ind w:firstLine="420" w:firstLineChars="200"/>
        <w:rPr>
          <w:rFonts w:hint="default" w:eastAsia="宋体"/>
          <w:color w:val="auto"/>
          <w:highlight w:val="none"/>
          <w:lang w:val="en-US" w:eastAsia="zh-CN"/>
        </w:rPr>
      </w:pPr>
      <w:bookmarkStart w:id="39" w:name="_Toc38370147"/>
      <w:r>
        <w:rPr>
          <w:rFonts w:hint="eastAsia"/>
          <w:color w:val="auto"/>
          <w:highlight w:val="none"/>
        </w:rPr>
        <w:t>地址：</w:t>
      </w:r>
      <w:r>
        <w:rPr>
          <w:rFonts w:hint="eastAsia"/>
          <w:color w:val="auto"/>
          <w:highlight w:val="none"/>
          <w:lang w:eastAsia="zh-CN"/>
        </w:rPr>
        <w:t>中马钦州产业园区中马大街1号</w:t>
      </w:r>
    </w:p>
    <w:p>
      <w:pPr>
        <w:spacing w:line="400" w:lineRule="exact"/>
        <w:ind w:firstLine="420" w:firstLineChars="200"/>
        <w:rPr>
          <w:rFonts w:hint="eastAsia" w:eastAsia="宋体"/>
          <w:color w:val="auto"/>
          <w:highlight w:val="none"/>
          <w:lang w:eastAsia="zh-CN"/>
        </w:rPr>
      </w:pPr>
      <w:r>
        <w:rPr>
          <w:rFonts w:hint="eastAsia"/>
          <w:color w:val="auto"/>
          <w:highlight w:val="none"/>
        </w:rPr>
        <w:t>项目联系人：</w:t>
      </w:r>
      <w:r>
        <w:rPr>
          <w:rFonts w:hint="eastAsia"/>
          <w:color w:val="auto"/>
          <w:highlight w:val="none"/>
          <w:lang w:eastAsia="zh-CN"/>
        </w:rPr>
        <w:t>何永念</w:t>
      </w:r>
    </w:p>
    <w:p>
      <w:pPr>
        <w:spacing w:line="400" w:lineRule="exact"/>
        <w:ind w:firstLine="420" w:firstLineChars="200"/>
        <w:rPr>
          <w:rFonts w:hint="default" w:eastAsia="宋体"/>
          <w:color w:val="auto"/>
          <w:highlight w:val="none"/>
          <w:lang w:val="en-US" w:eastAsia="zh-CN"/>
        </w:rPr>
      </w:pPr>
      <w:r>
        <w:rPr>
          <w:rFonts w:hint="eastAsia"/>
          <w:color w:val="auto"/>
          <w:highlight w:val="none"/>
        </w:rPr>
        <w:t>联系方式：</w:t>
      </w:r>
      <w:r>
        <w:rPr>
          <w:rFonts w:hint="eastAsia"/>
          <w:color w:val="auto"/>
          <w:highlight w:val="none"/>
          <w:lang w:val="en-US" w:eastAsia="zh-CN"/>
        </w:rPr>
        <w:t>0777-5988007</w:t>
      </w:r>
    </w:p>
    <w:bookmarkEnd w:id="39"/>
    <w:p>
      <w:pPr>
        <w:spacing w:line="400" w:lineRule="exact"/>
        <w:ind w:firstLine="420" w:firstLineChars="200"/>
        <w:rPr>
          <w:color w:val="auto"/>
          <w:highlight w:val="none"/>
        </w:rPr>
      </w:pPr>
      <w:r>
        <w:rPr>
          <w:rFonts w:hint="eastAsia"/>
          <w:color w:val="auto"/>
          <w:highlight w:val="none"/>
        </w:rPr>
        <w:t>2.采购代理机构信息</w:t>
      </w:r>
    </w:p>
    <w:p>
      <w:pPr>
        <w:spacing w:line="400" w:lineRule="exact"/>
        <w:ind w:firstLine="420" w:firstLineChars="200"/>
        <w:rPr>
          <w:color w:val="auto"/>
          <w:highlight w:val="none"/>
        </w:rPr>
      </w:pPr>
      <w:r>
        <w:rPr>
          <w:rFonts w:hint="eastAsia"/>
          <w:color w:val="auto"/>
          <w:highlight w:val="none"/>
        </w:rPr>
        <w:t>名称：钦州市政府采购中心</w:t>
      </w:r>
    </w:p>
    <w:p>
      <w:pPr>
        <w:spacing w:line="400" w:lineRule="exact"/>
        <w:ind w:firstLine="420" w:firstLineChars="200"/>
        <w:rPr>
          <w:color w:val="auto"/>
          <w:highlight w:val="none"/>
        </w:rPr>
      </w:pPr>
      <w:r>
        <w:rPr>
          <w:rFonts w:hint="eastAsia"/>
          <w:color w:val="auto"/>
          <w:highlight w:val="none"/>
        </w:rPr>
        <w:t>地址：钦州市金海湾东大街8号</w:t>
      </w:r>
    </w:p>
    <w:p>
      <w:pPr>
        <w:spacing w:line="400" w:lineRule="exact"/>
        <w:ind w:firstLine="420" w:firstLineChars="200"/>
        <w:rPr>
          <w:rFonts w:hint="eastAsia"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黄忠秀、陈侃、陈启梅</w:t>
      </w:r>
    </w:p>
    <w:p>
      <w:pPr>
        <w:spacing w:line="400" w:lineRule="exact"/>
        <w:ind w:firstLine="420" w:firstLineChars="200"/>
        <w:rPr>
          <w:rFonts w:hint="eastAsia" w:eastAsia="宋体"/>
          <w:color w:val="auto"/>
          <w:highlight w:val="none"/>
          <w:lang w:eastAsia="zh-CN"/>
        </w:rPr>
      </w:pPr>
      <w:r>
        <w:rPr>
          <w:rFonts w:hint="eastAsia"/>
          <w:color w:val="auto"/>
          <w:highlight w:val="none"/>
        </w:rPr>
        <w:t>项目联系方式：</w:t>
      </w:r>
      <w:bookmarkStart w:id="40" w:name="_Toc28359010"/>
      <w:bookmarkStart w:id="41" w:name="_Toc28359087"/>
      <w:r>
        <w:rPr>
          <w:rFonts w:hint="eastAsia" w:hAnsi="宋体"/>
          <w:color w:val="auto"/>
          <w:highlight w:val="none"/>
        </w:rPr>
        <w:t>0777-2886022</w:t>
      </w:r>
      <w:r>
        <w:rPr>
          <w:rFonts w:hint="eastAsia" w:hAnsi="宋体"/>
          <w:color w:val="auto"/>
          <w:highlight w:val="none"/>
          <w:lang w:eastAsia="zh-CN"/>
        </w:rPr>
        <w:t>、0777-2886006</w:t>
      </w:r>
    </w:p>
    <w:p>
      <w:pPr>
        <w:widowControl/>
        <w:jc w:val="left"/>
        <w:rPr>
          <w:color w:val="auto"/>
          <w:highlight w:val="none"/>
        </w:rPr>
      </w:pPr>
      <w:r>
        <w:rPr>
          <w:color w:val="auto"/>
          <w:highlight w:val="none"/>
        </w:rPr>
        <w:br w:type="page"/>
      </w:r>
    </w:p>
    <w:p>
      <w:pPr>
        <w:rPr>
          <w:color w:val="auto"/>
          <w:highlight w:val="none"/>
        </w:rPr>
      </w:pPr>
    </w:p>
    <w:bookmarkEnd w:id="40"/>
    <w:bookmarkEnd w:id="41"/>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42" w:name="_Toc92355024"/>
      <w:r>
        <w:rPr>
          <w:rFonts w:hint="eastAsia" w:ascii="方正小标宋_GBK" w:hAnsi="宋体" w:eastAsia="方正小标宋_GBK"/>
          <w:color w:val="auto"/>
          <w:highlight w:val="none"/>
        </w:rPr>
        <w:t>第二章  项目需求</w:t>
      </w:r>
      <w:bookmarkEnd w:id="42"/>
    </w:p>
    <w:p>
      <w:pPr>
        <w:spacing w:line="440" w:lineRule="exact"/>
        <w:jc w:val="center"/>
        <w:rPr>
          <w:rFonts w:hint="eastAsia" w:ascii="宋体" w:hAnsi="宋体"/>
          <w:b/>
          <w:color w:val="auto"/>
          <w:sz w:val="36"/>
          <w:szCs w:val="36"/>
          <w:highlight w:val="none"/>
        </w:rPr>
      </w:pPr>
      <w:r>
        <w:rPr>
          <w:rFonts w:ascii="宋体" w:hAnsi="宋体"/>
          <w:b/>
          <w:color w:val="auto"/>
          <w:szCs w:val="21"/>
          <w:highlight w:val="none"/>
        </w:rPr>
        <w:br w:type="page"/>
      </w:r>
      <w:r>
        <w:rPr>
          <w:rFonts w:hint="eastAsia" w:ascii="宋体" w:hAnsi="宋体"/>
          <w:b/>
          <w:color w:val="auto"/>
          <w:sz w:val="36"/>
          <w:szCs w:val="36"/>
          <w:highlight w:val="none"/>
        </w:rPr>
        <w:t>项目需求</w:t>
      </w:r>
    </w:p>
    <w:p>
      <w:pPr>
        <w:spacing w:line="396" w:lineRule="exact"/>
        <w:rPr>
          <w:rFonts w:hint="eastAsia" w:ascii="宋体" w:hAnsi="宋体"/>
          <w:b/>
          <w:color w:val="auto"/>
          <w:szCs w:val="21"/>
          <w:highlight w:val="none"/>
        </w:rPr>
      </w:pPr>
    </w:p>
    <w:p>
      <w:pPr>
        <w:numPr>
          <w:ilvl w:val="0"/>
          <w:numId w:val="2"/>
        </w:numPr>
        <w:spacing w:line="460" w:lineRule="exact"/>
        <w:rPr>
          <w:rFonts w:hint="eastAsia" w:ascii="宋体" w:hAnsi="宋体"/>
          <w:color w:val="auto"/>
          <w:szCs w:val="21"/>
          <w:highlight w:val="none"/>
          <w:lang w:eastAsia="zh-CN"/>
        </w:rPr>
      </w:pPr>
      <w:bookmarkStart w:id="43" w:name="_Hlk89960406"/>
      <w:bookmarkStart w:id="44" w:name="_Toc354479498"/>
      <w:bookmarkStart w:id="45" w:name="_Toc358477280"/>
      <w:r>
        <w:rPr>
          <w:rFonts w:hint="eastAsia" w:ascii="宋体" w:hAnsi="宋体"/>
          <w:color w:val="auto"/>
          <w:szCs w:val="21"/>
          <w:highlight w:val="none"/>
        </w:rPr>
        <w:t>采购预算：</w:t>
      </w:r>
      <w:r>
        <w:rPr>
          <w:rFonts w:hint="eastAsia" w:ascii="宋体" w:hAnsi="宋体"/>
          <w:color w:val="auto"/>
          <w:szCs w:val="21"/>
          <w:highlight w:val="none"/>
          <w:lang w:val="en-US" w:eastAsia="zh-CN"/>
        </w:rPr>
        <w:t>叁拾贰万伍仟元整</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color w:val="auto"/>
          <w:highlight w:val="none"/>
          <w:lang w:eastAsia="zh-CN"/>
        </w:rPr>
        <w:t>325,000.00</w:t>
      </w:r>
      <w:r>
        <w:rPr>
          <w:rFonts w:hint="eastAsia" w:ascii="Times New Roman" w:hAnsi="Times New Roman" w:eastAsia="仿宋_GB2312" w:cs="Times New Roman"/>
          <w:color w:val="auto"/>
          <w:sz w:val="32"/>
          <w:szCs w:val="32"/>
          <w:highlight w:val="none"/>
          <w:lang w:val="en-US" w:eastAsia="zh-CN"/>
        </w:rPr>
        <w:t>）</w:t>
      </w:r>
    </w:p>
    <w:p>
      <w:pPr>
        <w:spacing w:line="460" w:lineRule="exact"/>
        <w:rPr>
          <w:rFonts w:hint="eastAsia" w:ascii="宋体" w:hAnsi="宋体" w:eastAsia="宋体"/>
          <w:color w:val="auto"/>
          <w:szCs w:val="21"/>
          <w:highlight w:val="none"/>
          <w:lang w:eastAsia="zh-CN"/>
        </w:rPr>
      </w:pPr>
      <w:r>
        <w:rPr>
          <w:rFonts w:hint="eastAsia" w:ascii="宋体" w:hAnsi="宋体"/>
          <w:color w:val="auto"/>
          <w:szCs w:val="21"/>
          <w:highlight w:val="none"/>
        </w:rPr>
        <w:t>二、本项目对应的中小企业划分标准所属行业为：</w:t>
      </w:r>
      <w:r>
        <w:rPr>
          <w:rFonts w:hint="eastAsia" w:ascii="宋体" w:hAnsi="宋体"/>
          <w:color w:val="auto"/>
          <w:szCs w:val="21"/>
          <w:highlight w:val="none"/>
          <w:lang w:val="en-US" w:eastAsia="zh-CN"/>
        </w:rPr>
        <w:t>物业管理</w:t>
      </w:r>
    </w:p>
    <w:p>
      <w:pPr>
        <w:spacing w:line="460" w:lineRule="exact"/>
        <w:rPr>
          <w:rFonts w:ascii="宋体" w:hAnsi="宋体"/>
          <w:color w:val="auto"/>
          <w:szCs w:val="21"/>
          <w:highlight w:val="none"/>
          <w:u w:val="single"/>
        </w:rPr>
      </w:pPr>
      <w:r>
        <w:rPr>
          <w:rFonts w:hint="eastAsia" w:ascii="宋体" w:hAnsi="宋体"/>
          <w:color w:val="auto"/>
          <w:szCs w:val="21"/>
          <w:highlight w:val="none"/>
        </w:rPr>
        <w:t>三、磋商文件中可能实质性变动的内容：</w:t>
      </w:r>
      <w:r>
        <w:rPr>
          <w:rFonts w:hint="eastAsia" w:ascii="宋体" w:hAnsi="宋体" w:cs="宋体"/>
          <w:color w:val="auto"/>
          <w:kern w:val="0"/>
          <w:szCs w:val="21"/>
          <w:highlight w:val="none"/>
          <w:u w:val="single"/>
        </w:rPr>
        <w:t>采购需求的技术、服务要求以及合同草案条款</w:t>
      </w:r>
    </w:p>
    <w:p>
      <w:pPr>
        <w:spacing w:line="460" w:lineRule="exact"/>
        <w:rPr>
          <w:rFonts w:hint="eastAsia" w:ascii="宋体" w:hAnsi="宋体"/>
          <w:color w:val="auto"/>
          <w:szCs w:val="21"/>
          <w:highlight w:val="none"/>
        </w:rPr>
      </w:pPr>
      <w:r>
        <w:rPr>
          <w:rFonts w:hint="eastAsia" w:ascii="宋体" w:hAnsi="宋体"/>
          <w:color w:val="auto"/>
          <w:szCs w:val="21"/>
          <w:highlight w:val="none"/>
        </w:rPr>
        <w:t>四、</w:t>
      </w:r>
      <w:bookmarkEnd w:id="43"/>
      <w:bookmarkStart w:id="46" w:name="OLE_LINK1"/>
      <w:r>
        <w:rPr>
          <w:rFonts w:hint="eastAsia" w:ascii="宋体" w:hAnsi="宋体"/>
          <w:color w:val="auto"/>
          <w:szCs w:val="21"/>
          <w:highlight w:val="none"/>
        </w:rPr>
        <w:t>标注★号的技术参数为实质性响应条款，要求必须满足或优于，否则视为无效响应文件。</w:t>
      </w:r>
    </w:p>
    <w:p>
      <w:pPr>
        <w:pStyle w:val="18"/>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五、项目需求：</w:t>
      </w:r>
    </w:p>
    <w:p>
      <w:pPr>
        <w:pStyle w:val="19"/>
        <w:rPr>
          <w:rFonts w:hint="eastAsia"/>
          <w:color w:val="auto"/>
          <w:lang w:val="en-US" w:eastAsia="zh-CN"/>
        </w:rPr>
      </w:pPr>
    </w:p>
    <w:bookmarkEnd w:id="46"/>
    <w:p>
      <w:pPr>
        <w:spacing w:line="460" w:lineRule="exact"/>
        <w:ind w:firstLine="420" w:firstLineChars="200"/>
        <w:rPr>
          <w:rFonts w:hint="eastAsia" w:ascii="宋体" w:hAnsi="宋体"/>
          <w:color w:val="auto"/>
          <w:szCs w:val="21"/>
          <w:highlight w:val="none"/>
        </w:rPr>
      </w:pPr>
    </w:p>
    <w:p>
      <w:pPr>
        <w:widowControl/>
        <w:spacing w:line="460" w:lineRule="exact"/>
        <w:jc w:val="left"/>
        <w:rPr>
          <w:rFonts w:ascii="宋体" w:hAnsi="宋体"/>
          <w:b/>
          <w:color w:val="auto"/>
          <w:szCs w:val="21"/>
          <w:highlight w:val="none"/>
        </w:rPr>
      </w:pPr>
    </w:p>
    <w:p>
      <w:pPr>
        <w:ind w:firstLine="482"/>
        <w:rPr>
          <w:rFonts w:hint="eastAsia" w:eastAsia="宋体"/>
          <w:b/>
          <w:color w:val="auto"/>
          <w:sz w:val="24"/>
          <w:highlight w:val="none"/>
          <w:lang w:eastAsia="zh-CN"/>
        </w:rPr>
      </w:pPr>
      <w:r>
        <w:rPr>
          <w:color w:val="auto"/>
          <w:highlight w:val="none"/>
        </w:rPr>
        <w:br w:type="page"/>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eastAsia="宋体" w:cs="Calibri"/>
          <w:caps w:val="0"/>
          <w:color w:val="auto"/>
          <w:spacing w:val="0"/>
          <w:sz w:val="21"/>
          <w:szCs w:val="21"/>
          <w:vertAlign w:val="baseline"/>
          <w:lang w:val="en-US" w:eastAsia="zh-CN"/>
        </w:rPr>
      </w:pPr>
      <w:r>
        <w:rPr>
          <w:rFonts w:hint="eastAsia" w:ascii="Calibri" w:hAnsi="Calibri" w:cs="Calibri"/>
          <w:caps w:val="0"/>
          <w:color w:val="auto"/>
          <w:spacing w:val="0"/>
          <w:sz w:val="21"/>
          <w:szCs w:val="21"/>
          <w:vertAlign w:val="baseline"/>
          <w:lang w:val="en-US" w:eastAsia="zh-CN"/>
        </w:rPr>
        <w:t>1.项目基本情况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cs="Calibri"/>
          <w:caps w:val="0"/>
          <w:color w:val="auto"/>
          <w:spacing w:val="0"/>
          <w:sz w:val="21"/>
          <w:szCs w:val="21"/>
        </w:rPr>
      </w:pPr>
      <w:r>
        <w:rPr>
          <w:rFonts w:hint="default" w:ascii="Calibri" w:hAnsi="Calibri" w:cs="Calibri"/>
          <w:caps w:val="0"/>
          <w:color w:val="auto"/>
          <w:spacing w:val="0"/>
          <w:sz w:val="21"/>
          <w:szCs w:val="21"/>
          <w:vertAlign w:val="baseline"/>
        </w:rPr>
        <w:t>1.1</w:t>
      </w:r>
      <w:r>
        <w:rPr>
          <w:rFonts w:hint="eastAsia" w:ascii="宋体" w:hAnsi="宋体" w:eastAsia="宋体" w:cs="宋体"/>
          <w:caps w:val="0"/>
          <w:color w:val="auto"/>
          <w:spacing w:val="0"/>
          <w:sz w:val="21"/>
          <w:szCs w:val="21"/>
          <w:vertAlign w:val="baseline"/>
        </w:rPr>
        <w:t>物业情况</w:t>
      </w:r>
    </w:p>
    <w:tbl>
      <w:tblPr>
        <w:tblStyle w:val="37"/>
        <w:tblW w:w="7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485"/>
        <w:gridCol w:w="4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48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Calibri" w:hAnsi="Calibri" w:cs="Calibri"/>
                <w:color w:val="auto"/>
                <w:spacing w:val="0"/>
                <w:sz w:val="21"/>
                <w:szCs w:val="21"/>
              </w:rPr>
            </w:pPr>
            <w:r>
              <w:rPr>
                <w:rFonts w:hint="eastAsia" w:ascii="宋体" w:hAnsi="宋体" w:eastAsia="宋体" w:cs="宋体"/>
                <w:caps w:val="0"/>
                <w:color w:val="auto"/>
                <w:spacing w:val="0"/>
                <w:sz w:val="21"/>
                <w:szCs w:val="21"/>
                <w:vertAlign w:val="baseline"/>
              </w:rPr>
              <w:t>物业名称</w:t>
            </w:r>
          </w:p>
        </w:tc>
        <w:tc>
          <w:tcPr>
            <w:tcW w:w="4359"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default" w:ascii="Calibri" w:hAnsi="Calibri" w:cs="Calibri"/>
                <w:color w:val="auto"/>
                <w:spacing w:val="0"/>
                <w:sz w:val="21"/>
                <w:szCs w:val="21"/>
              </w:rPr>
            </w:pPr>
            <w:r>
              <w:rPr>
                <w:rFonts w:hint="eastAsia" w:ascii="宋体" w:hAnsi="宋体" w:eastAsia="宋体" w:cs="宋体"/>
                <w:caps w:val="0"/>
                <w:color w:val="auto"/>
                <w:spacing w:val="0"/>
                <w:sz w:val="21"/>
                <w:szCs w:val="21"/>
                <w:vertAlign w:val="baseline"/>
              </w:rPr>
              <w:t>物业地址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caps w:val="0"/>
                <w:color w:val="auto"/>
                <w:spacing w:val="0"/>
                <w:sz w:val="21"/>
                <w:szCs w:val="21"/>
                <w:vertAlign w:val="baseline"/>
                <w:lang w:eastAsia="zh-CN"/>
              </w:rPr>
            </w:pPr>
            <w:r>
              <w:rPr>
                <w:rFonts w:ascii="Arial Regular" w:hAnsi="Arial Regular" w:eastAsia="Arial Regular" w:cs="Arial Regular"/>
                <w:i w:val="0"/>
                <w:caps w:val="0"/>
                <w:color w:val="232323"/>
                <w:spacing w:val="0"/>
                <w:kern w:val="0"/>
                <w:sz w:val="21"/>
                <w:szCs w:val="21"/>
                <w:shd w:val="clear" w:fill="FFFFFF"/>
                <w:lang w:val="en-US" w:eastAsia="zh-CN" w:bidi="ar"/>
              </w:rPr>
              <w:t>中国—马来西亚钦州产业园区行政审批中心物业服务</w:t>
            </w:r>
          </w:p>
        </w:tc>
        <w:tc>
          <w:tcPr>
            <w:tcW w:w="435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宋体" w:hAnsi="宋体" w:eastAsia="宋体" w:cs="宋体"/>
                <w:caps w:val="0"/>
                <w:color w:val="auto"/>
                <w:spacing w:val="0"/>
                <w:sz w:val="21"/>
                <w:szCs w:val="21"/>
                <w:vertAlign w:val="baseline"/>
                <w:lang w:eastAsia="zh-CN"/>
              </w:rPr>
            </w:pPr>
            <w:r>
              <w:rPr>
                <w:rFonts w:hint="eastAsia" w:cs="宋体"/>
                <w:caps w:val="0"/>
                <w:color w:val="auto"/>
                <w:spacing w:val="0"/>
                <w:sz w:val="21"/>
                <w:szCs w:val="21"/>
                <w:vertAlign w:val="baseline"/>
                <w:lang w:eastAsia="zh-CN"/>
              </w:rPr>
              <w:t>中国—马来西亚钦州产业园区友谊大道</w:t>
            </w:r>
            <w:r>
              <w:rPr>
                <w:rFonts w:hint="eastAsia" w:cs="宋体"/>
                <w:caps w:val="0"/>
                <w:color w:val="auto"/>
                <w:spacing w:val="0"/>
                <w:sz w:val="21"/>
                <w:szCs w:val="21"/>
                <w:vertAlign w:val="baseline"/>
                <w:lang w:val="en-US" w:eastAsia="zh-CN"/>
              </w:rPr>
              <w:t>88号</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both"/>
        <w:textAlignment w:val="baseline"/>
        <w:rPr>
          <w:rFonts w:hint="default" w:ascii="Calibri" w:hAnsi="Calibri" w:cs="Calibri"/>
          <w:caps w:val="0"/>
          <w:color w:val="auto"/>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firstLine="211" w:firstLineChars="100"/>
        <w:jc w:val="both"/>
        <w:textAlignment w:val="baseline"/>
        <w:rPr>
          <w:rFonts w:hint="default" w:ascii="Calibri" w:hAnsi="Calibri" w:cs="Calibri"/>
          <w:caps w:val="0"/>
          <w:color w:val="auto"/>
          <w:spacing w:val="0"/>
          <w:sz w:val="21"/>
          <w:szCs w:val="21"/>
        </w:rPr>
      </w:pPr>
      <w:r>
        <w:rPr>
          <w:rFonts w:hint="default" w:ascii="Calibri" w:hAnsi="Calibri" w:eastAsia="宋体" w:cs="Calibri"/>
          <w:caps w:val="0"/>
          <w:color w:val="auto"/>
          <w:spacing w:val="0"/>
          <w:sz w:val="21"/>
          <w:szCs w:val="21"/>
          <w:vertAlign w:val="baseline"/>
        </w:rPr>
        <w:t>2.</w:t>
      </w:r>
      <w:r>
        <w:rPr>
          <w:rFonts w:hint="eastAsia" w:ascii="宋体" w:hAnsi="宋体" w:eastAsia="宋体" w:cs="宋体"/>
          <w:caps w:val="0"/>
          <w:color w:val="auto"/>
          <w:spacing w:val="0"/>
          <w:sz w:val="21"/>
          <w:szCs w:val="21"/>
          <w:vertAlign w:val="baseline"/>
        </w:rPr>
        <w:t>物业服务范围</w:t>
      </w:r>
    </w:p>
    <w:tbl>
      <w:tblPr>
        <w:tblStyle w:val="37"/>
        <w:tblW w:w="79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959"/>
        <w:gridCol w:w="1452"/>
        <w:gridCol w:w="3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959"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3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Calibri" w:hAnsi="Calibri" w:cs="Calibri"/>
                <w:color w:val="auto"/>
                <w:spacing w:val="0"/>
                <w:sz w:val="21"/>
                <w:szCs w:val="21"/>
              </w:rPr>
            </w:pPr>
            <w:r>
              <w:rPr>
                <w:rFonts w:hint="eastAsia" w:ascii="宋体" w:hAnsi="宋体" w:eastAsia="宋体" w:cs="宋体"/>
                <w:caps w:val="0"/>
                <w:color w:val="auto"/>
                <w:spacing w:val="0"/>
                <w:sz w:val="21"/>
                <w:szCs w:val="21"/>
                <w:vertAlign w:val="baseline"/>
              </w:rPr>
              <w:t>名称</w:t>
            </w:r>
          </w:p>
        </w:tc>
        <w:tc>
          <w:tcPr>
            <w:tcW w:w="1452" w:type="dxa"/>
            <w:tcBorders>
              <w:top w:val="single" w:color="auto" w:sz="6" w:space="0"/>
              <w:left w:val="nil"/>
              <w:bottom w:val="single" w:color="auto" w:sz="4" w:space="0"/>
              <w:right w:val="single" w:color="auto" w:sz="6" w:space="0"/>
            </w:tcBorders>
            <w:noWrap w:val="0"/>
            <w:tcMar>
              <w:top w:w="0" w:type="dxa"/>
              <w:left w:w="105" w:type="dxa"/>
              <w:bottom w:w="0" w:type="dxa"/>
              <w:right w:w="105" w:type="dxa"/>
            </w:tcMar>
            <w:vAlign w:val="center"/>
          </w:tcPr>
          <w:p>
            <w:pPr>
              <w:pStyle w:val="3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eastAsia" w:ascii="Calibri" w:hAnsi="Calibri" w:eastAsia="宋体" w:cs="Calibri"/>
                <w:color w:val="auto"/>
                <w:spacing w:val="0"/>
                <w:sz w:val="21"/>
                <w:szCs w:val="21"/>
                <w:lang w:eastAsia="zh-CN"/>
              </w:rPr>
            </w:pPr>
            <w:r>
              <w:rPr>
                <w:rFonts w:hint="eastAsia" w:cs="宋体"/>
                <w:caps w:val="0"/>
                <w:color w:val="auto"/>
                <w:spacing w:val="0"/>
                <w:sz w:val="21"/>
                <w:szCs w:val="21"/>
                <w:vertAlign w:val="baseline"/>
                <w:lang w:val="en-US" w:eastAsia="zh-CN"/>
              </w:rPr>
              <w:t>面积</w:t>
            </w:r>
          </w:p>
        </w:tc>
        <w:tc>
          <w:tcPr>
            <w:tcW w:w="3516" w:type="dxa"/>
            <w:tcBorders>
              <w:top w:val="single" w:color="auto" w:sz="6" w:space="0"/>
              <w:left w:val="nil"/>
              <w:bottom w:val="single" w:color="auto" w:sz="4" w:space="0"/>
              <w:right w:val="single" w:color="auto" w:sz="6" w:space="0"/>
            </w:tcBorders>
            <w:noWrap w:val="0"/>
            <w:tcMar>
              <w:top w:w="0" w:type="dxa"/>
              <w:left w:w="105" w:type="dxa"/>
              <w:bottom w:w="0" w:type="dxa"/>
              <w:right w:w="105" w:type="dxa"/>
            </w:tcMar>
            <w:vAlign w:val="center"/>
          </w:tcPr>
          <w:p>
            <w:pPr>
              <w:pStyle w:val="3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Calibri" w:hAnsi="Calibri" w:cs="Calibri"/>
                <w:color w:val="auto"/>
                <w:spacing w:val="0"/>
                <w:sz w:val="21"/>
                <w:szCs w:val="21"/>
              </w:rPr>
            </w:pPr>
            <w:r>
              <w:rPr>
                <w:rFonts w:hint="eastAsia" w:ascii="宋体" w:hAnsi="宋体" w:eastAsia="宋体" w:cs="宋体"/>
                <w:caps w:val="0"/>
                <w:color w:val="auto"/>
                <w:spacing w:val="0"/>
                <w:sz w:val="21"/>
                <w:szCs w:val="21"/>
                <w:vertAlign w:val="baseline"/>
              </w:rPr>
              <w:t>服务内容及标准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295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textAlignment w:val="baseline"/>
              <w:rPr>
                <w:rFonts w:hint="eastAsia" w:ascii="Calibri" w:hAnsi="Calibri" w:eastAsia="宋体" w:cs="Calibri"/>
                <w:color w:val="auto"/>
                <w:spacing w:val="0"/>
                <w:sz w:val="21"/>
                <w:szCs w:val="21"/>
                <w:lang w:eastAsia="zh-CN"/>
              </w:rPr>
            </w:pPr>
            <w:r>
              <w:rPr>
                <w:rFonts w:ascii="Arial Regular" w:hAnsi="Arial Regular" w:eastAsia="Arial Regular" w:cs="Arial Regular"/>
                <w:i w:val="0"/>
                <w:caps w:val="0"/>
                <w:color w:val="232323"/>
                <w:spacing w:val="0"/>
                <w:kern w:val="0"/>
                <w:sz w:val="21"/>
                <w:szCs w:val="21"/>
                <w:shd w:val="clear" w:fill="FFFFFF"/>
                <w:lang w:val="en-US" w:eastAsia="zh-CN" w:bidi="ar"/>
              </w:rPr>
              <w:t>中国—马来西亚钦州产业园区行政审批中心物业服务</w:t>
            </w:r>
          </w:p>
        </w:tc>
        <w:tc>
          <w:tcPr>
            <w:tcW w:w="145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35"/>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textAlignment w:val="baseline"/>
              <w:rPr>
                <w:rFonts w:hint="default" w:ascii="宋体" w:hAnsi="宋体" w:eastAsia="宋体" w:cs="宋体"/>
                <w:caps w:val="0"/>
                <w:color w:val="auto"/>
                <w:spacing w:val="0"/>
                <w:sz w:val="21"/>
                <w:szCs w:val="21"/>
                <w:vertAlign w:val="baseline"/>
                <w:lang w:val="en-US" w:eastAsia="zh-CN"/>
              </w:rPr>
            </w:pPr>
            <w:r>
              <w:rPr>
                <w:rFonts w:hint="eastAsia" w:cs="宋体"/>
                <w:caps w:val="0"/>
                <w:color w:val="auto"/>
                <w:spacing w:val="0"/>
                <w:sz w:val="21"/>
                <w:szCs w:val="21"/>
                <w:vertAlign w:val="baseline"/>
                <w:lang w:eastAsia="zh-CN"/>
              </w:rPr>
              <w:t>约</w:t>
            </w:r>
            <w:r>
              <w:rPr>
                <w:rFonts w:hint="eastAsia" w:cs="宋体"/>
                <w:caps w:val="0"/>
                <w:color w:val="auto"/>
                <w:spacing w:val="0"/>
                <w:sz w:val="21"/>
                <w:szCs w:val="21"/>
                <w:vertAlign w:val="baseline"/>
                <w:lang w:val="en-US" w:eastAsia="zh-CN"/>
              </w:rPr>
              <w:t>7.191亩</w:t>
            </w:r>
          </w:p>
        </w:tc>
        <w:tc>
          <w:tcPr>
            <w:tcW w:w="351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keepNext w:val="0"/>
              <w:keepLines w:val="0"/>
              <w:widowControl/>
              <w:suppressLineNumbers w:val="0"/>
              <w:ind w:left="0" w:right="0"/>
              <w:jc w:val="left"/>
              <w:rPr>
                <w:rFonts w:hint="eastAsia" w:ascii="宋体" w:hAnsi="宋体" w:eastAsia="宋体" w:cs="宋体"/>
                <w:caps w:val="0"/>
                <w:color w:val="auto"/>
                <w:spacing w:val="0"/>
                <w:sz w:val="21"/>
                <w:szCs w:val="21"/>
                <w:vertAlign w:val="baseline"/>
                <w:lang w:val="en-US" w:eastAsia="zh-CN"/>
              </w:rPr>
            </w:pPr>
            <w:r>
              <w:rPr>
                <w:rFonts w:hint="eastAsia" w:ascii="宋体" w:hAnsi="宋体" w:eastAsia="宋体" w:cs="宋体"/>
                <w:caps w:val="0"/>
                <w:color w:val="auto"/>
                <w:spacing w:val="0"/>
                <w:sz w:val="21"/>
                <w:szCs w:val="21"/>
                <w:vertAlign w:val="baseline"/>
                <w:lang w:val="en-US" w:eastAsia="zh-CN"/>
              </w:rPr>
              <w:t>见“</w:t>
            </w:r>
            <w:r>
              <w:rPr>
                <w:rFonts w:hint="default" w:ascii="宋体" w:hAnsi="宋体" w:eastAsia="宋体" w:cs="宋体"/>
                <w:caps w:val="0"/>
                <w:color w:val="auto"/>
                <w:spacing w:val="0"/>
                <w:sz w:val="21"/>
                <w:szCs w:val="21"/>
                <w:vertAlign w:val="baseline"/>
              </w:rPr>
              <w:t>3.</w:t>
            </w:r>
            <w:r>
              <w:rPr>
                <w:rFonts w:hint="eastAsia" w:ascii="宋体" w:hAnsi="宋体" w:eastAsia="宋体" w:cs="宋体"/>
                <w:caps w:val="0"/>
                <w:color w:val="auto"/>
                <w:spacing w:val="0"/>
                <w:sz w:val="21"/>
                <w:szCs w:val="21"/>
                <w:vertAlign w:val="baseline"/>
              </w:rPr>
              <w:t>物业管理服务内容及标准</w:t>
            </w:r>
            <w:r>
              <w:rPr>
                <w:rFonts w:hint="eastAsia" w:ascii="宋体" w:hAnsi="宋体" w:eastAsia="宋体" w:cs="宋体"/>
                <w:caps w:val="0"/>
                <w:color w:val="auto"/>
                <w:spacing w:val="0"/>
                <w:sz w:val="21"/>
                <w:szCs w:val="21"/>
                <w:vertAlign w:val="baseline"/>
                <w:lang w:val="en-US" w:eastAsia="zh-CN"/>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ind w:left="0" w:firstLine="195"/>
        <w:jc w:val="both"/>
        <w:textAlignment w:val="baseline"/>
        <w:rPr>
          <w:rFonts w:hint="default" w:ascii="Calibri" w:hAnsi="Calibri" w:eastAsia="宋体" w:cs="Calibri"/>
          <w:caps w:val="0"/>
          <w:color w:val="auto"/>
          <w:spacing w:val="0"/>
          <w:sz w:val="21"/>
          <w:szCs w:val="21"/>
          <w:vertAlign w:val="baseline"/>
        </w:rPr>
      </w:pPr>
    </w:p>
    <w:p>
      <w:pPr>
        <w:pStyle w:val="4"/>
        <w:bidi w:val="0"/>
        <w:rPr>
          <w:rFonts w:hint="default" w:eastAsia="宋体" w:cs="Times New Roman"/>
          <w:highlight w:val="none"/>
          <w:lang w:val="en-US" w:eastAsia="zh-CN"/>
        </w:rPr>
      </w:pPr>
      <w:r>
        <w:rPr>
          <w:rFonts w:hint="eastAsia"/>
          <w:highlight w:val="none"/>
          <w:lang w:val="en-US" w:eastAsia="zh-CN"/>
        </w:rPr>
        <w:t>2.物业服务范围</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99"/>
        <w:gridCol w:w="4708"/>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pPr>
              <w:pageBreakBefore w:val="0"/>
              <w:kinsoku/>
              <w:wordWrap/>
              <w:overflowPunct/>
              <w:topLinePunct w:val="0"/>
              <w:bidi w:val="0"/>
              <w:snapToGrid w:val="0"/>
              <w:spacing w:line="300" w:lineRule="auto"/>
              <w:jc w:val="center"/>
              <w:rPr>
                <w:rFonts w:hint="default" w:ascii="Calibri" w:hAnsi="Calibri" w:eastAsia="宋体" w:cs="Calibri"/>
                <w:b/>
                <w:bCs/>
                <w:color w:val="auto"/>
                <w:szCs w:val="21"/>
                <w:highlight w:val="none"/>
              </w:rPr>
            </w:pPr>
            <w:r>
              <w:rPr>
                <w:rFonts w:hint="eastAsia" w:ascii="Calibri" w:hAnsi="Calibri" w:cs="Calibri"/>
                <w:b/>
                <w:bCs/>
                <w:highlight w:val="none"/>
                <w:lang w:val="en-US" w:eastAsia="zh-CN"/>
              </w:rPr>
              <w:t>名称</w:t>
            </w:r>
          </w:p>
        </w:tc>
        <w:tc>
          <w:tcPr>
            <w:tcW w:w="6761"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szCs w:val="21"/>
                <w:highlight w:val="none"/>
                <w:lang w:eastAsia="zh-CN"/>
              </w:rPr>
            </w:pPr>
            <w:r>
              <w:rPr>
                <w:rFonts w:hint="default" w:ascii="Calibri" w:hAnsi="Calibri" w:cs="Calibri"/>
                <w:b/>
                <w:bCs/>
                <w:highlight w:val="none"/>
              </w:rPr>
              <w:t>明细</w:t>
            </w:r>
          </w:p>
        </w:tc>
        <w:tc>
          <w:tcPr>
            <w:tcW w:w="4186" w:type="dxa"/>
            <w:noWrap w:val="0"/>
            <w:vAlign w:val="center"/>
          </w:tcPr>
          <w:p>
            <w:pPr>
              <w:pageBreakBefore w:val="0"/>
              <w:kinsoku/>
              <w:wordWrap/>
              <w:overflowPunct/>
              <w:topLinePunct w:val="0"/>
              <w:bidi w:val="0"/>
              <w:snapToGrid w:val="0"/>
              <w:spacing w:line="300" w:lineRule="auto"/>
              <w:jc w:val="center"/>
              <w:rPr>
                <w:rFonts w:hint="default" w:ascii="Calibri" w:hAnsi="Calibri" w:eastAsia="宋体" w:cs="Calibri"/>
                <w:b/>
                <w:bCs/>
                <w:highlight w:val="none"/>
                <w:lang w:val="en-US" w:eastAsia="zh-CN"/>
              </w:rPr>
            </w:pPr>
            <w:r>
              <w:rPr>
                <w:rFonts w:hint="eastAsia" w:cs="Calibri"/>
                <w:b/>
                <w:bCs/>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rPr>
            </w:pPr>
            <w:r>
              <w:rPr>
                <w:rFonts w:hint="eastAsia" w:ascii="宋体" w:hAnsi="宋体" w:eastAsia="宋体" w:cs="宋体"/>
                <w:highlight w:val="none"/>
                <w:lang w:val="en-US" w:eastAsia="zh-CN"/>
              </w:rPr>
              <w:t>建筑1名称</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shd w:val="clear" w:color="auto" w:fill="auto"/>
              </w:rPr>
              <w:t>中马广场6#1单元1-3层、5#写字楼2层</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rPr>
            </w:pPr>
            <w:r>
              <w:rPr>
                <w:rFonts w:hint="eastAsia" w:ascii="宋体" w:hAnsi="宋体" w:eastAsia="宋体" w:cs="宋体"/>
                <w:highlight w:val="none"/>
              </w:rPr>
              <w:t>面积</w:t>
            </w:r>
            <w:r>
              <w:rPr>
                <w:rFonts w:hint="eastAsia" w:ascii="宋体" w:hAnsi="宋体" w:eastAsia="宋体" w:cs="宋体"/>
                <w:highlight w:val="none"/>
                <w:lang w:eastAsia="zh-CN"/>
              </w:rPr>
              <w:t>（平方米）（</w:t>
            </w:r>
            <w:r>
              <w:rPr>
                <w:rFonts w:hint="eastAsia" w:ascii="宋体" w:hAnsi="宋体" w:eastAsia="宋体" w:cs="宋体"/>
                <w:highlight w:val="none"/>
                <w:lang w:val="en-US" w:eastAsia="zh-CN"/>
              </w:rPr>
              <w:t>总面积</w:t>
            </w:r>
            <w:r>
              <w:rPr>
                <w:rFonts w:hint="eastAsia" w:ascii="宋体" w:hAnsi="宋体" w:eastAsia="宋体" w:cs="宋体"/>
                <w:highlight w:val="none"/>
                <w:lang w:eastAsia="zh-CN"/>
              </w:rPr>
              <w:t>）</w:t>
            </w: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rPr>
              <w:t>建筑面积</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lang w:val="en-US" w:eastAsia="zh-CN"/>
              </w:rPr>
              <w:t>4794.64m</w:t>
            </w:r>
            <w:r>
              <w:rPr>
                <w:rFonts w:hint="eastAsia" w:ascii="宋体" w:hAnsi="宋体" w:eastAsia="宋体" w:cs="宋体"/>
                <w:highlight w:val="none"/>
                <w:vertAlign w:val="superscript"/>
                <w:lang w:val="en-US" w:eastAsia="zh-CN"/>
              </w:rPr>
              <w:t>2</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eastAsia" w:ascii="宋体" w:hAnsi="宋体" w:eastAsia="宋体" w:cs="宋体"/>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rPr>
              <w:t>需保洁面积</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lang w:val="en-US" w:eastAsia="zh-CN"/>
              </w:rPr>
              <w:t>4794.64m</w:t>
            </w:r>
            <w:r>
              <w:rPr>
                <w:rFonts w:hint="eastAsia" w:ascii="宋体" w:hAnsi="宋体" w:eastAsia="宋体" w:cs="宋体"/>
                <w:highlight w:val="none"/>
                <w:vertAlign w:val="superscript"/>
                <w:lang w:val="en-US" w:eastAsia="zh-CN"/>
              </w:rPr>
              <w:t>2</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rPr>
            </w:pPr>
            <w:r>
              <w:rPr>
                <w:rFonts w:hint="eastAsia" w:ascii="宋体" w:hAnsi="宋体" w:eastAsia="宋体" w:cs="宋体"/>
                <w:highlight w:val="none"/>
              </w:rPr>
              <w:t>窗户</w:t>
            </w: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lang w:val="en-US" w:eastAsia="zh-CN"/>
              </w:rPr>
              <w:t>窗户总数量（个）及总面积</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lang w:val="en-US" w:eastAsia="zh-CN"/>
              </w:rPr>
              <w:t>50个，100㎡</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color w:val="auto"/>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rPr>
            </w:pPr>
            <w:r>
              <w:rPr>
                <w:rFonts w:hint="eastAsia" w:ascii="宋体" w:hAnsi="宋体" w:eastAsia="宋体" w:cs="宋体"/>
                <w:highlight w:val="none"/>
              </w:rPr>
              <w:t>地面</w:t>
            </w: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rPr>
              <w:t>地面</w:t>
            </w:r>
            <w:r>
              <w:rPr>
                <w:rFonts w:hint="eastAsia" w:ascii="宋体" w:hAnsi="宋体" w:eastAsia="宋体" w:cs="宋体"/>
                <w:highlight w:val="none"/>
                <w:lang w:val="en-US" w:eastAsia="zh-CN"/>
              </w:rPr>
              <w:t>各</w:t>
            </w:r>
            <w:r>
              <w:rPr>
                <w:rFonts w:hint="eastAsia" w:ascii="宋体" w:hAnsi="宋体" w:eastAsia="宋体" w:cs="宋体"/>
                <w:highlight w:val="none"/>
              </w:rPr>
              <w:t>材质</w:t>
            </w:r>
            <w:r>
              <w:rPr>
                <w:rFonts w:hint="eastAsia" w:ascii="宋体" w:hAnsi="宋体" w:eastAsia="宋体" w:cs="宋体"/>
                <w:highlight w:val="none"/>
                <w:lang w:val="en-US" w:eastAsia="zh-CN"/>
              </w:rPr>
              <w:t>及总面积</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lang w:val="en-US" w:eastAsia="zh-CN"/>
              </w:rPr>
              <w:t>瓷砖的总面积2500m</w:t>
            </w:r>
            <w:r>
              <w:rPr>
                <w:rFonts w:hint="eastAsia" w:ascii="宋体" w:hAnsi="宋体" w:eastAsia="宋体" w:cs="宋体"/>
                <w:highlight w:val="none"/>
                <w:vertAlign w:val="superscript"/>
                <w:lang w:val="en-US" w:eastAsia="zh-CN"/>
              </w:rPr>
              <w:t>2</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墙面</w:t>
            </w: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lang w:val="en-US" w:eastAsia="zh-CN"/>
              </w:rPr>
              <w:t>墙</w:t>
            </w:r>
            <w:r>
              <w:rPr>
                <w:rFonts w:hint="eastAsia" w:ascii="宋体" w:hAnsi="宋体" w:eastAsia="宋体" w:cs="宋体"/>
                <w:highlight w:val="none"/>
              </w:rPr>
              <w:t>面</w:t>
            </w:r>
            <w:r>
              <w:rPr>
                <w:rFonts w:hint="eastAsia" w:ascii="宋体" w:hAnsi="宋体" w:eastAsia="宋体" w:cs="宋体"/>
                <w:highlight w:val="none"/>
                <w:lang w:val="en-US" w:eastAsia="zh-CN"/>
              </w:rPr>
              <w:t>各</w:t>
            </w:r>
            <w:r>
              <w:rPr>
                <w:rFonts w:hint="eastAsia" w:ascii="宋体" w:hAnsi="宋体" w:eastAsia="宋体" w:cs="宋体"/>
                <w:highlight w:val="none"/>
              </w:rPr>
              <w:t>材质</w:t>
            </w:r>
            <w:r>
              <w:rPr>
                <w:rFonts w:hint="eastAsia" w:ascii="宋体" w:hAnsi="宋体" w:eastAsia="宋体" w:cs="宋体"/>
                <w:highlight w:val="none"/>
                <w:lang w:val="en-US" w:eastAsia="zh-CN"/>
              </w:rPr>
              <w:t>及总面积</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rPr>
            </w:pPr>
            <w:r>
              <w:rPr>
                <w:rFonts w:hint="eastAsia" w:ascii="宋体" w:hAnsi="宋体" w:eastAsia="宋体" w:cs="宋体"/>
                <w:highlight w:val="none"/>
                <w:lang w:val="en-US" w:eastAsia="zh-CN"/>
              </w:rPr>
              <w:t>普通腻子200m</w:t>
            </w:r>
            <w:r>
              <w:rPr>
                <w:rFonts w:hint="eastAsia" w:ascii="宋体" w:hAnsi="宋体" w:eastAsia="宋体" w:cs="宋体"/>
                <w:highlight w:val="none"/>
                <w:vertAlign w:val="superscript"/>
                <w:lang w:val="en-US" w:eastAsia="zh-CN"/>
              </w:rPr>
              <w:t>2</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顶面</w:t>
            </w: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lang w:val="en-US" w:eastAsia="zh-CN"/>
              </w:rPr>
              <w:t>顶面各</w:t>
            </w:r>
            <w:r>
              <w:rPr>
                <w:rFonts w:hint="eastAsia" w:ascii="宋体" w:hAnsi="宋体" w:eastAsia="宋体" w:cs="宋体"/>
                <w:highlight w:val="none"/>
              </w:rPr>
              <w:t>材质</w:t>
            </w:r>
            <w:r>
              <w:rPr>
                <w:rFonts w:hint="eastAsia" w:ascii="宋体" w:hAnsi="宋体" w:eastAsia="宋体" w:cs="宋体"/>
                <w:highlight w:val="none"/>
                <w:lang w:val="en-US" w:eastAsia="zh-CN"/>
              </w:rPr>
              <w:t>及总面积</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铝扣板200m</w:t>
            </w:r>
            <w:r>
              <w:rPr>
                <w:rFonts w:hint="eastAsia" w:ascii="宋体" w:hAnsi="宋体" w:eastAsia="宋体" w:cs="宋体"/>
                <w:highlight w:val="none"/>
                <w:vertAlign w:val="superscript"/>
                <w:lang w:val="en-US" w:eastAsia="zh-CN"/>
              </w:rPr>
              <w:t>2</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rPr>
            </w:pPr>
            <w:r>
              <w:rPr>
                <w:rFonts w:hint="eastAsia" w:ascii="宋体" w:hAnsi="宋体" w:eastAsia="宋体" w:cs="宋体"/>
                <w:highlight w:val="none"/>
              </w:rPr>
              <w:t>外墙</w:t>
            </w: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lang w:eastAsia="zh-CN"/>
              </w:rPr>
            </w:pPr>
            <w:r>
              <w:rPr>
                <w:rFonts w:hint="eastAsia" w:ascii="宋体" w:hAnsi="宋体" w:eastAsia="宋体" w:cs="宋体"/>
                <w:highlight w:val="none"/>
              </w:rPr>
              <w:t>外墙</w:t>
            </w:r>
            <w:r>
              <w:rPr>
                <w:rFonts w:hint="eastAsia" w:ascii="宋体" w:hAnsi="宋体" w:eastAsia="宋体" w:cs="宋体"/>
                <w:highlight w:val="none"/>
                <w:lang w:val="en-US" w:eastAsia="zh-CN"/>
              </w:rPr>
              <w:t>各</w:t>
            </w:r>
            <w:r>
              <w:rPr>
                <w:rFonts w:hint="eastAsia" w:ascii="宋体" w:hAnsi="宋体" w:eastAsia="宋体" w:cs="宋体"/>
                <w:highlight w:val="none"/>
              </w:rPr>
              <w:t>材质</w:t>
            </w:r>
            <w:r>
              <w:rPr>
                <w:rFonts w:hint="eastAsia" w:ascii="宋体" w:hAnsi="宋体" w:eastAsia="宋体" w:cs="宋体"/>
                <w:highlight w:val="none"/>
                <w:lang w:val="en-US" w:eastAsia="zh-CN"/>
              </w:rPr>
              <w:t>及总面积</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lang w:val="en-US"/>
              </w:rPr>
            </w:pPr>
            <w:r>
              <w:rPr>
                <w:rFonts w:hint="eastAsia" w:ascii="宋体" w:hAnsi="宋体" w:eastAsia="宋体" w:cs="宋体"/>
                <w:highlight w:val="none"/>
                <w:lang w:val="en-US" w:eastAsia="zh-CN"/>
              </w:rPr>
              <w:t>玻璃幕墙200m</w:t>
            </w:r>
            <w:r>
              <w:rPr>
                <w:rFonts w:hint="eastAsia" w:ascii="宋体" w:hAnsi="宋体" w:eastAsia="宋体" w:cs="宋体"/>
                <w:highlight w:val="none"/>
                <w:vertAlign w:val="superscript"/>
                <w:lang w:val="en-US" w:eastAsia="zh-CN"/>
              </w:rPr>
              <w:t>2</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会议室</w:t>
            </w: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lang w:val="en-US" w:eastAsia="zh-CN"/>
              </w:rPr>
              <w:t>室内</w:t>
            </w:r>
            <w:r>
              <w:rPr>
                <w:rFonts w:hint="eastAsia" w:ascii="宋体" w:hAnsi="宋体" w:eastAsia="宋体" w:cs="宋体"/>
                <w:highlight w:val="none"/>
              </w:rPr>
              <w:t>设施</w:t>
            </w:r>
            <w:r>
              <w:rPr>
                <w:rFonts w:hint="eastAsia" w:ascii="宋体" w:hAnsi="宋体" w:eastAsia="宋体" w:cs="宋体"/>
                <w:highlight w:val="none"/>
                <w:lang w:val="en-US" w:eastAsia="zh-CN"/>
              </w:rPr>
              <w:t>说明</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lang w:val="en-US" w:eastAsia="zh-CN"/>
              </w:rPr>
              <w:t>会议桌数量2张，投影机、话筒各1个，会议椅数量20张</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见“3.2房屋维护服务”“3.4保洁服务”“3.7会议服务”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eastAsia" w:ascii="宋体" w:hAnsi="宋体" w:eastAsia="宋体" w:cs="宋体"/>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会议室总数量</w:t>
            </w:r>
            <w:r>
              <w:rPr>
                <w:rFonts w:hint="eastAsia" w:ascii="宋体" w:hAnsi="宋体" w:eastAsia="宋体" w:cs="宋体"/>
                <w:highlight w:val="none"/>
                <w:lang w:val="en-US" w:eastAsia="zh-CN"/>
              </w:rPr>
              <w:t>（个）</w:t>
            </w:r>
            <w:r>
              <w:rPr>
                <w:rFonts w:hint="eastAsia" w:ascii="宋体" w:hAnsi="宋体" w:eastAsia="宋体" w:cs="宋体"/>
                <w:color w:val="auto"/>
                <w:szCs w:val="21"/>
                <w:highlight w:val="none"/>
                <w:lang w:val="en-US" w:eastAsia="zh-CN"/>
              </w:rPr>
              <w:t>及总面积</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szCs w:val="21"/>
                <w:highlight w:val="none"/>
                <w:lang w:val="en-US"/>
              </w:rPr>
            </w:pPr>
            <w:r>
              <w:rPr>
                <w:rFonts w:hint="eastAsia" w:ascii="宋体" w:hAnsi="宋体" w:eastAsia="宋体" w:cs="宋体"/>
                <w:highlight w:val="none"/>
                <w:lang w:val="en-US" w:eastAsia="zh-CN"/>
              </w:rPr>
              <w:t>2个会议室，100m</w:t>
            </w:r>
            <w:r>
              <w:rPr>
                <w:rFonts w:hint="eastAsia" w:ascii="宋体" w:hAnsi="宋体" w:eastAsia="宋体" w:cs="宋体"/>
                <w:highlight w:val="none"/>
                <w:vertAlign w:val="superscript"/>
                <w:lang w:val="en-US" w:eastAsia="zh-CN"/>
              </w:rPr>
              <w:t>2</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卫生间</w:t>
            </w: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lang w:val="en-US" w:eastAsia="zh-CN"/>
              </w:rPr>
              <w:t>卫生间</w:t>
            </w:r>
            <w:r>
              <w:rPr>
                <w:rFonts w:hint="eastAsia" w:ascii="宋体" w:hAnsi="宋体" w:eastAsia="宋体" w:cs="宋体"/>
                <w:color w:val="auto"/>
                <w:szCs w:val="21"/>
                <w:highlight w:val="none"/>
                <w:lang w:val="en-US" w:eastAsia="zh-CN"/>
              </w:rPr>
              <w:t>总数量</w:t>
            </w:r>
            <w:r>
              <w:rPr>
                <w:rFonts w:hint="eastAsia" w:ascii="宋体" w:hAnsi="宋体" w:eastAsia="宋体" w:cs="宋体"/>
                <w:highlight w:val="none"/>
                <w:lang w:val="en-US" w:eastAsia="zh-CN"/>
              </w:rPr>
              <w:t>（个）</w:t>
            </w:r>
            <w:r>
              <w:rPr>
                <w:rFonts w:hint="eastAsia" w:ascii="宋体" w:hAnsi="宋体" w:eastAsia="宋体" w:cs="宋体"/>
                <w:color w:val="auto"/>
                <w:szCs w:val="21"/>
                <w:highlight w:val="none"/>
                <w:lang w:val="en-US" w:eastAsia="zh-CN"/>
              </w:rPr>
              <w:t>及总面积</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lang w:val="en-US" w:eastAsia="zh-CN"/>
              </w:rPr>
              <w:t>6个，140㎡</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ind w:left="0" w:firstLine="0" w:firstLine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垃圾存放点</w:t>
            </w: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各垃圾存放点位置、</w:t>
            </w:r>
            <w:r>
              <w:rPr>
                <w:rFonts w:hint="eastAsia" w:ascii="宋体" w:hAnsi="宋体" w:eastAsia="宋体" w:cs="宋体"/>
                <w:highlight w:val="none"/>
              </w:rPr>
              <w:t>面积</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及数量（个）</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5㎡，1个</w:t>
            </w: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lang w:val="en-US" w:eastAsia="zh-CN"/>
              </w:rPr>
              <w:t>设施设备（可另行附表）</w:t>
            </w:r>
          </w:p>
          <w:p>
            <w:pPr>
              <w:pageBreakBefore w:val="0"/>
              <w:kinsoku/>
              <w:wordWrap/>
              <w:overflowPunct/>
              <w:topLinePunct w:val="0"/>
              <w:bidi w:val="0"/>
              <w:snapToGrid w:val="0"/>
              <w:spacing w:line="300" w:lineRule="auto"/>
              <w:rPr>
                <w:rFonts w:hint="eastAsia" w:ascii="宋体" w:hAnsi="宋体" w:eastAsia="宋体" w:cs="宋体"/>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highlight w:val="none"/>
              </w:rPr>
              <w:t>电梯</w:t>
            </w:r>
            <w:r>
              <w:rPr>
                <w:rFonts w:hint="eastAsia" w:ascii="宋体" w:hAnsi="宋体" w:eastAsia="宋体" w:cs="宋体"/>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客梯数量1个电梯</w:t>
            </w:r>
          </w:p>
          <w:p>
            <w:pPr>
              <w:pageBreakBefore w:val="0"/>
              <w:kinsoku/>
              <w:wordWrap/>
              <w:overflowPunct/>
              <w:topLinePunct w:val="0"/>
              <w:bidi w:val="0"/>
              <w:snapToGrid w:val="0"/>
              <w:spacing w:line="300" w:lineRule="auto"/>
              <w:rPr>
                <w:rFonts w:hint="eastAsia" w:ascii="宋体" w:hAnsi="宋体" w:eastAsia="宋体" w:cs="宋体"/>
                <w:kern w:val="2"/>
                <w:sz w:val="21"/>
                <w:szCs w:val="21"/>
                <w:highlight w:val="none"/>
                <w:lang w:val="en-US" w:eastAsia="zh-CN" w:bidi="ar-SA"/>
              </w:rPr>
            </w:pPr>
          </w:p>
        </w:tc>
        <w:tc>
          <w:tcPr>
            <w:tcW w:w="4186" w:type="dxa"/>
            <w:noWrap w:val="0"/>
            <w:vAlign w:val="center"/>
          </w:tcPr>
          <w:p>
            <w:pPr>
              <w:pageBreakBefore w:val="0"/>
              <w:kinsoku/>
              <w:wordWrap/>
              <w:overflowPunct/>
              <w:topLinePunct w:val="0"/>
              <w:bidi w:val="0"/>
              <w:snapToGrid w:val="0"/>
              <w:spacing w:line="30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见“3.6保安服务”“3.3共用设施设备维护服务”</w:t>
            </w:r>
          </w:p>
        </w:tc>
      </w:tr>
    </w:tbl>
    <w:p>
      <w:pPr>
        <w:pStyle w:val="5"/>
        <w:bidi w:val="0"/>
        <w:rPr>
          <w:rFonts w:hint="eastAsia"/>
          <w:highlight w:val="none"/>
          <w:lang w:val="en-US" w:eastAsia="zh-CN"/>
        </w:rPr>
      </w:pPr>
    </w:p>
    <w:p>
      <w:pPr>
        <w:pStyle w:val="5"/>
        <w:bidi w:val="0"/>
        <w:rPr>
          <w:rFonts w:hint="eastAsia"/>
          <w:highlight w:val="none"/>
          <w:lang w:val="en-US" w:eastAsia="zh-CN"/>
        </w:rPr>
      </w:pPr>
      <w:r>
        <w:rPr>
          <w:rFonts w:hint="eastAsia"/>
          <w:highlight w:val="none"/>
          <w:lang w:val="en-US" w:eastAsia="zh-CN"/>
        </w:rPr>
        <w:t>（2）物业管理（室外）</w:t>
      </w: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3596"/>
        <w:gridCol w:w="4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625"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eastAsia" w:ascii="Calibri" w:hAnsi="Calibri" w:cs="Calibri"/>
                <w:b/>
                <w:bCs/>
                <w:highlight w:val="none"/>
                <w:lang w:val="en-US" w:eastAsia="zh-CN"/>
              </w:rPr>
              <w:t>名称</w:t>
            </w:r>
          </w:p>
        </w:tc>
        <w:tc>
          <w:tcPr>
            <w:tcW w:w="5297"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default" w:ascii="Calibri" w:hAnsi="Calibri" w:cs="Calibri"/>
                <w:b/>
                <w:bCs/>
                <w:highlight w:val="none"/>
              </w:rPr>
              <w:t>明细</w:t>
            </w:r>
          </w:p>
        </w:tc>
        <w:tc>
          <w:tcPr>
            <w:tcW w:w="6626" w:type="dxa"/>
            <w:noWrap w:val="0"/>
            <w:vAlign w:val="center"/>
          </w:tcPr>
          <w:p>
            <w:pPr>
              <w:pageBreakBefore w:val="0"/>
              <w:kinsoku/>
              <w:wordWrap/>
              <w:overflowPunct/>
              <w:topLinePunct w:val="0"/>
              <w:bidi w:val="0"/>
              <w:snapToGrid w:val="0"/>
              <w:spacing w:line="300" w:lineRule="auto"/>
              <w:jc w:val="center"/>
              <w:rPr>
                <w:rFonts w:hint="default" w:ascii="Calibri" w:hAnsi="Calibri" w:cs="Calibri"/>
                <w:b/>
                <w:bCs/>
                <w:highlight w:val="none"/>
              </w:rPr>
            </w:pPr>
            <w:r>
              <w:rPr>
                <w:rFonts w:hint="eastAsia" w:cs="Calibri"/>
                <w:b/>
                <w:bCs/>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noWrap w:val="0"/>
            <w:vAlign w:val="center"/>
          </w:tcPr>
          <w:p>
            <w:p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路灯、草坪灯、音箱</w:t>
            </w:r>
          </w:p>
        </w:tc>
        <w:tc>
          <w:tcPr>
            <w:tcW w:w="5297" w:type="dxa"/>
            <w:noWrap w:val="0"/>
            <w:vAlign w:val="center"/>
          </w:tcPr>
          <w:p>
            <w:p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lang w:val="en-US" w:eastAsia="zh-CN"/>
              </w:rPr>
              <w:t>路灯、草坪灯、音箱数量</w:t>
            </w:r>
            <w:r>
              <w:rPr>
                <w:rFonts w:hint="eastAsia" w:ascii="宋体" w:hAnsi="宋体" w:cs="宋体"/>
                <w:highlight w:val="none"/>
                <w:lang w:val="en-US" w:eastAsia="zh-CN"/>
              </w:rPr>
              <w:t>若干</w:t>
            </w:r>
            <w:r>
              <w:rPr>
                <w:rFonts w:hint="eastAsia" w:ascii="宋体" w:hAnsi="宋体" w:eastAsia="宋体" w:cs="宋体"/>
                <w:highlight w:val="none"/>
                <w:lang w:val="en-US" w:eastAsia="zh-CN"/>
              </w:rPr>
              <w:t>个</w:t>
            </w:r>
          </w:p>
        </w:tc>
        <w:tc>
          <w:tcPr>
            <w:tcW w:w="6626" w:type="dxa"/>
            <w:noWrap w:val="0"/>
            <w:vAlign w:val="center"/>
          </w:tcPr>
          <w:p>
            <w:pPr>
              <w:jc w:val="both"/>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r>
              <w:rPr>
                <w:rFonts w:hint="eastAsia" w:ascii="宋体" w:hAnsi="宋体" w:eastAsia="宋体" w:cs="宋体"/>
                <w:color w:val="auto"/>
                <w:highlight w:val="none"/>
                <w:lang w:val="en-US" w:eastAsia="zh-CN"/>
              </w:rPr>
              <w:t>“3.3共用设施设备维护服务”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5" w:type="dxa"/>
            <w:noWrap w:val="0"/>
            <w:vAlign w:val="center"/>
          </w:tcPr>
          <w:p>
            <w:p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门前三包</w:t>
            </w:r>
          </w:p>
        </w:tc>
        <w:tc>
          <w:tcPr>
            <w:tcW w:w="5297" w:type="dxa"/>
            <w:noWrap w:val="0"/>
            <w:vAlign w:val="center"/>
          </w:tcPr>
          <w:p>
            <w:pPr>
              <w:jc w:val="both"/>
              <w:rPr>
                <w:rFonts w:hint="eastAsia" w:ascii="宋体" w:hAnsi="宋体" w:eastAsia="宋体" w:cs="宋体"/>
                <w:highlight w:val="none"/>
                <w:vertAlign w:val="baseline"/>
                <w:lang w:val="en-US" w:eastAsia="zh-CN"/>
              </w:rPr>
            </w:pPr>
            <w:r>
              <w:rPr>
                <w:rFonts w:hint="eastAsia" w:ascii="宋体" w:hAnsi="宋体" w:eastAsia="宋体" w:cs="宋体"/>
                <w:highlight w:val="none"/>
                <w:lang w:val="en-US" w:eastAsia="zh-CN"/>
              </w:rPr>
              <w:t>门前三包面积50m</w:t>
            </w:r>
            <w:r>
              <w:rPr>
                <w:rFonts w:hint="eastAsia" w:ascii="宋体" w:hAnsi="宋体" w:eastAsia="宋体" w:cs="宋体"/>
                <w:highlight w:val="none"/>
                <w:vertAlign w:val="superscript"/>
                <w:lang w:val="en-US" w:eastAsia="zh-CN"/>
              </w:rPr>
              <w:t>2</w:t>
            </w:r>
          </w:p>
        </w:tc>
        <w:tc>
          <w:tcPr>
            <w:tcW w:w="6626" w:type="dxa"/>
            <w:noWrap w:val="0"/>
            <w:vAlign w:val="center"/>
          </w:tcPr>
          <w:p>
            <w:pPr>
              <w:jc w:val="both"/>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p>
        </w:tc>
      </w:tr>
    </w:tbl>
    <w:p>
      <w:pPr>
        <w:pStyle w:val="4"/>
        <w:bidi w:val="0"/>
        <w:rPr>
          <w:rFonts w:hint="default"/>
          <w:highlight w:val="none"/>
          <w:lang w:val="en-US" w:eastAsia="zh-CN"/>
        </w:rPr>
      </w:pPr>
    </w:p>
    <w:p>
      <w:pPr>
        <w:pStyle w:val="4"/>
        <w:bidi w:val="0"/>
        <w:rPr>
          <w:rFonts w:hint="default" w:eastAsia="宋体"/>
          <w:highlight w:val="none"/>
          <w:lang w:val="en-US" w:eastAsia="zh-CN"/>
        </w:rPr>
      </w:pPr>
      <w:r>
        <w:rPr>
          <w:rFonts w:hint="eastAsia"/>
          <w:highlight w:val="none"/>
          <w:lang w:val="en-US" w:eastAsia="zh-CN"/>
        </w:rPr>
        <w:t>3.物业管理</w:t>
      </w:r>
      <w:r>
        <w:rPr>
          <w:rFonts w:hint="eastAsia" w:eastAsia="宋体"/>
          <w:highlight w:val="none"/>
          <w:lang w:val="en-US" w:eastAsia="zh-CN"/>
        </w:rPr>
        <w:t>服务</w:t>
      </w:r>
      <w:r>
        <w:rPr>
          <w:rFonts w:hint="eastAsia"/>
          <w:highlight w:val="none"/>
          <w:lang w:val="en-US" w:eastAsia="zh-CN"/>
        </w:rPr>
        <w:t>内容及标准</w:t>
      </w:r>
    </w:p>
    <w:p>
      <w:pPr>
        <w:pageBreakBefore w:val="0"/>
        <w:kinsoku/>
        <w:wordWrap/>
        <w:overflowPunct/>
        <w:topLinePunct w:val="0"/>
        <w:bidi w:val="0"/>
        <w:snapToGrid w:val="0"/>
        <w:spacing w:line="300" w:lineRule="auto"/>
        <w:ind w:firstLine="420" w:firstLineChars="200"/>
        <w:outlineLvl w:val="9"/>
        <w:rPr>
          <w:rFonts w:hint="default"/>
          <w:highlight w:val="none"/>
          <w:lang w:val="en-US" w:eastAsia="zh-CN"/>
        </w:rPr>
      </w:pPr>
      <w:r>
        <w:rPr>
          <w:rFonts w:hint="eastAsia" w:eastAsia="宋体" w:cs="Calibri"/>
          <w:color w:val="auto"/>
          <w:kern w:val="2"/>
          <w:sz w:val="21"/>
          <w:szCs w:val="21"/>
          <w:highlight w:val="none"/>
          <w:u w:val="none"/>
          <w:lang w:val="en-US" w:eastAsia="zh-CN" w:bidi="ar-SA"/>
        </w:rPr>
        <w:t>物业管理服务包括基本服务、房屋维护服务、共用设施设备维护服务、保洁服务、绿化服务、保安服务、会议服务等。</w:t>
      </w:r>
      <w:bookmarkStart w:id="47" w:name="_Toc26485"/>
      <w:bookmarkStart w:id="48" w:name="_Toc10498"/>
      <w:bookmarkStart w:id="49" w:name="_Toc26156"/>
    </w:p>
    <w:p>
      <w:pPr>
        <w:pStyle w:val="4"/>
        <w:bidi w:val="0"/>
        <w:rPr>
          <w:rFonts w:hint="eastAsia"/>
          <w:highlight w:val="none"/>
          <w:lang w:val="en-US" w:eastAsia="zh-CN"/>
        </w:rPr>
      </w:pPr>
      <w:r>
        <w:rPr>
          <w:rFonts w:hint="eastAsia"/>
          <w:highlight w:val="none"/>
          <w:lang w:val="en-US" w:eastAsia="zh-CN"/>
        </w:rPr>
        <w:t>3.</w:t>
      </w:r>
      <w:bookmarkEnd w:id="47"/>
      <w:bookmarkEnd w:id="48"/>
      <w:bookmarkEnd w:id="49"/>
      <w:r>
        <w:rPr>
          <w:rFonts w:hint="eastAsia"/>
          <w:highlight w:val="none"/>
          <w:lang w:val="en-US" w:eastAsia="zh-CN"/>
        </w:rPr>
        <w:t>1基本服务</w:t>
      </w:r>
    </w:p>
    <w:tbl>
      <w:tblPr>
        <w:tblStyle w:val="3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296"/>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序号</w:t>
            </w:r>
          </w:p>
        </w:tc>
        <w:tc>
          <w:tcPr>
            <w:tcW w:w="329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1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1</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rPr>
            </w:pPr>
            <w:r>
              <w:rPr>
                <w:rFonts w:hint="default" w:ascii="Calibri" w:hAnsi="Calibri" w:cs="Calibri"/>
                <w:highlight w:val="none"/>
                <w:lang w:val="en-US" w:eastAsia="zh-CN"/>
              </w:rPr>
              <w:t>目标与责任</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2</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服务人员要求</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Cs/>
                <w:color w:val="auto"/>
                <w:szCs w:val="21"/>
                <w:highlight w:val="none"/>
                <w:lang w:val="en-US" w:eastAsia="zh-CN"/>
              </w:rPr>
              <w:t>服务人员的年龄、学历、工作经验及资格条件须与所在岗位能力要求相匹配，到岗前须经过必要的岗前培训以达到岗位能力要求，国家、行业规定应取得职业资格证书或特种作业证书的，应按规定持证上岗。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default" w:ascii="Calibri" w:hAnsi="Calibri" w:eastAsia="宋体" w:cs="Calibri"/>
                <w:bCs/>
                <w:color w:val="auto"/>
                <w:szCs w:val="21"/>
                <w:highlight w:val="none"/>
                <w:lang w:val="en-US" w:eastAsia="zh-CN"/>
              </w:rPr>
              <w:t>如采购人认为服务人员不适应岗位要求或存在其他影响工作的，可要求供应商进行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。如因供应商原因对服务人员进行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，须经采购人同意，更换比例不得超过本项目服务人员总数的20%。本项目服务人员不得在其他项目兼职。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30" w:type="dxa"/>
            <w:vMerge w:val="continue"/>
            <w:noWrap w:val="0"/>
            <w:vAlign w:val="center"/>
          </w:tcPr>
          <w:p>
            <w:pPr>
              <w:bidi w:val="0"/>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着装</w:t>
            </w:r>
            <w:r>
              <w:rPr>
                <w:rFonts w:hint="eastAsia" w:eastAsia="宋体" w:cs="Calibri"/>
                <w:b w:val="0"/>
                <w:bCs w:val="0"/>
                <w:color w:val="auto"/>
                <w:kern w:val="0"/>
                <w:szCs w:val="21"/>
                <w:highlight w:val="none"/>
                <w:lang w:val="en-US" w:eastAsia="zh-CN"/>
              </w:rPr>
              <w:t>分类</w:t>
            </w:r>
            <w:r>
              <w:rPr>
                <w:rFonts w:hint="default" w:ascii="Calibri" w:hAnsi="Calibri" w:eastAsia="宋体" w:cs="Calibri"/>
                <w:b w:val="0"/>
                <w:bCs w:val="0"/>
                <w:color w:val="auto"/>
                <w:kern w:val="0"/>
                <w:szCs w:val="21"/>
                <w:highlight w:val="none"/>
                <w:lang w:val="en-US" w:eastAsia="zh-CN"/>
              </w:rPr>
              <w:t>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3</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保密和</w:t>
            </w:r>
            <w:r>
              <w:rPr>
                <w:rFonts w:hint="eastAsia" w:cs="Calibri"/>
                <w:highlight w:val="none"/>
                <w:lang w:val="en-US" w:eastAsia="zh-CN"/>
              </w:rPr>
              <w:t>思想政治</w:t>
            </w:r>
            <w:r>
              <w:rPr>
                <w:rFonts w:hint="default" w:ascii="Calibri" w:hAnsi="Calibri" w:cs="Calibri"/>
                <w:highlight w:val="none"/>
                <w:lang w:val="en-US" w:eastAsia="zh-CN"/>
              </w:rPr>
              <w:t>教育</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建立保密管理制度。制度内容应包括但不限于：①明确重点要害岗位保密职责。</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230" w:type="dxa"/>
            <w:vMerge w:val="continue"/>
            <w:noWrap w:val="0"/>
            <w:vAlign w:val="center"/>
          </w:tcPr>
          <w:p>
            <w:pPr>
              <w:bidi w:val="0"/>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2</w:t>
            </w:r>
            <w:r>
              <w:rPr>
                <w:rFonts w:hint="eastAsia"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1次对服务人员进行保密、思想政治教育</w:t>
            </w:r>
            <w:r>
              <w:rPr>
                <w:rFonts w:hint="eastAsia" w:cs="Calibri"/>
                <w:b w:val="0"/>
                <w:bCs w:val="0"/>
                <w:color w:val="auto"/>
                <w:kern w:val="0"/>
                <w:szCs w:val="21"/>
                <w:highlight w:val="none"/>
                <w:lang w:val="en-US" w:eastAsia="zh-CN"/>
              </w:rPr>
              <w:t>的</w:t>
            </w:r>
            <w:r>
              <w:rPr>
                <w:rFonts w:hint="default" w:ascii="Calibri" w:hAnsi="Calibri" w:eastAsia="宋体" w:cs="Calibri"/>
                <w:b w:val="0"/>
                <w:bCs w:val="0"/>
                <w:color w:val="auto"/>
                <w:kern w:val="0"/>
                <w:szCs w:val="21"/>
                <w:highlight w:val="none"/>
                <w:lang w:val="en-US" w:eastAsia="zh-CN"/>
              </w:rPr>
              <w:t>培训，</w:t>
            </w:r>
            <w:r>
              <w:rPr>
                <w:rFonts w:hint="eastAsia" w:cs="Calibri"/>
                <w:b w:val="0"/>
                <w:bCs w:val="0"/>
                <w:color w:val="auto"/>
                <w:kern w:val="0"/>
                <w:szCs w:val="21"/>
                <w:highlight w:val="none"/>
                <w:lang w:val="en-US" w:eastAsia="zh-CN"/>
              </w:rPr>
              <w:t>提高</w:t>
            </w:r>
            <w:r>
              <w:rPr>
                <w:rFonts w:hint="default" w:ascii="Calibri" w:hAnsi="Calibri" w:eastAsia="宋体" w:cs="Calibri"/>
                <w:b w:val="0"/>
                <w:bCs w:val="0"/>
                <w:color w:val="auto"/>
                <w:kern w:val="0"/>
                <w:szCs w:val="21"/>
                <w:highlight w:val="none"/>
                <w:lang w:val="en-US" w:eastAsia="zh-CN"/>
              </w:rPr>
              <w:t>服务人员保密意识和思想政治意识。新入职员工应接受保密、思想政治教育培训，进行必要的</w:t>
            </w:r>
            <w:r>
              <w:rPr>
                <w:rFonts w:hint="eastAsia" w:cs="Calibri"/>
                <w:b w:val="0"/>
                <w:bCs w:val="0"/>
                <w:color w:val="auto"/>
                <w:kern w:val="0"/>
                <w:szCs w:val="21"/>
                <w:highlight w:val="none"/>
                <w:lang w:val="en-US" w:eastAsia="zh-CN"/>
              </w:rPr>
              <w:t>人员经历</w:t>
            </w:r>
            <w:r>
              <w:rPr>
                <w:rFonts w:hint="default" w:ascii="Calibri" w:hAnsi="Calibri" w:eastAsia="宋体" w:cs="Calibri"/>
                <w:b w:val="0"/>
                <w:bCs w:val="0"/>
                <w:color w:val="auto"/>
                <w:kern w:val="0"/>
                <w:szCs w:val="21"/>
                <w:highlight w:val="none"/>
                <w:lang w:val="en-US" w:eastAsia="zh-CN"/>
              </w:rPr>
              <w:t>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30" w:type="dxa"/>
            <w:vMerge w:val="continue"/>
            <w:noWrap w:val="0"/>
            <w:vAlign w:val="center"/>
          </w:tcPr>
          <w:p>
            <w:pPr>
              <w:bidi w:val="0"/>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3</w:t>
            </w:r>
            <w:r>
              <w:rPr>
                <w:rFonts w:hint="eastAsia"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发现服务人员</w:t>
            </w:r>
            <w:r>
              <w:rPr>
                <w:rFonts w:hint="eastAsia" w:cs="Calibri"/>
                <w:b w:val="0"/>
                <w:bCs w:val="0"/>
                <w:color w:val="auto"/>
                <w:kern w:val="0"/>
                <w:szCs w:val="21"/>
                <w:highlight w:val="none"/>
                <w:lang w:val="en-US" w:eastAsia="zh-CN"/>
              </w:rPr>
              <w:t>违法违规或</w:t>
            </w:r>
            <w:r>
              <w:rPr>
                <w:rFonts w:hint="default" w:ascii="Calibri" w:hAnsi="Calibri" w:eastAsia="宋体" w:cs="Calibri"/>
                <w:b w:val="0"/>
                <w:bCs w:val="0"/>
                <w:color w:val="auto"/>
                <w:kern w:val="0"/>
                <w:szCs w:val="21"/>
                <w:highlight w:val="none"/>
                <w:lang w:val="en-US" w:eastAsia="zh-CN"/>
              </w:rPr>
              <w:t>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4</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档案管理</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档案和记录齐全，包括但不限于：①</w:t>
            </w:r>
            <w:r>
              <w:rPr>
                <w:rFonts w:hint="eastAsia"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建议与投诉等。教育培训和考核记录。保密、思想政治教育培训记录。</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房屋维护服务：房屋台账、使用说明、房屋装修、维保记录等。③</w:t>
            </w:r>
            <w:r>
              <w:rPr>
                <w:rFonts w:hint="default" w:ascii="Calibri" w:hAnsi="Calibri" w:cs="Calibri"/>
                <w:b w:val="0"/>
                <w:bCs w:val="0"/>
                <w:color w:val="auto"/>
                <w:kern w:val="0"/>
                <w:szCs w:val="21"/>
                <w:highlight w:val="none"/>
                <w:lang w:val="en-US" w:eastAsia="zh-CN"/>
              </w:rPr>
              <w:t>共用设施设备维护服务</w:t>
            </w:r>
            <w:r>
              <w:rPr>
                <w:rFonts w:hint="default" w:ascii="Calibri" w:hAnsi="Calibri" w:eastAsia="宋体" w:cs="Calibri"/>
                <w:b w:val="0"/>
                <w:bCs w:val="0"/>
                <w:color w:val="auto"/>
                <w:kern w:val="0"/>
                <w:szCs w:val="21"/>
                <w:highlight w:val="none"/>
                <w:lang w:val="en-US" w:eastAsia="zh-CN"/>
              </w:rPr>
              <w:t>：设备台账、设备卡、使用说明、维保记录</w:t>
            </w:r>
            <w:r>
              <w:rPr>
                <w:rFonts w:hint="eastAsia" w:cs="Calibri"/>
                <w:b w:val="0"/>
                <w:bCs w:val="0"/>
                <w:color w:val="auto"/>
                <w:kern w:val="0"/>
                <w:szCs w:val="21"/>
                <w:highlight w:val="none"/>
                <w:lang w:val="en-US" w:eastAsia="zh-CN"/>
              </w:rPr>
              <w:t>、巡查记录、</w:t>
            </w:r>
            <w:r>
              <w:rPr>
                <w:rFonts w:hint="eastAsia"/>
                <w:color w:val="auto"/>
                <w:kern w:val="0"/>
                <w:highlight w:val="none"/>
              </w:rPr>
              <w:t>设施设备安全运行、设施设备定期巡检、维护保养、维修档案</w:t>
            </w:r>
            <w:r>
              <w:rPr>
                <w:rFonts w:hint="default" w:ascii="Calibri" w:hAnsi="Calibri" w:eastAsia="宋体" w:cs="Calibri"/>
                <w:b w:val="0"/>
                <w:bCs w:val="0"/>
                <w:color w:val="auto"/>
                <w:kern w:val="0"/>
                <w:szCs w:val="21"/>
                <w:highlight w:val="none"/>
                <w:lang w:val="en-US" w:eastAsia="zh-CN"/>
              </w:rPr>
              <w:t>等。④</w:t>
            </w:r>
            <w:r>
              <w:rPr>
                <w:rFonts w:hint="eastAsia" w:cs="Calibri"/>
                <w:b w:val="0"/>
                <w:bCs w:val="0"/>
                <w:color w:val="auto"/>
                <w:kern w:val="0"/>
                <w:szCs w:val="21"/>
                <w:highlight w:val="none"/>
                <w:lang w:val="en-US" w:eastAsia="zh-CN"/>
              </w:rPr>
              <w:t>保安服务</w:t>
            </w:r>
            <w:r>
              <w:rPr>
                <w:rFonts w:hint="default" w:ascii="Calibri" w:hAnsi="Calibri" w:eastAsia="宋体" w:cs="Calibri"/>
                <w:b w:val="0"/>
                <w:bCs w:val="0"/>
                <w:color w:val="auto"/>
                <w:kern w:val="0"/>
                <w:szCs w:val="21"/>
                <w:highlight w:val="none"/>
                <w:lang w:val="en-US" w:eastAsia="zh-CN"/>
              </w:rPr>
              <w:t>：监控记录、突发事件演习与处置记录等。⑤保洁服务：工作日志、清洁检查表、用品清单、客户反馈表等。⑥其他：客户信息、财务明细、合同协议</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信报</w:t>
            </w:r>
            <w:r>
              <w:rPr>
                <w:rFonts w:hint="eastAsia" w:eastAsia="宋体" w:cs="Calibri"/>
                <w:b w:val="0"/>
                <w:bCs w:val="0"/>
                <w:color w:val="auto"/>
                <w:kern w:val="0"/>
                <w:szCs w:val="21"/>
                <w:highlight w:val="none"/>
                <w:lang w:val="en-US" w:eastAsia="zh-CN"/>
              </w:rPr>
              <w:t>信息登记、大件物品进出登记</w:t>
            </w:r>
            <w:r>
              <w:rPr>
                <w:rFonts w:hint="default" w:ascii="Calibri" w:hAnsi="Calibri" w:eastAsia="宋体" w:cs="Calibri"/>
                <w:b w:val="0"/>
                <w:bCs w:val="0"/>
                <w:color w:val="auto"/>
                <w:kern w:val="0"/>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遵守采购人的信息、档案资料保密要求，未经许可，不得将</w:t>
            </w:r>
            <w:r>
              <w:rPr>
                <w:rFonts w:hint="eastAsia" w:cs="Calibri"/>
                <w:b w:val="0"/>
                <w:bCs w:val="0"/>
                <w:color w:val="auto"/>
                <w:kern w:val="0"/>
                <w:szCs w:val="21"/>
                <w:highlight w:val="none"/>
                <w:lang w:val="en-US" w:eastAsia="zh-CN"/>
              </w:rPr>
              <w:t>建筑物平面图等</w:t>
            </w:r>
            <w:r>
              <w:rPr>
                <w:rFonts w:hint="default" w:ascii="Calibri" w:hAnsi="Calibri" w:eastAsia="宋体" w:cs="Calibri"/>
                <w:b w:val="0"/>
                <w:bCs w:val="0"/>
                <w:color w:val="auto"/>
                <w:kern w:val="0"/>
                <w:szCs w:val="21"/>
                <w:highlight w:val="none"/>
                <w:lang w:val="en-US" w:eastAsia="zh-CN"/>
              </w:rPr>
              <w:t>资料转作其他用途</w:t>
            </w:r>
            <w:r>
              <w:rPr>
                <w:rFonts w:hint="eastAsia" w:cs="Calibri"/>
                <w:b w:val="0"/>
                <w:bCs w:val="0"/>
                <w:color w:val="auto"/>
                <w:kern w:val="0"/>
                <w:szCs w:val="21"/>
                <w:highlight w:val="none"/>
                <w:lang w:val="en-US" w:eastAsia="zh-CN"/>
              </w:rPr>
              <w:t>或向其他单位、个人提供</w:t>
            </w:r>
            <w:r>
              <w:rPr>
                <w:rFonts w:hint="default"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5</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分包供应商管理</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该项目严禁分包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6</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highlight w:val="none"/>
                <w:lang w:val="en-US" w:eastAsia="zh-CN"/>
              </w:rPr>
            </w:pP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服务改进</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需整改问题</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整改完成。</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 w:eastAsia="zh-CN"/>
              </w:rPr>
            </w:pPr>
            <w:r>
              <w:rPr>
                <w:rFonts w:hint="default" w:cs="Calibri"/>
                <w:color w:val="auto"/>
                <w:kern w:val="0"/>
                <w:szCs w:val="21"/>
                <w:highlight w:val="none"/>
                <w:lang w:val="en" w:eastAsia="zh-CN"/>
              </w:rPr>
              <w:t>7</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r>
              <w:rPr>
                <w:rFonts w:hint="default" w:ascii="Calibri" w:hAnsi="Calibri" w:eastAsia="宋体" w:cs="Calibri"/>
                <w:color w:val="auto"/>
                <w:kern w:val="0"/>
                <w:szCs w:val="21"/>
                <w:highlight w:val="none"/>
                <w:lang w:val="en-US" w:eastAsia="zh-CN"/>
              </w:rPr>
              <w:t>应急保障预案</w:t>
            </w: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color w:val="auto"/>
                <w:szCs w:val="21"/>
                <w:highlight w:val="none"/>
                <w:u w:val="none"/>
                <w:lang w:val="en-US" w:eastAsia="zh-CN"/>
              </w:rPr>
              <w:t>重点区域及安全隐患排查。结合项目的实际情况，对重点部位及危险隐患进行排查，并建立清单/台账；应对危险隐患进行风险分析，制定相应措施进行控制或整改并定期监控；随着设施设备、服务内容的变化，及时更新清单/台账，使风险隐患始终处于受控状态</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color w:val="auto"/>
                <w:szCs w:val="21"/>
                <w:highlight w:val="none"/>
                <w:u w:val="none"/>
                <w:lang w:val="en-US" w:eastAsia="zh-CN"/>
              </w:rPr>
              <w:t>应急预案的建立。根据办公楼隐患排查的结果和实际情况，制定专项预案，包括但不限于：火情火警紧急处理应急预案、紧急疏散应急预案、</w:t>
            </w:r>
            <w:r>
              <w:rPr>
                <w:rFonts w:hint="eastAsia" w:cs="Calibri"/>
                <w:color w:val="auto"/>
                <w:szCs w:val="21"/>
                <w:highlight w:val="none"/>
                <w:u w:val="none"/>
                <w:lang w:val="en-US" w:eastAsia="zh-CN"/>
              </w:rPr>
              <w:t>停水</w:t>
            </w:r>
            <w:r>
              <w:rPr>
                <w:rFonts w:hint="default" w:ascii="Calibri" w:hAnsi="Calibri" w:eastAsia="宋体" w:cs="Calibri"/>
                <w:color w:val="auto"/>
                <w:szCs w:val="21"/>
                <w:highlight w:val="none"/>
                <w:u w:val="none"/>
                <w:lang w:val="en-US" w:eastAsia="zh-CN"/>
              </w:rPr>
              <w:t>停电应急预案、有限空间救援应急预案、高空作业救援应急预案、恶劣天气应对应急预案等</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color w:val="auto"/>
                <w:szCs w:val="21"/>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 w:eastAsia="zh-CN"/>
              </w:rPr>
            </w:pPr>
            <w:r>
              <w:rPr>
                <w:rFonts w:hint="default" w:cs="Calibri"/>
                <w:highlight w:val="none"/>
                <w:lang w:val="en" w:eastAsia="zh-CN"/>
              </w:rPr>
              <w:t>8</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服务方案</w:t>
            </w:r>
            <w:r>
              <w:rPr>
                <w:rFonts w:hint="eastAsia" w:cs="Calibri"/>
                <w:highlight w:val="none"/>
                <w:lang w:val="en-US" w:eastAsia="zh-CN"/>
              </w:rPr>
              <w:t>及工作制度</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Cs/>
                <w:color w:val="auto"/>
                <w:szCs w:val="21"/>
                <w:highlight w:val="none"/>
              </w:rPr>
            </w:pPr>
            <w:r>
              <w:rPr>
                <w:rFonts w:hint="eastAsia" w:cs="Calibri"/>
                <w:b w:val="0"/>
                <w:bCs w:val="0"/>
                <w:color w:val="auto"/>
                <w:kern w:val="0"/>
                <w:szCs w:val="21"/>
                <w:highlight w:val="none"/>
                <w:lang w:val="en-US" w:eastAsia="zh-CN"/>
              </w:rPr>
              <w:t>（1）制定工作制度，</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eastAsia="宋体" w:cs="Calibri"/>
                <w:bCs/>
                <w:color w:val="auto"/>
                <w:szCs w:val="21"/>
                <w:highlight w:val="none"/>
                <w:lang w:val="en-US" w:eastAsia="zh-CN"/>
              </w:rPr>
              <w:t>人员录用制度、</w:t>
            </w:r>
            <w:r>
              <w:rPr>
                <w:rFonts w:hint="default" w:ascii="Calibri" w:hAnsi="Calibri" w:eastAsia="宋体" w:cs="Calibri"/>
                <w:b w:val="0"/>
                <w:bCs w:val="0"/>
                <w:color w:val="auto"/>
                <w:kern w:val="0"/>
                <w:szCs w:val="21"/>
                <w:highlight w:val="none"/>
                <w:lang w:val="en-US" w:eastAsia="zh-CN"/>
              </w:rPr>
              <w:t>档案管理制度</w:t>
            </w:r>
            <w:r>
              <w:rPr>
                <w:rFonts w:hint="eastAsia" w:eastAsia="宋体" w:cs="Calibri"/>
                <w:b w:val="0"/>
                <w:bCs w:val="0"/>
                <w:color w:val="auto"/>
                <w:kern w:val="0"/>
                <w:szCs w:val="21"/>
                <w:highlight w:val="none"/>
                <w:lang w:val="en-US" w:eastAsia="zh-CN"/>
              </w:rPr>
              <w:t>、</w:t>
            </w:r>
            <w:r>
              <w:rPr>
                <w:rFonts w:hint="default" w:ascii="Calibri" w:hAnsi="Calibri" w:eastAsia="宋体" w:cs="Calibri"/>
                <w:bCs/>
                <w:color w:val="auto"/>
                <w:szCs w:val="21"/>
                <w:highlight w:val="none"/>
              </w:rPr>
              <w:t>物业服务管理制度</w:t>
            </w:r>
            <w:r>
              <w:rPr>
                <w:rFonts w:hint="eastAsia" w:eastAsia="宋体" w:cs="Calibri"/>
                <w:bCs/>
                <w:color w:val="auto"/>
                <w:szCs w:val="21"/>
                <w:highlight w:val="none"/>
                <w:lang w:eastAsia="zh-CN"/>
              </w:rPr>
              <w:t>、</w:t>
            </w:r>
            <w:r>
              <w:rPr>
                <w:rFonts w:hint="eastAsia" w:cs="Calibri"/>
                <w:b w:val="0"/>
                <w:bCs w:val="0"/>
                <w:color w:val="auto"/>
                <w:kern w:val="0"/>
                <w:szCs w:val="21"/>
                <w:highlight w:val="none"/>
                <w:lang w:val="en-US" w:eastAsia="zh-CN"/>
              </w:rPr>
              <w:t>共用设施设备</w:t>
            </w:r>
            <w:r>
              <w:rPr>
                <w:rFonts w:hint="eastAsia" w:ascii="Calibri" w:hAnsi="Calibri" w:eastAsia="宋体" w:cs="Calibri"/>
                <w:b w:val="0"/>
                <w:bCs w:val="0"/>
                <w:color w:val="auto"/>
                <w:kern w:val="0"/>
                <w:szCs w:val="21"/>
                <w:highlight w:val="none"/>
                <w:lang w:val="en-US" w:eastAsia="zh-CN"/>
              </w:rPr>
              <w:t>相关管理制度</w:t>
            </w:r>
            <w:r>
              <w:rPr>
                <w:rFonts w:hint="eastAsia" w:cs="Calibri"/>
                <w:b w:val="0"/>
                <w:bCs w:val="0"/>
                <w:color w:val="auto"/>
                <w:kern w:val="0"/>
                <w:szCs w:val="21"/>
                <w:highlight w:val="none"/>
                <w:lang w:val="en-US" w:eastAsia="zh-CN"/>
              </w:rPr>
              <w:t>等</w:t>
            </w:r>
            <w:r>
              <w:rPr>
                <w:rFonts w:hint="eastAsia" w:eastAsia="宋体" w:cs="Calibri"/>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（2）制定</w:t>
            </w:r>
            <w:r>
              <w:rPr>
                <w:rFonts w:hint="default" w:ascii="Calibri" w:hAnsi="Calibri" w:eastAsia="宋体" w:cs="Calibri"/>
                <w:bCs/>
                <w:color w:val="auto"/>
                <w:szCs w:val="21"/>
                <w:highlight w:val="none"/>
              </w:rPr>
              <w:t>项目实施方案</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交接</w:t>
            </w:r>
            <w:r>
              <w:rPr>
                <w:rFonts w:hint="default" w:ascii="Calibri" w:hAnsi="Calibri" w:eastAsia="宋体" w:cs="Calibri"/>
                <w:bCs/>
                <w:color w:val="auto"/>
                <w:szCs w:val="21"/>
                <w:highlight w:val="none"/>
              </w:rPr>
              <w:t>方案、人员培训方案、人员稳定性方案、保密方案</w:t>
            </w:r>
            <w:r>
              <w:rPr>
                <w:rFonts w:hint="eastAsia" w:cs="Calibri"/>
                <w:bCs/>
                <w:color w:val="auto"/>
                <w:szCs w:val="21"/>
                <w:highlight w:val="none"/>
                <w:lang w:eastAsia="zh-CN"/>
              </w:rPr>
              <w:t>等</w:t>
            </w:r>
            <w:r>
              <w:rPr>
                <w:rFonts w:hint="default" w:ascii="Calibri" w:hAnsi="Calibri" w:eastAsia="宋体" w:cs="Calibri"/>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（3）制定</w:t>
            </w:r>
            <w:r>
              <w:rPr>
                <w:rFonts w:hint="default" w:ascii="Calibri" w:hAnsi="Calibri" w:eastAsia="宋体" w:cs="Calibri"/>
                <w:bCs/>
                <w:color w:val="auto"/>
                <w:szCs w:val="21"/>
                <w:highlight w:val="none"/>
              </w:rPr>
              <w:t>物业服务方案</w:t>
            </w:r>
            <w:r>
              <w:rPr>
                <w:rFonts w:hint="eastAsia" w:eastAsia="宋体" w:cs="Calibri"/>
                <w:bCs/>
                <w:color w:val="auto"/>
                <w:szCs w:val="21"/>
                <w:highlight w:val="none"/>
                <w:lang w:eastAsia="zh-CN"/>
              </w:rPr>
              <w:t>，</w:t>
            </w:r>
            <w:r>
              <w:rPr>
                <w:rFonts w:hint="default" w:ascii="Calibri" w:hAnsi="Calibri" w:eastAsia="宋体" w:cs="Calibri"/>
                <w:bCs/>
                <w:color w:val="auto"/>
                <w:szCs w:val="21"/>
                <w:highlight w:val="none"/>
              </w:rPr>
              <w:t>保洁服务方案、</w:t>
            </w:r>
            <w:r>
              <w:rPr>
                <w:rFonts w:hint="eastAsia" w:eastAsia="宋体" w:cs="Calibri"/>
                <w:bCs/>
                <w:color w:val="auto"/>
                <w:szCs w:val="21"/>
                <w:highlight w:val="none"/>
                <w:lang w:val="en-US" w:eastAsia="zh-CN"/>
              </w:rPr>
              <w:t>保安</w:t>
            </w:r>
            <w:r>
              <w:rPr>
                <w:rFonts w:hint="default" w:ascii="Calibri" w:hAnsi="Calibri" w:eastAsia="宋体" w:cs="Calibri"/>
                <w:bCs/>
                <w:color w:val="auto"/>
                <w:szCs w:val="21"/>
                <w:highlight w:val="none"/>
              </w:rPr>
              <w:t>服务方案。</w:t>
            </w:r>
          </w:p>
        </w:tc>
      </w:tr>
    </w:tbl>
    <w:p>
      <w:pPr>
        <w:pStyle w:val="5"/>
        <w:bidi w:val="0"/>
        <w:rPr>
          <w:rFonts w:hint="default"/>
          <w:highlight w:val="none"/>
          <w:lang w:val="en-US" w:eastAsia="zh-CN"/>
        </w:rPr>
      </w:pPr>
    </w:p>
    <w:p>
      <w:pPr>
        <w:pStyle w:val="4"/>
        <w:bidi w:val="0"/>
        <w:rPr>
          <w:rFonts w:hint="default"/>
          <w:highlight w:val="none"/>
          <w:lang w:val="en-US" w:eastAsia="zh-CN"/>
        </w:rPr>
      </w:pPr>
      <w:r>
        <w:rPr>
          <w:rFonts w:hint="eastAsia"/>
          <w:highlight w:val="none"/>
          <w:lang w:val="en-US" w:eastAsia="zh-CN"/>
        </w:rPr>
        <w:t>3.2</w:t>
      </w:r>
      <w:r>
        <w:rPr>
          <w:rFonts w:hint="default"/>
          <w:highlight w:val="none"/>
          <w:lang w:val="en-US" w:eastAsia="zh-CN"/>
        </w:rPr>
        <w:t>房屋维护服务</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311"/>
        <w:gridCol w:w="6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1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0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1</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highlight w:val="none"/>
                <w:lang w:val="en-US" w:eastAsia="zh-CN"/>
              </w:rPr>
              <w:t>建筑部件</w:t>
            </w:r>
            <w:r>
              <w:rPr>
                <w:rFonts w:hint="eastAsia"/>
                <w:highlight w:val="none"/>
                <w:lang w:val="en-US" w:eastAsia="zh-CN"/>
              </w:rPr>
              <w:t>、</w:t>
            </w:r>
            <w:r>
              <w:rPr>
                <w:rFonts w:hint="default" w:eastAsia="宋体"/>
                <w:highlight w:val="none"/>
                <w:lang w:val="en-US" w:eastAsia="zh-CN"/>
              </w:rPr>
              <w:t>房屋</w:t>
            </w:r>
            <w:r>
              <w:rPr>
                <w:rFonts w:hint="default"/>
                <w:highlight w:val="none"/>
              </w:rPr>
              <w:t>结构</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w:t>
            </w:r>
            <w:r>
              <w:rPr>
                <w:rFonts w:hint="eastAsia" w:cs="Calibri"/>
                <w:b w:val="0"/>
                <w:bCs w:val="0"/>
                <w:color w:val="auto"/>
                <w:kern w:val="0"/>
                <w:szCs w:val="21"/>
                <w:highlight w:val="none"/>
                <w:lang w:val="en-US" w:eastAsia="zh-CN"/>
              </w:rPr>
              <w:t>房屋结构安全</w:t>
            </w:r>
            <w:r>
              <w:rPr>
                <w:rFonts w:hint="default" w:ascii="Calibri" w:hAnsi="Calibri" w:eastAsia="宋体" w:cs="Calibri"/>
                <w:b w:val="0"/>
                <w:bCs w:val="0"/>
                <w:color w:val="auto"/>
                <w:kern w:val="0"/>
                <w:szCs w:val="21"/>
                <w:highlight w:val="none"/>
                <w:lang w:val="en-US" w:eastAsia="zh-CN"/>
              </w:rPr>
              <w:t>巡视</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发现外观有变形、开裂等现象</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建议</w:t>
            </w:r>
            <w:r>
              <w:rPr>
                <w:rFonts w:hint="eastAsia" w:eastAsia="宋体"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申请房屋安全鉴定</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并采取必要的避险和防护措施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次外墙贴饰面、幕墙玻璃、雨篷、散水、空调室外机支撑构件等</w:t>
            </w:r>
            <w:r>
              <w:rPr>
                <w:rFonts w:hint="eastAsia" w:eastAsia="宋体" w:cs="Calibri"/>
                <w:b w:val="0"/>
                <w:bCs w:val="0"/>
                <w:color w:val="auto"/>
                <w:kern w:val="0"/>
                <w:szCs w:val="21"/>
                <w:highlight w:val="none"/>
                <w:lang w:val="en-US" w:eastAsia="zh-CN"/>
              </w:rPr>
              <w:t>检查，发现破损，及时向采购人报告，按采购人要求出具维修方案，待采购人同意后按维修方案实施维修。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每半月至少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1次公用部位的门、窗、楼梯、通风道</w:t>
            </w:r>
            <w:r>
              <w:rPr>
                <w:rFonts w:hint="eastAsia"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室内地面、墙面、吊顶和室外屋面等巡查</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每年强降雨天气前后、雨雪季节检查屋面防水和雨落管等</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（5）</w:t>
            </w:r>
            <w:r>
              <w:rPr>
                <w:rFonts w:hint="default" w:ascii="Calibri" w:hAnsi="Calibri" w:eastAsia="宋体" w:cs="Calibri"/>
                <w:color w:val="auto"/>
                <w:szCs w:val="21"/>
                <w:highlight w:val="none"/>
                <w:u w:val="none"/>
                <w:lang w:val="en-US" w:eastAsia="zh-CN"/>
              </w:rPr>
              <w:t>办公楼外观完好，</w:t>
            </w:r>
            <w:r>
              <w:rPr>
                <w:rFonts w:hint="eastAsia" w:ascii="Calibri" w:hAnsi="Calibri" w:eastAsia="宋体" w:cs="Calibri"/>
                <w:color w:val="auto"/>
                <w:szCs w:val="21"/>
                <w:highlight w:val="none"/>
                <w:u w:val="none"/>
                <w:lang w:val="en-US" w:eastAsia="zh-CN"/>
              </w:rPr>
              <w:t>建筑装饰面</w:t>
            </w:r>
            <w:r>
              <w:rPr>
                <w:rFonts w:hint="default" w:ascii="Calibri" w:hAnsi="Calibri" w:eastAsia="宋体" w:cs="Calibri"/>
                <w:color w:val="auto"/>
                <w:szCs w:val="21"/>
                <w:highlight w:val="none"/>
                <w:u w:val="none"/>
                <w:lang w:val="en-US" w:eastAsia="zh-CN"/>
              </w:rPr>
              <w:t>无脱落</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无破损</w:t>
            </w:r>
            <w:r>
              <w:rPr>
                <w:rFonts w:hint="eastAsia" w:ascii="Calibri" w:hAnsi="Calibri" w:eastAsia="宋体" w:cs="Calibri"/>
                <w:color w:val="auto"/>
                <w:szCs w:val="21"/>
                <w:highlight w:val="none"/>
                <w:u w:val="none"/>
                <w:lang w:val="en-US" w:eastAsia="zh-CN"/>
              </w:rPr>
              <w:t>、无</w:t>
            </w:r>
            <w:r>
              <w:rPr>
                <w:rFonts w:hint="default" w:ascii="Calibri" w:hAnsi="Calibri" w:eastAsia="宋体" w:cs="Calibri"/>
                <w:color w:val="auto"/>
                <w:szCs w:val="21"/>
                <w:highlight w:val="none"/>
                <w:u w:val="none"/>
                <w:lang w:val="en-US" w:eastAsia="zh-CN"/>
              </w:rPr>
              <w:t>污渍</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玻璃幕墙清洁明亮、无破损</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（6）</w:t>
            </w:r>
            <w:r>
              <w:rPr>
                <w:rFonts w:hint="eastAsia" w:ascii="Calibri" w:hAnsi="Calibri" w:eastAsia="宋体" w:cs="Calibri"/>
                <w:color w:val="auto"/>
                <w:szCs w:val="21"/>
                <w:highlight w:val="none"/>
                <w:u w:val="none"/>
                <w:lang w:val="en-US" w:eastAsia="zh-CN"/>
              </w:rPr>
              <w:t>通道、楼梯、</w:t>
            </w:r>
            <w:r>
              <w:rPr>
                <w:rFonts w:hint="default" w:ascii="Calibri" w:hAnsi="Calibri" w:eastAsia="宋体" w:cs="Calibri"/>
                <w:color w:val="auto"/>
                <w:szCs w:val="21"/>
                <w:highlight w:val="none"/>
                <w:u w:val="none"/>
                <w:lang w:val="en-US" w:eastAsia="zh-CN"/>
              </w:rPr>
              <w:t>门窗等设施的完好和正常使用</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lang w:val="en-US" w:eastAsia="zh-CN"/>
              </w:rPr>
            </w:pPr>
            <w:r>
              <w:rPr>
                <w:rFonts w:hint="eastAsia"/>
                <w:highlight w:val="none"/>
                <w:lang w:val="en-US" w:eastAsia="zh-CN"/>
              </w:rPr>
              <w:t>2</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lang w:val="en-US"/>
              </w:rPr>
            </w:pPr>
            <w:r>
              <w:rPr>
                <w:rFonts w:hint="eastAsia"/>
                <w:highlight w:val="none"/>
                <w:lang w:val="en-US" w:eastAsia="zh-CN"/>
              </w:rPr>
              <w:t>附属设施</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1次大门、围墙、道路、场地、管井、沟渠等</w:t>
            </w:r>
            <w:r>
              <w:rPr>
                <w:rFonts w:hint="eastAsia" w:cs="Calibri"/>
                <w:b w:val="0"/>
                <w:bCs w:val="0"/>
                <w:color w:val="auto"/>
                <w:kern w:val="0"/>
                <w:szCs w:val="21"/>
                <w:highlight w:val="none"/>
                <w:lang w:val="en-US" w:eastAsia="zh-CN"/>
              </w:rPr>
              <w:t>巡查，</w:t>
            </w:r>
            <w:r>
              <w:rPr>
                <w:rFonts w:hint="eastAsia" w:ascii="Calibri" w:hAnsi="Calibri" w:eastAsia="宋体" w:cs="Calibri"/>
                <w:b w:val="0"/>
                <w:bCs w:val="0"/>
                <w:color w:val="auto"/>
                <w:kern w:val="0"/>
                <w:szCs w:val="21"/>
                <w:highlight w:val="none"/>
                <w:lang w:val="en-US" w:eastAsia="zh-CN"/>
              </w:rPr>
              <w:t>每半月至少检查1次</w:t>
            </w:r>
            <w:r>
              <w:rPr>
                <w:rFonts w:hint="eastAsia" w:eastAsia="宋体" w:cs="Calibri"/>
                <w:b w:val="0"/>
                <w:bCs w:val="0"/>
                <w:color w:val="auto"/>
                <w:kern w:val="0"/>
                <w:szCs w:val="21"/>
                <w:highlight w:val="none"/>
                <w:lang w:val="en-US" w:eastAsia="zh-CN"/>
              </w:rPr>
              <w:t>雨污水</w:t>
            </w:r>
            <w:r>
              <w:rPr>
                <w:rFonts w:hint="eastAsia" w:ascii="Calibri" w:hAnsi="Calibri" w:eastAsia="宋体" w:cs="Calibri"/>
                <w:b w:val="0"/>
                <w:bCs w:val="0"/>
                <w:color w:val="auto"/>
                <w:kern w:val="0"/>
                <w:szCs w:val="21"/>
                <w:highlight w:val="none"/>
                <w:lang w:val="en-US" w:eastAsia="zh-CN"/>
              </w:rPr>
              <w:t>管井、化粪池等巡查</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1次防雷装置检测</w:t>
            </w:r>
            <w:r>
              <w:rPr>
                <w:rFonts w:hint="eastAsia" w:eastAsia="宋体" w:cs="Calibri"/>
                <w:b w:val="0"/>
                <w:bCs w:val="0"/>
                <w:color w:val="auto"/>
                <w:kern w:val="0"/>
                <w:szCs w:val="21"/>
                <w:highlight w:val="none"/>
                <w:lang w:val="en-US" w:eastAsia="zh-CN"/>
              </w:rPr>
              <w:t>，发现失效，及时向采购人报告，按采购人要求出具维修方案，待采购人同意后按维修方案实施维修。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color w:val="auto"/>
                <w:szCs w:val="21"/>
                <w:highlight w:val="none"/>
                <w:u w:val="none"/>
                <w:lang w:val="en-US" w:eastAsia="zh-CN"/>
              </w:rPr>
              <w:t>路面状态良好，地漏通畅不堵塞</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lang w:val="en-US" w:eastAsia="zh-CN"/>
              </w:rPr>
            </w:pPr>
            <w:r>
              <w:rPr>
                <w:rFonts w:hint="eastAsia"/>
                <w:highlight w:val="none"/>
                <w:lang w:val="en-US" w:eastAsia="zh-CN"/>
              </w:rPr>
              <w:t>3</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default"/>
                <w:highlight w:val="none"/>
              </w:rPr>
              <w:t>装饰装修</w:t>
            </w:r>
            <w:r>
              <w:rPr>
                <w:rFonts w:hint="eastAsia"/>
                <w:highlight w:val="none"/>
                <w:lang w:val="en-US" w:eastAsia="zh-CN"/>
              </w:rPr>
              <w:t>监督</w:t>
            </w:r>
            <w:r>
              <w:rPr>
                <w:rFonts w:hint="default"/>
                <w:highlight w:val="none"/>
              </w:rPr>
              <w:t>管理</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装饰装修前，</w:t>
            </w:r>
            <w:r>
              <w:rPr>
                <w:rFonts w:hint="eastAsia" w:eastAsia="宋体" w:cs="Calibri"/>
                <w:b w:val="0"/>
                <w:bCs w:val="0"/>
                <w:color w:val="auto"/>
                <w:kern w:val="0"/>
                <w:szCs w:val="21"/>
                <w:highlight w:val="none"/>
                <w:lang w:val="en-US" w:eastAsia="zh-CN"/>
              </w:rPr>
              <w:t>供应商</w:t>
            </w:r>
            <w:r>
              <w:rPr>
                <w:rFonts w:hint="eastAsia" w:ascii="Calibri" w:hAnsi="Calibri" w:eastAsia="宋体" w:cs="Calibri"/>
                <w:b w:val="0"/>
                <w:bCs w:val="0"/>
                <w:color w:val="auto"/>
                <w:kern w:val="0"/>
                <w:szCs w:val="21"/>
                <w:highlight w:val="none"/>
                <w:lang w:val="en-US" w:eastAsia="zh-CN"/>
              </w:rPr>
              <w:t>应与</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或</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委托的装修企业签订装饰装修管理服务协议，告知装饰装修须知，并对装饰装修过程进行管理服务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（2）根据协议内容，做好</w:t>
            </w:r>
            <w:r>
              <w:rPr>
                <w:rFonts w:hint="eastAsia" w:ascii="Calibri" w:hAnsi="Calibri" w:eastAsia="宋体" w:cs="Calibri"/>
                <w:b w:val="0"/>
                <w:bCs w:val="0"/>
                <w:color w:val="auto"/>
                <w:kern w:val="0"/>
                <w:szCs w:val="21"/>
                <w:highlight w:val="none"/>
                <w:lang w:val="en-US" w:eastAsia="zh-CN"/>
              </w:rPr>
              <w:t>装修垃圾临时堆放</w:t>
            </w:r>
            <w:r>
              <w:rPr>
                <w:rFonts w:hint="eastAsia" w:eastAsia="宋体" w:cs="Calibri"/>
                <w:b w:val="0"/>
                <w:bCs w:val="0"/>
                <w:color w:val="auto"/>
                <w:kern w:val="0"/>
                <w:szCs w:val="21"/>
                <w:highlight w:val="none"/>
                <w:lang w:val="en-US" w:eastAsia="zh-CN"/>
              </w:rPr>
              <w:t>、清运等</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color w:val="auto"/>
                <w:szCs w:val="21"/>
                <w:highlight w:val="none"/>
                <w:u w:val="none"/>
                <w:lang w:val="en-US" w:eastAsia="zh-CN"/>
              </w:rPr>
              <w:t>受</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color w:val="auto"/>
                <w:szCs w:val="21"/>
                <w:highlight w:val="none"/>
                <w:u w:val="none"/>
                <w:lang w:val="en-US" w:eastAsia="zh-CN"/>
              </w:rPr>
              <w:t>委托</w:t>
            </w:r>
            <w:r>
              <w:rPr>
                <w:rFonts w:hint="default" w:ascii="Calibri" w:hAnsi="Calibri" w:eastAsia="宋体" w:cs="Calibri"/>
                <w:color w:val="auto"/>
                <w:szCs w:val="21"/>
                <w:highlight w:val="none"/>
                <w:u w:val="none"/>
                <w:lang w:val="en-US" w:eastAsia="zh-CN"/>
              </w:rPr>
              <w:t>对房屋内装修进行严格的监督管理</w:t>
            </w:r>
            <w:r>
              <w:rPr>
                <w:rFonts w:hint="eastAsia" w:ascii="Calibri" w:hAnsi="Calibri" w:eastAsia="宋体" w:cs="Calibri"/>
                <w:color w:val="auto"/>
                <w:szCs w:val="21"/>
                <w:highlight w:val="none"/>
                <w:u w:val="none"/>
                <w:lang w:val="en-US" w:eastAsia="zh-CN"/>
              </w:rPr>
              <w:t>，发现问题及时上报，</w:t>
            </w:r>
            <w:r>
              <w:rPr>
                <w:rFonts w:hint="default" w:ascii="Calibri" w:hAnsi="Calibri" w:eastAsia="宋体" w:cs="Calibri"/>
                <w:color w:val="auto"/>
                <w:szCs w:val="21"/>
                <w:highlight w:val="none"/>
                <w:u w:val="none"/>
                <w:lang w:val="en-US" w:eastAsia="zh-CN"/>
              </w:rPr>
              <w:t>确保不因装修而危及大楼结构安全、人身安全和影响正常办公秩序</w:t>
            </w:r>
            <w:r>
              <w:rPr>
                <w:rFonts w:hint="eastAsia" w:eastAsia="宋体" w:cs="Calibri"/>
                <w:color w:val="auto"/>
                <w:szCs w:val="21"/>
                <w:highlight w:val="none"/>
                <w:u w:val="none"/>
                <w:lang w:val="en-US" w:eastAsia="zh-CN"/>
              </w:rPr>
              <w:t>。</w:t>
            </w:r>
          </w:p>
        </w:tc>
      </w:tr>
    </w:tbl>
    <w:p>
      <w:pPr>
        <w:pStyle w:val="4"/>
        <w:bidi w:val="0"/>
        <w:rPr>
          <w:rFonts w:hint="default"/>
          <w:highlight w:val="none"/>
          <w:lang w:val="en-US" w:eastAsia="zh-CN"/>
        </w:rPr>
      </w:pPr>
      <w:r>
        <w:rPr>
          <w:rFonts w:hint="eastAsia"/>
          <w:highlight w:val="none"/>
          <w:lang w:val="en-US" w:eastAsia="zh-CN"/>
        </w:rPr>
        <w:t>3.3共用设施设备维护服务</w:t>
      </w:r>
    </w:p>
    <w:tbl>
      <w:tblPr>
        <w:tblStyle w:val="38"/>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331"/>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2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lang w:val="en-US" w:eastAsia="zh-CN"/>
              </w:rPr>
            </w:pPr>
            <w:r>
              <w:rPr>
                <w:rFonts w:hint="eastAsia"/>
                <w:highlight w:val="none"/>
                <w:lang w:val="en-US" w:eastAsia="zh-CN"/>
              </w:rPr>
              <w:t>1</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highlight w:val="none"/>
                <w:lang w:val="en-US" w:eastAsia="zh-CN"/>
              </w:rPr>
              <w:t>基本要求</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重大节假日及恶劣天气前后，组织系统巡检1次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具备设施设备安全、稳定运行的环境和场所</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含有限空间</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，温湿度、照度、粉尘和烟雾浓度等符合相关安全规范</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2</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消防</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消防设施的维护管理符合</w:t>
            </w:r>
            <w:r>
              <w:rPr>
                <w:rFonts w:hint="eastAsia" w:cs="Calibri"/>
                <w:b w:val="0"/>
                <w:bCs w:val="0"/>
                <w:color w:val="auto"/>
                <w:kern w:val="0"/>
                <w:szCs w:val="21"/>
                <w:highlight w:val="none"/>
                <w:lang w:val="en-US" w:eastAsia="zh-CN"/>
              </w:rPr>
              <w:t>《建筑消防设施的维护管理》（</w:t>
            </w:r>
            <w:r>
              <w:rPr>
                <w:rFonts w:hint="eastAsia" w:ascii="Calibri" w:hAnsi="Calibri" w:eastAsia="宋体" w:cs="Calibri"/>
                <w:b w:val="0"/>
                <w:bCs w:val="0"/>
                <w:color w:val="auto"/>
                <w:kern w:val="0"/>
                <w:szCs w:val="21"/>
                <w:highlight w:val="none"/>
                <w:lang w:val="en-US" w:eastAsia="zh-CN"/>
              </w:rPr>
              <w:t>GB25201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消防设备检测符合</w:t>
            </w:r>
            <w:r>
              <w:rPr>
                <w:rFonts w:hint="eastAsia" w:cs="Calibri"/>
                <w:b w:val="0"/>
                <w:bCs w:val="0"/>
                <w:color w:val="auto"/>
                <w:kern w:val="0"/>
                <w:szCs w:val="21"/>
                <w:highlight w:val="none"/>
                <w:lang w:val="en-US" w:eastAsia="zh-CN"/>
              </w:rPr>
              <w:t>《建筑消防设施检测技术规程》（</w:t>
            </w:r>
            <w:r>
              <w:rPr>
                <w:rFonts w:hint="eastAsia" w:ascii="Calibri" w:hAnsi="Calibri" w:eastAsia="宋体" w:cs="Calibri"/>
                <w:b w:val="0"/>
                <w:bCs w:val="0"/>
                <w:color w:val="auto"/>
                <w:kern w:val="0"/>
                <w:szCs w:val="21"/>
                <w:highlight w:val="none"/>
                <w:lang w:val="en-US" w:eastAsia="zh-CN"/>
              </w:rPr>
              <w:t>GA503</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消防设施平面图、火警疏散示意图、防火分区图等按幢设置在楼层醒目位置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消防系统各设施设备使用说明清晰，宜图文结合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自动喷水灭火系统启动正常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ascii="Calibri" w:hAnsi="Calibri"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消火栓箱、防火门、灭火器、消防水泵、红外线报警器、应急照明、安全疏散等系统运行正常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消防监控系统运行良好，自动和手动报警设施启动正常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r>
              <w:rPr>
                <w:rFonts w:hint="eastAsia"/>
                <w:highlight w:val="none"/>
                <w:lang w:val="en-US" w:eastAsia="zh-CN"/>
              </w:rPr>
              <w:t>3</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供</w:t>
            </w:r>
            <w:r>
              <w:rPr>
                <w:rFonts w:hint="default" w:eastAsia="宋体"/>
                <w:highlight w:val="none"/>
                <w:lang w:val="en-US" w:eastAsia="zh-CN"/>
              </w:rPr>
              <w:t>配电</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运行值班监控制度</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对供电范围内的电气设备定期巡视维护，加强高低压配电柜、配电箱、控制柜及线路等重点部位监测</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公共使用的照明、指示灯具线路、开关、接地等保持完好，确保用电安全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核心部位用电建立高可控用电保障和配备应急发电设备，定期维护应急发电设备</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非计划性停电应在事件发生后及时通知</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，快速恢复或启用应急电源，并做好应急事件上报及处理工作</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复杂故障涉及供电部门维修处置的及时与供电部门联系，并向</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报告</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r>
              <w:rPr>
                <w:rFonts w:hint="eastAsia"/>
                <w:highlight w:val="none"/>
                <w:lang w:val="en-US" w:eastAsia="zh-CN"/>
              </w:rPr>
              <w:t>4</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弱电系统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（1）安全防范系统维护保养</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《安全防范系统维护保养规范》（</w:t>
            </w:r>
            <w:r>
              <w:rPr>
                <w:rFonts w:hint="eastAsia" w:eastAsia="宋体"/>
                <w:color w:val="auto"/>
                <w:kern w:val="0"/>
                <w:highlight w:val="none"/>
              </w:rPr>
              <w:t>GA/T 1081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5</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照明</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外观整洁无缺损、无松落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（2）更换的</w:t>
            </w:r>
            <w:r>
              <w:rPr>
                <w:rFonts w:hint="eastAsia" w:ascii="Calibri" w:hAnsi="Calibri" w:eastAsia="宋体" w:cs="Calibri"/>
                <w:b w:val="0"/>
                <w:bCs w:val="0"/>
                <w:color w:val="auto"/>
                <w:kern w:val="0"/>
                <w:szCs w:val="21"/>
                <w:highlight w:val="none"/>
                <w:lang w:val="en-US" w:eastAsia="zh-CN"/>
              </w:rPr>
              <w:t>照明灯具</w:t>
            </w:r>
            <w:r>
              <w:rPr>
                <w:rFonts w:hint="eastAsia" w:cs="Calibri"/>
                <w:b w:val="0"/>
                <w:bCs w:val="0"/>
                <w:color w:val="auto"/>
                <w:kern w:val="0"/>
                <w:szCs w:val="21"/>
                <w:highlight w:val="none"/>
                <w:lang w:val="en-US" w:eastAsia="zh-CN"/>
              </w:rPr>
              <w:t>应</w:t>
            </w:r>
            <w:r>
              <w:rPr>
                <w:rFonts w:hint="eastAsia" w:ascii="Calibri" w:hAnsi="Calibri" w:eastAsia="宋体" w:cs="Calibri"/>
                <w:b w:val="0"/>
                <w:bCs w:val="0"/>
                <w:color w:val="auto"/>
                <w:kern w:val="0"/>
                <w:szCs w:val="21"/>
                <w:highlight w:val="none"/>
                <w:lang w:val="en-US" w:eastAsia="zh-CN"/>
              </w:rPr>
              <w:t>选用节能环保产品</w:t>
            </w:r>
            <w:r>
              <w:rPr>
                <w:rFonts w:hint="eastAsia" w:cs="Calibri"/>
                <w:b w:val="0"/>
                <w:bCs w:val="0"/>
                <w:color w:val="auto"/>
                <w:kern w:val="0"/>
                <w:szCs w:val="21"/>
                <w:highlight w:val="none"/>
                <w:lang w:val="en-US" w:eastAsia="zh-CN"/>
              </w:rPr>
              <w:t>，亮度与更换前保持一致</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每周至少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1次公共区域照明设备巡视</w:t>
            </w:r>
            <w:r>
              <w:rPr>
                <w:rFonts w:hint="eastAsia" w:eastAsia="宋体" w:cs="Calibri"/>
                <w:b w:val="0"/>
                <w:bCs w:val="0"/>
                <w:color w:val="auto"/>
                <w:kern w:val="0"/>
                <w:szCs w:val="21"/>
                <w:highlight w:val="none"/>
                <w:lang w:val="en-US" w:eastAsia="zh-CN"/>
              </w:rPr>
              <w:t>。</w:t>
            </w:r>
          </w:p>
        </w:tc>
      </w:tr>
    </w:tbl>
    <w:p>
      <w:pPr>
        <w:pStyle w:val="4"/>
        <w:bidi w:val="0"/>
        <w:rPr>
          <w:rFonts w:hint="default"/>
          <w:highlight w:val="none"/>
          <w:lang w:val="en-US" w:eastAsia="zh-CN"/>
        </w:rPr>
      </w:pPr>
      <w:r>
        <w:rPr>
          <w:rFonts w:hint="eastAsia"/>
          <w:highlight w:val="none"/>
          <w:lang w:val="en-US" w:eastAsia="zh-CN"/>
        </w:rPr>
        <w:t>3.4</w:t>
      </w:r>
      <w:r>
        <w:rPr>
          <w:rFonts w:hint="default"/>
          <w:highlight w:val="none"/>
          <w:lang w:val="en-US" w:eastAsia="zh-CN"/>
        </w:rPr>
        <w:t>保洁服务</w:t>
      </w:r>
    </w:p>
    <w:tbl>
      <w:tblPr>
        <w:tblStyle w:val="38"/>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348"/>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7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97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lang w:val="en-US" w:eastAsia="zh-CN"/>
              </w:rPr>
            </w:pPr>
            <w:r>
              <w:rPr>
                <w:rFonts w:hint="eastAsia"/>
                <w:highlight w:val="none"/>
                <w:lang w:val="en-US" w:eastAsia="zh-CN"/>
              </w:rPr>
              <w:t>1</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highlight w:val="none"/>
                <w:lang w:val="en-US" w:eastAsia="zh-CN"/>
              </w:rPr>
              <w:t>基本要求</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建立保洁服务的工作制度及工作计划，并按照执行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做好保洁服务工作记录，记录填写规范、保存完好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作业时采取安全防护措施，防止对作业人员或他人造成伤害。相关耗材的环保、安全性</w:t>
            </w:r>
            <w:r>
              <w:rPr>
                <w:rFonts w:hint="eastAsia" w:cs="Calibri"/>
                <w:b w:val="0"/>
                <w:bCs w:val="0"/>
                <w:color w:val="auto"/>
                <w:kern w:val="0"/>
                <w:szCs w:val="21"/>
                <w:highlight w:val="none"/>
                <w:lang w:val="en-US" w:eastAsia="zh-CN"/>
              </w:rPr>
              <w:t>等</w:t>
            </w:r>
            <w:r>
              <w:rPr>
                <w:rFonts w:hint="eastAsia" w:ascii="Calibri" w:hAnsi="Calibri" w:eastAsia="宋体" w:cs="Calibri"/>
                <w:b w:val="0"/>
                <w:bCs w:val="0"/>
                <w:color w:val="auto"/>
                <w:kern w:val="0"/>
                <w:szCs w:val="21"/>
                <w:highlight w:val="none"/>
                <w:lang w:val="en-US" w:eastAsia="zh-CN"/>
              </w:rPr>
              <w:t>应符合</w:t>
            </w:r>
            <w:r>
              <w:rPr>
                <w:rFonts w:hint="eastAsia" w:cs="Calibri"/>
                <w:b w:val="0"/>
                <w:bCs w:val="0"/>
                <w:color w:val="auto"/>
                <w:kern w:val="0"/>
                <w:szCs w:val="21"/>
                <w:highlight w:val="none"/>
                <w:lang w:val="en-US" w:eastAsia="zh-CN"/>
              </w:rPr>
              <w:t>国家相关</w:t>
            </w:r>
            <w:r>
              <w:rPr>
                <w:rFonts w:hint="eastAsia" w:ascii="Calibri" w:hAnsi="Calibri" w:eastAsia="宋体" w:cs="Calibri"/>
                <w:b w:val="0"/>
                <w:bCs w:val="0"/>
                <w:color w:val="auto"/>
                <w:kern w:val="0"/>
                <w:szCs w:val="21"/>
                <w:highlight w:val="none"/>
                <w:lang w:val="en-US" w:eastAsia="zh-CN"/>
              </w:rPr>
              <w:t>规定要求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2</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办公用房区域保洁</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大厅、楼内公共通道</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①公共通道保持干净，无异味、无杂物、无积水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②门窗玻璃干净无尘，透光性好</w:t>
            </w:r>
            <w:r>
              <w:rPr>
                <w:rFonts w:hint="eastAsia" w:eastAsia="宋体" w:cs="Calibri"/>
                <w:b w:val="0"/>
                <w:bCs w:val="0"/>
                <w:color w:val="auto"/>
                <w:kern w:val="0"/>
                <w:szCs w:val="21"/>
                <w:highlight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③指示牌干净，无污渍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2</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楼梯及楼梯间保持干净、无异味、无杂物、无积水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3</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开水间保持干净、无异味、无杂物、无积水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4</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作业工具间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②作业工具摆放整齐有序，表面干净无渍</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5</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公共卫生间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①保持干净，无异味，垃圾无溢出</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w:t>
            </w:r>
            <w:r>
              <w:rPr>
                <w:rFonts w:hint="eastAsia" w:cs="Calibri"/>
                <w:b w:val="0"/>
                <w:bCs w:val="0"/>
                <w:color w:val="auto"/>
                <w:kern w:val="0"/>
                <w:szCs w:val="21"/>
                <w:highlight w:val="none"/>
                <w:lang w:val="en-US" w:eastAsia="zh-CN"/>
              </w:rPr>
              <w:t>及时补充</w:t>
            </w:r>
            <w:r>
              <w:rPr>
                <w:rFonts w:hint="eastAsia" w:ascii="Calibri" w:hAnsi="Calibri" w:eastAsia="宋体" w:cs="Calibri"/>
                <w:b w:val="0"/>
                <w:bCs w:val="0"/>
                <w:color w:val="auto"/>
                <w:kern w:val="0"/>
                <w:szCs w:val="21"/>
                <w:highlight w:val="none"/>
                <w:lang w:val="en-US" w:eastAsia="zh-CN"/>
              </w:rPr>
              <w:t>厕纸等必要用品</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6</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电梯轿厢</w:t>
            </w:r>
            <w:r>
              <w:rPr>
                <w:rFonts w:hint="eastAsia" w:eastAsia="宋体" w:cs="Calibri"/>
                <w:b w:val="0"/>
                <w:bCs w:val="0"/>
                <w:color w:val="auto"/>
                <w:kern w:val="0"/>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①</w:t>
            </w:r>
            <w:r>
              <w:rPr>
                <w:rFonts w:hint="eastAsia" w:ascii="Calibri" w:hAnsi="Calibri" w:eastAsia="宋体" w:cs="Calibri"/>
                <w:b w:val="0"/>
                <w:bCs w:val="0"/>
                <w:color w:val="auto"/>
                <w:kern w:val="0"/>
                <w:szCs w:val="21"/>
                <w:highlight w:val="none"/>
                <w:lang w:val="en-US" w:eastAsia="zh-CN"/>
              </w:rPr>
              <w:t>保持干净，无污渍、无粘贴物、无异味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②灯具、操作指示板明亮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7</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平台、屋顶</w:t>
            </w:r>
            <w:r>
              <w:rPr>
                <w:rFonts w:hint="eastAsia" w:eastAsia="宋体" w:cs="Calibri"/>
                <w:b w:val="0"/>
                <w:bCs w:val="0"/>
                <w:color w:val="auto"/>
                <w:kern w:val="0"/>
                <w:szCs w:val="21"/>
                <w:highlight w:val="none"/>
                <w:lang w:val="en-US" w:eastAsia="zh-CN"/>
              </w:rPr>
              <w:t>、天沟</w:t>
            </w:r>
            <w:r>
              <w:rPr>
                <w:rFonts w:hint="eastAsia" w:ascii="Calibri" w:hAnsi="Calibri" w:eastAsia="宋体" w:cs="Calibri"/>
                <w:b w:val="0"/>
                <w:bCs w:val="0"/>
                <w:color w:val="auto"/>
                <w:kern w:val="0"/>
                <w:szCs w:val="21"/>
                <w:highlight w:val="none"/>
                <w:lang w:val="en-US" w:eastAsia="zh-CN"/>
              </w:rPr>
              <w:t>保持干净，有杂物及时清扫</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8</w:t>
            </w:r>
            <w:r>
              <w:rPr>
                <w:rFonts w:hint="eastAsia"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石材地面</w:t>
            </w:r>
            <w:r>
              <w:rPr>
                <w:rFonts w:hint="eastAsia" w:cs="Calibri"/>
                <w:color w:val="auto"/>
                <w:szCs w:val="21"/>
                <w:highlight w:val="none"/>
                <w:u w:val="none"/>
                <w:lang w:val="en-US" w:eastAsia="zh-CN"/>
              </w:rPr>
              <w:t>、</w:t>
            </w:r>
            <w:r>
              <w:rPr>
                <w:rFonts w:hint="eastAsia" w:eastAsia="宋体" w:cs="Calibri"/>
                <w:color w:val="auto"/>
                <w:szCs w:val="21"/>
                <w:highlight w:val="none"/>
                <w:u w:val="none"/>
                <w:lang w:val="en-US" w:eastAsia="zh-CN"/>
              </w:rPr>
              <w:t>内墙</w:t>
            </w:r>
            <w:r>
              <w:rPr>
                <w:rFonts w:hint="eastAsia" w:ascii="Calibri" w:hAnsi="Calibri" w:eastAsia="宋体" w:cs="Calibri"/>
                <w:color w:val="auto"/>
                <w:szCs w:val="21"/>
                <w:highlight w:val="none"/>
                <w:u w:val="none"/>
                <w:lang w:val="en-US" w:eastAsia="zh-CN"/>
              </w:rPr>
              <w:t>做好</w:t>
            </w:r>
            <w:r>
              <w:rPr>
                <w:rFonts w:hint="eastAsia" w:eastAsia="宋体" w:cs="Calibri"/>
                <w:color w:val="auto"/>
                <w:szCs w:val="21"/>
                <w:highlight w:val="none"/>
                <w:u w:val="none"/>
                <w:lang w:val="en-US" w:eastAsia="zh-CN"/>
              </w:rPr>
              <w:t>养护</w:t>
            </w:r>
            <w:r>
              <w:rPr>
                <w:rFonts w:hint="eastAsia" w:ascii="Calibri" w:hAnsi="Calibri" w:eastAsia="宋体" w:cs="Calibri"/>
                <w:color w:val="auto"/>
                <w:szCs w:val="21"/>
                <w:highlight w:val="none"/>
                <w:u w:val="none"/>
                <w:lang w:val="en-US" w:eastAsia="zh-CN"/>
              </w:rPr>
              <w:t>工作</w:t>
            </w:r>
            <w:r>
              <w:rPr>
                <w:rFonts w:hint="eastAsia" w:eastAsia="宋体" w:cs="Calibri"/>
                <w:b w:val="0"/>
                <w:bCs w:val="0"/>
                <w:color w:val="auto"/>
                <w:kern w:val="0"/>
                <w:szCs w:val="21"/>
                <w:highlight w:val="none"/>
                <w:lang w:val="en-US" w:eastAsia="zh-CN"/>
              </w:rPr>
              <w:t>，每3月</w:t>
            </w:r>
            <w:r>
              <w:rPr>
                <w:rFonts w:hint="eastAsia" w:cs="Calibri"/>
                <w:b w:val="0"/>
                <w:bCs w:val="0"/>
                <w:color w:val="auto"/>
                <w:kern w:val="0"/>
                <w:szCs w:val="21"/>
                <w:highlight w:val="none"/>
                <w:lang w:val="en-US" w:eastAsia="zh-CN"/>
              </w:rPr>
              <w:t>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（各类材质地面、内墙服务管理标准详见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9</w:t>
            </w:r>
            <w:r>
              <w:rPr>
                <w:rFonts w:hint="eastAsia"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地毯干净、无油渍、无污渍、无褪色</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r>
              <w:rPr>
                <w:rFonts w:hint="eastAsia"/>
                <w:highlight w:val="none"/>
                <w:lang w:val="en-US" w:eastAsia="zh-CN"/>
              </w:rPr>
              <w:t>3</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公共场地区域保洁</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每日清扫道路地面、停车场等公共区域</w:t>
            </w:r>
            <w:r>
              <w:rPr>
                <w:rFonts w:hint="eastAsia" w:eastAsia="宋体" w:cs="Calibri"/>
                <w:b w:val="0"/>
                <w:bCs w:val="0"/>
                <w:color w:val="auto"/>
                <w:kern w:val="0"/>
                <w:szCs w:val="21"/>
                <w:highlight w:val="none"/>
                <w:lang w:val="en-US" w:eastAsia="zh-CN"/>
              </w:rPr>
              <w:t>2次</w:t>
            </w:r>
            <w:r>
              <w:rPr>
                <w:rFonts w:hint="eastAsia" w:ascii="Calibri" w:hAnsi="Calibri" w:eastAsia="宋体" w:cs="Calibri"/>
                <w:b w:val="0"/>
                <w:bCs w:val="0"/>
                <w:color w:val="auto"/>
                <w:kern w:val="0"/>
                <w:szCs w:val="21"/>
                <w:highlight w:val="none"/>
                <w:lang w:val="en-US" w:eastAsia="zh-CN"/>
              </w:rPr>
              <w:t>，保持干净、无杂物、无积水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highlight w:val="none"/>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2</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各种路标、宣传栏等保持干净</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highlight w:val="none"/>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3</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清洁室外照明设备</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4</w:t>
            </w:r>
            <w:r>
              <w:rPr>
                <w:rFonts w:hint="eastAsia" w:cs="Calibri"/>
                <w:b w:val="0"/>
                <w:bCs w:val="0"/>
                <w:color w:val="auto"/>
                <w:kern w:val="0"/>
                <w:szCs w:val="21"/>
                <w:highlight w:val="none"/>
                <w:lang w:val="en-US" w:eastAsia="zh-CN"/>
              </w:rPr>
              <w:t>）</w:t>
            </w:r>
            <w:r>
              <w:rPr>
                <w:rFonts w:hint="eastAsia"/>
                <w:highlight w:val="none"/>
              </w:rPr>
              <w:t>办公区外立面</w:t>
            </w:r>
            <w:r>
              <w:rPr>
                <w:rFonts w:hint="eastAsia" w:ascii="Calibri" w:hAnsi="Calibri" w:eastAsia="宋体" w:cs="Calibri"/>
                <w:color w:val="auto"/>
                <w:szCs w:val="21"/>
                <w:highlight w:val="none"/>
                <w:u w:val="none"/>
                <w:lang w:val="en-US" w:eastAsia="zh-CN"/>
              </w:rPr>
              <w:t>定期</w:t>
            </w:r>
            <w:r>
              <w:rPr>
                <w:rFonts w:hint="eastAsia"/>
                <w:highlight w:val="none"/>
              </w:rPr>
              <w:t>清洗、</w:t>
            </w:r>
            <w:r>
              <w:rPr>
                <w:rFonts w:hint="eastAsia"/>
                <w:highlight w:val="none"/>
                <w:lang w:val="en-US" w:eastAsia="zh-CN"/>
              </w:rPr>
              <w:t>2米以上</w:t>
            </w:r>
            <w:r>
              <w:rPr>
                <w:rFonts w:hint="eastAsia"/>
                <w:highlight w:val="none"/>
              </w:rPr>
              <w:t>外窗玻璃擦拭</w:t>
            </w:r>
            <w:r>
              <w:rPr>
                <w:rFonts w:hint="eastAsia"/>
                <w:highlight w:val="none"/>
                <w:lang w:eastAsia="zh-CN"/>
              </w:rPr>
              <w:t>，</w:t>
            </w:r>
            <w:r>
              <w:rPr>
                <w:rFonts w:hint="eastAsia"/>
                <w:highlight w:val="none"/>
                <w:lang w:val="en-US" w:eastAsia="zh-CN"/>
              </w:rPr>
              <w:t>每年</w:t>
            </w:r>
            <w:r>
              <w:rPr>
                <w:rFonts w:hint="eastAsia" w:cs="Calibri"/>
                <w:b w:val="0"/>
                <w:bCs w:val="0"/>
                <w:color w:val="auto"/>
                <w:kern w:val="0"/>
                <w:szCs w:val="21"/>
                <w:highlight w:val="none"/>
                <w:lang w:val="en-US" w:eastAsia="zh-CN"/>
              </w:rPr>
              <w:t>至少开展</w:t>
            </w:r>
            <w:r>
              <w:rPr>
                <w:rFonts w:hint="eastAsia"/>
                <w:highlight w:val="none"/>
                <w:lang w:val="en-US" w:eastAsia="zh-CN"/>
              </w:rPr>
              <w:t>1次清洗。</w:t>
            </w:r>
            <w:r>
              <w:rPr>
                <w:rFonts w:hint="eastAsia" w:eastAsia="宋体" w:cs="Calibri"/>
                <w:b w:val="0"/>
                <w:bCs w:val="0"/>
                <w:color w:val="auto"/>
                <w:kern w:val="0"/>
                <w:szCs w:val="21"/>
                <w:highlight w:val="none"/>
                <w:lang w:val="en-US" w:eastAsia="zh-CN"/>
              </w:rPr>
              <w:t>（各类材质外立面服务标准详见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r>
              <w:rPr>
                <w:rFonts w:hint="eastAsia"/>
                <w:highlight w:val="none"/>
                <w:lang w:val="en-US" w:eastAsia="zh-CN"/>
              </w:rPr>
              <w:t>4</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垃圾处理</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在指定位置摆放分类垃圾桶，并在显著处张贴垃圾分类标识。分类垃圾桶和垃圾分类标识根据所在城市的要求设置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桶身表面干净无污渍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开展至少</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垃圾中转房保持整洁，无明显异味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4</w:t>
            </w:r>
            <w:r>
              <w:rPr>
                <w:rFonts w:hint="eastAsia"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每个工作日内要对楼层产生的垃圾，进行清理分类，并运至垃圾集中堆放点</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5</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垃圾装袋，日产日清</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6</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建立垃圾清运台账，交由规范的渠道回收处理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7</w:t>
            </w:r>
            <w:r>
              <w:rPr>
                <w:rFonts w:hint="eastAsia" w:cs="Calibri"/>
                <w:b w:val="0"/>
                <w:bCs w:val="0"/>
                <w:color w:val="auto"/>
                <w:kern w:val="0"/>
                <w:szCs w:val="21"/>
                <w:highlight w:val="none"/>
                <w:lang w:val="en-US" w:eastAsia="zh-CN"/>
              </w:rPr>
              <w:t>）</w:t>
            </w:r>
            <w:r>
              <w:rPr>
                <w:rFonts w:hint="default" w:ascii="Calibri" w:hAnsi="Calibri" w:eastAsia="宋体" w:cs="Calibri"/>
                <w:color w:val="auto"/>
                <w:szCs w:val="21"/>
                <w:highlight w:val="none"/>
                <w:u w:val="none"/>
                <w:lang w:val="en-US" w:eastAsia="zh-CN"/>
              </w:rPr>
              <w:t>做好垃圾分类管理的宣传工作，督促并引导全员参与垃圾分类投放</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w:t>
            </w:r>
            <w:r>
              <w:rPr>
                <w:rFonts w:hint="default" w:cs="Calibri"/>
                <w:b w:val="0"/>
                <w:bCs w:val="0"/>
                <w:color w:val="auto"/>
                <w:kern w:val="0"/>
                <w:szCs w:val="21"/>
                <w:highlight w:val="none"/>
                <w:lang w:val="en" w:eastAsia="zh-CN"/>
              </w:rPr>
              <w:t>8</w:t>
            </w:r>
            <w:r>
              <w:rPr>
                <w:rFonts w:hint="eastAsia"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垃圾分类投放管理工作的执行标准，按</w:t>
            </w:r>
            <w:r>
              <w:rPr>
                <w:rFonts w:hint="eastAsia" w:ascii="Calibri" w:hAnsi="Calibri" w:eastAsia="宋体" w:cs="Calibri"/>
                <w:b w:val="0"/>
                <w:bCs w:val="0"/>
                <w:color w:val="auto"/>
                <w:kern w:val="0"/>
                <w:szCs w:val="21"/>
                <w:highlight w:val="none"/>
                <w:lang w:val="en-US" w:eastAsia="zh-CN"/>
              </w:rPr>
              <w:t>所在城市</w:t>
            </w:r>
            <w:r>
              <w:rPr>
                <w:rFonts w:hint="eastAsia" w:ascii="Calibri" w:hAnsi="Calibri" w:eastAsia="宋体" w:cs="Calibri"/>
                <w:color w:val="auto"/>
                <w:szCs w:val="21"/>
                <w:highlight w:val="none"/>
                <w:u w:val="none"/>
                <w:lang w:val="en-US" w:eastAsia="zh-CN"/>
              </w:rPr>
              <w:t>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r>
              <w:rPr>
                <w:rFonts w:hint="eastAsia"/>
                <w:highlight w:val="none"/>
                <w:lang w:val="en-US" w:eastAsia="zh-CN"/>
              </w:rPr>
              <w:t>5</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卫生消毒</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办公用房区域、公共场所区域和周围环境预防性卫生消毒</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消毒后及时通风</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采取综合措施消灭老鼠、蟑螂，控制室内外蚊虫孳生，达到基本无蝇</w:t>
            </w:r>
            <w:r>
              <w:rPr>
                <w:rFonts w:hint="eastAsia" w:eastAsia="宋体" w:cs="Calibri"/>
                <w:color w:val="auto"/>
                <w:szCs w:val="21"/>
                <w:highlight w:val="none"/>
                <w:u w:val="none"/>
                <w:lang w:val="en-US" w:eastAsia="zh-CN"/>
              </w:rPr>
              <w:t>，每3月</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发生公共卫生事件时，邀请专业单位开展消毒、检测等工作</w:t>
            </w:r>
            <w:r>
              <w:rPr>
                <w:rFonts w:hint="eastAsia" w:eastAsia="宋体" w:cs="Calibri"/>
                <w:b w:val="0"/>
                <w:bCs w:val="0"/>
                <w:color w:val="auto"/>
                <w:kern w:val="0"/>
                <w:szCs w:val="21"/>
                <w:highlight w:val="none"/>
                <w:lang w:val="en-US" w:eastAsia="zh-CN"/>
              </w:rPr>
              <w:t>。</w:t>
            </w:r>
          </w:p>
        </w:tc>
      </w:tr>
    </w:tbl>
    <w:p>
      <w:pPr>
        <w:pStyle w:val="5"/>
        <w:rPr>
          <w:rFonts w:hint="eastAsia" w:eastAsia="宋体" w:cs="Calibri"/>
          <w:color w:val="auto"/>
          <w:kern w:val="2"/>
          <w:sz w:val="21"/>
          <w:szCs w:val="21"/>
          <w:highlight w:val="none"/>
          <w:u w:val="none"/>
          <w:lang w:val="en-US" w:eastAsia="zh-CN" w:bidi="ar-SA"/>
        </w:rPr>
      </w:pPr>
      <w:r>
        <w:rPr>
          <w:rFonts w:hint="eastAsia" w:eastAsia="宋体" w:cs="Calibri"/>
          <w:color w:val="auto"/>
          <w:kern w:val="2"/>
          <w:sz w:val="21"/>
          <w:szCs w:val="21"/>
          <w:highlight w:val="none"/>
          <w:u w:val="none"/>
          <w:lang w:val="en-US" w:eastAsia="zh-CN" w:bidi="ar-SA"/>
        </w:rPr>
        <w:t>3.4.1具体清洁要求</w:t>
      </w:r>
    </w:p>
    <w:tbl>
      <w:tblPr>
        <w:tblStyle w:val="3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365"/>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符号</w:t>
            </w:r>
          </w:p>
        </w:tc>
        <w:tc>
          <w:tcPr>
            <w:tcW w:w="3368"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材质</w:t>
            </w:r>
          </w:p>
        </w:tc>
        <w:tc>
          <w:tcPr>
            <w:tcW w:w="9947"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清洗要求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restart"/>
            <w:noWrap w:val="0"/>
            <w:vAlign w:val="center"/>
          </w:tcPr>
          <w:p>
            <w:pPr>
              <w:jc w:val="both"/>
              <w:rPr>
                <w:rFonts w:hint="default" w:eastAsia="宋体"/>
                <w:highlight w:val="none"/>
                <w:vertAlign w:val="baseline"/>
                <w:lang w:val="en-US" w:eastAsia="zh-CN"/>
              </w:rPr>
            </w:pPr>
            <w:r>
              <w:rPr>
                <w:rFonts w:hint="eastAsia"/>
                <w:highlight w:val="none"/>
                <w:vertAlign w:val="baseline"/>
                <w:lang w:val="en-US" w:eastAsia="zh-CN"/>
              </w:rPr>
              <w:t>1</w:t>
            </w:r>
          </w:p>
        </w:tc>
        <w:tc>
          <w:tcPr>
            <w:tcW w:w="3368"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瓷砖地面</w:t>
            </w:r>
          </w:p>
        </w:tc>
        <w:tc>
          <w:tcPr>
            <w:tcW w:w="9947" w:type="dxa"/>
            <w:noWrap w:val="0"/>
            <w:vAlign w:val="center"/>
          </w:tcPr>
          <w:p>
            <w:pPr>
              <w:jc w:val="both"/>
              <w:rPr>
                <w:rFonts w:hint="eastAsia"/>
                <w:highlight w:val="none"/>
                <w:lang w:val="en-US" w:eastAsia="zh-CN"/>
              </w:rPr>
            </w:pPr>
            <w:r>
              <w:rPr>
                <w:rFonts w:hint="eastAsia" w:cs="Calibri"/>
                <w:b w:val="0"/>
                <w:bCs w:val="0"/>
                <w:color w:val="auto"/>
                <w:kern w:val="0"/>
                <w:szCs w:val="21"/>
                <w:highlight w:val="none"/>
                <w:lang w:val="en-US" w:eastAsia="zh-CN"/>
              </w:rPr>
              <w:t>（1）</w:t>
            </w:r>
            <w:r>
              <w:rPr>
                <w:rFonts w:hint="eastAsia"/>
                <w:highlight w:val="none"/>
              </w:rPr>
              <w:t>日常清洁：</w:t>
            </w:r>
            <w:r>
              <w:rPr>
                <w:rFonts w:hint="eastAsia"/>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28" w:type="dxa"/>
            <w:vMerge w:val="continue"/>
            <w:noWrap w:val="0"/>
            <w:vAlign w:val="center"/>
          </w:tcPr>
          <w:p>
            <w:pPr>
              <w:jc w:val="both"/>
              <w:rPr>
                <w:rFonts w:hint="eastAsia" w:eastAsia="宋体"/>
                <w:highlight w:val="none"/>
                <w:vertAlign w:val="baseline"/>
                <w:lang w:val="en-US" w:eastAsia="zh-CN"/>
              </w:rPr>
            </w:pPr>
          </w:p>
        </w:tc>
        <w:tc>
          <w:tcPr>
            <w:tcW w:w="3368" w:type="dxa"/>
            <w:vMerge w:val="continue"/>
            <w:noWrap w:val="0"/>
            <w:vAlign w:val="center"/>
          </w:tcPr>
          <w:p>
            <w:pPr>
              <w:jc w:val="both"/>
              <w:rPr>
                <w:rFonts w:hint="default" w:eastAsia="宋体"/>
                <w:highlight w:val="none"/>
                <w:vertAlign w:val="baseline"/>
                <w:lang w:val="en-US" w:eastAsia="zh-CN"/>
              </w:rPr>
            </w:pPr>
          </w:p>
        </w:tc>
        <w:tc>
          <w:tcPr>
            <w:tcW w:w="9947" w:type="dxa"/>
            <w:noWrap w:val="0"/>
            <w:vAlign w:val="center"/>
          </w:tcPr>
          <w:p>
            <w:pPr>
              <w:jc w:val="both"/>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both"/>
              <w:rPr>
                <w:rFonts w:hint="default" w:eastAsia="宋体"/>
                <w:highlight w:val="none"/>
                <w:vertAlign w:val="baseline"/>
                <w:lang w:val="en-US" w:eastAsia="zh-CN"/>
              </w:rPr>
            </w:pPr>
            <w:r>
              <w:rPr>
                <w:rFonts w:hint="eastAsia"/>
                <w:highlight w:val="none"/>
                <w:vertAlign w:val="baseline"/>
                <w:lang w:val="en-US" w:eastAsia="zh-CN"/>
              </w:rPr>
              <w:t>2</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乳胶漆内墙</w:t>
            </w:r>
          </w:p>
        </w:tc>
        <w:tc>
          <w:tcPr>
            <w:tcW w:w="9947"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both"/>
              <w:rPr>
                <w:rFonts w:hint="default" w:eastAsia="宋体"/>
                <w:highlight w:val="none"/>
                <w:vertAlign w:val="baseline"/>
                <w:lang w:val="en-US" w:eastAsia="zh-CN"/>
              </w:rPr>
            </w:pPr>
            <w:r>
              <w:rPr>
                <w:rFonts w:hint="eastAsia"/>
                <w:highlight w:val="none"/>
                <w:vertAlign w:val="baseline"/>
                <w:lang w:val="en-US" w:eastAsia="zh-CN"/>
              </w:rPr>
              <w:t>3</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墙纸内墙</w:t>
            </w:r>
          </w:p>
        </w:tc>
        <w:tc>
          <w:tcPr>
            <w:tcW w:w="9947"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both"/>
              <w:rPr>
                <w:rFonts w:hint="default" w:eastAsia="宋体"/>
                <w:highlight w:val="none"/>
                <w:vertAlign w:val="baseline"/>
                <w:lang w:val="en-US" w:eastAsia="zh-CN"/>
              </w:rPr>
            </w:pPr>
            <w:r>
              <w:rPr>
                <w:rFonts w:hint="eastAsia"/>
                <w:highlight w:val="none"/>
                <w:vertAlign w:val="baseline"/>
                <w:lang w:val="en-US" w:eastAsia="zh-CN"/>
              </w:rPr>
              <w:t>4</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木饰面内墙</w:t>
            </w:r>
          </w:p>
        </w:tc>
        <w:tc>
          <w:tcPr>
            <w:tcW w:w="9947"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有污渍时用中性清洁剂、半干布擦拭。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both"/>
              <w:rPr>
                <w:rFonts w:hint="default" w:eastAsia="宋体"/>
                <w:highlight w:val="none"/>
                <w:vertAlign w:val="baseline"/>
                <w:lang w:val="en-US" w:eastAsia="zh-CN"/>
              </w:rPr>
            </w:pPr>
            <w:r>
              <w:rPr>
                <w:rFonts w:hint="eastAsia"/>
                <w:highlight w:val="none"/>
                <w:vertAlign w:val="baseline"/>
                <w:lang w:val="en-US" w:eastAsia="zh-CN"/>
              </w:rPr>
              <w:t>5</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石材内墙</w:t>
            </w:r>
          </w:p>
        </w:tc>
        <w:tc>
          <w:tcPr>
            <w:tcW w:w="9947"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both"/>
              <w:rPr>
                <w:rFonts w:hint="default" w:eastAsia="宋体"/>
                <w:highlight w:val="none"/>
                <w:vertAlign w:val="baseline"/>
                <w:lang w:val="en" w:eastAsia="zh-CN"/>
              </w:rPr>
            </w:pPr>
            <w:r>
              <w:rPr>
                <w:rFonts w:hint="default"/>
                <w:highlight w:val="none"/>
                <w:vertAlign w:val="baseline"/>
                <w:lang w:val="en" w:eastAsia="zh-CN"/>
              </w:rPr>
              <w:t>6</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瓷砖外墙</w:t>
            </w:r>
          </w:p>
        </w:tc>
        <w:tc>
          <w:tcPr>
            <w:tcW w:w="9947"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noWrap w:val="0"/>
            <w:vAlign w:val="center"/>
          </w:tcPr>
          <w:p>
            <w:pPr>
              <w:jc w:val="both"/>
              <w:rPr>
                <w:rFonts w:hint="default" w:eastAsia="宋体"/>
                <w:highlight w:val="none"/>
                <w:vertAlign w:val="baseline"/>
                <w:lang w:val="en" w:eastAsia="zh-CN"/>
              </w:rPr>
            </w:pPr>
            <w:r>
              <w:rPr>
                <w:rFonts w:hint="default"/>
                <w:highlight w:val="none"/>
                <w:vertAlign w:val="baseline"/>
                <w:lang w:val="en" w:eastAsia="zh-CN"/>
              </w:rPr>
              <w:t>7</w:t>
            </w:r>
          </w:p>
        </w:tc>
        <w:tc>
          <w:tcPr>
            <w:tcW w:w="3368"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玻璃幕墙外墙</w:t>
            </w:r>
          </w:p>
        </w:tc>
        <w:tc>
          <w:tcPr>
            <w:tcW w:w="9947"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定期专业清洗。</w:t>
            </w:r>
          </w:p>
        </w:tc>
      </w:tr>
    </w:tbl>
    <w:p>
      <w:pPr>
        <w:bidi w:val="0"/>
        <w:rPr>
          <w:rFonts w:hint="eastAsia"/>
          <w:highlight w:val="none"/>
          <w:lang w:val="en-US" w:eastAsia="zh-CN"/>
        </w:rPr>
      </w:pPr>
    </w:p>
    <w:p>
      <w:pPr>
        <w:pStyle w:val="5"/>
        <w:rPr>
          <w:rFonts w:hint="default" w:eastAsia="宋体" w:cs="Calibri"/>
          <w:color w:val="auto"/>
          <w:kern w:val="2"/>
          <w:sz w:val="21"/>
          <w:szCs w:val="21"/>
          <w:highlight w:val="none"/>
          <w:u w:val="none"/>
          <w:lang w:val="en-US" w:eastAsia="zh-CN" w:bidi="ar-SA"/>
        </w:rPr>
      </w:pPr>
      <w:r>
        <w:rPr>
          <w:rFonts w:hint="eastAsia" w:eastAsia="宋体" w:cs="Calibri"/>
          <w:color w:val="auto"/>
          <w:kern w:val="2"/>
          <w:sz w:val="21"/>
          <w:szCs w:val="21"/>
          <w:highlight w:val="none"/>
          <w:u w:val="none"/>
          <w:lang w:val="en-US" w:eastAsia="zh-CN" w:bidi="ar-SA"/>
        </w:rPr>
        <w:t>3.5</w:t>
      </w:r>
      <w:r>
        <w:rPr>
          <w:rFonts w:hint="default" w:eastAsia="宋体" w:cs="Calibri"/>
          <w:color w:val="auto"/>
          <w:kern w:val="2"/>
          <w:sz w:val="21"/>
          <w:szCs w:val="21"/>
          <w:highlight w:val="none"/>
          <w:u w:val="none"/>
          <w:lang w:val="en-US" w:eastAsia="zh-CN" w:bidi="ar-SA"/>
        </w:rPr>
        <w:t>绿化服务</w:t>
      </w:r>
    </w:p>
    <w:p>
      <w:pPr>
        <w:pStyle w:val="5"/>
        <w:rPr>
          <w:rFonts w:hint="eastAsia" w:eastAsia="宋体" w:cs="Calibri"/>
          <w:color w:val="auto"/>
          <w:kern w:val="2"/>
          <w:sz w:val="21"/>
          <w:szCs w:val="21"/>
          <w:highlight w:val="none"/>
          <w:u w:val="none"/>
          <w:lang w:val="en-US" w:eastAsia="zh-CN" w:bidi="ar-SA"/>
        </w:rPr>
      </w:pPr>
      <w:r>
        <w:rPr>
          <w:rFonts w:hint="eastAsia" w:eastAsia="宋体" w:cs="Calibri"/>
          <w:color w:val="auto"/>
          <w:kern w:val="2"/>
          <w:sz w:val="21"/>
          <w:szCs w:val="21"/>
          <w:highlight w:val="none"/>
          <w:u w:val="none"/>
          <w:lang w:val="en-US" w:eastAsia="zh-CN" w:bidi="ar-SA"/>
        </w:rPr>
        <w:t>无</w:t>
      </w:r>
    </w:p>
    <w:p>
      <w:pPr>
        <w:pStyle w:val="5"/>
        <w:rPr>
          <w:rFonts w:hint="default" w:ascii="Calibri" w:hAnsi="Calibri" w:eastAsia="宋体" w:cs="Times New Roman"/>
          <w:b/>
          <w:bCs w:val="0"/>
          <w:i w:val="0"/>
          <w:iCs w:val="0"/>
          <w:sz w:val="21"/>
          <w:szCs w:val="20"/>
          <w:highlight w:val="none"/>
          <w:u w:val="none"/>
          <w:lang w:val="en-US" w:eastAsia="zh-CN"/>
        </w:rPr>
      </w:pPr>
      <w:r>
        <w:rPr>
          <w:rFonts w:hint="eastAsia" w:cs="Times New Roman"/>
          <w:b/>
          <w:bCs w:val="0"/>
          <w:i w:val="0"/>
          <w:iCs w:val="0"/>
          <w:sz w:val="21"/>
          <w:szCs w:val="20"/>
          <w:highlight w:val="none"/>
          <w:u w:val="none"/>
          <w:lang w:val="en-US" w:eastAsia="zh-CN"/>
        </w:rPr>
        <w:t>3.6</w:t>
      </w:r>
      <w:r>
        <w:rPr>
          <w:rFonts w:hint="eastAsia" w:eastAsia="宋体" w:cs="Calibri"/>
          <w:color w:val="auto"/>
          <w:kern w:val="2"/>
          <w:sz w:val="21"/>
          <w:szCs w:val="21"/>
          <w:highlight w:val="none"/>
          <w:u w:val="none"/>
          <w:lang w:val="en-US" w:eastAsia="zh-CN" w:bidi="ar-SA"/>
        </w:rPr>
        <w:t>保安服务</w:t>
      </w:r>
    </w:p>
    <w:tbl>
      <w:tblPr>
        <w:tblStyle w:val="38"/>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344"/>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2344"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6884"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r>
              <w:rPr>
                <w:rFonts w:hint="eastAsia"/>
                <w:highlight w:val="none"/>
                <w:lang w:val="en-US" w:eastAsia="zh-CN"/>
              </w:rPr>
              <w:t>1</w:t>
            </w:r>
          </w:p>
        </w:tc>
        <w:tc>
          <w:tcPr>
            <w:tcW w:w="234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基本要求</w:t>
            </w: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服务相关制度，并按照执行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对巡查、值守及异常情况等做好相关记录，填写规范，保存完好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配备</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服务必要的器材</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r>
              <w:rPr>
                <w:rFonts w:hint="eastAsia"/>
                <w:highlight w:val="none"/>
                <w:lang w:val="en-US" w:eastAsia="zh-CN"/>
              </w:rPr>
              <w:t>2</w:t>
            </w:r>
          </w:p>
        </w:tc>
        <w:tc>
          <w:tcPr>
            <w:tcW w:w="234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出入管理</w:t>
            </w: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办公楼</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区</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 xml:space="preserve">主出入口应实行 </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排查可疑人员，对于不出示证件、不按规定登记、不听劝阻而强行闯入者，及时劝离，必要时通知公安机关进行处理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配合相关部门积极疏导上访人员，有效疏导如出入口人群集聚、车辆拥堵、货物堵塞道路等情况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根据物业服务合同约定，对物品进出实行安检、登记、电话确认等分类管理措施。大宗物品进出会同接收单位收件人审检，严防违禁品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包括毒品、军火弹药、管制刀具、易燃易爆品等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、限带品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包括动物、任何未经授权的专业摄影设备、无人机等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default" w:ascii="Calibri" w:hAnsi="Calibri" w:eastAsia="宋体" w:cs="Calibri"/>
                <w:b w:val="0"/>
                <w:bCs w:val="0"/>
                <w:color w:val="auto"/>
                <w:kern w:val="0"/>
                <w:szCs w:val="21"/>
                <w:highlight w:val="none"/>
                <w:lang w:val="en-US" w:eastAsia="zh-CN"/>
              </w:rPr>
              <w:t>提供现场接待服务。</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①</w:t>
            </w:r>
            <w:r>
              <w:rPr>
                <w:rFonts w:hint="default" w:ascii="Calibri" w:hAnsi="Calibri" w:eastAsia="宋体" w:cs="Calibri"/>
                <w:color w:val="auto"/>
                <w:szCs w:val="21"/>
                <w:highlight w:val="none"/>
                <w:u w:val="none"/>
                <w:lang w:eastAsia="zh-CN"/>
              </w:rPr>
              <w:t>做好来访人员、车辆进出证件登记，及时通报</w:t>
            </w:r>
            <w:r>
              <w:rPr>
                <w:rFonts w:hint="eastAsia" w:cs="Calibri"/>
                <w:color w:val="auto"/>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②</w:t>
            </w:r>
            <w:r>
              <w:rPr>
                <w:rFonts w:hint="default" w:ascii="Calibri" w:hAnsi="Calibri" w:eastAsia="宋体" w:cs="Calibri"/>
                <w:color w:val="auto"/>
                <w:szCs w:val="21"/>
                <w:highlight w:val="none"/>
                <w:u w:val="none"/>
                <w:lang w:eastAsia="zh-CN"/>
              </w:rPr>
              <w:t>严禁无关人员、可疑人员和危险物品进入办公楼（区）内。</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③物品摆放整齐有序、分类放置。</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④现场办理等待时间不超过5分钟，等待较长时间应及时沟通。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⑤对来访人员咨询、建议、求助等事项，及时处理或答复，处理和答复率100%。</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⑥与被访人进行核实确认；告知被访人的办公室门牌号；告知访客注意事项（</w:t>
            </w:r>
            <w:r>
              <w:rPr>
                <w:rFonts w:hint="eastAsia"/>
                <w:color w:val="auto"/>
                <w:highlight w:val="none"/>
                <w:u w:val="none"/>
                <w:lang w:val="en-US" w:eastAsia="zh-CN"/>
              </w:rPr>
              <w:t>根据实际需要</w:t>
            </w:r>
            <w:r>
              <w:rPr>
                <w:rFonts w:hint="default"/>
                <w:color w:val="auto"/>
                <w:highlight w:val="none"/>
                <w:u w:val="none"/>
              </w:rPr>
              <w:t>填写</w:t>
            </w:r>
            <w:r>
              <w:rPr>
                <w:rFonts w:hint="eastAsia"/>
                <w:color w:val="auto"/>
                <w:highlight w:val="none"/>
                <w:u w:val="none"/>
                <w:lang w:val="en-US" w:eastAsia="zh-CN"/>
              </w:rPr>
              <w:t>注意事项</w:t>
            </w:r>
            <w:r>
              <w:rPr>
                <w:rFonts w:hint="default"/>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3</w:t>
            </w:r>
          </w:p>
        </w:tc>
        <w:tc>
          <w:tcPr>
            <w:tcW w:w="234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值班</w:t>
            </w:r>
            <w:r>
              <w:rPr>
                <w:rFonts w:hint="default"/>
                <w:highlight w:val="none"/>
              </w:rPr>
              <w:t>巡查</w:t>
            </w: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值班巡查制度</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制定巡查路线，按照指定时间和路线执行，加强重点区域、重点部位及装修区域的巡查</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巡查期间保持通信设施设备畅通，遇到异常情况立即上报并在现场采取相应措施</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7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r>
              <w:rPr>
                <w:rFonts w:hint="eastAsia"/>
                <w:highlight w:val="none"/>
                <w:lang w:val="en-US" w:eastAsia="zh-CN"/>
              </w:rPr>
              <w:t>6</w:t>
            </w:r>
          </w:p>
        </w:tc>
        <w:tc>
          <w:tcPr>
            <w:tcW w:w="234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消防安全管理</w:t>
            </w: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定期组织消防安全宣传，每半年</w:t>
            </w:r>
            <w:r>
              <w:rPr>
                <w:rFonts w:hint="eastAsia"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1次消防演练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7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r>
              <w:rPr>
                <w:rFonts w:hint="eastAsia"/>
                <w:highlight w:val="none"/>
                <w:lang w:val="en-US" w:eastAsia="zh-CN"/>
              </w:rPr>
              <w:t>7</w:t>
            </w:r>
          </w:p>
        </w:tc>
        <w:tc>
          <w:tcPr>
            <w:tcW w:w="234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突发事件处理</w:t>
            </w: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制定突发事件安全责任书，明确突发事件责任人及应承担的安全责任</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识别、分析各种潜在风险，针对不同风险类型制定相应解决方案，并配备应急物资</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每半年</w:t>
            </w:r>
            <w:r>
              <w:rPr>
                <w:rFonts w:hint="eastAsia" w:eastAsia="宋体"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1次突发事件应急演练，并有相应记录</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发生意外事件时，及时采取应急措施，维护办公区域物业服务正常进行，保护人身财产安全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办公区域物业服务应急预案终止实施后，积极采取措施，在尽可能短的时间内，消除事故带来的不良影响，妥善安置和慰问受害及受影响的人员和部门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2344"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88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事故处理后，及时形成事故应急总结报告，完善应急救援工作方案</w:t>
            </w:r>
            <w:r>
              <w:rPr>
                <w:rFonts w:hint="eastAsia" w:eastAsia="宋体" w:cs="Calibri"/>
                <w:b w:val="0"/>
                <w:bCs w:val="0"/>
                <w:color w:val="auto"/>
                <w:kern w:val="0"/>
                <w:szCs w:val="21"/>
                <w:highlight w:val="none"/>
                <w:lang w:val="en-US" w:eastAsia="zh-CN"/>
              </w:rPr>
              <w:t>。</w:t>
            </w:r>
          </w:p>
        </w:tc>
      </w:tr>
    </w:tbl>
    <w:p>
      <w:pPr>
        <w:pStyle w:val="4"/>
        <w:rPr>
          <w:rFonts w:hint="default" w:cs="Calibri"/>
          <w:color w:val="auto"/>
          <w:sz w:val="21"/>
          <w:szCs w:val="21"/>
          <w:highlight w:val="none"/>
          <w:u w:val="none"/>
          <w:lang w:val="en-US" w:eastAsia="zh-CN"/>
        </w:rPr>
      </w:pPr>
      <w:bookmarkStart w:id="50" w:name="_Toc27983"/>
      <w:bookmarkStart w:id="51" w:name="_Toc26417"/>
      <w:bookmarkStart w:id="52" w:name="_Toc12052"/>
    </w:p>
    <w:p>
      <w:pPr>
        <w:pStyle w:val="4"/>
        <w:rPr>
          <w:rFonts w:hint="eastAsia" w:cs="Calibri"/>
          <w:color w:val="auto"/>
          <w:sz w:val="21"/>
          <w:szCs w:val="21"/>
          <w:highlight w:val="none"/>
          <w:u w:val="none"/>
          <w:lang w:val="en-US" w:eastAsia="zh-CN"/>
        </w:rPr>
      </w:pPr>
      <w:r>
        <w:rPr>
          <w:rFonts w:hint="eastAsia" w:cs="Calibri"/>
          <w:color w:val="auto"/>
          <w:sz w:val="21"/>
          <w:szCs w:val="21"/>
          <w:highlight w:val="none"/>
          <w:u w:val="none"/>
          <w:lang w:val="en-US" w:eastAsia="zh-CN"/>
        </w:rPr>
        <w:t>4.供应商履行合同所需的设备</w:t>
      </w:r>
    </w:p>
    <w:p>
      <w:pPr>
        <w:pStyle w:val="4"/>
        <w:bidi w:val="0"/>
        <w:rPr>
          <w:rFonts w:hint="default"/>
          <w:highlight w:val="none"/>
          <w:lang w:val="en-US" w:eastAsia="zh-CN"/>
        </w:rPr>
      </w:pPr>
      <w:r>
        <w:rPr>
          <w:rFonts w:hint="eastAsia"/>
          <w:highlight w:val="none"/>
          <w:lang w:val="en-US" w:eastAsia="zh-CN"/>
        </w:rPr>
        <w:t>无</w:t>
      </w:r>
    </w:p>
    <w:p>
      <w:pPr>
        <w:pStyle w:val="4"/>
        <w:bidi w:val="0"/>
        <w:rPr>
          <w:rFonts w:hint="default"/>
          <w:highlight w:val="none"/>
        </w:rPr>
      </w:pPr>
      <w:r>
        <w:rPr>
          <w:rFonts w:hint="eastAsia"/>
          <w:highlight w:val="none"/>
          <w:lang w:val="en-US" w:eastAsia="zh-CN"/>
        </w:rPr>
        <w:t>5.</w:t>
      </w:r>
      <w:r>
        <w:rPr>
          <w:rFonts w:hint="default"/>
          <w:highlight w:val="none"/>
        </w:rPr>
        <w:t>物业管理服务人员需求</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494"/>
        <w:gridCol w:w="1611"/>
        <w:gridCol w:w="2274"/>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lang w:val="en-US" w:eastAsia="zh-CN"/>
              </w:rPr>
            </w:pPr>
            <w:r>
              <w:rPr>
                <w:rFonts w:hint="default" w:ascii="Calibri" w:hAnsi="Calibri" w:eastAsia="宋体" w:cs="Calibri"/>
                <w:b/>
                <w:bCs w:val="0"/>
                <w:color w:val="auto"/>
                <w:szCs w:val="21"/>
                <w:highlight w:val="none"/>
              </w:rPr>
              <w:t>部门</w:t>
            </w:r>
            <w:r>
              <w:rPr>
                <w:rFonts w:hint="default" w:ascii="Calibri" w:hAnsi="Calibri" w:eastAsia="宋体" w:cs="Calibri"/>
                <w:b/>
                <w:bCs w:val="0"/>
                <w:color w:val="auto"/>
                <w:szCs w:val="21"/>
                <w:highlight w:val="none"/>
                <w:lang w:eastAsia="zh-CN"/>
              </w:rPr>
              <w:t>职能</w:t>
            </w:r>
          </w:p>
        </w:tc>
        <w:tc>
          <w:tcPr>
            <w:tcW w:w="1494"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w:t>
            </w:r>
          </w:p>
        </w:tc>
        <w:tc>
          <w:tcPr>
            <w:tcW w:w="1611"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同时在岗人数</w:t>
            </w:r>
          </w:p>
        </w:tc>
        <w:tc>
          <w:tcPr>
            <w:tcW w:w="2274"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岗位所需总人数</w:t>
            </w:r>
          </w:p>
        </w:tc>
        <w:tc>
          <w:tcPr>
            <w:tcW w:w="368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备注（岗位所需服务时长或时段、需具备的上岗资格证</w:t>
            </w:r>
            <w:r>
              <w:rPr>
                <w:rFonts w:hint="eastAsia" w:ascii="Calibri" w:hAnsi="Calibri" w:cs="Calibri"/>
                <w:b/>
                <w:bCs w:val="0"/>
                <w:color w:val="auto"/>
                <w:szCs w:val="21"/>
                <w:highlight w:val="none"/>
                <w:lang w:eastAsia="zh-CN"/>
              </w:rPr>
              <w:t>、人员学历、工作经验</w:t>
            </w:r>
            <w:r>
              <w:rPr>
                <w:rFonts w:hint="default" w:ascii="Calibri" w:hAnsi="Calibri" w:eastAsia="宋体" w:cs="Calibri"/>
                <w:b/>
                <w:bCs w:val="0"/>
                <w:color w:val="auto"/>
                <w:szCs w:val="21"/>
                <w:highlight w:val="none"/>
              </w:rPr>
              <w:t>等</w:t>
            </w:r>
            <w:r>
              <w:rPr>
                <w:rFonts w:hint="eastAsia" w:ascii="Calibri" w:hAnsi="Calibri" w:cs="Calibri"/>
                <w:b/>
                <w:bCs w:val="0"/>
                <w:color w:val="auto"/>
                <w:szCs w:val="21"/>
                <w:highlight w:val="none"/>
                <w:lang w:eastAsia="zh-CN"/>
              </w:rPr>
              <w:t>要求</w:t>
            </w:r>
            <w:r>
              <w:rPr>
                <w:rFonts w:hint="default" w:ascii="Calibri" w:hAnsi="Calibri" w:eastAsia="宋体" w:cs="Calibri"/>
                <w:b/>
                <w:bCs w:val="0"/>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服务中心</w:t>
            </w:r>
          </w:p>
        </w:tc>
        <w:tc>
          <w:tcPr>
            <w:tcW w:w="1494"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项目经理</w:t>
            </w:r>
          </w:p>
        </w:tc>
        <w:tc>
          <w:tcPr>
            <w:tcW w:w="1611"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2274"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3687" w:type="dxa"/>
            <w:noWrap w:val="0"/>
            <w:vAlign w:val="center"/>
          </w:tcPr>
          <w:p>
            <w:pPr>
              <w:spacing w:line="360" w:lineRule="auto"/>
              <w:ind w:firstLine="0" w:firstLineChars="0"/>
              <w:rPr>
                <w:rFonts w:hint="eastAsia" w:ascii="宋体" w:hAnsi="Courier New" w:cs="Courier New"/>
                <w:b w:val="0"/>
                <w:bCs/>
                <w:color w:val="auto"/>
                <w:szCs w:val="21"/>
                <w:highlight w:val="none"/>
                <w:lang w:eastAsia="zh-CN"/>
              </w:rPr>
            </w:pPr>
            <w:r>
              <w:rPr>
                <w:rFonts w:hint="eastAsia" w:ascii="宋体" w:hAnsi="Courier New" w:cs="Courier New"/>
                <w:b w:val="0"/>
                <w:bCs/>
                <w:color w:val="auto"/>
                <w:szCs w:val="21"/>
                <w:highlight w:val="none"/>
                <w:lang w:eastAsia="zh-CN"/>
              </w:rPr>
              <w:t>（</w:t>
            </w:r>
            <w:r>
              <w:rPr>
                <w:rFonts w:hint="eastAsia" w:ascii="宋体" w:hAnsi="Courier New" w:cs="Courier New"/>
                <w:b w:val="0"/>
                <w:bCs/>
                <w:color w:val="auto"/>
                <w:szCs w:val="21"/>
                <w:highlight w:val="none"/>
                <w:lang w:val="en-US" w:eastAsia="zh-CN"/>
              </w:rPr>
              <w:t>1</w:t>
            </w:r>
            <w:r>
              <w:rPr>
                <w:rFonts w:hint="eastAsia" w:ascii="宋体" w:hAnsi="Courier New" w:cs="Courier New"/>
                <w:b w:val="0"/>
                <w:bCs/>
                <w:color w:val="auto"/>
                <w:szCs w:val="21"/>
                <w:highlight w:val="none"/>
                <w:lang w:eastAsia="zh-CN"/>
              </w:rPr>
              <w:t>）</w:t>
            </w:r>
            <w:r>
              <w:rPr>
                <w:rFonts w:hint="eastAsia" w:ascii="宋体" w:hAnsi="Courier New" w:cs="Courier New"/>
                <w:b w:val="0"/>
                <w:bCs/>
                <w:color w:val="auto"/>
                <w:szCs w:val="21"/>
                <w:highlight w:val="none"/>
              </w:rPr>
              <w:t>具有大专及以上学历</w:t>
            </w:r>
            <w:r>
              <w:rPr>
                <w:rFonts w:hint="eastAsia" w:ascii="宋体" w:hAnsi="Courier New" w:cs="Courier New"/>
                <w:b w:val="0"/>
                <w:bCs/>
                <w:color w:val="auto"/>
                <w:szCs w:val="21"/>
                <w:highlight w:val="none"/>
                <w:lang w:eastAsia="zh-CN"/>
              </w:rPr>
              <w:t>；</w:t>
            </w:r>
          </w:p>
          <w:p>
            <w:pPr>
              <w:spacing w:line="360" w:lineRule="auto"/>
              <w:ind w:firstLine="0" w:firstLineChars="0"/>
              <w:rPr>
                <w:rFonts w:hint="eastAsia" w:ascii="宋体" w:hAnsi="Courier New" w:cs="Courier New"/>
                <w:b w:val="0"/>
                <w:bCs/>
                <w:color w:val="auto"/>
                <w:szCs w:val="21"/>
                <w:highlight w:val="none"/>
                <w:lang w:eastAsia="zh-CN"/>
              </w:rPr>
            </w:pPr>
            <w:r>
              <w:rPr>
                <w:rFonts w:hint="eastAsia" w:ascii="宋体" w:hAnsi="Courier New" w:cs="Courier New"/>
                <w:b w:val="0"/>
                <w:bCs/>
                <w:color w:val="auto"/>
                <w:szCs w:val="21"/>
                <w:highlight w:val="none"/>
                <w:lang w:eastAsia="zh-CN"/>
              </w:rPr>
              <w:t>（</w:t>
            </w:r>
            <w:r>
              <w:rPr>
                <w:rFonts w:hint="eastAsia" w:ascii="宋体" w:hAnsi="Courier New" w:cs="Courier New"/>
                <w:b w:val="0"/>
                <w:bCs/>
                <w:color w:val="auto"/>
                <w:szCs w:val="21"/>
                <w:highlight w:val="none"/>
                <w:lang w:val="en-US" w:eastAsia="zh-CN"/>
              </w:rPr>
              <w:t>2</w:t>
            </w:r>
            <w:r>
              <w:rPr>
                <w:rFonts w:hint="eastAsia" w:ascii="宋体" w:hAnsi="Courier New" w:cs="Courier New"/>
                <w:b w:val="0"/>
                <w:bCs/>
                <w:color w:val="auto"/>
                <w:szCs w:val="21"/>
                <w:highlight w:val="none"/>
                <w:lang w:eastAsia="zh-CN"/>
              </w:rPr>
              <w:t>）</w:t>
            </w:r>
            <w:r>
              <w:rPr>
                <w:rFonts w:hint="eastAsia" w:ascii="宋体" w:hAnsi="Courier New" w:cs="Courier New"/>
                <w:b w:val="0"/>
                <w:bCs/>
                <w:strike w:val="0"/>
                <w:dstrike w:val="0"/>
                <w:color w:val="auto"/>
                <w:szCs w:val="21"/>
                <w:highlight w:val="none"/>
              </w:rPr>
              <w:t>持有保安员证</w:t>
            </w:r>
            <w:r>
              <w:rPr>
                <w:rFonts w:hint="eastAsia" w:ascii="宋体" w:hAnsi="Courier New" w:cs="Courier New"/>
                <w:b w:val="0"/>
                <w:bCs/>
                <w:color w:val="auto"/>
                <w:szCs w:val="21"/>
                <w:highlight w:val="none"/>
                <w:lang w:eastAsia="zh-CN"/>
              </w:rPr>
              <w:t>；</w:t>
            </w:r>
          </w:p>
          <w:p>
            <w:pPr>
              <w:spacing w:line="360" w:lineRule="auto"/>
              <w:ind w:firstLine="0" w:firstLineChars="0"/>
              <w:rPr>
                <w:rFonts w:hint="eastAsia" w:ascii="宋体" w:hAnsi="Courier New" w:cs="Courier New"/>
                <w:b w:val="0"/>
                <w:bCs/>
                <w:strike w:val="0"/>
                <w:dstrike w:val="0"/>
                <w:color w:val="auto"/>
                <w:szCs w:val="21"/>
                <w:highlight w:val="none"/>
                <w:lang w:eastAsia="zh-CN"/>
              </w:rPr>
            </w:pPr>
            <w:r>
              <w:rPr>
                <w:rFonts w:hint="eastAsia" w:ascii="宋体" w:hAnsi="Courier New" w:cs="Courier New"/>
                <w:b w:val="0"/>
                <w:bCs/>
                <w:strike w:val="0"/>
                <w:dstrike w:val="0"/>
                <w:color w:val="auto"/>
                <w:szCs w:val="21"/>
                <w:highlight w:val="none"/>
                <w:lang w:eastAsia="zh-CN"/>
              </w:rPr>
              <w:t>（</w:t>
            </w:r>
            <w:r>
              <w:rPr>
                <w:rFonts w:hint="eastAsia" w:ascii="宋体" w:hAnsi="Courier New" w:cs="Courier New"/>
                <w:b w:val="0"/>
                <w:bCs/>
                <w:strike w:val="0"/>
                <w:dstrike w:val="0"/>
                <w:color w:val="auto"/>
                <w:szCs w:val="21"/>
                <w:highlight w:val="none"/>
                <w:lang w:val="en-US" w:eastAsia="zh-CN"/>
              </w:rPr>
              <w:t>3</w:t>
            </w:r>
            <w:r>
              <w:rPr>
                <w:rFonts w:hint="eastAsia" w:ascii="宋体" w:hAnsi="Courier New" w:cs="Courier New"/>
                <w:b w:val="0"/>
                <w:bCs/>
                <w:strike w:val="0"/>
                <w:dstrike w:val="0"/>
                <w:color w:val="auto"/>
                <w:szCs w:val="21"/>
                <w:highlight w:val="none"/>
                <w:lang w:eastAsia="zh-CN"/>
              </w:rPr>
              <w:t>）</w:t>
            </w:r>
            <w:r>
              <w:rPr>
                <w:rFonts w:hint="default"/>
                <w:lang w:eastAsia="zh-CN"/>
              </w:rPr>
              <w:t>年龄不超过</w:t>
            </w:r>
            <w:r>
              <w:rPr>
                <w:rFonts w:hint="eastAsia"/>
                <w:lang w:val="en-US" w:eastAsia="zh-CN"/>
              </w:rPr>
              <w:t>60</w:t>
            </w:r>
            <w:r>
              <w:rPr>
                <w:rFonts w:hint="default"/>
                <w:lang w:val="en-US" w:eastAsia="zh-CN"/>
              </w:rPr>
              <w:t>岁</w:t>
            </w:r>
          </w:p>
          <w:p>
            <w:pPr>
              <w:spacing w:line="360" w:lineRule="auto"/>
              <w:ind w:firstLine="0" w:firstLineChars="0"/>
              <w:rPr>
                <w:rFonts w:hint="eastAsia" w:ascii="宋体" w:hAnsi="Courier New" w:eastAsia="宋体" w:cs="Courier New"/>
                <w:b w:val="0"/>
                <w:bCs/>
                <w:strike w:val="0"/>
                <w:dstrike w:val="0"/>
                <w:color w:val="auto"/>
                <w:szCs w:val="21"/>
                <w:highlight w:val="none"/>
                <w:lang w:eastAsia="zh-CN"/>
              </w:rPr>
            </w:pPr>
            <w:r>
              <w:rPr>
                <w:rFonts w:hint="eastAsia" w:ascii="宋体" w:hAnsi="Courier New" w:cs="Courier New"/>
                <w:b w:val="0"/>
                <w:bCs/>
                <w:color w:val="auto"/>
                <w:szCs w:val="21"/>
                <w:highlight w:val="none"/>
                <w:lang w:eastAsia="zh-CN"/>
              </w:rPr>
              <w:t>（</w:t>
            </w:r>
            <w:r>
              <w:rPr>
                <w:rFonts w:hint="eastAsia" w:ascii="宋体" w:hAnsi="Courier New" w:cs="Courier New"/>
                <w:b w:val="0"/>
                <w:bCs/>
                <w:color w:val="auto"/>
                <w:szCs w:val="21"/>
                <w:highlight w:val="none"/>
                <w:lang w:val="en-US" w:eastAsia="zh-CN"/>
              </w:rPr>
              <w:t>4</w:t>
            </w:r>
            <w:r>
              <w:rPr>
                <w:rFonts w:hint="eastAsia" w:ascii="宋体" w:hAnsi="Courier New" w:cs="Courier New"/>
                <w:b w:val="0"/>
                <w:bCs/>
                <w:color w:val="auto"/>
                <w:szCs w:val="21"/>
                <w:highlight w:val="none"/>
                <w:lang w:eastAsia="zh-CN"/>
              </w:rPr>
              <w:t>）</w:t>
            </w:r>
            <w:r>
              <w:rPr>
                <w:rFonts w:hint="eastAsia" w:ascii="宋体" w:hAnsi="Courier New" w:cs="Courier New"/>
                <w:b w:val="0"/>
                <w:bCs/>
                <w:color w:val="auto"/>
                <w:szCs w:val="21"/>
                <w:highlight w:val="none"/>
              </w:rPr>
              <w:t>持有《物业管理师 三级/高级工》及以上证书</w:t>
            </w:r>
            <w:r>
              <w:rPr>
                <w:rFonts w:hint="eastAsia" w:ascii="宋体" w:hAnsi="Courier New" w:cs="Courier New"/>
                <w:b w:val="0"/>
                <w:bCs/>
                <w:color w:val="auto"/>
                <w:szCs w:val="21"/>
                <w:highlight w:val="none"/>
                <w:lang w:eastAsia="zh-CN"/>
              </w:rPr>
              <w:t>、</w:t>
            </w:r>
            <w:r>
              <w:rPr>
                <w:rFonts w:hint="eastAsia" w:ascii="宋体" w:hAnsi="Courier New" w:cs="Courier New"/>
                <w:b w:val="0"/>
                <w:bCs/>
                <w:color w:val="auto"/>
                <w:szCs w:val="21"/>
                <w:highlight w:val="none"/>
              </w:rPr>
              <w:t>人力资源</w:t>
            </w:r>
            <w:r>
              <w:rPr>
                <w:rFonts w:hint="eastAsia" w:ascii="宋体" w:hAnsi="Courier New" w:cs="Courier New"/>
                <w:b w:val="0"/>
                <w:bCs/>
                <w:color w:val="auto"/>
                <w:szCs w:val="21"/>
                <w:highlight w:val="none"/>
                <w:lang w:eastAsia="zh-CN"/>
              </w:rPr>
              <w:t>和</w:t>
            </w:r>
            <w:r>
              <w:rPr>
                <w:rFonts w:hint="eastAsia" w:ascii="宋体" w:hAnsi="Courier New" w:cs="Courier New"/>
                <w:b w:val="0"/>
                <w:bCs/>
                <w:color w:val="auto"/>
                <w:szCs w:val="21"/>
                <w:highlight w:val="none"/>
              </w:rPr>
              <w:t>经过红十字会救护训练中心培训并取得《红十字会救护员证》</w:t>
            </w:r>
            <w:r>
              <w:rPr>
                <w:rFonts w:hint="eastAsia" w:ascii="宋体" w:hAnsi="Courier New" w:cs="Courier New"/>
                <w:b w:val="0"/>
                <w:bCs/>
                <w:color w:val="auto"/>
                <w:szCs w:val="21"/>
                <w:highlight w:val="none"/>
                <w:lang w:eastAsia="zh-CN"/>
              </w:rPr>
              <w:t>优先</w:t>
            </w:r>
            <w:r>
              <w:rPr>
                <w:rFonts w:hint="eastAsia" w:ascii="宋体" w:hAnsi="Courier New" w:cs="Courier New"/>
                <w:b w:val="0"/>
                <w:bCs/>
                <w:strike w:val="0"/>
                <w:dstrike w:val="0"/>
                <w:color w:val="auto"/>
                <w:szCs w:val="21"/>
                <w:highlight w:val="none"/>
                <w:lang w:eastAsia="zh-CN"/>
              </w:rPr>
              <w:t>。</w:t>
            </w:r>
          </w:p>
          <w:p>
            <w:pPr>
              <w:pageBreakBefore w:val="0"/>
              <w:widowControl/>
              <w:kinsoku/>
              <w:wordWrap/>
              <w:overflowPunct/>
              <w:topLinePunct w:val="0"/>
              <w:bidi w:val="0"/>
              <w:snapToGrid w:val="0"/>
              <w:spacing w:line="360" w:lineRule="auto"/>
              <w:ind w:left="0"/>
              <w:jc w:val="both"/>
              <w:rPr>
                <w:rFonts w:hint="default" w:ascii="Calibri" w:hAnsi="Calibri" w:eastAsia="宋体" w:cs="Calibri"/>
                <w:bCs/>
                <w:color w:val="auto"/>
                <w:szCs w:val="21"/>
                <w:highlight w:val="none"/>
                <w:lang w:val="en-US"/>
              </w:rPr>
            </w:pPr>
            <w:r>
              <w:rPr>
                <w:rFonts w:hint="eastAsia" w:ascii="宋体" w:hAnsi="Courier New" w:cs="Courier New"/>
                <w:b w:val="0"/>
                <w:bCs/>
                <w:color w:val="000000" w:themeColor="text1"/>
                <w:szCs w:val="21"/>
                <w:highlight w:val="none"/>
                <w:lang w:eastAsia="zh-CN"/>
                <w14:textFill>
                  <w14:solidFill>
                    <w14:schemeClr w14:val="tx1"/>
                  </w14:solidFill>
                </w14:textFill>
              </w:rPr>
              <w:t>（</w:t>
            </w:r>
            <w:r>
              <w:rPr>
                <w:rFonts w:hint="eastAsia" w:ascii="宋体" w:hAnsi="Courier New" w:cs="Courier New"/>
                <w:b w:val="0"/>
                <w:bCs/>
                <w:color w:val="000000" w:themeColor="text1"/>
                <w:szCs w:val="21"/>
                <w:highlight w:val="none"/>
                <w:lang w:val="en-US" w:eastAsia="zh-CN"/>
                <w14:textFill>
                  <w14:solidFill>
                    <w14:schemeClr w14:val="tx1"/>
                  </w14:solidFill>
                </w14:textFill>
              </w:rPr>
              <w:t>5</w:t>
            </w:r>
            <w:r>
              <w:rPr>
                <w:rFonts w:hint="eastAsia" w:ascii="宋体" w:hAnsi="Courier New" w:cs="Courier New"/>
                <w:b w:val="0"/>
                <w:bCs/>
                <w:color w:val="000000" w:themeColor="text1"/>
                <w:szCs w:val="21"/>
                <w:highlight w:val="none"/>
                <w:lang w:eastAsia="zh-CN"/>
                <w14:textFill>
                  <w14:solidFill>
                    <w14:schemeClr w14:val="tx1"/>
                  </w14:solidFill>
                </w14:textFill>
              </w:rPr>
              <w:t>）具有</w:t>
            </w:r>
            <w:r>
              <w:rPr>
                <w:rFonts w:hint="eastAsia" w:ascii="宋体" w:hAnsi="Courier New" w:cs="Courier New"/>
                <w:b w:val="0"/>
                <w:bCs/>
                <w:color w:val="000000" w:themeColor="text1"/>
                <w:szCs w:val="21"/>
                <w:highlight w:val="none"/>
                <w:lang w:val="en-US" w:eastAsia="zh-CN"/>
                <w14:textFill>
                  <w14:solidFill>
                    <w14:schemeClr w14:val="tx1"/>
                  </w14:solidFill>
                </w14:textFill>
              </w:rPr>
              <w:t>2</w:t>
            </w:r>
            <w:r>
              <w:rPr>
                <w:rFonts w:hint="eastAsia" w:ascii="宋体" w:hAnsi="Courier New" w:cs="Courier New"/>
                <w:b w:val="0"/>
                <w:bCs/>
                <w:color w:val="000000" w:themeColor="text1"/>
                <w:szCs w:val="21"/>
                <w:highlight w:val="none"/>
                <w:lang w:eastAsia="zh-CN"/>
                <w14:textFill>
                  <w14:solidFill>
                    <w14:schemeClr w14:val="tx1"/>
                  </w14:solidFill>
                </w14:textFill>
              </w:rPr>
              <w:t>年及以上</w:t>
            </w:r>
            <w:r>
              <w:rPr>
                <w:rFonts w:hint="eastAsia" w:ascii="宋体" w:hAnsi="Courier New" w:cs="Courier New"/>
                <w:b w:val="0"/>
                <w:bCs/>
                <w:color w:val="000000" w:themeColor="text1"/>
                <w:szCs w:val="21"/>
                <w:highlight w:val="none"/>
                <w:lang w:val="en-US" w:eastAsia="zh-CN"/>
                <w14:textFill>
                  <w14:solidFill>
                    <w14:schemeClr w14:val="tx1"/>
                  </w14:solidFill>
                </w14:textFill>
              </w:rPr>
              <w:t>项目经理</w:t>
            </w:r>
            <w:r>
              <w:rPr>
                <w:rFonts w:hint="eastAsia" w:ascii="宋体" w:hAnsi="Courier New" w:cs="Courier New"/>
                <w:b w:val="0"/>
                <w:bCs/>
                <w:color w:val="000000" w:themeColor="text1"/>
                <w:szCs w:val="21"/>
                <w:highlight w:val="none"/>
                <w:lang w:eastAsia="zh-CN"/>
                <w14:textFill>
                  <w14:solidFill>
                    <w14:schemeClr w14:val="tx1"/>
                  </w14:solidFill>
                </w14:textFill>
              </w:rPr>
              <w:t>岗位管理经验。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vMerge w:val="restart"/>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保洁服务</w:t>
            </w:r>
          </w:p>
        </w:tc>
        <w:tc>
          <w:tcPr>
            <w:tcW w:w="1494"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主管</w:t>
            </w:r>
          </w:p>
        </w:tc>
        <w:tc>
          <w:tcPr>
            <w:tcW w:w="1611" w:type="dxa"/>
            <w:noWrap w:val="0"/>
            <w:vAlign w:val="center"/>
          </w:tcPr>
          <w:p>
            <w:pPr>
              <w:pageBreakBefore w:val="0"/>
              <w:widowControl/>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274" w:type="dxa"/>
            <w:noWrap w:val="0"/>
            <w:vAlign w:val="center"/>
          </w:tcPr>
          <w:p>
            <w:pPr>
              <w:pageBreakBefore w:val="0"/>
              <w:widowControl/>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3687" w:type="dxa"/>
            <w:noWrap w:val="0"/>
            <w:vAlign w:val="center"/>
          </w:tcPr>
          <w:p>
            <w:pPr>
              <w:numPr>
                <w:ilvl w:val="0"/>
                <w:numId w:val="3"/>
              </w:numPr>
              <w:spacing w:line="360" w:lineRule="auto"/>
              <w:ind w:firstLine="0" w:firstLineChars="0"/>
              <w:rPr>
                <w:rFonts w:hint="eastAsia"/>
                <w:lang w:eastAsia="zh-CN"/>
              </w:rPr>
            </w:pPr>
            <w:r>
              <w:rPr>
                <w:rFonts w:hint="eastAsia"/>
              </w:rPr>
              <w:t>具有大专及以上学历</w:t>
            </w:r>
            <w:r>
              <w:rPr>
                <w:rFonts w:hint="eastAsia"/>
                <w:lang w:eastAsia="zh-CN"/>
              </w:rPr>
              <w:t>；</w:t>
            </w:r>
          </w:p>
          <w:p>
            <w:pPr>
              <w:numPr>
                <w:ilvl w:val="0"/>
                <w:numId w:val="3"/>
              </w:numPr>
              <w:spacing w:line="360" w:lineRule="auto"/>
              <w:rPr>
                <w:rFonts w:hint="eastAsia"/>
                <w:lang w:eastAsia="zh-CN"/>
              </w:rPr>
            </w:pPr>
            <w:r>
              <w:rPr>
                <w:rFonts w:hint="eastAsia"/>
              </w:rPr>
              <w:t>经过红十字会救护训练中心培训并取得《红十字会救护员证》</w:t>
            </w:r>
            <w:r>
              <w:rPr>
                <w:rFonts w:hint="eastAsia"/>
                <w:lang w:eastAsia="zh-CN"/>
              </w:rPr>
              <w:t>和</w:t>
            </w:r>
            <w:r>
              <w:rPr>
                <w:rFonts w:hint="eastAsia"/>
              </w:rPr>
              <w:t>持有具有《物业管理师 三级/高级工》及以上证书</w:t>
            </w:r>
            <w:r>
              <w:rPr>
                <w:rFonts w:hint="eastAsia"/>
                <w:lang w:eastAsia="zh-CN"/>
              </w:rPr>
              <w:t>优先。</w:t>
            </w:r>
          </w:p>
          <w:p>
            <w:pPr>
              <w:pageBreakBefore w:val="0"/>
              <w:widowControl/>
              <w:numPr>
                <w:ilvl w:val="0"/>
                <w:numId w:val="3"/>
              </w:numPr>
              <w:kinsoku/>
              <w:wordWrap/>
              <w:overflowPunct/>
              <w:topLinePunct w:val="0"/>
              <w:bidi w:val="0"/>
              <w:snapToGrid w:val="0"/>
              <w:spacing w:line="360" w:lineRule="auto"/>
              <w:ind w:left="0" w:leftChars="0" w:firstLine="0" w:firstLineChars="0"/>
              <w:jc w:val="both"/>
              <w:rPr>
                <w:rFonts w:hint="eastAsia"/>
                <w:lang w:val="en-US" w:eastAsia="zh-CN"/>
              </w:rPr>
            </w:pPr>
            <w:r>
              <w:rPr>
                <w:rFonts w:hint="eastAsia"/>
                <w:lang w:eastAsia="zh-CN"/>
              </w:rPr>
              <w:t>年龄不超过</w:t>
            </w:r>
            <w:r>
              <w:rPr>
                <w:rFonts w:hint="eastAsia"/>
                <w:lang w:val="en-US" w:eastAsia="zh-CN"/>
              </w:rPr>
              <w:t>55岁</w:t>
            </w:r>
          </w:p>
          <w:p>
            <w:pPr>
              <w:pStyle w:val="2"/>
              <w:numPr>
                <w:ilvl w:val="0"/>
                <w:numId w:val="3"/>
              </w:numPr>
              <w:ind w:left="0" w:leftChars="0" w:firstLine="0" w:firstLineChars="0"/>
              <w:rPr>
                <w:rFonts w:hint="default"/>
              </w:rPr>
            </w:pPr>
            <w:r>
              <w:rPr>
                <w:rFonts w:hint="eastAsia" w:ascii="宋体" w:hAnsi="Courier New" w:cs="Courier New"/>
                <w:b w:val="0"/>
                <w:bCs/>
                <w:color w:val="000000" w:themeColor="text1"/>
                <w:szCs w:val="21"/>
                <w:highlight w:val="none"/>
                <w:lang w:eastAsia="zh-CN"/>
                <w14:textFill>
                  <w14:solidFill>
                    <w14:schemeClr w14:val="tx1"/>
                  </w14:solidFill>
                </w14:textFill>
              </w:rPr>
              <w:t>具有</w:t>
            </w:r>
            <w:r>
              <w:rPr>
                <w:rFonts w:hint="eastAsia" w:ascii="宋体" w:hAnsi="Courier New" w:cs="Courier New"/>
                <w:b w:val="0"/>
                <w:bCs/>
                <w:color w:val="000000" w:themeColor="text1"/>
                <w:szCs w:val="21"/>
                <w:highlight w:val="none"/>
                <w:lang w:val="en-US" w:eastAsia="zh-CN"/>
                <w14:textFill>
                  <w14:solidFill>
                    <w14:schemeClr w14:val="tx1"/>
                  </w14:solidFill>
                </w14:textFill>
              </w:rPr>
              <w:t>2</w:t>
            </w:r>
            <w:r>
              <w:rPr>
                <w:rFonts w:hint="eastAsia" w:ascii="宋体" w:hAnsi="Courier New" w:cs="Courier New"/>
                <w:b w:val="0"/>
                <w:bCs/>
                <w:color w:val="000000" w:themeColor="text1"/>
                <w:szCs w:val="21"/>
                <w:highlight w:val="none"/>
                <w:lang w:eastAsia="zh-CN"/>
                <w14:textFill>
                  <w14:solidFill>
                    <w14:schemeClr w14:val="tx1"/>
                  </w14:solidFill>
                </w14:textFill>
              </w:rPr>
              <w:t>年及以</w:t>
            </w:r>
            <w:r>
              <w:rPr>
                <w:rFonts w:hint="eastAsia" w:ascii="宋体" w:hAnsi="Courier New" w:cs="Courier New"/>
                <w:b w:val="0"/>
                <w:bCs/>
                <w:color w:val="000000" w:themeColor="text1"/>
                <w:szCs w:val="21"/>
                <w:highlight w:val="none"/>
                <w:lang w:val="en-US" w:eastAsia="zh-CN"/>
                <w14:textFill>
                  <w14:solidFill>
                    <w14:schemeClr w14:val="tx1"/>
                  </w14:solidFill>
                </w14:textFill>
              </w:rPr>
              <w:t>上</w:t>
            </w:r>
            <w:r>
              <w:rPr>
                <w:rFonts w:hint="eastAsia" w:ascii="宋体" w:hAnsi="Courier New" w:cs="Courier New"/>
                <w:b w:val="0"/>
                <w:bCs/>
                <w:color w:val="000000" w:themeColor="text1"/>
                <w:szCs w:val="21"/>
                <w:highlight w:val="none"/>
                <w:lang w:eastAsia="zh-CN"/>
                <w14:textFill>
                  <w14:solidFill>
                    <w14:schemeClr w14:val="tx1"/>
                  </w14:solidFill>
                </w14:textFill>
              </w:rPr>
              <w:t>主管岗位经验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1494"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保洁员</w:t>
            </w:r>
          </w:p>
        </w:tc>
        <w:tc>
          <w:tcPr>
            <w:tcW w:w="1611"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c>
          <w:tcPr>
            <w:tcW w:w="2274" w:type="dxa"/>
            <w:noWrap w:val="0"/>
            <w:vAlign w:val="center"/>
          </w:tcPr>
          <w:p>
            <w:pPr>
              <w:pageBreakBefore w:val="0"/>
              <w:widowControl/>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c>
          <w:tcPr>
            <w:tcW w:w="3687" w:type="dxa"/>
            <w:noWrap w:val="0"/>
            <w:vAlign w:val="center"/>
          </w:tcPr>
          <w:p>
            <w:pPr>
              <w:pageBreakBefore w:val="0"/>
              <w:widowControl/>
              <w:kinsoku/>
              <w:wordWrap/>
              <w:overflowPunct/>
              <w:topLinePunct w:val="0"/>
              <w:bidi w:val="0"/>
              <w:snapToGrid w:val="0"/>
              <w:spacing w:line="360" w:lineRule="auto"/>
              <w:ind w:left="0"/>
              <w:jc w:val="both"/>
              <w:rPr>
                <w:rFonts w:hint="default" w:ascii="Calibri" w:hAnsi="Calibri" w:eastAsia="宋体" w:cs="Calibri"/>
                <w:bCs/>
                <w:color w:val="auto"/>
                <w:szCs w:val="21"/>
                <w:highlight w:val="none"/>
                <w:lang w:val="en-US" w:eastAsia="zh-CN"/>
              </w:rPr>
            </w:pPr>
            <w:r>
              <w:rPr>
                <w:rFonts w:hint="default"/>
                <w:highlight w:val="none"/>
              </w:rPr>
              <w:t>保洁人员</w:t>
            </w:r>
            <w:r>
              <w:rPr>
                <w:rFonts w:hint="default"/>
                <w:highlight w:val="none"/>
                <w:lang w:eastAsia="zh-CN"/>
              </w:rPr>
              <w:t>年龄不超过</w:t>
            </w:r>
            <w:r>
              <w:rPr>
                <w:rFonts w:hint="default"/>
                <w:highlight w:val="none"/>
                <w:lang w:val="en-US" w:eastAsia="zh-CN"/>
              </w:rPr>
              <w:t>55岁，</w:t>
            </w:r>
            <w:r>
              <w:rPr>
                <w:rFonts w:hint="default"/>
                <w:highlight w:val="none"/>
              </w:rPr>
              <w:t>要求仪表整洁，身体健康，礼貌和蔼，有良好素养和职业道德</w:t>
            </w:r>
            <w:r>
              <w:rPr>
                <w:rFonts w:hint="default"/>
                <w:highlight w:val="none"/>
                <w:lang w:eastAsia="zh-CN"/>
              </w:rPr>
              <w:t>，具有</w:t>
            </w:r>
            <w:r>
              <w:rPr>
                <w:rFonts w:hint="eastAsia" w:ascii="宋体" w:hAnsi="Courier New" w:cs="Courier New"/>
                <w:b w:val="0"/>
                <w:bCs/>
                <w:color w:val="000000" w:themeColor="text1"/>
                <w:szCs w:val="21"/>
                <w:highlight w:val="none"/>
                <w:lang w:eastAsia="zh-CN"/>
                <w14:textFill>
                  <w14:solidFill>
                    <w14:schemeClr w14:val="tx1"/>
                  </w14:solidFill>
                </w14:textFill>
              </w:rPr>
              <w:t>保洁岗位经验、</w:t>
            </w:r>
            <w:r>
              <w:rPr>
                <w:rFonts w:hint="default"/>
                <w:highlight w:val="none"/>
                <w:lang w:eastAsia="zh-CN"/>
              </w:rPr>
              <w:t>卫生保洁相关技术能力证明的优先考虑</w:t>
            </w:r>
            <w:r>
              <w:rPr>
                <w:rFonts w:hint="default"/>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vMerge w:val="restart"/>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保安服务</w:t>
            </w:r>
          </w:p>
        </w:tc>
        <w:tc>
          <w:tcPr>
            <w:tcW w:w="1494"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门岗</w:t>
            </w:r>
          </w:p>
        </w:tc>
        <w:tc>
          <w:tcPr>
            <w:tcW w:w="1611"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1</w:t>
            </w:r>
          </w:p>
        </w:tc>
        <w:tc>
          <w:tcPr>
            <w:tcW w:w="2274" w:type="dxa"/>
            <w:noWrap w:val="0"/>
            <w:vAlign w:val="center"/>
          </w:tcPr>
          <w:p>
            <w:pPr>
              <w:pageBreakBefore w:val="0"/>
              <w:widowControl/>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c>
          <w:tcPr>
            <w:tcW w:w="3687" w:type="dxa"/>
            <w:noWrap w:val="0"/>
            <w:vAlign w:val="center"/>
          </w:tcPr>
          <w:p>
            <w:pPr>
              <w:pageBreakBefore w:val="0"/>
              <w:widowControl/>
              <w:kinsoku/>
              <w:wordWrap/>
              <w:overflowPunct/>
              <w:topLinePunct w:val="0"/>
              <w:bidi w:val="0"/>
              <w:snapToGrid w:val="0"/>
              <w:spacing w:line="360" w:lineRule="auto"/>
              <w:ind w:left="0"/>
              <w:jc w:val="both"/>
              <w:rPr>
                <w:rFonts w:hint="default"/>
                <w:lang w:val="en-US" w:eastAsia="zh-CN"/>
              </w:rPr>
            </w:pPr>
            <w:r>
              <w:rPr>
                <w:rFonts w:hint="eastAsia"/>
                <w:lang w:val="en-US" w:eastAsia="zh-CN"/>
              </w:rPr>
              <w:t>持证上岗，</w:t>
            </w:r>
            <w:r>
              <w:rPr>
                <w:rFonts w:hint="default"/>
                <w:lang w:val="en-US" w:eastAsia="zh-CN"/>
              </w:rPr>
              <w:t>年龄不超60岁。</w:t>
            </w:r>
          </w:p>
          <w:p>
            <w:pPr>
              <w:pageBreakBefore w:val="0"/>
              <w:widowControl/>
              <w:kinsoku/>
              <w:wordWrap/>
              <w:overflowPunct/>
              <w:topLinePunct w:val="0"/>
              <w:bidi w:val="0"/>
              <w:snapToGrid w:val="0"/>
              <w:spacing w:line="360" w:lineRule="auto"/>
              <w:ind w:left="0"/>
              <w:jc w:val="both"/>
              <w:rPr>
                <w:rFonts w:hint="default"/>
              </w:rPr>
            </w:pPr>
            <w:r>
              <w:rPr>
                <w:rFonts w:hint="default"/>
              </w:rPr>
              <w:t>由培训合格人员组成，男性，道德品质良好，仪表端装，敬业守信，身体健康。无赌博、无吸毒、无犯罪记录，无违反社会公德、法律法规行为。</w:t>
            </w:r>
          </w:p>
          <w:p>
            <w:pPr>
              <w:pageBreakBefore w:val="0"/>
              <w:widowControl/>
              <w:kinsoku/>
              <w:wordWrap/>
              <w:overflowPunct/>
              <w:topLinePunct w:val="0"/>
              <w:bidi w:val="0"/>
              <w:snapToGrid w:val="0"/>
              <w:spacing w:line="360" w:lineRule="auto"/>
              <w:ind w:left="0"/>
              <w:jc w:val="both"/>
              <w:rPr>
                <w:rFonts w:hint="eastAsia" w:ascii="Calibri" w:hAnsi="Calibri" w:eastAsia="宋体" w:cs="Calibri"/>
                <w:bCs/>
                <w:color w:val="auto"/>
                <w:szCs w:val="21"/>
                <w:highlight w:val="none"/>
                <w:lang w:val="en-US" w:eastAsia="zh-CN"/>
              </w:rPr>
            </w:pPr>
            <w:r>
              <w:rPr>
                <w:rFonts w:hint="eastAsia" w:ascii="宋体" w:hAnsi="Courier New" w:cs="Courier New"/>
                <w:b w:val="0"/>
                <w:bCs/>
                <w:color w:val="000000" w:themeColor="text1"/>
                <w:szCs w:val="21"/>
                <w:highlight w:val="none"/>
                <w:lang w:val="en-US" w:eastAsia="zh-CN"/>
                <w14:textFill>
                  <w14:solidFill>
                    <w14:schemeClr w14:val="tx1"/>
                  </w14:solidFill>
                </w14:textFill>
              </w:rPr>
              <w:t>具有退伍军人证或四级或以上消防设施操作员证</w:t>
            </w:r>
            <w:r>
              <w:rPr>
                <w:rFonts w:hint="eastAsia" w:ascii="宋体" w:hAnsi="Courier New" w:cs="Courier New"/>
                <w:b w:val="0"/>
                <w:bCs/>
                <w:color w:val="000000" w:themeColor="text1"/>
                <w:szCs w:val="21"/>
                <w:highlight w:val="none"/>
                <w14:textFill>
                  <w14:solidFill>
                    <w14:schemeClr w14:val="tx1"/>
                  </w14:solidFill>
                </w14:textFill>
              </w:rPr>
              <w:t>的</w:t>
            </w:r>
            <w:r>
              <w:rPr>
                <w:rFonts w:hint="eastAsia" w:ascii="宋体" w:hAnsi="Courier New" w:cs="Courier New"/>
                <w:b w:val="0"/>
                <w:bCs/>
                <w:color w:val="000000" w:themeColor="text1"/>
                <w:szCs w:val="21"/>
                <w:highlight w:val="none"/>
                <w:lang w:val="en-US" w:eastAsia="zh-CN"/>
                <w14:textFill>
                  <w14:solidFill>
                    <w14:schemeClr w14:val="tx1"/>
                  </w14:solidFill>
                </w14:textFill>
              </w:rPr>
              <w:t>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72"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1494"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巡逻岗</w:t>
            </w:r>
          </w:p>
        </w:tc>
        <w:tc>
          <w:tcPr>
            <w:tcW w:w="1611" w:type="dxa"/>
            <w:noWrap w:val="0"/>
            <w:vAlign w:val="center"/>
          </w:tcPr>
          <w:p>
            <w:pPr>
              <w:pageBreakBefore w:val="0"/>
              <w:widowControl/>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274" w:type="dxa"/>
            <w:noWrap w:val="0"/>
            <w:vAlign w:val="center"/>
          </w:tcPr>
          <w:p>
            <w:pPr>
              <w:pageBreakBefore w:val="0"/>
              <w:widowControl/>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3687" w:type="dxa"/>
            <w:noWrap w:val="0"/>
            <w:vAlign w:val="center"/>
          </w:tcPr>
          <w:p>
            <w:pPr>
              <w:pageBreakBefore w:val="0"/>
              <w:widowControl/>
              <w:kinsoku/>
              <w:wordWrap/>
              <w:overflowPunct/>
              <w:topLinePunct w:val="0"/>
              <w:bidi w:val="0"/>
              <w:snapToGrid w:val="0"/>
              <w:spacing w:line="360" w:lineRule="auto"/>
              <w:ind w:left="0"/>
              <w:jc w:val="both"/>
              <w:rPr>
                <w:rFonts w:hint="default"/>
                <w:lang w:val="en-US" w:eastAsia="zh-CN"/>
              </w:rPr>
            </w:pPr>
            <w:r>
              <w:rPr>
                <w:rFonts w:hint="eastAsia"/>
                <w:lang w:val="en-US" w:eastAsia="zh-CN"/>
              </w:rPr>
              <w:t>持证上岗，</w:t>
            </w:r>
            <w:r>
              <w:rPr>
                <w:rFonts w:hint="default"/>
                <w:lang w:val="en-US" w:eastAsia="zh-CN"/>
              </w:rPr>
              <w:t>年龄不超60岁。</w:t>
            </w:r>
          </w:p>
          <w:p>
            <w:pPr>
              <w:pageBreakBefore w:val="0"/>
              <w:widowControl/>
              <w:kinsoku/>
              <w:wordWrap/>
              <w:overflowPunct/>
              <w:topLinePunct w:val="0"/>
              <w:bidi w:val="0"/>
              <w:snapToGrid w:val="0"/>
              <w:spacing w:line="360" w:lineRule="auto"/>
              <w:ind w:left="0"/>
              <w:jc w:val="both"/>
              <w:rPr>
                <w:rFonts w:hint="default"/>
              </w:rPr>
            </w:pPr>
            <w:r>
              <w:rPr>
                <w:rFonts w:hint="default"/>
              </w:rPr>
              <w:t>由培训合格人员组成，男性，道德品质良好，仪表端装，敬业守信，身体健康。无赌博、无吸毒、无犯罪记录，无违反社会公德、法律法规行为。</w:t>
            </w:r>
          </w:p>
          <w:p>
            <w:pPr>
              <w:pageBreakBefore w:val="0"/>
              <w:widowControl/>
              <w:kinsoku/>
              <w:wordWrap/>
              <w:overflowPunct/>
              <w:topLinePunct w:val="0"/>
              <w:bidi w:val="0"/>
              <w:snapToGrid w:val="0"/>
              <w:spacing w:line="360" w:lineRule="auto"/>
              <w:ind w:left="0"/>
              <w:jc w:val="both"/>
              <w:rPr>
                <w:rFonts w:hint="eastAsia" w:ascii="Calibri" w:hAnsi="Calibri" w:eastAsia="宋体" w:cs="Calibri"/>
                <w:bCs/>
                <w:color w:val="auto"/>
                <w:szCs w:val="21"/>
                <w:highlight w:val="none"/>
                <w:lang w:val="en-US" w:eastAsia="zh-CN"/>
              </w:rPr>
            </w:pPr>
            <w:r>
              <w:rPr>
                <w:rFonts w:hint="eastAsia" w:ascii="宋体" w:hAnsi="Courier New" w:cs="Courier New"/>
                <w:b w:val="0"/>
                <w:bCs/>
                <w:color w:val="000000" w:themeColor="text1"/>
                <w:szCs w:val="21"/>
                <w:highlight w:val="none"/>
                <w:lang w:val="en-US" w:eastAsia="zh-CN"/>
                <w14:textFill>
                  <w14:solidFill>
                    <w14:schemeClr w14:val="tx1"/>
                  </w14:solidFill>
                </w14:textFill>
              </w:rPr>
              <w:t>具有退伍军人证或四级或以上消防设施操作员证</w:t>
            </w:r>
            <w:r>
              <w:rPr>
                <w:rFonts w:hint="eastAsia" w:ascii="宋体" w:hAnsi="Courier New" w:cs="Courier New"/>
                <w:b w:val="0"/>
                <w:bCs/>
                <w:color w:val="000000" w:themeColor="text1"/>
                <w:szCs w:val="21"/>
                <w:highlight w:val="none"/>
                <w14:textFill>
                  <w14:solidFill>
                    <w14:schemeClr w14:val="tx1"/>
                  </w14:solidFill>
                </w14:textFill>
              </w:rPr>
              <w:t>的</w:t>
            </w:r>
            <w:r>
              <w:rPr>
                <w:rFonts w:hint="eastAsia" w:ascii="宋体" w:hAnsi="Courier New" w:cs="Courier New"/>
                <w:b w:val="0"/>
                <w:bCs/>
                <w:color w:val="000000" w:themeColor="text1"/>
                <w:szCs w:val="21"/>
                <w:highlight w:val="none"/>
                <w:lang w:val="en-US" w:eastAsia="zh-CN"/>
                <w14:textFill>
                  <w14:solidFill>
                    <w14:schemeClr w14:val="tx1"/>
                  </w14:solidFill>
                </w14:textFill>
              </w:rPr>
              <w:t>优先考虑。</w:t>
            </w:r>
          </w:p>
        </w:tc>
      </w:tr>
    </w:tbl>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楷体" w:hAnsi="楷体" w:eastAsia="楷体" w:cs="楷体"/>
          <w:color w:val="auto"/>
          <w:sz w:val="21"/>
          <w:szCs w:val="21"/>
          <w:highlight w:val="none"/>
          <w:u w:val="none"/>
          <w:lang w:val="en-US" w:eastAsia="zh-CN"/>
        </w:rPr>
      </w:pPr>
      <w:r>
        <w:rPr>
          <w:rFonts w:hint="eastAsia" w:ascii="楷体" w:hAnsi="楷体" w:eastAsia="楷体" w:cs="楷体"/>
          <w:color w:val="auto"/>
          <w:sz w:val="21"/>
          <w:szCs w:val="21"/>
          <w:highlight w:val="none"/>
          <w:u w:val="none"/>
          <w:lang w:val="en-US" w:eastAsia="zh-CN"/>
        </w:rPr>
        <w:t>注：</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楷体" w:hAnsi="楷体" w:eastAsia="楷体" w:cs="楷体"/>
          <w:b w:val="0"/>
          <w:bCs/>
          <w:color w:val="auto"/>
          <w:szCs w:val="21"/>
          <w:highlight w:val="none"/>
          <w:u w:val="none"/>
        </w:rPr>
      </w:pPr>
      <w:r>
        <w:rPr>
          <w:rFonts w:hint="eastAsia" w:ascii="楷体" w:hAnsi="楷体" w:eastAsia="楷体" w:cs="楷体"/>
          <w:color w:val="auto"/>
          <w:sz w:val="21"/>
          <w:szCs w:val="21"/>
          <w:highlight w:val="none"/>
          <w:u w:val="none"/>
          <w:lang w:val="en-US" w:eastAsia="zh-CN"/>
        </w:rPr>
        <w:t>（1）</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 w:val="0"/>
          <w:bCs/>
          <w:color w:val="auto"/>
          <w:szCs w:val="21"/>
          <w:highlight w:val="none"/>
          <w:u w:val="none"/>
        </w:rPr>
        <w:t>应</w:t>
      </w:r>
      <w:r>
        <w:rPr>
          <w:rFonts w:hint="eastAsia" w:ascii="楷体" w:hAnsi="楷体" w:eastAsia="楷体" w:cs="楷体"/>
          <w:b w:val="0"/>
          <w:bCs/>
          <w:color w:val="auto"/>
          <w:szCs w:val="21"/>
          <w:highlight w:val="none"/>
          <w:u w:val="none"/>
          <w:lang w:eastAsia="zh-CN"/>
        </w:rPr>
        <w:t>按国家相关法律法规，合理确定服务人员工资标准，确保</w:t>
      </w:r>
      <w:r>
        <w:rPr>
          <w:rFonts w:hint="eastAsia" w:ascii="楷体" w:hAnsi="楷体" w:eastAsia="楷体" w:cs="楷体"/>
          <w:b w:val="0"/>
          <w:bCs/>
          <w:color w:val="auto"/>
          <w:szCs w:val="21"/>
          <w:highlight w:val="none"/>
          <w:u w:val="none"/>
        </w:rPr>
        <w:t>工作时间符合</w:t>
      </w:r>
      <w:r>
        <w:rPr>
          <w:rFonts w:hint="eastAsia" w:ascii="楷体" w:hAnsi="楷体" w:eastAsia="楷体" w:cs="楷体"/>
          <w:b w:val="0"/>
          <w:bCs/>
          <w:color w:val="auto"/>
          <w:szCs w:val="21"/>
          <w:highlight w:val="none"/>
          <w:u w:val="none"/>
          <w:lang w:val="en-US" w:eastAsia="zh-CN"/>
        </w:rPr>
        <w:t>国家</w:t>
      </w:r>
      <w:r>
        <w:rPr>
          <w:rFonts w:hint="eastAsia" w:ascii="楷体" w:hAnsi="楷体" w:eastAsia="楷体" w:cs="楷体"/>
          <w:b w:val="0"/>
          <w:bCs/>
          <w:color w:val="auto"/>
          <w:szCs w:val="21"/>
          <w:highlight w:val="none"/>
          <w:u w:val="none"/>
        </w:rPr>
        <w:t>劳动法的规定。</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default" w:ascii="Calibri" w:hAnsi="Calibri" w:eastAsia="宋体" w:cs="Calibri"/>
          <w:bCs/>
          <w:color w:val="auto"/>
          <w:szCs w:val="21"/>
          <w:highlight w:val="none"/>
          <w:lang w:val="en-US" w:eastAsia="zh-CN"/>
        </w:rPr>
      </w:pPr>
      <w:r>
        <w:rPr>
          <w:rFonts w:hint="eastAsia" w:ascii="楷体" w:hAnsi="楷体" w:eastAsia="楷体" w:cs="楷体"/>
          <w:b w:val="0"/>
          <w:bCs/>
          <w:color w:val="auto"/>
          <w:kern w:val="0"/>
          <w:sz w:val="21"/>
          <w:szCs w:val="21"/>
          <w:highlight w:val="none"/>
          <w:lang w:val="en-US" w:eastAsia="zh-CN" w:bidi="ar-SA"/>
        </w:rPr>
        <w:t>（2）</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Cs/>
          <w:i w:val="0"/>
          <w:iCs w:val="0"/>
          <w:color w:val="auto"/>
          <w:kern w:val="0"/>
          <w:sz w:val="21"/>
          <w:szCs w:val="21"/>
          <w:highlight w:val="none"/>
          <w:u w:val="none"/>
          <w:lang w:val="en-US" w:eastAsia="zh-CN" w:bidi="ar"/>
        </w:rPr>
        <w:t>应自行为服务人员办理必需的保险</w:t>
      </w:r>
      <w:r>
        <w:rPr>
          <w:rFonts w:hint="eastAsia" w:ascii="楷体" w:hAnsi="楷体" w:eastAsia="楷体" w:cs="楷体"/>
          <w:b w:val="0"/>
          <w:bCs/>
          <w:color w:val="auto"/>
          <w:szCs w:val="21"/>
          <w:highlight w:val="none"/>
          <w:u w:val="none"/>
        </w:rPr>
        <w:t>，有关人员伤亡及第三者责任险均</w:t>
      </w:r>
      <w:r>
        <w:rPr>
          <w:rFonts w:hint="eastAsia" w:ascii="楷体" w:hAnsi="楷体" w:eastAsia="楷体" w:cs="楷体"/>
          <w:b w:val="0"/>
          <w:bCs/>
          <w:color w:val="auto"/>
          <w:szCs w:val="21"/>
          <w:highlight w:val="none"/>
          <w:u w:val="none"/>
          <w:lang w:val="en-US" w:eastAsia="zh-CN"/>
        </w:rPr>
        <w:t>应</w:t>
      </w:r>
      <w:r>
        <w:rPr>
          <w:rFonts w:hint="eastAsia" w:ascii="楷体" w:hAnsi="楷体" w:eastAsia="楷体" w:cs="楷体"/>
          <w:b w:val="0"/>
          <w:bCs/>
          <w:color w:val="auto"/>
          <w:szCs w:val="21"/>
          <w:highlight w:val="none"/>
          <w:u w:val="none"/>
        </w:rPr>
        <w:t>考虑在报价因素中</w:t>
      </w:r>
      <w:r>
        <w:rPr>
          <w:rFonts w:hint="eastAsia" w:ascii="楷体" w:hAnsi="楷体" w:eastAsia="楷体" w:cs="楷体"/>
          <w:b w:val="0"/>
          <w:bCs/>
          <w:color w:val="auto"/>
          <w:kern w:val="0"/>
          <w:szCs w:val="21"/>
          <w:highlight w:val="none"/>
          <w:u w:val="none"/>
        </w:rPr>
        <w:t>。</w:t>
      </w:r>
    </w:p>
    <w:bookmarkEnd w:id="50"/>
    <w:bookmarkEnd w:id="51"/>
    <w:bookmarkEnd w:id="52"/>
    <w:p>
      <w:pPr>
        <w:bidi w:val="0"/>
        <w:rPr>
          <w:rFonts w:hint="default"/>
          <w:highlight w:val="none"/>
        </w:rPr>
      </w:pPr>
      <w:bookmarkStart w:id="53" w:name="_Toc20385"/>
      <w:bookmarkStart w:id="54" w:name="_Toc21574"/>
      <w:bookmarkStart w:id="55" w:name="_Toc1962"/>
    </w:p>
    <w:p>
      <w:pPr>
        <w:pStyle w:val="4"/>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商务要求</w:t>
      </w:r>
    </w:p>
    <w:p>
      <w:pPr>
        <w:pStyle w:val="4"/>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6.1实施期限</w:t>
      </w:r>
    </w:p>
    <w:p>
      <w:pPr>
        <w:pStyle w:val="4"/>
        <w:bidi w:val="0"/>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合同签订之日起一年</w:t>
      </w:r>
    </w:p>
    <w:p>
      <w:pPr>
        <w:pStyle w:val="4"/>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6.2 报价</w:t>
      </w:r>
    </w:p>
    <w:p>
      <w:pPr>
        <w:pageBreakBefore w:val="0"/>
        <w:widowControl/>
        <w:numPr>
          <w:ilvl w:val="0"/>
          <w:numId w:val="0"/>
        </w:numPr>
        <w:shd w:val="clear" w:color="auto" w:fill="auto"/>
        <w:kinsoku/>
        <w:wordWrap/>
        <w:overflowPunct/>
        <w:topLinePunct w:val="0"/>
        <w:autoSpaceDE/>
        <w:autoSpaceDN/>
        <w:bidi w:val="0"/>
        <w:adjustRightIn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本项目采用总价包干方式报价，报价必须含以下部分，包括：</w:t>
      </w:r>
    </w:p>
    <w:p>
      <w:pPr>
        <w:pageBreakBefore w:val="0"/>
        <w:widowControl/>
        <w:numPr>
          <w:ilvl w:val="0"/>
          <w:numId w:val="0"/>
        </w:numPr>
        <w:shd w:val="clear" w:color="auto" w:fill="auto"/>
        <w:kinsoku/>
        <w:wordWrap/>
        <w:overflowPunct/>
        <w:topLinePunct w:val="0"/>
        <w:autoSpaceDE/>
        <w:autoSpaceDN/>
        <w:bidi w:val="0"/>
        <w:adjustRightIn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（1）服务费用（报价需包含但不限于项目需求涉及的所有费用）；</w:t>
      </w:r>
    </w:p>
    <w:p>
      <w:pPr>
        <w:pageBreakBefore w:val="0"/>
        <w:widowControl/>
        <w:numPr>
          <w:ilvl w:val="0"/>
          <w:numId w:val="0"/>
        </w:numPr>
        <w:shd w:val="clear" w:color="auto" w:fill="auto"/>
        <w:kinsoku/>
        <w:wordWrap/>
        <w:overflowPunct/>
        <w:topLinePunct w:val="0"/>
        <w:autoSpaceDE/>
        <w:autoSpaceDN/>
        <w:bidi w:val="0"/>
        <w:adjustRightIn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（2）保险费和各项税金。</w:t>
      </w:r>
    </w:p>
    <w:p>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磋商价格为全包价，以人民币为结算单位，包括本项目服务所涉及的售后服务及各种税费等全部费用。</w:t>
      </w:r>
    </w:p>
    <w:p>
      <w:pPr>
        <w:spacing w:line="360" w:lineRule="auto"/>
        <w:rPr>
          <w:rFonts w:hint="eastAsia" w:ascii="宋体" w:hAnsi="宋体" w:eastAsia="宋体" w:cs="宋体"/>
          <w:sz w:val="21"/>
          <w:szCs w:val="21"/>
          <w:lang w:val="en-US" w:eastAsia="zh-CN"/>
        </w:rPr>
      </w:pPr>
    </w:p>
    <w:p>
      <w:pPr>
        <w:pStyle w:val="4"/>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6.3付款方式</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u w:val="none"/>
        </w:rPr>
        <w:t>采购人自签订合同之日起30天内向成交供应商支付半年费用（半年费用=合同总金额/2），剩余半年费用6个月后支付，成交供应商按相关规定开具正规发票。</w:t>
      </w:r>
    </w:p>
    <w:p>
      <w:pPr>
        <w:pStyle w:val="4"/>
        <w:numPr>
          <w:ilvl w:val="0"/>
          <w:numId w:val="4"/>
        </w:numPr>
        <w:bidi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需要说明的其他事项</w:t>
      </w:r>
    </w:p>
    <w:p>
      <w:pPr>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供应商可根据自身实际情况及本项目要求提供服务方案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管理规章制度、服务承诺和质量保证方案</w:t>
      </w:r>
      <w:r>
        <w:rPr>
          <w:rFonts w:hint="eastAsia" w:ascii="宋体" w:hAnsi="宋体" w:cs="宋体"/>
          <w:sz w:val="21"/>
          <w:szCs w:val="21"/>
          <w:highlight w:val="none"/>
          <w:lang w:val="en-US" w:eastAsia="zh-CN"/>
        </w:rPr>
        <w:t>等相关材料</w:t>
      </w:r>
      <w:r>
        <w:rPr>
          <w:rFonts w:hint="eastAsia" w:ascii="宋体" w:hAnsi="宋体" w:eastAsia="宋体" w:cs="宋体"/>
          <w:sz w:val="21"/>
          <w:szCs w:val="21"/>
          <w:highlight w:val="none"/>
        </w:rPr>
        <w:t>（格式自拟）。</w:t>
      </w:r>
    </w:p>
    <w:p>
      <w:pPr>
        <w:pStyle w:val="4"/>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采购项目需落实的政府采购政策</w:t>
      </w:r>
    </w:p>
    <w:p>
      <w:pPr>
        <w:pStyle w:val="46"/>
        <w:ind w:firstLine="420" w:firstLineChars="200"/>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highlight w:val="none"/>
          <w:u w:val="none"/>
          <w:lang w:val="en-US" w:eastAsia="zh-CN" w:bidi="ar"/>
        </w:rPr>
        <w:t>包括但不限于《政府采购货物和服务招标投标管理办法》（中华人民共和国财政部令第87号）、</w:t>
      </w:r>
      <w:r>
        <w:rPr>
          <w:rFonts w:hint="eastAsia" w:ascii="宋体" w:hAnsi="宋体" w:eastAsia="宋体" w:cs="宋体"/>
          <w:color w:val="auto"/>
          <w:kern w:val="0"/>
          <w:sz w:val="21"/>
          <w:szCs w:val="21"/>
          <w:highlight w:val="none"/>
        </w:rPr>
        <w:t>《关于印发</w:t>
      </w:r>
      <w:r>
        <w:rPr>
          <w:rFonts w:hint="eastAsia" w:ascii="宋体" w:hAnsi="宋体" w:eastAsia="宋体" w:cs="宋体"/>
          <w:sz w:val="21"/>
          <w:szCs w:val="21"/>
          <w:highlight w:val="none"/>
          <w:lang w:val="en-US" w:eastAsia="zh-CN"/>
        </w:rPr>
        <w:t>〈</w:t>
      </w:r>
      <w:r>
        <w:rPr>
          <w:rFonts w:hint="eastAsia" w:ascii="宋体" w:hAnsi="宋体" w:eastAsia="宋体" w:cs="宋体"/>
          <w:color w:val="auto"/>
          <w:kern w:val="0"/>
          <w:sz w:val="21"/>
          <w:szCs w:val="21"/>
          <w:highlight w:val="none"/>
        </w:rPr>
        <w:t>政府采购促进中小企业发展管理办法</w:t>
      </w:r>
      <w:r>
        <w:rPr>
          <w:rFonts w:hint="eastAsia" w:ascii="宋体" w:hAnsi="宋体" w:eastAsia="宋体" w:cs="宋体"/>
          <w:sz w:val="21"/>
          <w:szCs w:val="21"/>
          <w:highlight w:val="none"/>
          <w:lang w:val="en-US" w:eastAsia="zh-CN"/>
        </w:rPr>
        <w:t>〉</w:t>
      </w:r>
      <w:r>
        <w:rPr>
          <w:rFonts w:hint="eastAsia" w:ascii="宋体" w:hAnsi="宋体" w:eastAsia="宋体" w:cs="宋体"/>
          <w:color w:val="auto"/>
          <w:kern w:val="0"/>
          <w:sz w:val="21"/>
          <w:szCs w:val="21"/>
          <w:highlight w:val="none"/>
        </w:rPr>
        <w:t>的通知》（财库〔2020〕46号）</w:t>
      </w:r>
      <w:r>
        <w:rPr>
          <w:rFonts w:hint="eastAsia" w:ascii="宋体" w:hAnsi="宋体" w:eastAsia="宋体" w:cs="宋体"/>
          <w:color w:val="auto"/>
          <w:kern w:val="0"/>
          <w:sz w:val="21"/>
          <w:szCs w:val="21"/>
          <w:highlight w:val="none"/>
          <w:lang w:eastAsia="zh-CN"/>
        </w:rPr>
        <w:t>、《关于进一步加大政府采购支持中小企业力度的通知》（财库〔2022〕19号）</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关于推进和完善服务项目政府采购有关问题的通知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（财库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2014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37号）《关于促进残疾人就业政府采购政策的通知》（财库〔2017〕141号）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u w:val="none"/>
          <w:lang w:val="en-US" w:eastAsia="zh-CN"/>
        </w:rPr>
        <w:t>政府绿色采购政策等。</w:t>
      </w:r>
      <w:bookmarkEnd w:id="53"/>
      <w:bookmarkEnd w:id="54"/>
      <w:bookmarkEnd w:id="55"/>
    </w:p>
    <w:p>
      <w:pPr>
        <w:pStyle w:val="46"/>
        <w:rPr>
          <w:rFonts w:hint="eastAsia" w:ascii="宋体" w:hAnsi="宋体" w:eastAsia="宋体" w:cs="宋体"/>
          <w:color w:val="auto"/>
          <w:sz w:val="21"/>
          <w:szCs w:val="21"/>
        </w:rPr>
      </w:pPr>
    </w:p>
    <w:p>
      <w:pPr>
        <w:pStyle w:val="46"/>
        <w:rPr>
          <w:rFonts w:hint="eastAsia"/>
          <w:color w:val="auto"/>
        </w:rPr>
      </w:pPr>
    </w:p>
    <w:p>
      <w:pPr>
        <w:pStyle w:val="46"/>
        <w:rPr>
          <w:rFonts w:hint="eastAsia"/>
          <w:color w:val="auto"/>
        </w:rPr>
        <w:sectPr>
          <w:headerReference r:id="rId5" w:type="default"/>
          <w:footerReference r:id="rId6" w:type="default"/>
          <w:pgSz w:w="11906" w:h="16838"/>
          <w:pgMar w:top="936" w:right="991" w:bottom="1135" w:left="993" w:header="851" w:footer="992" w:gutter="0"/>
          <w:pgNumType w:fmt="decimal" w:start="1"/>
          <w:cols w:space="720" w:num="1"/>
          <w:docGrid w:type="lines" w:linePitch="312" w:charSpace="0"/>
        </w:sectPr>
      </w:pPr>
    </w:p>
    <w:p>
      <w:pPr>
        <w:pStyle w:val="24"/>
        <w:rPr>
          <w:rFonts w:hint="eastAsia"/>
          <w:color w:val="auto"/>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color w:val="auto"/>
          <w:highlight w:val="none"/>
        </w:rPr>
      </w:pPr>
    </w:p>
    <w:p>
      <w:pPr>
        <w:pStyle w:val="3"/>
        <w:spacing w:line="400" w:lineRule="exact"/>
        <w:rPr>
          <w:rFonts w:ascii="方正小标宋简体" w:eastAsia="方正小标宋简体"/>
          <w:color w:val="auto"/>
          <w:highlight w:val="none"/>
        </w:rPr>
      </w:pPr>
      <w:bookmarkStart w:id="56" w:name="_Toc92355025"/>
      <w:r>
        <w:rPr>
          <w:rFonts w:hint="eastAsia" w:ascii="方正小标宋简体" w:eastAsia="方正小标宋简体"/>
          <w:color w:val="auto"/>
          <w:highlight w:val="none"/>
        </w:rPr>
        <w:t>第三章  供应商须知</w:t>
      </w:r>
      <w:bookmarkEnd w:id="44"/>
      <w:bookmarkEnd w:id="45"/>
      <w:bookmarkEnd w:id="56"/>
    </w:p>
    <w:p>
      <w:pPr>
        <w:jc w:val="center"/>
        <w:rPr>
          <w:rFonts w:hint="eastAsia" w:ascii="仿宋_GB2312" w:hAnsi="宋体" w:eastAsia="仿宋_GB2312"/>
          <w:b/>
          <w:color w:val="auto"/>
          <w:sz w:val="32"/>
          <w:szCs w:val="32"/>
          <w:highlight w:val="none"/>
        </w:rPr>
      </w:pPr>
      <w:bookmarkStart w:id="57" w:name="_Toc354479499"/>
      <w:bookmarkStart w:id="58" w:name="_Toc350325671"/>
      <w:bookmarkStart w:id="59" w:name="_Toc358477281"/>
      <w:bookmarkStart w:id="60" w:name="_Toc357157408"/>
      <w:r>
        <w:rPr>
          <w:rFonts w:ascii="仿宋_GB2312" w:hAnsi="宋体" w:eastAsia="仿宋_GB2312"/>
          <w:b/>
          <w:color w:val="auto"/>
          <w:sz w:val="32"/>
          <w:szCs w:val="32"/>
          <w:highlight w:val="none"/>
        </w:rPr>
        <w:br w:type="page"/>
      </w:r>
    </w:p>
    <w:p>
      <w:pPr>
        <w:rPr>
          <w:color w:val="auto"/>
          <w:highlight w:val="none"/>
        </w:rPr>
      </w:pPr>
    </w:p>
    <w:p>
      <w:pPr>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一、供应商须知前附表</w:t>
      </w:r>
    </w:p>
    <w:tbl>
      <w:tblPr>
        <w:tblStyle w:val="37"/>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    容</w:t>
            </w:r>
          </w:p>
        </w:tc>
      </w:tr>
      <w:tr>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4"/>
                <w:rFonts w:hint="eastAsia" w:eastAsia="宋体"/>
                <w:color w:val="auto"/>
                <w:szCs w:val="21"/>
                <w:highlight w:val="none"/>
                <w:u w:val="none"/>
                <w:lang w:eastAsia="zh-CN"/>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"_一、总_则" </w:instrText>
            </w:r>
            <w:r>
              <w:rPr>
                <w:rFonts w:ascii="宋体" w:hAnsi="宋体" w:cs="宋体"/>
                <w:color w:val="auto"/>
                <w:kern w:val="0"/>
                <w:szCs w:val="21"/>
                <w:highlight w:val="none"/>
              </w:rPr>
              <w:fldChar w:fldCharType="separate"/>
            </w:r>
            <w:r>
              <w:rPr>
                <w:rStyle w:val="44"/>
                <w:rFonts w:hint="eastAsia" w:ascii="宋体" w:hAnsi="宋体" w:cs="宋体"/>
                <w:color w:val="auto"/>
                <w:kern w:val="0"/>
                <w:szCs w:val="21"/>
                <w:highlight w:val="none"/>
                <w:u w:val="none"/>
              </w:rPr>
              <w:t>项目名称：</w:t>
            </w:r>
            <w:r>
              <w:rPr>
                <w:rStyle w:val="44"/>
                <w:rFonts w:hint="eastAsia" w:ascii="宋体" w:hAnsi="宋体" w:cs="宋体"/>
                <w:color w:val="auto"/>
                <w:kern w:val="0"/>
                <w:szCs w:val="21"/>
                <w:highlight w:val="none"/>
                <w:u w:val="none"/>
                <w:lang w:eastAsia="zh-CN"/>
              </w:rPr>
              <w:t>中国—马来西亚钦州产业园区行政审批中心物业服务</w:t>
            </w:r>
          </w:p>
          <w:p>
            <w:pPr>
              <w:widowControl/>
              <w:spacing w:line="440" w:lineRule="exact"/>
              <w:rPr>
                <w:rFonts w:hint="eastAsia" w:ascii="宋体" w:hAnsi="宋体" w:eastAsia="宋体"/>
                <w:color w:val="auto"/>
                <w:szCs w:val="21"/>
                <w:highlight w:val="none"/>
                <w:lang w:eastAsia="zh-CN"/>
              </w:rPr>
            </w:pPr>
            <w:r>
              <w:rPr>
                <w:rStyle w:val="44"/>
                <w:rFonts w:hint="eastAsia" w:ascii="宋体" w:hAnsi="宋体"/>
                <w:color w:val="auto"/>
                <w:szCs w:val="21"/>
                <w:highlight w:val="none"/>
                <w:u w:val="none"/>
              </w:rPr>
              <w:t>项目编号：</w:t>
            </w:r>
            <w:r>
              <w:rPr>
                <w:rFonts w:ascii="宋体" w:hAnsi="宋体" w:cs="宋体"/>
                <w:color w:val="auto"/>
                <w:kern w:val="0"/>
                <w:szCs w:val="21"/>
                <w:highlight w:val="none"/>
              </w:rPr>
              <w:fldChar w:fldCharType="end"/>
            </w:r>
            <w:r>
              <w:rPr>
                <w:rFonts w:hint="eastAsia" w:ascii="宋体" w:hAnsi="宋体" w:cs="宋体"/>
                <w:color w:val="auto"/>
                <w:kern w:val="0"/>
                <w:szCs w:val="21"/>
                <w:highlight w:val="none"/>
                <w:lang w:eastAsia="zh-CN"/>
              </w:rPr>
              <w:t>QZZC2026-C3-980006-QZSZ</w:t>
            </w:r>
          </w:p>
        </w:tc>
      </w:tr>
      <w:tr>
        <w:tblPrEx>
          <w:tblCellMar>
            <w:top w:w="0" w:type="dxa"/>
            <w:left w:w="108" w:type="dxa"/>
            <w:bottom w:w="0" w:type="dxa"/>
            <w:right w:w="108" w:type="dxa"/>
          </w:tblCellMar>
        </w:tblPrEx>
        <w:trPr>
          <w:trHeight w:val="19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4"/>
                <w:rFonts w:hint="eastAsia" w:ascii="宋体" w:hAnsi="宋体"/>
                <w:color w:val="auto"/>
                <w:szCs w:val="21"/>
                <w:highlight w:val="none"/>
                <w:u w:val="none"/>
              </w:rPr>
            </w:pPr>
            <w:r>
              <w:rPr>
                <w:rStyle w:val="44"/>
                <w:rFonts w:ascii="宋体" w:hAnsi="宋体"/>
                <w:color w:val="auto"/>
                <w:szCs w:val="21"/>
                <w:highlight w:val="none"/>
                <w:u w:val="none"/>
              </w:rPr>
              <w:fldChar w:fldCharType="begin"/>
            </w:r>
            <w:r>
              <w:rPr>
                <w:rStyle w:val="44"/>
                <w:rFonts w:ascii="宋体" w:hAnsi="宋体"/>
                <w:color w:val="auto"/>
                <w:szCs w:val="21"/>
                <w:highlight w:val="none"/>
                <w:u w:val="none"/>
              </w:rPr>
              <w:instrText xml:space="preserve"> </w:instrText>
            </w:r>
            <w:r>
              <w:rPr>
                <w:rStyle w:val="44"/>
                <w:rFonts w:hint="eastAsia" w:ascii="宋体" w:hAnsi="宋体"/>
                <w:color w:val="auto"/>
                <w:szCs w:val="21"/>
                <w:highlight w:val="none"/>
                <w:u w:val="none"/>
              </w:rPr>
              <w:instrText xml:space="preserve">HYPERLINK </w:instrText>
            </w:r>
            <w:r>
              <w:rPr>
                <w:rStyle w:val="44"/>
                <w:rFonts w:ascii="宋体" w:hAnsi="宋体"/>
                <w:color w:val="auto"/>
                <w:szCs w:val="21"/>
                <w:highlight w:val="none"/>
                <w:u w:val="none"/>
              </w:rPr>
              <w:instrText xml:space="preserve"> \l "_一、总_则" </w:instrText>
            </w:r>
            <w:r>
              <w:rPr>
                <w:rStyle w:val="44"/>
                <w:rFonts w:ascii="宋体" w:hAnsi="宋体"/>
                <w:color w:val="auto"/>
                <w:szCs w:val="21"/>
                <w:highlight w:val="none"/>
                <w:u w:val="none"/>
              </w:rPr>
              <w:fldChar w:fldCharType="separate"/>
            </w:r>
            <w:r>
              <w:rPr>
                <w:rStyle w:val="44"/>
                <w:rFonts w:hint="eastAsia" w:ascii="宋体" w:hAnsi="宋体"/>
                <w:color w:val="auto"/>
                <w:szCs w:val="21"/>
                <w:highlight w:val="none"/>
                <w:u w:val="none"/>
              </w:rPr>
              <w:t>供应商资格：</w:t>
            </w:r>
          </w:p>
          <w:p>
            <w:pPr>
              <w:spacing w:line="440" w:lineRule="exact"/>
              <w:rPr>
                <w:rStyle w:val="44"/>
                <w:rFonts w:hint="eastAsia" w:ascii="宋体" w:hAnsi="宋体"/>
                <w:color w:val="auto"/>
                <w:szCs w:val="21"/>
                <w:highlight w:val="none"/>
                <w:u w:val="none"/>
              </w:rPr>
            </w:pPr>
            <w:r>
              <w:rPr>
                <w:rStyle w:val="44"/>
                <w:rFonts w:hint="eastAsia" w:ascii="宋体" w:hAnsi="宋体"/>
                <w:color w:val="auto"/>
                <w:szCs w:val="21"/>
                <w:highlight w:val="none"/>
                <w:u w:val="none"/>
              </w:rPr>
              <w:t>1.满足《中华人民共和国政府采购法》第二十二条规定</w:t>
            </w:r>
          </w:p>
          <w:p>
            <w:pPr>
              <w:spacing w:line="440" w:lineRule="exact"/>
              <w:rPr>
                <w:rStyle w:val="44"/>
                <w:rFonts w:hint="eastAsia" w:ascii="宋体" w:hAnsi="宋体" w:eastAsia="宋体"/>
                <w:color w:val="auto"/>
                <w:szCs w:val="21"/>
                <w:highlight w:val="none"/>
                <w:u w:val="none"/>
                <w:lang w:eastAsia="zh-CN"/>
              </w:rPr>
            </w:pPr>
            <w:r>
              <w:rPr>
                <w:rStyle w:val="44"/>
                <w:rFonts w:hint="eastAsia" w:ascii="宋体" w:hAnsi="宋体"/>
                <w:color w:val="auto"/>
                <w:szCs w:val="21"/>
                <w:highlight w:val="none"/>
                <w:u w:val="none"/>
              </w:rPr>
              <w:t>2.落实政府采购政策需满足的资格要求：</w:t>
            </w:r>
            <w:bookmarkStart w:id="61" w:name="OLE_LINK9"/>
            <w:r>
              <w:rPr>
                <w:rStyle w:val="44"/>
                <w:rFonts w:hint="eastAsia" w:ascii="宋体" w:hAnsi="宋体"/>
                <w:color w:val="auto"/>
                <w:szCs w:val="21"/>
                <w:highlight w:val="none"/>
                <w:u w:val="none"/>
              </w:rPr>
              <w:t>服务全部由符合政策要求的</w:t>
            </w:r>
            <w:r>
              <w:rPr>
                <w:rStyle w:val="44"/>
                <w:rFonts w:hint="eastAsia" w:ascii="宋体" w:hAnsi="宋体"/>
                <w:color w:val="auto"/>
                <w:szCs w:val="21"/>
                <w:highlight w:val="none"/>
                <w:u w:val="none"/>
                <w:lang w:val="en-US" w:eastAsia="zh-CN"/>
              </w:rPr>
              <w:t>中小</w:t>
            </w:r>
            <w:r>
              <w:rPr>
                <w:rStyle w:val="44"/>
                <w:rFonts w:hint="eastAsia" w:ascii="宋体" w:hAnsi="宋体"/>
                <w:color w:val="auto"/>
                <w:szCs w:val="21"/>
                <w:highlight w:val="none"/>
                <w:u w:val="none"/>
              </w:rPr>
              <w:t>企业承接</w:t>
            </w:r>
            <w:bookmarkEnd w:id="61"/>
          </w:p>
          <w:p>
            <w:pPr>
              <w:spacing w:line="440" w:lineRule="exact"/>
              <w:rPr>
                <w:rFonts w:hint="eastAsia" w:ascii="宋体" w:hAnsi="宋体"/>
                <w:color w:val="auto"/>
                <w:szCs w:val="21"/>
                <w:highlight w:val="none"/>
              </w:rPr>
            </w:pPr>
            <w:r>
              <w:rPr>
                <w:rStyle w:val="44"/>
                <w:rFonts w:hint="eastAsia" w:ascii="宋体" w:hAnsi="宋体"/>
                <w:color w:val="auto"/>
                <w:szCs w:val="21"/>
                <w:highlight w:val="none"/>
                <w:u w:val="none"/>
              </w:rPr>
              <w:t>3.本项目的特定资格要求：无</w:t>
            </w:r>
            <w:r>
              <w:rPr>
                <w:rStyle w:val="44"/>
                <w:rFonts w:ascii="宋体" w:hAnsi="宋体"/>
                <w:color w:val="auto"/>
                <w:szCs w:val="21"/>
                <w:highlight w:val="none"/>
                <w:u w:val="none"/>
              </w:rPr>
              <w:fldChar w:fldCharType="end"/>
            </w:r>
          </w:p>
        </w:tc>
      </w:tr>
      <w:tr>
        <w:tblPrEx>
          <w:tblCellMar>
            <w:top w:w="0" w:type="dxa"/>
            <w:left w:w="108" w:type="dxa"/>
            <w:bottom w:w="0" w:type="dxa"/>
            <w:right w:w="108" w:type="dxa"/>
          </w:tblCellMar>
        </w:tblPrEx>
        <w:trPr>
          <w:trHeight w:val="204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4"/>
                <w:rFonts w:hint="eastAsia" w:ascii="宋体" w:hAnsi="宋体"/>
                <w:color w:val="auto"/>
                <w:szCs w:val="21"/>
                <w:highlight w:val="none"/>
                <w:u w:val="none"/>
              </w:rPr>
            </w:pPr>
            <w:r>
              <w:rPr>
                <w:rFonts w:hint="eastAsia" w:ascii="宋体" w:hAnsi="宋体" w:eastAsia="宋体" w:cs="Times New Roman"/>
                <w:color w:val="auto"/>
                <w:szCs w:val="21"/>
                <w:highlight w:val="none"/>
              </w:rPr>
              <w:t>投标人认为招标文件、招标过程或中标结果使自己的合法权益受到损害的，可以在知道或者应知其杈益受到损害之日起7个工作日内，以书面形式向采购人提出质疑。投标人必须在法定质疑期内一次性提出针对同一采购程序环节的质疑。</w:t>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color w:val="auto"/>
                <w:highlight w:val="none"/>
              </w:rPr>
            </w:pPr>
            <w:r>
              <w:rPr>
                <w:color w:val="auto"/>
                <w:highlight w:val="none"/>
              </w:rPr>
              <w:fldChar w:fldCharType="begin"/>
            </w:r>
            <w:r>
              <w:rPr>
                <w:color w:val="auto"/>
                <w:highlight w:val="none"/>
              </w:rPr>
              <w:instrText xml:space="preserve"> HYPERLINK \l "_（五）报价" </w:instrText>
            </w:r>
            <w:r>
              <w:rPr>
                <w:color w:val="auto"/>
                <w:highlight w:val="none"/>
              </w:rPr>
              <w:fldChar w:fldCharType="separate"/>
            </w:r>
            <w:r>
              <w:rPr>
                <w:rStyle w:val="44"/>
                <w:rFonts w:hint="eastAsia" w:ascii="宋体" w:hAnsi="宋体" w:cs="宋体"/>
                <w:color w:val="auto"/>
                <w:kern w:val="0"/>
                <w:szCs w:val="21"/>
                <w:highlight w:val="none"/>
                <w:u w:val="none"/>
              </w:rPr>
              <w:t>报价：供应商的报价必须按采购文件或政府采购云平台规定的格式填写，并在规定时间内提交最后报价。</w:t>
            </w:r>
            <w:r>
              <w:rPr>
                <w:rStyle w:val="44"/>
                <w:rFonts w:hint="eastAsia" w:ascii="宋体" w:hAnsi="宋体" w:cs="宋体"/>
                <w:color w:val="auto"/>
                <w:kern w:val="0"/>
                <w:szCs w:val="21"/>
                <w:highlight w:val="none"/>
                <w:u w:val="none"/>
              </w:rPr>
              <w:fldChar w:fldCharType="end"/>
            </w:r>
          </w:p>
        </w:tc>
      </w:tr>
      <w:tr>
        <w:tblPrEx>
          <w:tblCellMar>
            <w:top w:w="0" w:type="dxa"/>
            <w:left w:w="108" w:type="dxa"/>
            <w:bottom w:w="0" w:type="dxa"/>
            <w:right w:w="108" w:type="dxa"/>
          </w:tblCellMar>
        </w:tblPrEx>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4"/>
                <w:rFonts w:hint="eastAsia" w:ascii="宋体" w:hAnsi="宋体"/>
                <w:color w:val="auto"/>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"_四、响应文件开启" </w:instrText>
            </w:r>
            <w:r>
              <w:rPr>
                <w:rFonts w:ascii="宋体" w:hAnsi="宋体" w:cs="宋体"/>
                <w:color w:val="auto"/>
                <w:kern w:val="0"/>
                <w:szCs w:val="21"/>
                <w:highlight w:val="none"/>
              </w:rPr>
              <w:fldChar w:fldCharType="separate"/>
            </w:r>
            <w:r>
              <w:rPr>
                <w:rStyle w:val="44"/>
                <w:rFonts w:hint="eastAsia" w:ascii="宋体" w:hAnsi="宋体" w:cs="宋体"/>
                <w:color w:val="auto"/>
                <w:kern w:val="0"/>
                <w:szCs w:val="21"/>
                <w:highlight w:val="none"/>
                <w:u w:val="none"/>
              </w:rPr>
              <w:t>响应文件提交截止时间及开启时间：</w:t>
            </w:r>
            <w:r>
              <w:rPr>
                <w:rStyle w:val="44"/>
                <w:rFonts w:hint="eastAsia" w:ascii="宋体" w:hAnsi="宋体"/>
                <w:color w:val="auto"/>
                <w:szCs w:val="21"/>
                <w:highlight w:val="none"/>
                <w:u w:val="none"/>
                <w:lang w:eastAsia="zh-CN"/>
              </w:rPr>
              <w:t>2026年</w:t>
            </w:r>
            <w:r>
              <w:rPr>
                <w:rStyle w:val="44"/>
                <w:rFonts w:hint="eastAsia" w:ascii="宋体" w:hAnsi="宋体"/>
                <w:color w:val="auto"/>
                <w:szCs w:val="21"/>
                <w:highlight w:val="none"/>
                <w:u w:val="none"/>
                <w:lang w:val="en-US" w:eastAsia="zh-CN"/>
              </w:rPr>
              <w:t>5月26</w:t>
            </w:r>
            <w:r>
              <w:rPr>
                <w:rStyle w:val="44"/>
                <w:rFonts w:hint="eastAsia" w:ascii="宋体" w:hAnsi="宋体"/>
                <w:color w:val="auto"/>
                <w:szCs w:val="21"/>
                <w:highlight w:val="none"/>
                <w:u w:val="none"/>
              </w:rPr>
              <w:t>日</w:t>
            </w:r>
            <w:r>
              <w:rPr>
                <w:rStyle w:val="44"/>
                <w:rFonts w:ascii="宋体" w:hAnsi="宋体"/>
                <w:color w:val="auto"/>
                <w:szCs w:val="21"/>
                <w:highlight w:val="none"/>
                <w:u w:val="none"/>
              </w:rPr>
              <w:t>09</w:t>
            </w:r>
            <w:r>
              <w:rPr>
                <w:rStyle w:val="44"/>
                <w:rFonts w:hint="eastAsia" w:ascii="宋体" w:hAnsi="宋体"/>
                <w:color w:val="auto"/>
                <w:szCs w:val="21"/>
                <w:highlight w:val="none"/>
                <w:u w:val="none"/>
              </w:rPr>
              <w:t>时</w:t>
            </w:r>
            <w:r>
              <w:rPr>
                <w:rStyle w:val="44"/>
                <w:rFonts w:ascii="宋体" w:hAnsi="宋体"/>
                <w:color w:val="auto"/>
                <w:szCs w:val="21"/>
                <w:highlight w:val="none"/>
                <w:u w:val="none"/>
              </w:rPr>
              <w:t>3</w:t>
            </w:r>
            <w:r>
              <w:rPr>
                <w:rStyle w:val="44"/>
                <w:rFonts w:hint="eastAsia" w:ascii="宋体" w:hAnsi="宋体"/>
                <w:color w:val="auto"/>
                <w:szCs w:val="21"/>
                <w:highlight w:val="none"/>
                <w:u w:val="none"/>
              </w:rPr>
              <w:t>0分。</w:t>
            </w:r>
          </w:p>
          <w:p>
            <w:pPr>
              <w:widowControl/>
              <w:spacing w:line="440" w:lineRule="exact"/>
              <w:rPr>
                <w:color w:val="auto"/>
                <w:highlight w:val="none"/>
              </w:rPr>
            </w:pPr>
            <w:r>
              <w:rPr>
                <w:rStyle w:val="44"/>
                <w:rFonts w:hint="eastAsia"/>
                <w:b/>
                <w:color w:val="auto"/>
                <w:szCs w:val="21"/>
                <w:highlight w:val="none"/>
                <w:u w:val="none"/>
              </w:rPr>
              <w:t>注意事项：</w:t>
            </w:r>
            <w:r>
              <w:rPr>
                <w:rStyle w:val="44"/>
                <w:rFonts w:hint="eastAsia"/>
                <w:bCs/>
                <w:color w:val="auto"/>
                <w:highlight w:val="none"/>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7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4"/>
                <w:rFonts w:hint="eastAsia" w:ascii="宋体" w:hAnsi="宋体" w:cs="宋体"/>
                <w:color w:val="auto"/>
                <w:kern w:val="0"/>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\l "_五、评审与磋商" </w:instrText>
            </w:r>
            <w:r>
              <w:rPr>
                <w:rFonts w:ascii="宋体" w:hAnsi="宋体" w:cs="宋体"/>
                <w:color w:val="auto"/>
                <w:kern w:val="0"/>
                <w:szCs w:val="21"/>
                <w:highlight w:val="none"/>
              </w:rPr>
              <w:fldChar w:fldCharType="separate"/>
            </w:r>
            <w:r>
              <w:rPr>
                <w:rStyle w:val="44"/>
                <w:rFonts w:ascii="宋体" w:hAnsi="宋体" w:cs="宋体"/>
                <w:color w:val="auto"/>
                <w:kern w:val="0"/>
                <w:szCs w:val="21"/>
                <w:highlight w:val="none"/>
                <w:u w:val="none"/>
              </w:rPr>
              <w:t>评审及磋商：</w:t>
            </w:r>
          </w:p>
          <w:p>
            <w:pPr>
              <w:widowControl/>
              <w:spacing w:line="440" w:lineRule="exact"/>
              <w:rPr>
                <w:rFonts w:hint="eastAsia" w:ascii="宋体" w:hAnsi="宋体" w:cs="宋体"/>
                <w:color w:val="auto"/>
                <w:kern w:val="0"/>
                <w:szCs w:val="21"/>
                <w:highlight w:val="none"/>
              </w:rPr>
            </w:pPr>
            <w:r>
              <w:rPr>
                <w:rStyle w:val="44"/>
                <w:rFonts w:hint="eastAsia" w:ascii="宋体" w:hAnsi="宋体" w:cs="宋体"/>
                <w:color w:val="auto"/>
                <w:kern w:val="0"/>
                <w:szCs w:val="21"/>
                <w:highlight w:val="none"/>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04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"_第四章__评定标准及推荐原则" </w:instrText>
            </w:r>
            <w:r>
              <w:rPr>
                <w:color w:val="auto"/>
                <w:highlight w:val="none"/>
              </w:rPr>
              <w:fldChar w:fldCharType="separate"/>
            </w:r>
            <w:r>
              <w:rPr>
                <w:rStyle w:val="44"/>
                <w:rFonts w:hint="eastAsia" w:ascii="宋体" w:hAnsi="宋体" w:cs="宋体"/>
                <w:color w:val="auto"/>
                <w:kern w:val="0"/>
                <w:szCs w:val="21"/>
                <w:highlight w:val="none"/>
                <w:u w:val="none"/>
              </w:rPr>
              <w:t>评定方法：</w:t>
            </w:r>
            <w:r>
              <w:rPr>
                <w:rStyle w:val="44"/>
                <w:rFonts w:hint="eastAsia"/>
                <w:color w:val="auto"/>
                <w:highlight w:val="none"/>
                <w:u w:val="none"/>
              </w:rPr>
              <w:t>详见第四章《评定标准及推荐原则》。</w:t>
            </w:r>
            <w:r>
              <w:rPr>
                <w:rStyle w:val="44"/>
                <w:rFonts w:hint="eastAsia"/>
                <w:color w:val="auto"/>
                <w:highlight w:val="none"/>
                <w:u w:val="none"/>
              </w:rPr>
              <w:fldChar w:fldCharType="end"/>
            </w:r>
          </w:p>
        </w:tc>
      </w:tr>
      <w:tr>
        <w:tblPrEx>
          <w:tblCellMar>
            <w:top w:w="0" w:type="dxa"/>
            <w:left w:w="108" w:type="dxa"/>
            <w:bottom w:w="0" w:type="dxa"/>
            <w:right w:w="108" w:type="dxa"/>
          </w:tblCellMar>
        </w:tblPrEx>
        <w:trPr>
          <w:trHeight w:val="12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"_十、其他事项" </w:instrText>
            </w:r>
            <w:r>
              <w:rPr>
                <w:color w:val="auto"/>
                <w:highlight w:val="none"/>
              </w:rPr>
              <w:fldChar w:fldCharType="separate"/>
            </w:r>
            <w:r>
              <w:rPr>
                <w:rStyle w:val="44"/>
                <w:rFonts w:hint="eastAsia" w:ascii="宋体" w:hAnsi="宋体" w:cs="宋体"/>
                <w:color w:val="auto"/>
                <w:kern w:val="0"/>
                <w:szCs w:val="21"/>
                <w:highlight w:val="none"/>
                <w:u w:val="none"/>
              </w:rPr>
              <w:t>代理服务费：按钦州市物价局“钦市价费〔2013﹞4号”文件，以差额定率累进法计算。成交供应商须按成交金额缴纳相应的代理服务费。</w:t>
            </w:r>
            <w:r>
              <w:rPr>
                <w:rStyle w:val="44"/>
                <w:rFonts w:hint="eastAsia" w:ascii="宋体" w:hAnsi="宋体" w:cs="宋体"/>
                <w:color w:val="auto"/>
                <w:kern w:val="0"/>
                <w:szCs w:val="21"/>
                <w:highlight w:val="none"/>
                <w:u w:val="none"/>
              </w:rPr>
              <w:fldChar w:fldCharType="end"/>
            </w:r>
          </w:p>
        </w:tc>
      </w:tr>
    </w:tbl>
    <w:p>
      <w:pPr>
        <w:widowControl/>
        <w:jc w:val="left"/>
        <w:rPr>
          <w:rFonts w:hint="eastAsia" w:ascii="黑体" w:hAnsi="黑体" w:eastAsia="黑体"/>
          <w:b/>
          <w:bCs/>
          <w:color w:val="auto"/>
          <w:sz w:val="32"/>
          <w:szCs w:val="32"/>
          <w:highlight w:val="none"/>
        </w:rPr>
      </w:pPr>
      <w:bookmarkStart w:id="62" w:name="_Toc420505403"/>
      <w:r>
        <w:rPr>
          <w:rFonts w:hint="eastAsia" w:ascii="黑体" w:hAnsi="黑体" w:eastAsia="黑体"/>
          <w:b/>
          <w:bCs/>
          <w:color w:val="auto"/>
          <w:sz w:val="32"/>
          <w:szCs w:val="32"/>
          <w:highlight w:val="none"/>
        </w:rPr>
        <w:br w:type="page"/>
      </w:r>
    </w:p>
    <w:p>
      <w:pPr>
        <w:jc w:val="center"/>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二、供应商须知</w:t>
      </w:r>
      <w:bookmarkEnd w:id="62"/>
    </w:p>
    <w:p>
      <w:pPr>
        <w:pStyle w:val="4"/>
        <w:spacing w:line="420" w:lineRule="exact"/>
        <w:rPr>
          <w:color w:val="auto"/>
          <w:highlight w:val="none"/>
        </w:rPr>
      </w:pPr>
      <w:bookmarkStart w:id="63" w:name="_一、总_则"/>
      <w:bookmarkEnd w:id="63"/>
      <w:r>
        <w:rPr>
          <w:rFonts w:hint="eastAsia"/>
          <w:color w:val="auto"/>
          <w:highlight w:val="none"/>
        </w:rPr>
        <w:t>一、总　则</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（一）适用范围</w:t>
      </w:r>
    </w:p>
    <w:p>
      <w:pPr>
        <w:spacing w:line="406" w:lineRule="exact"/>
        <w:ind w:right="-334" w:rightChars="-159" w:firstLine="420"/>
        <w:rPr>
          <w:rFonts w:hint="eastAsia" w:eastAsia="宋体"/>
          <w:color w:val="auto"/>
          <w:szCs w:val="21"/>
          <w:highlight w:val="none"/>
          <w:lang w:eastAsia="zh-CN"/>
        </w:rPr>
      </w:pPr>
      <w:r>
        <w:rPr>
          <w:rFonts w:ascii="宋体"/>
          <w:color w:val="auto"/>
          <w:highlight w:val="none"/>
        </w:rPr>
        <w:t>1.</w:t>
      </w:r>
      <w:r>
        <w:rPr>
          <w:rFonts w:hint="eastAsia" w:ascii="宋体"/>
          <w:color w:val="auto"/>
          <w:highlight w:val="none"/>
        </w:rPr>
        <w:t>项目名称：</w:t>
      </w:r>
      <w:r>
        <w:rPr>
          <w:rFonts w:hint="eastAsia" w:ascii="宋体"/>
          <w:color w:val="auto"/>
          <w:highlight w:val="none"/>
          <w:lang w:eastAsia="zh-CN"/>
        </w:rPr>
        <w:t>中国—马来西亚钦州产业园区行政审批中心物业服务</w:t>
      </w:r>
    </w:p>
    <w:p>
      <w:pPr>
        <w:spacing w:line="406" w:lineRule="exact"/>
        <w:ind w:right="-334" w:rightChars="-159" w:firstLine="420"/>
        <w:rPr>
          <w:rFonts w:hint="eastAsia" w:eastAsia="宋体"/>
          <w:color w:val="auto"/>
          <w:highlight w:val="none"/>
          <w:lang w:eastAsia="zh-CN"/>
        </w:rPr>
      </w:pPr>
      <w:r>
        <w:rPr>
          <w:color w:val="auto"/>
          <w:szCs w:val="21"/>
          <w:highlight w:val="none"/>
        </w:rPr>
        <w:t>2.</w:t>
      </w:r>
      <w:r>
        <w:rPr>
          <w:rFonts w:hint="eastAsia"/>
          <w:color w:val="auto"/>
          <w:highlight w:val="none"/>
        </w:rPr>
        <w:t>项目编号：</w:t>
      </w:r>
      <w:r>
        <w:rPr>
          <w:rFonts w:hint="eastAsia"/>
          <w:color w:val="auto"/>
          <w:highlight w:val="none"/>
          <w:lang w:eastAsia="zh-CN"/>
        </w:rPr>
        <w:t>QZZC2026-C3-980006-QZSZ</w:t>
      </w:r>
    </w:p>
    <w:p>
      <w:pPr>
        <w:spacing w:line="406" w:lineRule="exact"/>
        <w:ind w:right="-334" w:rightChars="-159" w:firstLine="420"/>
        <w:rPr>
          <w:color w:val="auto"/>
          <w:szCs w:val="21"/>
          <w:highlight w:val="none"/>
        </w:rPr>
      </w:pPr>
      <w:r>
        <w:rPr>
          <w:rFonts w:hint="eastAsia" w:hAnsi="宋体"/>
          <w:color w:val="auto"/>
          <w:highlight w:val="none"/>
        </w:rPr>
        <w:t>本文件仅适用于本文件中所叙述的货物、服务类政府采购项目。</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（二）定义</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是指依法进行政府采购的国家机关、事业单位、团体组织。</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2.“供应商”是指响应本文件要求，参加磋商的法人或其他组织。如果该供应商在本次采购项目中成交,即成为“成交供应商”。</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“采购代理机构”是指</w:t>
      </w:r>
      <w:r>
        <w:rPr>
          <w:rFonts w:hint="eastAsia" w:ascii="宋体" w:hAnsi="宋体"/>
          <w:color w:val="auto"/>
          <w:highlight w:val="none"/>
        </w:rPr>
        <w:t>钦州市政府采购中心。</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“货物和服务”是指本次采购文件中所采购的各种形态和种类的产品以及其提供的服务。</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“竞争性磋商采购文件”是指采用竞争性磋商方式进行政府采购的指导文件，简称“磋商文件”或“采购文件”。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“响应文件”是指供应商根据采购文件要求，编制包含技术、服务和报价等所有内容的响应文件。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“书面形式”</w:t>
      </w:r>
      <w:r>
        <w:rPr>
          <w:rFonts w:ascii="Helvetica" w:hAnsi="Helvetica"/>
          <w:color w:val="auto"/>
          <w:szCs w:val="21"/>
          <w:highlight w:val="none"/>
        </w:rPr>
        <w:t>是</w:t>
      </w:r>
      <w:r>
        <w:rPr>
          <w:rFonts w:hint="eastAsia" w:ascii="Helvetica" w:hAnsi="Helvetica"/>
          <w:color w:val="auto"/>
          <w:szCs w:val="21"/>
          <w:highlight w:val="none"/>
        </w:rPr>
        <w:t>指</w:t>
      </w:r>
      <w:r>
        <w:rPr>
          <w:rFonts w:ascii="Helvetica" w:hAnsi="Helvetica"/>
          <w:color w:val="auto"/>
          <w:szCs w:val="21"/>
          <w:highlight w:val="none"/>
        </w:rPr>
        <w:t>合同书、信件、电报、电传、传真等可以有形地表现所载内容的形式。</w:t>
      </w:r>
    </w:p>
    <w:p>
      <w:pPr>
        <w:spacing w:line="406" w:lineRule="exact"/>
        <w:ind w:firstLine="211" w:firstLineChars="100"/>
        <w:rPr>
          <w:rFonts w:hint="eastAsia" w:ascii="宋体" w:hAnsi="宋体"/>
          <w:b/>
          <w:color w:val="auto"/>
          <w:szCs w:val="21"/>
          <w:highlight w:val="none"/>
        </w:rPr>
      </w:pPr>
      <w:r>
        <w:rPr>
          <w:rFonts w:hint="eastAsia" w:ascii="宋体" w:hAnsi="宋体"/>
          <w:b/>
          <w:color w:val="auto"/>
          <w:szCs w:val="21"/>
          <w:highlight w:val="none"/>
        </w:rPr>
        <w:t>（三）供应商资格</w:t>
      </w:r>
    </w:p>
    <w:p>
      <w:pPr>
        <w:spacing w:line="406" w:lineRule="exact"/>
        <w:ind w:firstLine="420" w:firstLineChars="200"/>
        <w:rPr>
          <w:color w:val="auto"/>
          <w:highlight w:val="none"/>
        </w:rPr>
      </w:pPr>
      <w:r>
        <w:rPr>
          <w:rFonts w:hint="eastAsia"/>
          <w:color w:val="auto"/>
          <w:highlight w:val="none"/>
        </w:rPr>
        <w:t>1.满足《中华人民共和国政府采购法》第二十二条规定</w:t>
      </w:r>
    </w:p>
    <w:p>
      <w:pPr>
        <w:spacing w:line="406" w:lineRule="exact"/>
        <w:ind w:firstLine="420" w:firstLineChars="200"/>
        <w:rPr>
          <w:rFonts w:hint="eastAsia" w:eastAsia="宋体"/>
          <w:color w:val="auto"/>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服务全部由符合政策要求的中小企业承接</w:t>
      </w:r>
    </w:p>
    <w:p>
      <w:pPr>
        <w:spacing w:line="406" w:lineRule="exact"/>
        <w:ind w:firstLine="420" w:firstLineChars="200"/>
        <w:rPr>
          <w:color w:val="auto"/>
          <w:highlight w:val="none"/>
        </w:rPr>
      </w:pPr>
      <w:r>
        <w:rPr>
          <w:rFonts w:hint="eastAsia"/>
          <w:color w:val="auto"/>
          <w:highlight w:val="none"/>
        </w:rPr>
        <w:t>3.本项目的特定资格要求：无</w:t>
      </w:r>
    </w:p>
    <w:p>
      <w:pPr>
        <w:spacing w:line="406" w:lineRule="exact"/>
        <w:ind w:firstLine="211" w:firstLineChars="100"/>
        <w:rPr>
          <w:b/>
          <w:bCs/>
          <w:color w:val="auto"/>
          <w:highlight w:val="none"/>
        </w:rPr>
      </w:pPr>
      <w:r>
        <w:rPr>
          <w:rFonts w:hint="eastAsia"/>
          <w:b/>
          <w:bCs/>
          <w:color w:val="auto"/>
          <w:highlight w:val="none"/>
        </w:rPr>
        <w:t>（四）采购方式</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竞争性磋商</w:t>
      </w:r>
    </w:p>
    <w:p>
      <w:pPr>
        <w:spacing w:line="406" w:lineRule="exact"/>
        <w:ind w:firstLine="211" w:firstLineChars="100"/>
        <w:rPr>
          <w:b/>
          <w:bCs/>
          <w:color w:val="auto"/>
          <w:highlight w:val="none"/>
        </w:rPr>
      </w:pPr>
      <w:bookmarkStart w:id="64" w:name="_Toc254970671"/>
      <w:bookmarkStart w:id="65" w:name="_Toc254970530"/>
      <w:bookmarkStart w:id="66" w:name="_Toc352700410"/>
      <w:bookmarkStart w:id="67" w:name="_Toc353785281"/>
      <w:r>
        <w:rPr>
          <w:rFonts w:hint="eastAsia"/>
          <w:b/>
          <w:bCs/>
          <w:color w:val="auto"/>
          <w:highlight w:val="none"/>
        </w:rPr>
        <w:t>（五）代理委托</w:t>
      </w:r>
      <w:bookmarkEnd w:id="64"/>
      <w:bookmarkEnd w:id="65"/>
      <w:bookmarkEnd w:id="66"/>
      <w:bookmarkEnd w:id="67"/>
    </w:p>
    <w:p>
      <w:pPr>
        <w:snapToGrid w:val="0"/>
        <w:spacing w:line="406" w:lineRule="exac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委托磋商的供应商须提供授权委托书（格式见第六章）。</w:t>
      </w:r>
    </w:p>
    <w:p>
      <w:pPr>
        <w:spacing w:line="406" w:lineRule="exact"/>
        <w:ind w:firstLine="211" w:firstLineChars="100"/>
        <w:rPr>
          <w:b/>
          <w:bCs/>
          <w:color w:val="auto"/>
          <w:highlight w:val="none"/>
        </w:rPr>
      </w:pPr>
      <w:bookmarkStart w:id="68" w:name="_Toc254970531"/>
      <w:bookmarkStart w:id="69" w:name="_Toc352700411"/>
      <w:bookmarkStart w:id="70" w:name="_Toc254970672"/>
      <w:bookmarkStart w:id="71" w:name="_Toc353785282"/>
      <w:r>
        <w:rPr>
          <w:rFonts w:hint="eastAsia"/>
          <w:b/>
          <w:bCs/>
          <w:color w:val="auto"/>
          <w:highlight w:val="none"/>
        </w:rPr>
        <w:t>（六）磋商费用</w:t>
      </w:r>
      <w:bookmarkEnd w:id="68"/>
      <w:bookmarkEnd w:id="69"/>
      <w:bookmarkEnd w:id="70"/>
      <w:bookmarkEnd w:id="71"/>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供应商自行承担所有与磋商有关的全部费用。</w:t>
      </w:r>
    </w:p>
    <w:p>
      <w:pPr>
        <w:spacing w:line="406" w:lineRule="exact"/>
        <w:ind w:firstLine="211" w:firstLineChars="100"/>
        <w:rPr>
          <w:b/>
          <w:bCs/>
          <w:color w:val="auto"/>
          <w:highlight w:val="none"/>
        </w:rPr>
      </w:pPr>
      <w:bookmarkStart w:id="72" w:name="_Toc353785283"/>
      <w:bookmarkStart w:id="73" w:name="_Toc352700413"/>
      <w:r>
        <w:rPr>
          <w:rFonts w:hint="eastAsia"/>
          <w:b/>
          <w:bCs/>
          <w:color w:val="auto"/>
          <w:highlight w:val="none"/>
        </w:rPr>
        <w:t>（七）转包与分包</w:t>
      </w:r>
      <w:bookmarkEnd w:id="72"/>
      <w:bookmarkEnd w:id="73"/>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highlight w:val="none"/>
        </w:rPr>
      </w:pPr>
      <w:bookmarkStart w:id="74" w:name="_Toc254970673"/>
      <w:bookmarkStart w:id="75" w:name="_Toc352700414"/>
      <w:bookmarkStart w:id="76" w:name="_Toc254970532"/>
      <w:bookmarkStart w:id="77" w:name="_Toc353785284"/>
      <w:r>
        <w:rPr>
          <w:rFonts w:hint="eastAsia"/>
          <w:b/>
          <w:bCs/>
          <w:color w:val="auto"/>
          <w:highlight w:val="none"/>
        </w:rPr>
        <w:t>（八）特别说明</w:t>
      </w:r>
      <w:bookmarkEnd w:id="74"/>
      <w:bookmarkEnd w:id="75"/>
      <w:bookmarkEnd w:id="76"/>
      <w:bookmarkEnd w:id="77"/>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3"/>
        <w:snapToGrid w:val="0"/>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pStyle w:val="23"/>
        <w:snapToGrid w:val="0"/>
        <w:spacing w:line="406" w:lineRule="exact"/>
        <w:ind w:firstLine="420"/>
        <w:rPr>
          <w:rFonts w:hint="default" w:hAnsi="宋体" w:eastAsia="宋体"/>
          <w:color w:val="auto"/>
          <w:highlight w:val="none"/>
          <w:lang w:val="en-US" w:eastAsia="zh-CN"/>
        </w:rPr>
      </w:pPr>
      <w:r>
        <w:rPr>
          <w:rFonts w:hint="eastAsia" w:hAnsi="宋体"/>
          <w:color w:val="auto"/>
          <w:highlight w:val="none"/>
          <w:lang w:val="en-US" w:eastAsia="zh-CN"/>
        </w:rPr>
        <w:t>3.本项目接受电信行业的投标人分支机构参与投标。</w:t>
      </w:r>
    </w:p>
    <w:p>
      <w:pPr>
        <w:spacing w:line="406" w:lineRule="exact"/>
        <w:ind w:firstLine="211" w:firstLineChars="100"/>
        <w:rPr>
          <w:b/>
          <w:bCs/>
          <w:color w:val="auto"/>
          <w:highlight w:val="none"/>
        </w:rPr>
      </w:pPr>
      <w:bookmarkStart w:id="78" w:name="_Toc353785285"/>
      <w:bookmarkStart w:id="79" w:name="_Toc254970674"/>
      <w:bookmarkStart w:id="80" w:name="_Toc352700415"/>
      <w:bookmarkStart w:id="81" w:name="_Toc254970533"/>
      <w:r>
        <w:rPr>
          <w:rFonts w:hint="eastAsia"/>
          <w:b/>
          <w:bCs/>
          <w:color w:val="auto"/>
          <w:highlight w:val="none"/>
        </w:rPr>
        <w:t>（九）询问、质疑和投诉</w:t>
      </w:r>
      <w:bookmarkEnd w:id="78"/>
      <w:bookmarkEnd w:id="79"/>
      <w:bookmarkEnd w:id="80"/>
      <w:bookmarkEnd w:id="81"/>
    </w:p>
    <w:p>
      <w:pPr>
        <w:pStyle w:val="23"/>
        <w:snapToGrid w:val="0"/>
        <w:spacing w:line="406" w:lineRule="exact"/>
        <w:ind w:firstLine="420"/>
        <w:rPr>
          <w:rFonts w:hint="eastAsia"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3"/>
        <w:snapToGrid w:val="0"/>
        <w:spacing w:line="406" w:lineRule="exact"/>
        <w:ind w:firstLine="420"/>
        <w:rPr>
          <w:rFonts w:hint="eastAsia"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w:t>
      </w:r>
      <w:r>
        <w:rPr>
          <w:rFonts w:hint="eastAsia" w:cs="Arial"/>
          <w:color w:val="auto"/>
          <w:highlight w:val="none"/>
        </w:rPr>
        <w:t>向</w:t>
      </w:r>
      <w:r>
        <w:rPr>
          <w:rFonts w:cs="Arial"/>
          <w:color w:val="auto"/>
          <w:highlight w:val="none"/>
        </w:rPr>
        <w:t>采购人提出质疑。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3"/>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06" w:lineRule="exact"/>
        <w:ind w:firstLine="102" w:firstLineChars="49"/>
        <w:jc w:val="left"/>
        <w:rPr>
          <w:rFonts w:hint="eastAsia"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06" w:lineRule="exact"/>
        <w:ind w:firstLine="420"/>
        <w:jc w:val="left"/>
        <w:rPr>
          <w:rFonts w:hint="eastAsia"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供应商对采购人、本中心质疑答复不满意或者采购人、本中心未在规定时间内作出答复的，可以在答复期满后十五个工作日内向同级采购监管部门投诉。</w:t>
      </w:r>
    </w:p>
    <w:p>
      <w:pPr>
        <w:pStyle w:val="23"/>
        <w:snapToGrid w:val="0"/>
        <w:spacing w:line="406" w:lineRule="exact"/>
        <w:ind w:firstLine="420"/>
        <w:rPr>
          <w:rFonts w:hint="eastAsia"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highlight w:val="none"/>
        </w:rPr>
      </w:pPr>
      <w:r>
        <w:rPr>
          <w:rFonts w:hint="eastAsia"/>
          <w:color w:val="auto"/>
          <w:highlight w:val="none"/>
        </w:rPr>
        <w:t>质疑部门联系方式：中国—马来西亚钦州产业园区管理委员会办公室    0777-5988007</w:t>
      </w:r>
    </w:p>
    <w:p>
      <w:pPr>
        <w:spacing w:line="406" w:lineRule="exact"/>
        <w:ind w:firstLine="420"/>
        <w:rPr>
          <w:color w:val="auto"/>
          <w:highlight w:val="none"/>
        </w:rPr>
      </w:pPr>
      <w:r>
        <w:rPr>
          <w:rFonts w:hint="eastAsia"/>
          <w:color w:val="auto"/>
          <w:highlight w:val="none"/>
        </w:rPr>
        <w:t>采购监管部门联系方式：</w:t>
      </w:r>
      <w:bookmarkStart w:id="82" w:name="OLE_LINK5"/>
      <w:r>
        <w:rPr>
          <w:rFonts w:hint="eastAsia"/>
          <w:color w:val="auto"/>
          <w:highlight w:val="none"/>
        </w:rPr>
        <w:t>中国—马来西亚钦州产业园区财政金融局</w:t>
      </w:r>
      <w:bookmarkEnd w:id="82"/>
      <w:r>
        <w:rPr>
          <w:rFonts w:hint="eastAsia"/>
          <w:color w:val="auto"/>
          <w:highlight w:val="none"/>
        </w:rPr>
        <w:t xml:space="preserve">     0777-5988166</w:t>
      </w:r>
    </w:p>
    <w:p>
      <w:pPr>
        <w:spacing w:line="406" w:lineRule="exact"/>
        <w:ind w:firstLine="211" w:firstLineChars="100"/>
        <w:rPr>
          <w:b/>
          <w:bCs/>
          <w:color w:val="auto"/>
          <w:highlight w:val="none"/>
        </w:rPr>
      </w:pPr>
      <w:r>
        <w:rPr>
          <w:rFonts w:hint="eastAsia"/>
          <w:b/>
          <w:bCs/>
          <w:color w:val="auto"/>
          <w:highlight w:val="none"/>
        </w:rPr>
        <w:t xml:space="preserve">（十）查询媒体 </w:t>
      </w:r>
      <w:r>
        <w:rPr>
          <w:rFonts w:hint="eastAsia"/>
          <w:color w:val="auto"/>
          <w:highlight w:val="none"/>
        </w:rPr>
        <w:t>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4"/>
          <w:rFonts w:hint="eastAsia" w:hAnsi="宋体"/>
          <w:color w:val="auto"/>
          <w:highlight w:val="none"/>
          <w:u w:val="none"/>
        </w:rPr>
        <w:t>广西政府采购网</w:t>
      </w:r>
      <w:r>
        <w:rPr>
          <w:rStyle w:val="44"/>
          <w:rFonts w:hint="eastAsia" w:hAnsi="宋体"/>
          <w:color w:val="auto"/>
          <w:highlight w:val="none"/>
          <w:u w:val="none"/>
        </w:rPr>
        <w:fldChar w:fldCharType="end"/>
      </w:r>
      <w:r>
        <w:rPr>
          <w:rFonts w:hint="eastAsia" w:hAnsi="宋体"/>
          <w:color w:val="auto"/>
          <w:highlight w:val="none"/>
        </w:rPr>
        <w:t>。</w:t>
      </w:r>
    </w:p>
    <w:p>
      <w:pPr>
        <w:pStyle w:val="4"/>
        <w:spacing w:line="406" w:lineRule="exact"/>
        <w:rPr>
          <w:color w:val="auto"/>
          <w:highlight w:val="none"/>
        </w:rPr>
      </w:pPr>
      <w:bookmarkStart w:id="83" w:name="_Toc352700416"/>
      <w:bookmarkStart w:id="84" w:name="_Toc353785286"/>
      <w:r>
        <w:rPr>
          <w:rFonts w:hint="eastAsia"/>
          <w:color w:val="auto"/>
          <w:highlight w:val="none"/>
        </w:rPr>
        <w:t>二、竞争性磋商采购文件</w:t>
      </w:r>
      <w:bookmarkEnd w:id="83"/>
      <w:bookmarkEnd w:id="84"/>
    </w:p>
    <w:p>
      <w:pPr>
        <w:spacing w:line="406" w:lineRule="exact"/>
        <w:ind w:firstLine="211" w:firstLineChars="100"/>
        <w:rPr>
          <w:b/>
          <w:bCs/>
          <w:color w:val="auto"/>
          <w:highlight w:val="none"/>
        </w:rPr>
      </w:pPr>
      <w:bookmarkStart w:id="85" w:name="_Toc352700417"/>
      <w:bookmarkStart w:id="86" w:name="_Toc353785287"/>
      <w:r>
        <w:rPr>
          <w:rFonts w:hint="eastAsia"/>
          <w:b/>
          <w:bCs/>
          <w:color w:val="auto"/>
          <w:highlight w:val="none"/>
        </w:rPr>
        <w:t>（一）竞争性磋商采购文件的组成</w:t>
      </w:r>
      <w:bookmarkEnd w:id="85"/>
      <w:bookmarkEnd w:id="86"/>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第一章 竞争性磋商公告</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第二章 项目需求</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第三章 供应商须知</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第四章 评定标准及推荐原则</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第五章 合同文本</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第六章 响应文件格式</w:t>
      </w:r>
    </w:p>
    <w:p>
      <w:pPr>
        <w:spacing w:line="406" w:lineRule="exact"/>
        <w:ind w:firstLine="211" w:firstLineChars="100"/>
        <w:rPr>
          <w:b/>
          <w:bCs/>
          <w:color w:val="auto"/>
          <w:highlight w:val="none"/>
        </w:rPr>
      </w:pPr>
      <w:bookmarkStart w:id="87" w:name="_Toc352700419"/>
      <w:bookmarkStart w:id="88" w:name="_Toc353785289"/>
      <w:r>
        <w:rPr>
          <w:rFonts w:hint="eastAsia"/>
          <w:b/>
          <w:bCs/>
          <w:color w:val="auto"/>
          <w:highlight w:val="none"/>
        </w:rPr>
        <w:t>（二）竞争性磋商采购文件的澄清与修改</w:t>
      </w:r>
      <w:bookmarkEnd w:id="87"/>
      <w:bookmarkEnd w:id="88"/>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提供期限届满后，获取磋商文件的供应商不足3家的，本中心可以顺延提供期限，并予公告。</w:t>
      </w:r>
    </w:p>
    <w:p>
      <w:pPr>
        <w:pStyle w:val="4"/>
        <w:spacing w:line="406" w:lineRule="exact"/>
        <w:rPr>
          <w:color w:val="auto"/>
          <w:highlight w:val="none"/>
        </w:rPr>
      </w:pPr>
      <w:bookmarkStart w:id="89" w:name="_三、响应文件"/>
      <w:bookmarkEnd w:id="89"/>
      <w:r>
        <w:rPr>
          <w:rFonts w:hint="eastAsia"/>
          <w:color w:val="auto"/>
          <w:highlight w:val="none"/>
        </w:rPr>
        <w:t>三、响应文件</w:t>
      </w:r>
    </w:p>
    <w:p>
      <w:pPr>
        <w:spacing w:line="406" w:lineRule="exact"/>
        <w:ind w:firstLine="211" w:firstLineChars="100"/>
        <w:rPr>
          <w:rFonts w:hint="eastAsia" w:hAnsi="宋体"/>
          <w:b/>
          <w:bCs/>
          <w:color w:val="auto"/>
          <w:highlight w:val="none"/>
        </w:rPr>
      </w:pPr>
      <w:r>
        <w:rPr>
          <w:rFonts w:hint="eastAsia" w:hAnsi="宋体"/>
          <w:b/>
          <w:bCs/>
          <w:color w:val="auto"/>
          <w:highlight w:val="none"/>
        </w:rPr>
        <w:t>（一）供应商的风险</w:t>
      </w:r>
    </w:p>
    <w:p>
      <w:pPr>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供应商应当按照磋商文件的要求编制响应文件，并对其提交的响应文件的真实性、合法性承担法律责任。</w:t>
      </w:r>
    </w:p>
    <w:p>
      <w:pPr>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供应商在采购活动中提供任何虚假材料的，磋商小组将报财政部门查处。</w:t>
      </w:r>
    </w:p>
    <w:p>
      <w:pPr>
        <w:snapToGrid w:val="0"/>
        <w:spacing w:line="406" w:lineRule="exact"/>
        <w:ind w:firstLine="211" w:firstLineChars="100"/>
        <w:rPr>
          <w:rFonts w:hint="eastAsia" w:ascii="宋体" w:hAnsi="宋体"/>
          <w:b/>
          <w:color w:val="auto"/>
          <w:szCs w:val="21"/>
          <w:highlight w:val="none"/>
        </w:rPr>
      </w:pPr>
      <w:r>
        <w:rPr>
          <w:rFonts w:hint="eastAsia" w:hAnsi="宋体"/>
          <w:b/>
          <w:bCs/>
          <w:color w:val="auto"/>
          <w:highlight w:val="none"/>
        </w:rPr>
        <w:t>（二）</w:t>
      </w:r>
      <w:r>
        <w:rPr>
          <w:rFonts w:hint="eastAsia" w:ascii="宋体" w:hAnsi="宋体"/>
          <w:b/>
          <w:color w:val="auto"/>
          <w:szCs w:val="21"/>
          <w:highlight w:val="none"/>
        </w:rPr>
        <w:t>响应文件的组成</w:t>
      </w:r>
    </w:p>
    <w:p>
      <w:pPr>
        <w:snapToGrid w:val="0"/>
        <w:spacing w:line="406" w:lineRule="exact"/>
        <w:ind w:firstLine="422"/>
        <w:rPr>
          <w:rFonts w:hint="eastAsia" w:ascii="宋体" w:hAnsi="宋体"/>
          <w:b/>
          <w:color w:val="auto"/>
          <w:szCs w:val="21"/>
          <w:highlight w:val="none"/>
        </w:rPr>
      </w:pPr>
      <w:bookmarkStart w:id="90"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spacing w:line="406" w:lineRule="exact"/>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91"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91"/>
    <w:p>
      <w:pPr>
        <w:tabs>
          <w:tab w:val="left" w:pos="3870"/>
          <w:tab w:val="left" w:pos="4085"/>
        </w:tabs>
        <w:snapToGrid w:val="0"/>
        <w:spacing w:line="406" w:lineRule="exact"/>
        <w:ind w:firstLine="420"/>
        <w:rPr>
          <w:rFonts w:hint="eastAsia"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olor w:val="auto"/>
          <w:szCs w:val="21"/>
          <w:highlight w:val="none"/>
        </w:rPr>
        <w:t>供应商具备参加政府采购活动条件的承诺书</w:t>
      </w:r>
      <w:r>
        <w:rPr>
          <w:rFonts w:hint="eastAsia" w:ascii="宋体" w:hAnsi="宋体" w:cs="宋体"/>
          <w:color w:val="auto"/>
          <w:szCs w:val="21"/>
          <w:highlight w:val="none"/>
        </w:rPr>
        <w:t>(格式见第六章</w:t>
      </w:r>
      <w:r>
        <w:rPr>
          <w:rFonts w:ascii="宋体" w:hAnsi="宋体" w:cs="宋体"/>
          <w:color w:val="auto"/>
          <w:szCs w:val="21"/>
          <w:highlight w:val="none"/>
        </w:rPr>
        <w:t>）</w:t>
      </w:r>
    </w:p>
    <w:p>
      <w:pPr>
        <w:tabs>
          <w:tab w:val="left" w:pos="3870"/>
          <w:tab w:val="left" w:pos="4085"/>
        </w:tabs>
        <w:snapToGrid w:val="0"/>
        <w:spacing w:line="406" w:lineRule="exact"/>
        <w:ind w:firstLine="420"/>
        <w:rPr>
          <w:rFonts w:hint="eastAsia" w:hAnsi="宋体"/>
          <w:color w:val="auto"/>
          <w:spacing w:val="-4"/>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hAnsi="宋体"/>
          <w:color w:val="auto"/>
          <w:spacing w:val="-4"/>
          <w:highlight w:val="none"/>
        </w:rPr>
        <w:t>参加政府采购活动前3年内在经营活动中没有重大违法记录的书面声明</w:t>
      </w:r>
      <w:bookmarkStart w:id="92" w:name="_Hlk108683109"/>
      <w:r>
        <w:rPr>
          <w:rFonts w:hint="eastAsia" w:hAnsi="宋体"/>
          <w:color w:val="auto"/>
          <w:spacing w:val="-4"/>
          <w:highlight w:val="none"/>
        </w:rPr>
        <w:t>(格式见第六章)</w:t>
      </w:r>
      <w:bookmarkEnd w:id="92"/>
    </w:p>
    <w:p>
      <w:pPr>
        <w:tabs>
          <w:tab w:val="left" w:pos="3870"/>
          <w:tab w:val="left" w:pos="4085"/>
        </w:tabs>
        <w:snapToGrid w:val="0"/>
        <w:spacing w:line="406" w:lineRule="exact"/>
        <w:ind w:firstLine="420"/>
        <w:rPr>
          <w:rFonts w:hint="eastAsia"/>
          <w:color w:val="auto"/>
        </w:rPr>
      </w:pPr>
      <w:bookmarkStart w:id="93" w:name="_Hlk111726071"/>
      <w:r>
        <w:rPr>
          <w:rFonts w:hint="eastAsia" w:ascii="宋体" w:hAnsi="宋体" w:cs="宋体"/>
          <w:bCs/>
          <w:color w:val="auto"/>
          <w:kern w:val="0"/>
          <w:szCs w:val="21"/>
          <w:highlight w:val="none"/>
        </w:rPr>
        <w:t>★(</w:t>
      </w:r>
      <w:r>
        <w:rPr>
          <w:rFonts w:ascii="宋体" w:hAnsi="宋体" w:cs="宋体"/>
          <w:bCs/>
          <w:color w:val="auto"/>
          <w:kern w:val="0"/>
          <w:szCs w:val="21"/>
          <w:highlight w:val="none"/>
        </w:rPr>
        <w:t>4)</w:t>
      </w:r>
      <w:r>
        <w:rPr>
          <w:rFonts w:hint="eastAsia"/>
          <w:color w:val="auto"/>
          <w:highlight w:val="none"/>
        </w:rPr>
        <w:t>《</w:t>
      </w:r>
      <w:r>
        <w:rPr>
          <w:rFonts w:hint="eastAsia" w:ascii="宋体" w:hAnsi="宋体" w:cs="宋体"/>
          <w:bCs/>
          <w:color w:val="auto"/>
          <w:kern w:val="0"/>
          <w:szCs w:val="21"/>
          <w:highlight w:val="none"/>
        </w:rPr>
        <w:t>中小企业声明函</w:t>
      </w:r>
      <w:r>
        <w:rPr>
          <w:rFonts w:hint="eastAsia"/>
          <w:color w:val="auto"/>
          <w:highlight w:val="none"/>
        </w:rPr>
        <w:t>》</w:t>
      </w:r>
      <w:r>
        <w:rPr>
          <w:rFonts w:hint="eastAsia" w:ascii="宋体" w:hAnsi="宋体" w:cs="宋体"/>
          <w:bCs/>
          <w:color w:val="auto"/>
          <w:kern w:val="0"/>
          <w:szCs w:val="21"/>
          <w:highlight w:val="none"/>
        </w:rPr>
        <w:t>(格式见第六章)</w:t>
      </w:r>
      <w:bookmarkEnd w:id="93"/>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磋商函（格式见第六章）</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法定代表人身份证</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法定代表人授权委托书和代理人身份证（委托代理时必须提供，格式见第六章）</w:t>
      </w:r>
    </w:p>
    <w:p>
      <w:pPr>
        <w:snapToGrid w:val="0"/>
        <w:spacing w:line="406"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lang w:val="en-US" w:eastAsia="zh-CN"/>
        </w:rPr>
        <w:t>服务及</w:t>
      </w:r>
      <w:r>
        <w:rPr>
          <w:rFonts w:ascii="宋体" w:hAnsi="宋体"/>
          <w:color w:val="auto"/>
          <w:highlight w:val="none"/>
        </w:rPr>
        <w:t>商务响应表(格式见第六章)</w:t>
      </w:r>
    </w:p>
    <w:p>
      <w:pPr>
        <w:snapToGrid w:val="0"/>
        <w:spacing w:line="406" w:lineRule="exact"/>
        <w:ind w:firstLine="630" w:firstLineChars="300"/>
        <w:rPr>
          <w:rFonts w:hint="eastAsia" w:ascii="宋体" w:hAnsi="宋体"/>
          <w:bCs/>
          <w:color w:val="auto"/>
          <w:szCs w:val="21"/>
          <w:highlight w:val="none"/>
        </w:rPr>
      </w:pPr>
      <w:r>
        <w:rPr>
          <w:rFonts w:hint="eastAsia" w:ascii="宋体" w:hAnsi="宋体"/>
          <w:color w:val="auto"/>
          <w:highlight w:val="none"/>
        </w:rPr>
        <w:t>(5</w:t>
      </w:r>
      <w:r>
        <w:rPr>
          <w:rFonts w:ascii="宋体" w:hAnsi="宋体"/>
          <w:color w:val="auto"/>
          <w:highlight w:val="none"/>
        </w:rPr>
        <w:t>)</w:t>
      </w:r>
      <w:r>
        <w:rPr>
          <w:rFonts w:hint="eastAsia" w:ascii="宋体" w:hAnsi="宋体"/>
          <w:color w:val="auto"/>
          <w:szCs w:val="21"/>
          <w:highlight w:val="none"/>
        </w:rPr>
        <w:t>《项目需求》中要求必须提供的材料</w:t>
      </w:r>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spacing w:line="406" w:lineRule="exact"/>
        <w:rPr>
          <w:rFonts w:hint="eastAsia" w:ascii="宋体" w:hAnsi="宋体"/>
          <w:bCs/>
          <w:color w:val="auto"/>
          <w:szCs w:val="21"/>
          <w:highlight w:val="none"/>
        </w:rPr>
      </w:pPr>
      <w:bookmarkStart w:id="94" w:name="_Hlk92265738"/>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★报价明细表</w:t>
      </w:r>
      <w:bookmarkEnd w:id="94"/>
      <w:r>
        <w:rPr>
          <w:rFonts w:hint="eastAsia" w:ascii="宋体" w:hAnsi="宋体"/>
          <w:bCs/>
          <w:color w:val="auto"/>
          <w:szCs w:val="21"/>
          <w:highlight w:val="none"/>
        </w:rPr>
        <w:t>(格式见第六章)。</w:t>
      </w:r>
    </w:p>
    <w:bookmarkEnd w:id="90"/>
    <w:p>
      <w:pPr>
        <w:snapToGrid w:val="0"/>
        <w:spacing w:line="406" w:lineRule="exact"/>
        <w:ind w:firstLine="422"/>
        <w:rPr>
          <w:rFonts w:hint="eastAsia" w:ascii="宋体" w:hAnsi="宋体"/>
          <w:color w:val="auto"/>
          <w:szCs w:val="21"/>
          <w:highlight w:val="none"/>
        </w:rPr>
      </w:pPr>
      <w:r>
        <w:rPr>
          <w:rFonts w:hint="eastAsia" w:ascii="宋体" w:hAnsi="宋体"/>
          <w:color w:val="auto"/>
          <w:szCs w:val="21"/>
          <w:highlight w:val="none"/>
        </w:rPr>
        <w:t>注：①标注★号的材料均为必须提供的材料须由供应商加盖公章，授权委托书必须由法定代表人签名，否则视为无效响应文件。</w:t>
      </w:r>
    </w:p>
    <w:p>
      <w:pPr>
        <w:spacing w:line="406" w:lineRule="exact"/>
        <w:ind w:firstLine="210" w:firstLineChars="100"/>
        <w:rPr>
          <w:rFonts w:hint="eastAsia" w:ascii="宋体" w:hAnsi="宋体" w:cs="Courier New"/>
          <w:color w:val="auto"/>
          <w:szCs w:val="21"/>
          <w:highlight w:val="none"/>
        </w:rPr>
      </w:pPr>
      <w:bookmarkStart w:id="95" w:name="_Hlk90906323"/>
      <w:r>
        <w:rPr>
          <w:rFonts w:hint="eastAsia" w:ascii="宋体" w:hAnsi="宋体"/>
          <w:color w:val="auto"/>
          <w:szCs w:val="21"/>
          <w:highlight w:val="none"/>
        </w:rPr>
        <w:t>②</w:t>
      </w:r>
      <w:bookmarkStart w:id="96" w:name="_Hlk111726335"/>
      <w:r>
        <w:rPr>
          <w:rFonts w:hint="eastAsia" w:ascii="宋体" w:hAnsi="宋体" w:cs="Courier New"/>
          <w:color w:val="auto"/>
          <w:szCs w:val="21"/>
          <w:highlight w:val="none"/>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96"/>
    </w:p>
    <w:p>
      <w:pPr>
        <w:spacing w:line="406" w:lineRule="exact"/>
        <w:ind w:firstLine="211" w:firstLineChars="100"/>
        <w:rPr>
          <w:rFonts w:hint="eastAsia" w:ascii="宋体" w:hAnsi="宋体"/>
          <w:b/>
          <w:bCs/>
          <w:color w:val="auto"/>
          <w:szCs w:val="21"/>
          <w:highlight w:val="none"/>
        </w:rPr>
      </w:pPr>
      <w:r>
        <w:rPr>
          <w:rFonts w:hint="eastAsia" w:ascii="宋体" w:hAnsi="宋体"/>
          <w:b/>
          <w:color w:val="auto"/>
          <w:szCs w:val="21"/>
          <w:highlight w:val="none"/>
        </w:rPr>
        <w:t>（三）</w:t>
      </w:r>
      <w:bookmarkStart w:id="97" w:name="_Toc254970678"/>
      <w:bookmarkStart w:id="98" w:name="_Toc352700422"/>
      <w:bookmarkStart w:id="99" w:name="_Toc254970537"/>
      <w:bookmarkStart w:id="100" w:name="_Toc353785292"/>
      <w:r>
        <w:rPr>
          <w:rFonts w:hint="eastAsia" w:ascii="宋体" w:hAnsi="宋体"/>
          <w:b/>
          <w:bCs/>
          <w:color w:val="auto"/>
          <w:szCs w:val="21"/>
          <w:highlight w:val="none"/>
        </w:rPr>
        <w:t>响应文件的编制、签署及加密</w:t>
      </w:r>
    </w:p>
    <w:p>
      <w:pPr>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供应商应通过广西政府采购云平台客户端编制加密响应文件。</w:t>
      </w:r>
    </w:p>
    <w:p>
      <w:pPr>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hint="eastAsia"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响应文件由供应商在规定位置由法定代表人或授权委托人签名（可为电子签名）、填写供应商名称并加盖公章(简称“盖章”，可为电子公章)，供应商名称应写全称。</w:t>
      </w:r>
    </w:p>
    <w:p>
      <w:pPr>
        <w:snapToGrid w:val="0"/>
        <w:spacing w:line="406" w:lineRule="exact"/>
        <w:ind w:firstLine="210" w:firstLineChars="100"/>
        <w:rPr>
          <w:rFonts w:hint="eastAsia"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响应文件内容不完整、编排混乱、不清晰等原因导致被误读或漏读的责任和后果由供应商承担。</w:t>
      </w:r>
    </w:p>
    <w:bookmarkEnd w:id="95"/>
    <w:p>
      <w:pPr>
        <w:spacing w:line="406" w:lineRule="exact"/>
        <w:ind w:firstLine="211" w:firstLineChars="100"/>
        <w:rPr>
          <w:color w:val="auto"/>
          <w:highlight w:val="none"/>
        </w:rPr>
      </w:pPr>
      <w:r>
        <w:rPr>
          <w:rFonts w:hint="eastAsia"/>
          <w:b/>
          <w:bCs/>
          <w:color w:val="auto"/>
          <w:highlight w:val="none"/>
        </w:rPr>
        <w:t>（四）响应文件的语言及计量</w:t>
      </w:r>
      <w:bookmarkEnd w:id="97"/>
      <w:bookmarkEnd w:id="98"/>
      <w:bookmarkEnd w:id="99"/>
      <w:bookmarkEnd w:id="100"/>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2.响应</w:t>
      </w:r>
      <w:r>
        <w:rPr>
          <w:rFonts w:hint="eastAsia" w:ascii="宋体" w:hAnsi="宋体"/>
          <w:color w:val="auto"/>
          <w:szCs w:val="21"/>
          <w:highlight w:val="none"/>
        </w:rPr>
        <w:t>文件的计量单位，采购文件已有明确规定的，使用采购文件规定的计量单位；采购文件没有规定的，应采用中华人民共和国法定计量单位（货币单位：人民币元），否则视为无效响应文件。</w:t>
      </w:r>
    </w:p>
    <w:p>
      <w:pPr>
        <w:pStyle w:val="4"/>
        <w:spacing w:before="0" w:after="0" w:line="406" w:lineRule="exact"/>
        <w:ind w:firstLine="211" w:firstLineChars="100"/>
        <w:rPr>
          <w:rFonts w:hint="eastAsia" w:ascii="宋体" w:hAnsi="宋体" w:eastAsia="宋体"/>
          <w:color w:val="auto"/>
          <w:sz w:val="21"/>
          <w:szCs w:val="21"/>
          <w:highlight w:val="none"/>
        </w:rPr>
      </w:pPr>
      <w:bookmarkStart w:id="101" w:name="_（五）报价"/>
      <w:bookmarkEnd w:id="101"/>
      <w:bookmarkStart w:id="102" w:name="_Toc254970679"/>
      <w:bookmarkStart w:id="103" w:name="_Toc254970538"/>
      <w:bookmarkStart w:id="104" w:name="_Toc352700423"/>
      <w:bookmarkStart w:id="105" w:name="_Toc353785293"/>
      <w:r>
        <w:rPr>
          <w:rFonts w:hint="eastAsia" w:ascii="宋体" w:hAnsi="宋体" w:eastAsia="宋体"/>
          <w:color w:val="auto"/>
          <w:sz w:val="21"/>
          <w:szCs w:val="21"/>
          <w:highlight w:val="none"/>
        </w:rPr>
        <w:t>（五）报价</w:t>
      </w:r>
      <w:bookmarkEnd w:id="102"/>
      <w:bookmarkEnd w:id="103"/>
      <w:bookmarkEnd w:id="104"/>
      <w:bookmarkEnd w:id="105"/>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采购文件中未列明，而供应商认为必需的费用也须列入总报价。在合同实施时，采购人将不予支付成交供应商没有列入总报价的项目费用，并认为此项费用已包含在总报价中。</w:t>
      </w:r>
    </w:p>
    <w:p>
      <w:pPr>
        <w:pStyle w:val="23"/>
        <w:snapToGrid w:val="0"/>
        <w:spacing w:line="406" w:lineRule="exact"/>
        <w:ind w:firstLine="420"/>
        <w:rPr>
          <w:color w:val="auto"/>
          <w:highlight w:val="none"/>
        </w:rPr>
      </w:pPr>
      <w:r>
        <w:rPr>
          <w:rFonts w:hAnsi="宋体"/>
          <w:color w:val="auto"/>
          <w:highlight w:val="none"/>
        </w:rPr>
        <w:t>2</w:t>
      </w:r>
      <w:r>
        <w:rPr>
          <w:rFonts w:hint="eastAsia" w:hAnsi="宋体"/>
          <w:color w:val="auto"/>
          <w:highlight w:val="none"/>
        </w:rPr>
        <w:t>供应商</w:t>
      </w:r>
      <w:r>
        <w:rPr>
          <w:rFonts w:hint="eastAsia"/>
          <w:color w:val="auto"/>
          <w:highlight w:val="none"/>
        </w:rPr>
        <w:t>必须就《项目需求》货物和服务的内容作完整唯一报价</w:t>
      </w:r>
      <w:r>
        <w:rPr>
          <w:rFonts w:hint="eastAsia" w:hAnsi="宋体"/>
          <w:color w:val="auto"/>
          <w:highlight w:val="none"/>
        </w:rPr>
        <w:t>，有选择的或有条件的报价视为无效响应文件。</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供应商的报价必须按采购文件或政府采购云平台规定的格式填写，并在规定时间内提交最后报价。</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最后报价是供应商响应文件的有效组成部分。</w:t>
      </w:r>
    </w:p>
    <w:p>
      <w:pPr>
        <w:pStyle w:val="4"/>
        <w:spacing w:before="0" w:after="0" w:line="406" w:lineRule="exact"/>
        <w:ind w:firstLine="211" w:firstLineChars="100"/>
        <w:rPr>
          <w:rFonts w:hint="eastAsia" w:ascii="宋体" w:hAnsi="宋体" w:eastAsia="宋体"/>
          <w:color w:val="auto"/>
          <w:sz w:val="21"/>
          <w:szCs w:val="21"/>
          <w:highlight w:val="none"/>
        </w:rPr>
      </w:pPr>
      <w:bookmarkStart w:id="106" w:name="_（六）磋商保证金"/>
      <w:bookmarkEnd w:id="106"/>
      <w:bookmarkStart w:id="107" w:name="_Toc353785295"/>
      <w:bookmarkStart w:id="108" w:name="_Toc352700425"/>
      <w:bookmarkStart w:id="109" w:name="_Toc254970682"/>
      <w:bookmarkStart w:id="110" w:name="_Toc254970541"/>
      <w:r>
        <w:rPr>
          <w:rFonts w:hint="eastAsia" w:ascii="宋体" w:hAnsi="宋体" w:eastAsia="宋体"/>
          <w:color w:val="auto"/>
          <w:sz w:val="21"/>
          <w:szCs w:val="21"/>
          <w:highlight w:val="none"/>
        </w:rPr>
        <w:t>（六）磋商保证金</w:t>
      </w:r>
      <w:bookmarkEnd w:id="107"/>
      <w:bookmarkEnd w:id="108"/>
      <w:bookmarkEnd w:id="109"/>
      <w:bookmarkEnd w:id="110"/>
    </w:p>
    <w:p>
      <w:pPr>
        <w:snapToGrid w:val="0"/>
        <w:spacing w:line="406" w:lineRule="exact"/>
        <w:ind w:firstLine="420" w:firstLineChars="200"/>
        <w:rPr>
          <w:color w:val="auto"/>
          <w:highlight w:val="none"/>
        </w:rPr>
      </w:pPr>
      <w:bookmarkStart w:id="111" w:name="_Toc254970542"/>
      <w:bookmarkStart w:id="112" w:name="_Toc352700426"/>
      <w:bookmarkStart w:id="113" w:name="_Toc353785296"/>
      <w:bookmarkStart w:id="114" w:name="_Toc254970683"/>
      <w:r>
        <w:rPr>
          <w:rFonts w:hint="eastAsia" w:ascii="宋体" w:hAnsi="宋体"/>
          <w:color w:val="auto"/>
          <w:szCs w:val="21"/>
          <w:highlight w:val="none"/>
        </w:rPr>
        <w:t>本项目免收磋商保证金。</w:t>
      </w:r>
    </w:p>
    <w:bookmarkEnd w:id="111"/>
    <w:bookmarkEnd w:id="112"/>
    <w:bookmarkEnd w:id="113"/>
    <w:bookmarkEnd w:id="114"/>
    <w:p>
      <w:pPr>
        <w:spacing w:line="406" w:lineRule="exact"/>
        <w:ind w:firstLine="211" w:firstLineChars="100"/>
        <w:rPr>
          <w:b/>
          <w:bCs/>
          <w:color w:val="auto"/>
          <w:highlight w:val="none"/>
        </w:rPr>
      </w:pPr>
      <w:r>
        <w:rPr>
          <w:rFonts w:hint="eastAsia"/>
          <w:b/>
          <w:bCs/>
          <w:color w:val="auto"/>
          <w:highlight w:val="none"/>
        </w:rPr>
        <w:t>（七）响应文件的上传、提交、修改、撤回</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15" w:name="_Hlk91772691"/>
      <w:r>
        <w:rPr>
          <w:rFonts w:hint="eastAsia" w:ascii="宋体" w:hAnsi="宋体"/>
          <w:color w:val="auto"/>
          <w:szCs w:val="21"/>
          <w:highlight w:val="none"/>
        </w:rPr>
        <w:t>政府采购云平台</w:t>
      </w:r>
      <w:bookmarkEnd w:id="115"/>
      <w:r>
        <w:rPr>
          <w:rFonts w:hint="eastAsia" w:ascii="宋体" w:hAnsi="宋体"/>
          <w:color w:val="auto"/>
          <w:szCs w:val="21"/>
          <w:highlight w:val="none"/>
        </w:rPr>
        <w:t>将予以拒收。</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pPr>
        <w:pStyle w:val="4"/>
        <w:spacing w:line="406" w:lineRule="exact"/>
        <w:rPr>
          <w:color w:val="auto"/>
          <w:highlight w:val="none"/>
        </w:rPr>
      </w:pPr>
      <w:bookmarkStart w:id="116" w:name="_四、响应文件开启"/>
      <w:bookmarkEnd w:id="116"/>
      <w:r>
        <w:rPr>
          <w:rFonts w:hint="eastAsia"/>
          <w:color w:val="auto"/>
          <w:highlight w:val="none"/>
        </w:rPr>
        <w:t>四、</w:t>
      </w:r>
      <w:bookmarkStart w:id="117" w:name="_Toc353785300"/>
      <w:bookmarkStart w:id="118" w:name="_Toc352700430"/>
      <w:r>
        <w:rPr>
          <w:rFonts w:hint="eastAsia"/>
          <w:color w:val="auto"/>
          <w:highlight w:val="none"/>
        </w:rPr>
        <w:t>响应文件开启</w:t>
      </w:r>
    </w:p>
    <w:bookmarkEnd w:id="117"/>
    <w:bookmarkEnd w:id="118"/>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（一）本中心将在响应文件提交截止时间后在</w:t>
      </w:r>
      <w:bookmarkStart w:id="119" w:name="_Hlk90300735"/>
      <w:r>
        <w:rPr>
          <w:rFonts w:hint="eastAsia"/>
          <w:color w:val="auto"/>
          <w:highlight w:val="none"/>
        </w:rPr>
        <w:t>政采云远程开标大厅</w:t>
      </w:r>
      <w:bookmarkEnd w:id="119"/>
      <w:r>
        <w:rPr>
          <w:rFonts w:hint="eastAsia"/>
          <w:color w:val="auto"/>
          <w:highlight w:val="none"/>
        </w:rPr>
        <w:t>进行响应文件开启，供应商法定代表人或委托代理人须按时登录</w:t>
      </w:r>
      <w:bookmarkStart w:id="120" w:name="_Hlk90300780"/>
      <w:r>
        <w:rPr>
          <w:rFonts w:hint="eastAsia"/>
          <w:color w:val="auto"/>
          <w:highlight w:val="none"/>
        </w:rPr>
        <w:t>政采云远程开标大厅</w:t>
      </w:r>
      <w:bookmarkEnd w:id="120"/>
      <w:r>
        <w:rPr>
          <w:rFonts w:hint="eastAsia"/>
          <w:color w:val="auto"/>
          <w:highlight w:val="none"/>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21" w:name="_Toc353785301"/>
      <w:bookmarkStart w:id="122" w:name="_Toc352700431"/>
    </w:p>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（二）</w:t>
      </w:r>
      <w:bookmarkEnd w:id="121"/>
      <w:bookmarkEnd w:id="122"/>
      <w:r>
        <w:rPr>
          <w:rFonts w:hint="eastAsia"/>
          <w:color w:val="auto"/>
          <w:highlight w:val="none"/>
        </w:rPr>
        <w:t>解密</w:t>
      </w:r>
    </w:p>
    <w:p>
      <w:pPr>
        <w:spacing w:line="406" w:lineRule="exact"/>
        <w:ind w:firstLine="420" w:firstLineChars="200"/>
        <w:rPr>
          <w:color w:val="auto"/>
          <w:highlight w:val="none"/>
        </w:rPr>
      </w:pP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highlight w:val="none"/>
        </w:rPr>
      </w:pPr>
      <w:r>
        <w:rPr>
          <w:rFonts w:hint="eastAsia"/>
          <w:b/>
          <w:bCs/>
          <w:color w:val="auto"/>
          <w:highlight w:val="none"/>
        </w:rPr>
        <w:t>（三）资格审查</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采购人依法对供应商的资格进行审查，资格性审查时，如发现下列情形之一的，响应文件将被视为无效：</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(2)资格证明文件不全的，或者不符合采购文件标明的资格要求的。</w:t>
      </w:r>
    </w:p>
    <w:p>
      <w:pPr>
        <w:snapToGrid w:val="0"/>
        <w:spacing w:line="406"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4"/>
        <w:spacing w:line="406" w:lineRule="exact"/>
        <w:rPr>
          <w:rFonts w:hint="eastAsia" w:ascii="宋体" w:hAnsi="宋体"/>
          <w:color w:val="auto"/>
          <w:szCs w:val="21"/>
          <w:highlight w:val="none"/>
        </w:rPr>
      </w:pPr>
      <w:bookmarkStart w:id="123" w:name="_五、评审与磋商"/>
      <w:bookmarkEnd w:id="123"/>
      <w:bookmarkStart w:id="124" w:name="_Toc254970686"/>
      <w:bookmarkStart w:id="125" w:name="_Toc254970545"/>
      <w:bookmarkStart w:id="126" w:name="_Toc353785302"/>
      <w:bookmarkStart w:id="127" w:name="_Toc352700432"/>
      <w:r>
        <w:rPr>
          <w:rFonts w:hint="eastAsia"/>
          <w:color w:val="auto"/>
          <w:highlight w:val="none"/>
        </w:rPr>
        <w:t>五、</w:t>
      </w:r>
      <w:bookmarkEnd w:id="124"/>
      <w:bookmarkEnd w:id="125"/>
      <w:bookmarkEnd w:id="126"/>
      <w:bookmarkEnd w:id="127"/>
      <w:r>
        <w:rPr>
          <w:rFonts w:hint="eastAsia" w:ascii="宋体" w:hAnsi="宋体"/>
          <w:color w:val="auto"/>
          <w:szCs w:val="21"/>
          <w:highlight w:val="none"/>
        </w:rPr>
        <w:t>评审与磋商</w:t>
      </w:r>
    </w:p>
    <w:p>
      <w:pPr>
        <w:snapToGrid w:val="0"/>
        <w:spacing w:line="406" w:lineRule="exact"/>
        <w:ind w:firstLine="211" w:firstLineChars="100"/>
        <w:rPr>
          <w:rFonts w:hint="eastAsia" w:ascii="宋体" w:hAnsi="宋体"/>
          <w:b/>
          <w:bCs/>
          <w:color w:val="auto"/>
          <w:szCs w:val="21"/>
          <w:highlight w:val="none"/>
        </w:rPr>
      </w:pPr>
      <w:bookmarkStart w:id="128" w:name="_Toc353785303"/>
      <w:bookmarkStart w:id="129" w:name="_Toc352700433"/>
      <w:r>
        <w:rPr>
          <w:rFonts w:hint="eastAsia" w:ascii="宋体" w:hAnsi="宋体"/>
          <w:b/>
          <w:bCs/>
          <w:color w:val="auto"/>
          <w:szCs w:val="21"/>
          <w:highlight w:val="none"/>
        </w:rPr>
        <w:t>（一）评审原则：</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hint="eastAsia"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本项目采用不公开方式评审，评审的依据为采购文件和响应文件。</w:t>
      </w:r>
    </w:p>
    <w:p>
      <w:pPr>
        <w:snapToGrid w:val="0"/>
        <w:spacing w:line="406" w:lineRule="exact"/>
        <w:ind w:firstLine="211" w:firstLineChars="100"/>
        <w:rPr>
          <w:rFonts w:hint="eastAsia" w:ascii="宋体" w:hAnsi="宋体"/>
          <w:b/>
          <w:bCs/>
          <w:color w:val="auto"/>
          <w:szCs w:val="21"/>
          <w:highlight w:val="none"/>
        </w:rPr>
      </w:pPr>
      <w:r>
        <w:rPr>
          <w:rFonts w:hint="eastAsia"/>
          <w:b/>
          <w:bCs/>
          <w:color w:val="auto"/>
          <w:highlight w:val="none"/>
        </w:rPr>
        <w:t>（二）成立磋商小组</w:t>
      </w:r>
    </w:p>
    <w:p>
      <w:pPr>
        <w:snapToGrid w:val="0"/>
        <w:spacing w:line="406"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磋商小组</w:t>
      </w:r>
      <w:bookmarkEnd w:id="128"/>
      <w:bookmarkEnd w:id="129"/>
      <w:r>
        <w:rPr>
          <w:rFonts w:hint="eastAsia" w:ascii="宋体" w:hAnsi="宋体" w:cs="Courier New"/>
          <w:bCs/>
          <w:color w:val="auto"/>
          <w:szCs w:val="21"/>
          <w:highlight w:val="none"/>
        </w:rPr>
        <w:t>由采购人代表和评审专家共3人以上单数组成，其中评审专家人数不得少于磋商小组成员总数的2/3。</w:t>
      </w:r>
    </w:p>
    <w:p>
      <w:pPr>
        <w:spacing w:line="406"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（三）实质性审查</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实质性审查时，如发现下列情形之一的，响应文件将被视为无效：</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①响应文件未按响应文件编制要求提供或内容虚假的；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②响应文件无法定代表人或其委托代理人签署、未提供授权委托书，或未按规定盖章的；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③供应商代表未能出具身份证明或与法定代表人委托代理人身份不符的；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④经磋商未实质性响应采购文件采购需求的技术、服务要求的；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⑤经磋商</w:t>
      </w:r>
      <w:r>
        <w:rPr>
          <w:rFonts w:hint="eastAsia" w:ascii="宋体" w:hAnsi="宋体"/>
          <w:color w:val="auto"/>
          <w:spacing w:val="-4"/>
          <w:szCs w:val="21"/>
          <w:highlight w:val="none"/>
        </w:rPr>
        <w:t>不符合采购文件要求的质量标准，或者与采购文件中的技术指标、功能、服务事项发生较大偏离，已不符合采购人需求的；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⑥响应文件有采购人不能接受的附加条件的；</w:t>
      </w:r>
    </w:p>
    <w:p>
      <w:pPr>
        <w:snapToGrid w:val="0"/>
        <w:spacing w:line="406"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⑦响应文件技术方案不明确，存在一个或一个以上备选(替代)响应方案的；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⑧响应文件的实质性内容未使用中文表述、意思表述不明确、前后矛盾或者使用计量单位不符合采购文件要求的。</w:t>
      </w:r>
    </w:p>
    <w:p>
      <w:pPr>
        <w:spacing w:line="406" w:lineRule="exact"/>
        <w:ind w:firstLine="211" w:firstLineChars="100"/>
        <w:rPr>
          <w:b/>
          <w:bCs/>
          <w:color w:val="auto"/>
          <w:highlight w:val="none"/>
        </w:rPr>
      </w:pPr>
      <w:r>
        <w:rPr>
          <w:rFonts w:hint="eastAsia"/>
          <w:b/>
          <w:bCs/>
          <w:color w:val="auto"/>
          <w:highlight w:val="none"/>
        </w:rPr>
        <w:t>（四）磋商</w:t>
      </w:r>
    </w:p>
    <w:p>
      <w:pPr>
        <w:pStyle w:val="23"/>
        <w:spacing w:line="406" w:lineRule="exact"/>
        <w:ind w:firstLine="420" w:firstLineChars="20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磋商小组所有成员应当集中与单一供应商分别进行磋商，并给予所有参加磋商的供应商平等的磋商机会。</w:t>
      </w:r>
    </w:p>
    <w:p>
      <w:pPr>
        <w:pStyle w:val="23"/>
        <w:spacing w:line="406" w:lineRule="exact"/>
        <w:ind w:firstLine="420" w:firstLineChars="200"/>
        <w:rPr>
          <w:rFonts w:hint="eastAsia" w:hAnsi="宋体"/>
          <w:bCs/>
          <w:color w:val="auto"/>
          <w:highlight w:val="none"/>
        </w:rPr>
      </w:pPr>
      <w:r>
        <w:rPr>
          <w:rFonts w:hAnsi="宋体"/>
          <w:bCs/>
          <w:color w:val="auto"/>
          <w:highlight w:val="none"/>
        </w:rPr>
        <w:t>2.</w:t>
      </w:r>
      <w:r>
        <w:rPr>
          <w:rFonts w:hint="eastAsia" w:hAnsi="宋体"/>
          <w:bCs/>
          <w:color w:val="auto"/>
          <w:highlight w:val="none"/>
        </w:rPr>
        <w:t>磋商小组可以根据磋商文件和磋商情况实质性变动采购需求中的技术、服务要求以及合同草案条款，但不得变动磋商文件中的其他内容。实质性变动的内容，须经采购人代表确认。</w:t>
      </w:r>
    </w:p>
    <w:p>
      <w:pPr>
        <w:pStyle w:val="23"/>
        <w:spacing w:line="406" w:lineRule="exact"/>
        <w:ind w:firstLine="420" w:firstLineChars="200"/>
        <w:rPr>
          <w:rFonts w:hint="eastAsia" w:hAnsi="宋体"/>
          <w:bCs/>
          <w:color w:val="auto"/>
          <w:highlight w:val="none"/>
        </w:rPr>
      </w:pPr>
      <w:r>
        <w:rPr>
          <w:rFonts w:hAnsi="宋体"/>
          <w:bCs/>
          <w:color w:val="auto"/>
          <w:highlight w:val="none"/>
        </w:rPr>
        <w:t>3.</w:t>
      </w:r>
      <w:r>
        <w:rPr>
          <w:rFonts w:hint="eastAsia" w:hAnsi="宋体"/>
          <w:bCs/>
          <w:color w:val="auto"/>
          <w:highlight w:val="none"/>
        </w:rPr>
        <w:t>对磋商文件作出的实质性变动是磋商文件的有效组成部分，磋商小组应当及时以书面形式同时通知所有参加磋商的供应商。</w:t>
      </w:r>
    </w:p>
    <w:p>
      <w:pPr>
        <w:pStyle w:val="23"/>
        <w:spacing w:line="406" w:lineRule="exact"/>
        <w:ind w:firstLine="420" w:firstLineChars="200"/>
        <w:rPr>
          <w:rFonts w:hint="eastAsia" w:hAnsi="宋体"/>
          <w:bCs/>
          <w:color w:val="auto"/>
          <w:highlight w:val="none"/>
        </w:rPr>
      </w:pPr>
      <w:r>
        <w:rPr>
          <w:rFonts w:hAnsi="宋体"/>
          <w:bCs/>
          <w:color w:val="auto"/>
          <w:highlight w:val="none"/>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23"/>
        <w:spacing w:line="406" w:lineRule="exact"/>
        <w:ind w:firstLine="420" w:firstLineChars="200"/>
        <w:rPr>
          <w:rFonts w:hint="eastAsia" w:hAnsi="宋体"/>
          <w:bCs/>
          <w:color w:val="auto"/>
          <w:highlight w:val="none"/>
        </w:rPr>
      </w:pPr>
      <w:r>
        <w:rPr>
          <w:rFonts w:hAnsi="宋体"/>
          <w:bCs/>
          <w:color w:val="auto"/>
          <w:highlight w:val="none"/>
        </w:rPr>
        <w:t>5.</w:t>
      </w:r>
      <w:r>
        <w:rPr>
          <w:rFonts w:hint="eastAsia" w:hAnsi="宋体"/>
          <w:bCs/>
          <w:color w:val="auto"/>
          <w:highlight w:val="none"/>
        </w:rPr>
        <w:t>已提交响应文件的供应商，在提交最后报价之前，可以根据磋商情况退出磋商。</w:t>
      </w:r>
    </w:p>
    <w:p>
      <w:pPr>
        <w:spacing w:line="406" w:lineRule="exact"/>
        <w:ind w:firstLine="211" w:firstLineChars="100"/>
        <w:rPr>
          <w:b/>
          <w:bCs/>
          <w:color w:val="auto"/>
          <w:highlight w:val="none"/>
        </w:rPr>
      </w:pPr>
      <w:r>
        <w:rPr>
          <w:rFonts w:hint="eastAsia"/>
          <w:b/>
          <w:bCs/>
          <w:color w:val="auto"/>
          <w:highlight w:val="none"/>
        </w:rPr>
        <w:t>（五）最后报价</w:t>
      </w:r>
    </w:p>
    <w:p>
      <w:pPr>
        <w:spacing w:line="406" w:lineRule="exact"/>
        <w:ind w:firstLine="420" w:firstLineChars="200"/>
        <w:rPr>
          <w:color w:val="auto"/>
          <w:highlight w:val="none"/>
        </w:rPr>
      </w:pPr>
      <w:r>
        <w:rPr>
          <w:color w:val="auto"/>
          <w:highlight w:val="none"/>
        </w:rPr>
        <w:t>1.</w:t>
      </w:r>
      <w:r>
        <w:rPr>
          <w:rFonts w:hint="eastAsia"/>
          <w:color w:val="auto"/>
          <w:highlight w:val="none"/>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highlight w:val="none"/>
        </w:rPr>
      </w:pPr>
      <w:bookmarkStart w:id="130" w:name="_Hlk101270484"/>
      <w:r>
        <w:rPr>
          <w:rFonts w:hint="eastAsia"/>
          <w:color w:val="auto"/>
          <w:highlight w:val="none"/>
        </w:rPr>
        <w:t>市场竞争不充分的科研项目，以及需要扶持的科技成果转化项目</w:t>
      </w:r>
      <w:bookmarkEnd w:id="130"/>
      <w:r>
        <w:rPr>
          <w:rFonts w:hint="eastAsia"/>
          <w:color w:val="auto"/>
          <w:highlight w:val="none"/>
        </w:rPr>
        <w:t>提交最后报价的供应商可以为2家。</w:t>
      </w:r>
    </w:p>
    <w:p>
      <w:pPr>
        <w:spacing w:line="406" w:lineRule="exact"/>
        <w:ind w:firstLine="420" w:firstLineChars="200"/>
        <w:rPr>
          <w:color w:val="auto"/>
          <w:highlight w:val="none"/>
        </w:rPr>
      </w:pPr>
      <w:r>
        <w:rPr>
          <w:color w:val="auto"/>
          <w:highlight w:val="none"/>
        </w:rPr>
        <w:t>2.</w:t>
      </w:r>
      <w:r>
        <w:rPr>
          <w:rFonts w:hint="eastAsia"/>
          <w:color w:val="auto"/>
          <w:highlight w:val="none"/>
        </w:rPr>
        <w:t>最后报价应由其法定代表人或授权代表签名或者加盖公章，最后报价即系供应商响应报价。</w:t>
      </w:r>
    </w:p>
    <w:p>
      <w:pPr>
        <w:snapToGrid w:val="0"/>
        <w:spacing w:line="406" w:lineRule="exact"/>
        <w:ind w:firstLine="422" w:firstLineChars="200"/>
        <w:rPr>
          <w:rFonts w:hint="eastAsia" w:ascii="宋体" w:hAnsi="宋体"/>
          <w:color w:val="auto"/>
          <w:szCs w:val="21"/>
          <w:highlight w:val="none"/>
        </w:rPr>
      </w:pPr>
      <w:r>
        <w:rPr>
          <w:rFonts w:hint="eastAsia"/>
          <w:b/>
          <w:bCs/>
          <w:color w:val="auto"/>
          <w:highlight w:val="none"/>
        </w:rPr>
        <w:t>3</w:t>
      </w:r>
      <w:r>
        <w:rPr>
          <w:b/>
          <w:bCs/>
          <w:color w:val="auto"/>
          <w:highlight w:val="none"/>
        </w:rPr>
        <w:t>.</w:t>
      </w:r>
      <w:r>
        <w:rPr>
          <w:rFonts w:hint="eastAsia" w:ascii="宋体" w:hAnsi="宋体" w:cs="Courier New"/>
          <w:b/>
          <w:color w:val="auto"/>
          <w:szCs w:val="21"/>
          <w:highlight w:val="none"/>
        </w:rPr>
        <w:t>在报价评审时，如发现下列情形之一的，响应文件将被视为无效：</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报价未采用人民币或者未按照采购文件标明的币种报价的；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报价明细表中货物品牌、规格、型号、服务事项未明确或与响应文件中相应内容不一致的；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报价具有选择性的；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报价未按采购文件或政府采购云平台规定的格式填写，或未在规定时间内提交最后报价的。</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（5）评审中出现下列情形之一的，评审小组应当启动异常低价响应审查程序:</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A.响应报价低于全部通过符合性审查供应商响应报价平均值50%的，即响应报价＜全部通过符合性审查供应商响应报价平均值×50%；</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B.响应报价低于通过符合性审查的次低报价供应商响应报价50%的，即响应报价＜通过符合性审查的次低报价供应商响应报价×50%；</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C.响应报价低于采购项目最高限价45%的，即响应报价＜采购项目最高限价×45%。（未设定最高限价的采购项目，以采购项目预算金额作为最高限价）</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D.评审小组基于专业判断，认为供应商报价过低，有可能影响产品质量或者不能诚信履约的其他情形。</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E.相关法律法规对供应商报价有规定的，从其规定。</w:t>
      </w:r>
    </w:p>
    <w:p>
      <w:pPr>
        <w:snapToGrid w:val="0"/>
        <w:spacing w:line="406"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F.评审小组启动异常低价响应审查后，属于前述第A项至第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C项情形，供应商已随响应文件一并提交相关书面说明及必要的证明材料的，在评审现场可不再重复提交。</w:t>
      </w:r>
    </w:p>
    <w:p>
      <w:pPr>
        <w:snapToGrid w:val="0"/>
        <w:spacing w:line="406" w:lineRule="exac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G.评审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p>
      <w:pPr>
        <w:spacing w:line="406" w:lineRule="exact"/>
        <w:ind w:firstLine="211" w:firstLineChars="100"/>
        <w:rPr>
          <w:b/>
          <w:bCs/>
          <w:color w:val="auto"/>
          <w:highlight w:val="none"/>
        </w:rPr>
      </w:pPr>
      <w:r>
        <w:rPr>
          <w:rFonts w:hint="eastAsia"/>
          <w:b/>
          <w:bCs/>
          <w:color w:val="auto"/>
          <w:highlight w:val="none"/>
        </w:rPr>
        <w:t>（六）澄清、说明或者更正的形式</w:t>
      </w:r>
    </w:p>
    <w:p>
      <w:pPr>
        <w:pStyle w:val="23"/>
        <w:spacing w:line="406" w:lineRule="exact"/>
        <w:ind w:firstLine="42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31" w:name="_Hlk92462362"/>
      <w:r>
        <w:rPr>
          <w:rFonts w:hint="eastAsia" w:hAnsi="宋体"/>
          <w:bCs/>
          <w:color w:val="auto"/>
          <w:highlight w:val="none"/>
        </w:rPr>
        <w:t>澄清、说明或者更正</w:t>
      </w:r>
      <w:bookmarkEnd w:id="131"/>
      <w:r>
        <w:rPr>
          <w:rFonts w:hint="eastAsia" w:hAnsi="宋体"/>
          <w:bCs/>
          <w:color w:val="auto"/>
          <w:highlight w:val="none"/>
        </w:rPr>
        <w:t>。供应商的澄清、说明或者更正不得超出响应文件的范围或者改变响应文件的实质性内容。</w:t>
      </w:r>
    </w:p>
    <w:p>
      <w:pPr>
        <w:pStyle w:val="23"/>
        <w:spacing w:line="406" w:lineRule="exact"/>
        <w:ind w:firstLine="420"/>
        <w:rPr>
          <w:rFonts w:hint="eastAsia" w:hAnsi="宋体"/>
          <w:bCs/>
          <w:color w:val="auto"/>
          <w:highlight w:val="none"/>
        </w:rPr>
      </w:pPr>
      <w:r>
        <w:rPr>
          <w:rFonts w:hint="eastAsia" w:hAnsi="宋体"/>
          <w:bCs/>
          <w:color w:val="auto"/>
          <w:highlight w:val="none"/>
        </w:rPr>
        <w:t>2</w:t>
      </w:r>
      <w:r>
        <w:rPr>
          <w:rFonts w:hAnsi="宋体"/>
          <w:bCs/>
          <w:color w:val="auto"/>
          <w:highlight w:val="none"/>
        </w:rPr>
        <w:t>.</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06" w:lineRule="exact"/>
        <w:ind w:firstLine="211" w:firstLineChars="100"/>
        <w:rPr>
          <w:b/>
          <w:bCs/>
          <w:color w:val="auto"/>
          <w:highlight w:val="none"/>
        </w:rPr>
      </w:pPr>
      <w:r>
        <w:rPr>
          <w:rFonts w:hint="eastAsia"/>
          <w:b/>
          <w:bCs/>
          <w:color w:val="auto"/>
          <w:highlight w:val="none"/>
        </w:rPr>
        <w:t>（七）综合评分</w:t>
      </w:r>
    </w:p>
    <w:p>
      <w:pPr>
        <w:spacing w:line="406"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综合评分法：响应文件满足磋商文件全部实质性要求且按评审因素的量化指标评审得分最高的供应商为成交候选供应商，详见第四章《评定标准及推荐原则》。</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（八）供应商有下列情形之一的，属于恶意串通：</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属于同一集团、协会、商会等组织成员的供应商按照该组织要求协同参加政府采购活动；</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（九）评审报告</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磋商小组应当根据评审记录和评审结果编写评审报告，主要内容包括：</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邀请供应商参加采购活动的具体方式和相关情况；</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响应文件开启日期和地点；</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获取磋商文件的供应商名单和磋商小组成员名单；</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提出的成交候选供应商的排序名单及理由。</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3"/>
        <w:spacing w:line="406" w:lineRule="exact"/>
        <w:ind w:firstLine="211" w:firstLineChars="100"/>
        <w:rPr>
          <w:rFonts w:hint="eastAsia" w:hAnsi="宋体"/>
          <w:color w:val="auto"/>
          <w:highlight w:val="none"/>
        </w:rPr>
      </w:pPr>
      <w:r>
        <w:rPr>
          <w:rFonts w:hint="eastAsia" w:hAnsi="宋体"/>
          <w:b/>
          <w:bCs/>
          <w:color w:val="auto"/>
          <w:highlight w:val="none"/>
        </w:rPr>
        <w:t>（十）</w:t>
      </w:r>
      <w:r>
        <w:rPr>
          <w:rFonts w:hint="eastAsia" w:hAnsi="宋体"/>
          <w:b/>
          <w:color w:val="auto"/>
          <w:highlight w:val="none"/>
        </w:rPr>
        <w:t>出现下列情形之一的，本中心将终止竞争性磋商采购活动：</w:t>
      </w:r>
    </w:p>
    <w:p>
      <w:pPr>
        <w:pStyle w:val="23"/>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pPr>
        <w:pStyle w:val="23"/>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pPr>
        <w:pStyle w:val="23"/>
        <w:spacing w:line="406"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pPr>
        <w:pStyle w:val="4"/>
        <w:spacing w:line="406" w:lineRule="exact"/>
        <w:rPr>
          <w:color w:val="auto"/>
          <w:highlight w:val="none"/>
        </w:rPr>
      </w:pPr>
      <w:r>
        <w:rPr>
          <w:rFonts w:hint="eastAsia"/>
          <w:color w:val="auto"/>
          <w:highlight w:val="none"/>
        </w:rPr>
        <w:t>六、确定成交供应商</w:t>
      </w:r>
    </w:p>
    <w:p>
      <w:pPr>
        <w:pStyle w:val="23"/>
        <w:spacing w:line="406" w:lineRule="exact"/>
        <w:ind w:firstLine="42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本中心应当在评审结束后2个工作日内将评审报告送采购人确认。</w:t>
      </w:r>
    </w:p>
    <w:p>
      <w:pPr>
        <w:pStyle w:val="23"/>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4"/>
        <w:spacing w:line="406" w:lineRule="exact"/>
        <w:rPr>
          <w:color w:val="auto"/>
          <w:highlight w:val="none"/>
        </w:rPr>
      </w:pPr>
      <w:r>
        <w:rPr>
          <w:rFonts w:hint="eastAsia"/>
          <w:color w:val="auto"/>
          <w:highlight w:val="none"/>
        </w:rPr>
        <w:t>七、结果公告</w:t>
      </w:r>
    </w:p>
    <w:p>
      <w:pPr>
        <w:pStyle w:val="23"/>
        <w:spacing w:line="406" w:lineRule="exact"/>
        <w:ind w:firstLine="420" w:firstLineChars="200"/>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pPr>
        <w:pStyle w:val="4"/>
        <w:spacing w:line="406" w:lineRule="exact"/>
        <w:rPr>
          <w:color w:val="auto"/>
          <w:highlight w:val="none"/>
        </w:rPr>
      </w:pPr>
      <w:r>
        <w:rPr>
          <w:rFonts w:hint="eastAsia"/>
          <w:color w:val="auto"/>
          <w:highlight w:val="none"/>
        </w:rPr>
        <w:t>八、签订合同</w:t>
      </w:r>
    </w:p>
    <w:p>
      <w:pPr>
        <w:spacing w:line="406" w:lineRule="exact"/>
        <w:ind w:firstLine="210" w:firstLineChars="100"/>
        <w:rPr>
          <w:rFonts w:hint="eastAsia" w:ascii="宋体" w:hAnsi="宋体" w:cs="Courier New"/>
          <w:color w:val="auto"/>
          <w:szCs w:val="21"/>
          <w:highlight w:val="none"/>
        </w:rPr>
      </w:pPr>
      <w:r>
        <w:rPr>
          <w:rFonts w:hint="eastAsia" w:ascii="宋体" w:hAnsi="宋体"/>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Courier New"/>
          <w:color w:val="auto"/>
          <w:szCs w:val="21"/>
          <w:highlight w:val="none"/>
        </w:rPr>
        <w:t>（二）</w:t>
      </w:r>
      <w:r>
        <w:rPr>
          <w:rFonts w:hint="eastAsia" w:ascii="宋体" w:hAnsi="宋体" w:cs="宋体"/>
          <w:color w:val="auto"/>
          <w:kern w:val="0"/>
          <w:szCs w:val="21"/>
          <w:highlight w:val="none"/>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（四）除不可抗力等因素外，成交后无正当理由拒不与采购人签订政府采购合同的，应当承担相应的法律责任。</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4"/>
        <w:spacing w:line="406" w:lineRule="exact"/>
        <w:rPr>
          <w:color w:val="auto"/>
          <w:highlight w:val="none"/>
        </w:rPr>
      </w:pPr>
      <w:r>
        <w:rPr>
          <w:rFonts w:hint="eastAsia"/>
          <w:color w:val="auto"/>
          <w:highlight w:val="none"/>
        </w:rPr>
        <w:t>九、适用法律</w:t>
      </w:r>
    </w:p>
    <w:p>
      <w:pPr>
        <w:spacing w:line="406" w:lineRule="exact"/>
        <w:ind w:firstLine="420" w:firstLineChars="200"/>
        <w:rPr>
          <w:rFonts w:hint="eastAsia" w:ascii="宋体" w:hAnsi="宋体"/>
          <w:color w:val="auto"/>
          <w:szCs w:val="21"/>
          <w:highlight w:val="none"/>
        </w:rPr>
      </w:pPr>
      <w:bookmarkStart w:id="132" w:name="_Hlk92794186"/>
      <w:r>
        <w:rPr>
          <w:rFonts w:hint="eastAsia" w:ascii="宋体" w:hAnsi="宋体"/>
          <w:color w:val="auto"/>
          <w:szCs w:val="21"/>
          <w:highlight w:val="none"/>
        </w:rPr>
        <w:t>本项目采购活动适用于《中华人民共和国政府采购法》及其实施条例、《政府采购竞争性磋商采购方式管理暂行办法》等规定。</w:t>
      </w:r>
    </w:p>
    <w:bookmarkEnd w:id="132"/>
    <w:p>
      <w:pPr>
        <w:pStyle w:val="4"/>
        <w:spacing w:line="406" w:lineRule="exact"/>
        <w:rPr>
          <w:color w:val="auto"/>
          <w:highlight w:val="none"/>
        </w:rPr>
      </w:pPr>
      <w:bookmarkStart w:id="133" w:name="_十、其他事项"/>
      <w:bookmarkEnd w:id="133"/>
      <w:r>
        <w:rPr>
          <w:rFonts w:hint="eastAsia"/>
          <w:color w:val="auto"/>
          <w:highlight w:val="none"/>
        </w:rPr>
        <w:t>十、其他事项</w:t>
      </w:r>
    </w:p>
    <w:p>
      <w:pPr>
        <w:spacing w:line="406" w:lineRule="exact"/>
        <w:ind w:firstLine="210" w:firstLineChars="100"/>
        <w:rPr>
          <w:rFonts w:hint="eastAsia" w:hAnsi="宋体"/>
          <w:color w:val="auto"/>
          <w:highlight w:val="none"/>
        </w:rPr>
      </w:pPr>
      <w:bookmarkStart w:id="134" w:name="_Hlk94168058"/>
      <w:r>
        <w:rPr>
          <w:rFonts w:hint="eastAsia" w:hAnsi="宋体"/>
          <w:color w:val="auto"/>
          <w:highlight w:val="none"/>
        </w:rPr>
        <w:t>（一）</w:t>
      </w:r>
      <w:bookmarkEnd w:id="134"/>
      <w:r>
        <w:rPr>
          <w:rFonts w:hint="eastAsia" w:hAnsi="宋体"/>
          <w:color w:val="auto"/>
          <w:highlight w:val="none"/>
        </w:rPr>
        <w:t>代理服务费</w:t>
      </w:r>
    </w:p>
    <w:p>
      <w:pPr>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bCs/>
          <w:color w:val="auto"/>
          <w:highlight w:val="none"/>
        </w:rPr>
      </w:pPr>
      <w:r>
        <w:rPr>
          <w:rFonts w:hint="eastAsia" w:hAnsi="宋体"/>
          <w:color w:val="auto"/>
          <w:highlight w:val="none"/>
        </w:rPr>
        <w:t>2</w:t>
      </w:r>
      <w:r>
        <w:rPr>
          <w:rFonts w:hAnsi="宋体"/>
          <w:color w:val="auto"/>
          <w:highlight w:val="none"/>
        </w:rPr>
        <w:t>.</w:t>
      </w:r>
      <w:r>
        <w:rPr>
          <w:rFonts w:hint="eastAsia" w:hAnsi="宋体"/>
          <w:bCs/>
          <w:color w:val="auto"/>
          <w:highlight w:val="none"/>
        </w:rPr>
        <w:t>代理服务收费标准：</w:t>
      </w:r>
    </w:p>
    <w:p>
      <w:pPr>
        <w:spacing w:line="406" w:lineRule="exact"/>
        <w:ind w:firstLine="420" w:firstLineChars="200"/>
        <w:rPr>
          <w:rFonts w:hint="eastAsia" w:hAnsi="宋体"/>
          <w:bCs/>
          <w:color w:val="auto"/>
          <w:highlight w:val="none"/>
        </w:rPr>
      </w:pPr>
    </w:p>
    <w:tbl>
      <w:tblPr>
        <w:tblStyle w:val="37"/>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highlight w:val="none"/>
              </w:rPr>
              <w:t>采购类型</w:t>
            </w:r>
          </w:p>
          <w:p>
            <w:pPr>
              <w:spacing w:line="330" w:lineRule="exact"/>
              <w:rPr>
                <w:rFonts w:hint="eastAsia" w:hAnsi="宋体"/>
                <w:color w:val="auto"/>
                <w:highlight w:val="none"/>
              </w:rPr>
            </w:pPr>
          </w:p>
          <w:p>
            <w:pPr>
              <w:spacing w:line="330" w:lineRule="exact"/>
              <w:ind w:firstLine="1575" w:firstLineChars="750"/>
              <w:jc w:val="left"/>
              <w:rPr>
                <w:rFonts w:hint="eastAsia" w:hAnsi="宋体"/>
                <w:color w:val="auto"/>
                <w:highlight w:val="none"/>
              </w:rPr>
            </w:pPr>
            <w:r>
              <w:rPr>
                <w:rFonts w:hint="eastAsia" w:hAnsi="宋体"/>
                <w:color w:val="auto"/>
                <w:highlight w:val="none"/>
              </w:rPr>
              <w:t>费率</w:t>
            </w:r>
          </w:p>
          <w:p>
            <w:pPr>
              <w:spacing w:line="330" w:lineRule="exact"/>
              <w:ind w:leftChars="-1" w:hanging="2" w:hangingChars="1"/>
              <w:jc w:val="left"/>
              <w:rPr>
                <w:rFonts w:hint="eastAsia" w:hAnsi="宋体"/>
                <w:color w:val="auto"/>
                <w:highlight w:val="none"/>
              </w:rPr>
            </w:pPr>
          </w:p>
          <w:p>
            <w:pPr>
              <w:spacing w:line="330" w:lineRule="exact"/>
              <w:ind w:leftChars="-1" w:hanging="2" w:hangingChars="1"/>
              <w:jc w:val="left"/>
              <w:rPr>
                <w:rFonts w:hint="eastAsia" w:hAnsi="宋体"/>
                <w:color w:val="auto"/>
                <w:highlight w:val="none"/>
              </w:rPr>
            </w:pPr>
          </w:p>
          <w:p>
            <w:pPr>
              <w:spacing w:line="330" w:lineRule="exact"/>
              <w:jc w:val="left"/>
              <w:rPr>
                <w:rFonts w:hint="eastAsia" w:hAnsi="宋体"/>
                <w:color w:val="auto"/>
                <w:highlight w:val="none"/>
              </w:rPr>
            </w:pPr>
            <w:r>
              <w:rPr>
                <w:rFonts w:hint="eastAsia" w:hAnsi="宋体"/>
                <w:color w:val="auto"/>
                <w:highlight w:val="none"/>
              </w:rPr>
              <w:t>成交金额（万元）</w:t>
            </w:r>
          </w:p>
        </w:tc>
        <w:tc>
          <w:tcPr>
            <w:tcW w:w="5708" w:type="dxa"/>
            <w:gridSpan w:val="3"/>
            <w:vAlign w:val="center"/>
          </w:tcPr>
          <w:p>
            <w:pPr>
              <w:spacing w:line="330" w:lineRule="exact"/>
              <w:jc w:val="center"/>
              <w:rPr>
                <w:rFonts w:hint="eastAsia" w:hAnsi="宋体"/>
                <w:color w:val="auto"/>
                <w:highlight w:val="none"/>
              </w:rPr>
            </w:pPr>
            <w:r>
              <w:rPr>
                <w:rFonts w:hint="eastAsia" w:hAnsi="宋体"/>
                <w:color w:val="auto"/>
                <w:highlight w:val="none"/>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int="eastAsia" w:hAnsi="宋体"/>
                <w:color w:val="auto"/>
                <w:highlight w:val="none"/>
              </w:rPr>
            </w:pP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货物类</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服务类</w:t>
            </w:r>
          </w:p>
        </w:tc>
        <w:tc>
          <w:tcPr>
            <w:tcW w:w="1976" w:type="dxa"/>
            <w:vAlign w:val="center"/>
          </w:tcPr>
          <w:p>
            <w:pPr>
              <w:widowControl/>
              <w:spacing w:line="330" w:lineRule="exact"/>
              <w:jc w:val="center"/>
              <w:rPr>
                <w:rFonts w:hint="eastAsia" w:hAnsi="宋体"/>
                <w:color w:val="auto"/>
                <w:highlight w:val="none"/>
              </w:rPr>
            </w:pPr>
            <w:r>
              <w:rPr>
                <w:rFonts w:hint="eastAsia" w:hAnsi="宋体"/>
                <w:color w:val="auto"/>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100以下</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100-500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0.88%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500-1000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0.36%</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1000-5000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5000-10000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10000-100000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100000以上</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r>
    </w:tbl>
    <w:p>
      <w:pPr>
        <w:pStyle w:val="23"/>
        <w:spacing w:line="430" w:lineRule="exact"/>
        <w:ind w:firstLine="420" w:firstLineChars="200"/>
        <w:rPr>
          <w:rFonts w:hint="eastAsia" w:hAnsi="宋体"/>
          <w:color w:val="auto"/>
          <w:highlight w:val="none"/>
        </w:rPr>
      </w:pPr>
      <w:r>
        <w:rPr>
          <w:rFonts w:hint="eastAsia" w:hAnsi="宋体"/>
          <w:color w:val="auto"/>
          <w:highlight w:val="none"/>
        </w:rPr>
        <w:t>注：代理服务收费按差额定率累进法计算，本项目收费标准按以上标准的60%执行。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3.缴纳代理服务费银行账户：</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开户名称:钦州市政府采购中心</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开户银行:兴业银行钦州支行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银行账号:554010100100129709</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（二）解释权：</w:t>
      </w:r>
      <w:r>
        <w:rPr>
          <w:rFonts w:hint="eastAsia" w:hAnsi="宋体"/>
          <w:color w:val="auto"/>
          <w:spacing w:val="-4"/>
          <w:highlight w:val="none"/>
        </w:rPr>
        <w:t>本采购文件解释权属本中心。</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（三）有关事宜</w:t>
      </w:r>
    </w:p>
    <w:p>
      <w:pPr>
        <w:spacing w:line="430" w:lineRule="exact"/>
        <w:ind w:firstLine="420" w:firstLineChars="200"/>
        <w:rPr>
          <w:color w:val="auto"/>
          <w:highlight w:val="none"/>
        </w:rPr>
      </w:pPr>
      <w:r>
        <w:rPr>
          <w:rFonts w:hint="eastAsia"/>
          <w:color w:val="auto"/>
          <w:highlight w:val="none"/>
        </w:rPr>
        <w:t>所有与采购文件有关的函件请按下列通讯地址联系：</w:t>
      </w:r>
    </w:p>
    <w:p>
      <w:pPr>
        <w:widowControl/>
        <w:spacing w:line="430" w:lineRule="exact"/>
        <w:ind w:firstLine="420" w:firstLineChars="200"/>
        <w:jc w:val="left"/>
        <w:rPr>
          <w:color w:val="auto"/>
          <w:highlight w:val="none"/>
        </w:rPr>
      </w:pPr>
      <w:r>
        <w:rPr>
          <w:rFonts w:hint="eastAsia"/>
          <w:color w:val="auto"/>
          <w:highlight w:val="none"/>
        </w:rPr>
        <w:t>钦州市政府采购中心</w:t>
      </w:r>
    </w:p>
    <w:p>
      <w:pPr>
        <w:widowControl/>
        <w:spacing w:line="430" w:lineRule="exact"/>
        <w:ind w:firstLine="420" w:firstLineChars="200"/>
        <w:jc w:val="left"/>
        <w:rPr>
          <w:color w:val="auto"/>
          <w:highlight w:val="none"/>
        </w:rPr>
      </w:pPr>
      <w:r>
        <w:rPr>
          <w:rFonts w:hint="eastAsia"/>
          <w:color w:val="auto"/>
          <w:highlight w:val="none"/>
        </w:rPr>
        <w:t>通讯地址：钦州市金海湾东大街8号</w:t>
      </w:r>
    </w:p>
    <w:p>
      <w:pPr>
        <w:widowControl/>
        <w:spacing w:line="430" w:lineRule="exact"/>
        <w:ind w:firstLine="420" w:firstLineChars="200"/>
        <w:jc w:val="left"/>
        <w:rPr>
          <w:color w:val="auto"/>
          <w:highlight w:val="none"/>
        </w:rPr>
      </w:pPr>
      <w:r>
        <w:rPr>
          <w:rFonts w:hint="eastAsia"/>
          <w:color w:val="auto"/>
          <w:highlight w:val="none"/>
        </w:rPr>
        <w:t>邮政编码：535000</w:t>
      </w:r>
    </w:p>
    <w:p>
      <w:pPr>
        <w:widowControl/>
        <w:spacing w:line="430" w:lineRule="exact"/>
        <w:ind w:firstLine="420" w:firstLineChars="200"/>
        <w:jc w:val="left"/>
        <w:rPr>
          <w:color w:val="auto"/>
          <w:highlight w:val="none"/>
        </w:rPr>
      </w:pPr>
      <w:bookmarkStart w:id="135" w:name="_Hlk108515537"/>
      <w:r>
        <w:rPr>
          <w:rFonts w:hint="eastAsia" w:hAnsi="宋体"/>
          <w:color w:val="auto"/>
          <w:highlight w:val="none"/>
        </w:rPr>
        <w:t>钦州市政府采购中心联系方式</w:t>
      </w:r>
      <w:r>
        <w:rPr>
          <w:rFonts w:hint="eastAsia"/>
          <w:color w:val="auto"/>
          <w:highlight w:val="none"/>
        </w:rPr>
        <w:t>：</w:t>
      </w:r>
    </w:p>
    <w:p>
      <w:pPr>
        <w:widowControl/>
        <w:spacing w:line="430" w:lineRule="exact"/>
        <w:ind w:firstLine="420" w:firstLineChars="200"/>
        <w:jc w:val="left"/>
        <w:rPr>
          <w:color w:val="auto"/>
          <w:highlight w:val="none"/>
        </w:rPr>
      </w:pPr>
      <w:r>
        <w:rPr>
          <w:rFonts w:hint="eastAsia"/>
          <w:color w:val="auto"/>
          <w:highlight w:val="none"/>
        </w:rPr>
        <w:t>(1)采购部(采购文件)</w:t>
      </w:r>
    </w:p>
    <w:p>
      <w:pPr>
        <w:widowControl/>
        <w:spacing w:line="430" w:lineRule="exact"/>
        <w:ind w:firstLine="420" w:firstLineChars="200"/>
        <w:jc w:val="left"/>
        <w:rPr>
          <w:color w:val="auto"/>
          <w:highlight w:val="none"/>
        </w:rPr>
      </w:pPr>
      <w:r>
        <w:rPr>
          <w:rFonts w:hint="eastAsia"/>
          <w:color w:val="auto"/>
          <w:highlight w:val="none"/>
        </w:rPr>
        <w:t>联系人：</w:t>
      </w:r>
      <w:r>
        <w:rPr>
          <w:rFonts w:hint="eastAsia"/>
          <w:color w:val="auto"/>
          <w:highlight w:val="none"/>
          <w:lang w:val="en-US" w:eastAsia="zh-CN"/>
        </w:rPr>
        <w:t>黄忠秀</w:t>
      </w:r>
      <w:r>
        <w:rPr>
          <w:rFonts w:hint="eastAsia"/>
          <w:color w:val="auto"/>
          <w:highlight w:val="none"/>
        </w:rPr>
        <w:t xml:space="preserve"> </w:t>
      </w:r>
      <w:r>
        <w:rPr>
          <w:color w:val="auto"/>
          <w:highlight w:val="none"/>
        </w:rPr>
        <w:t xml:space="preserve"> </w:t>
      </w:r>
      <w:r>
        <w:rPr>
          <w:rFonts w:hint="eastAsia"/>
          <w:color w:val="auto"/>
          <w:highlight w:val="none"/>
        </w:rPr>
        <w:t xml:space="preserve"> 联系方式：0777-2886022</w:t>
      </w:r>
    </w:p>
    <w:p>
      <w:pPr>
        <w:widowControl/>
        <w:spacing w:line="430" w:lineRule="exact"/>
        <w:ind w:firstLine="420" w:firstLineChars="200"/>
        <w:jc w:val="left"/>
        <w:rPr>
          <w:color w:val="auto"/>
          <w:highlight w:val="none"/>
        </w:rPr>
      </w:pPr>
      <w:r>
        <w:rPr>
          <w:rFonts w:hint="eastAsia"/>
          <w:color w:val="auto"/>
          <w:highlight w:val="none"/>
        </w:rPr>
        <w:t>(2)综合二部(评审、磋商、成交及合同管理)</w:t>
      </w:r>
    </w:p>
    <w:p>
      <w:pPr>
        <w:widowControl/>
        <w:spacing w:line="430" w:lineRule="exact"/>
        <w:ind w:firstLine="420" w:firstLineChars="200"/>
        <w:jc w:val="left"/>
        <w:rPr>
          <w:color w:val="auto"/>
          <w:highlight w:val="none"/>
        </w:rPr>
      </w:pPr>
      <w:r>
        <w:rPr>
          <w:rFonts w:hint="eastAsia"/>
          <w:color w:val="auto"/>
          <w:highlight w:val="none"/>
        </w:rPr>
        <w:t>联系人：陈侃</w:t>
      </w:r>
      <w:r>
        <w:rPr>
          <w:rFonts w:hint="eastAsia"/>
          <w:color w:val="auto"/>
          <w:highlight w:val="none"/>
          <w:lang w:eastAsia="zh-CN"/>
        </w:rPr>
        <w:t>、陈启梅</w:t>
      </w:r>
      <w:r>
        <w:rPr>
          <w:rFonts w:hint="eastAsia"/>
          <w:color w:val="auto"/>
          <w:highlight w:val="none"/>
        </w:rPr>
        <w:t xml:space="preserve"> </w:t>
      </w:r>
      <w:r>
        <w:rPr>
          <w:color w:val="auto"/>
          <w:highlight w:val="none"/>
        </w:rPr>
        <w:t xml:space="preserve">  </w:t>
      </w:r>
      <w:r>
        <w:rPr>
          <w:rFonts w:hint="eastAsia"/>
          <w:color w:val="auto"/>
          <w:highlight w:val="none"/>
        </w:rPr>
        <w:t>联系方式：0777-2886006</w:t>
      </w:r>
    </w:p>
    <w:p>
      <w:pPr>
        <w:widowControl/>
        <w:spacing w:line="430" w:lineRule="exact"/>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政采云技术支持热线：</w:t>
      </w:r>
      <w:r>
        <w:rPr>
          <w:rFonts w:hAnsi="宋体"/>
          <w:color w:val="auto"/>
          <w:highlight w:val="none"/>
        </w:rPr>
        <w:t>95763</w:t>
      </w:r>
    </w:p>
    <w:bookmarkEnd w:id="135"/>
    <w:p>
      <w:pPr>
        <w:widowControl/>
        <w:jc w:val="left"/>
        <w:rPr>
          <w:color w:val="auto"/>
          <w:highlight w:val="none"/>
        </w:rPr>
      </w:pPr>
      <w:r>
        <w:rPr>
          <w:color w:val="auto"/>
          <w:highlight w:val="none"/>
        </w:rPr>
        <w:br w:type="page"/>
      </w:r>
    </w:p>
    <w:p>
      <w:pPr>
        <w:widowControl/>
        <w:jc w:val="left"/>
        <w:rPr>
          <w:color w:val="auto"/>
          <w:highlight w:val="none"/>
        </w:rPr>
      </w:pPr>
    </w:p>
    <w:p>
      <w:pPr>
        <w:spacing w:line="320" w:lineRule="exact"/>
        <w:rPr>
          <w:color w:val="auto"/>
          <w:highlight w:val="none"/>
        </w:rPr>
      </w:pPr>
    </w:p>
    <w:p>
      <w:pPr>
        <w:widowControl/>
        <w:spacing w:line="320" w:lineRule="exact"/>
        <w:jc w:val="lef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pStyle w:val="3"/>
        <w:spacing w:line="400" w:lineRule="exact"/>
        <w:rPr>
          <w:rFonts w:hint="eastAsia" w:ascii="方正小标宋_GBK" w:hAnsi="宋体" w:eastAsia="方正小标宋_GBK"/>
          <w:color w:val="auto"/>
          <w:highlight w:val="none"/>
        </w:rPr>
      </w:pPr>
      <w:bookmarkStart w:id="136" w:name="_第四章__评定标准及推荐原则"/>
      <w:bookmarkEnd w:id="136"/>
      <w:bookmarkStart w:id="137" w:name="_Toc92355026"/>
      <w:r>
        <w:rPr>
          <w:rFonts w:hint="eastAsia" w:ascii="方正小标宋_GBK" w:hAnsi="宋体" w:eastAsia="方正小标宋_GBK"/>
          <w:color w:val="auto"/>
          <w:highlight w:val="none"/>
        </w:rPr>
        <w:t>第四章  评定标准及推荐原则</w:t>
      </w:r>
      <w:bookmarkEnd w:id="137"/>
    </w:p>
    <w:p>
      <w:pPr>
        <w:pStyle w:val="23"/>
        <w:spacing w:line="280" w:lineRule="exact"/>
        <w:jc w:val="center"/>
        <w:rPr>
          <w:rFonts w:hint="eastAsia" w:hAnsi="宋体"/>
          <w:b/>
          <w:bCs/>
          <w:color w:val="auto"/>
          <w:sz w:val="30"/>
          <w:szCs w:val="30"/>
          <w:highlight w:val="none"/>
        </w:rPr>
      </w:pPr>
      <w:r>
        <w:rPr>
          <w:rFonts w:hAnsi="宋体"/>
          <w:b/>
          <w:bCs/>
          <w:color w:val="auto"/>
          <w:highlight w:val="none"/>
        </w:rPr>
        <w:br w:type="page"/>
      </w:r>
    </w:p>
    <w:p>
      <w:pPr>
        <w:rPr>
          <w:color w:val="auto"/>
          <w:highlight w:val="none"/>
        </w:rPr>
      </w:pPr>
    </w:p>
    <w:p>
      <w:pPr>
        <w:pStyle w:val="23"/>
        <w:spacing w:line="500" w:lineRule="exact"/>
        <w:jc w:val="center"/>
        <w:rPr>
          <w:rFonts w:hint="eastAsia" w:hAnsi="宋体"/>
          <w:b/>
          <w:bCs/>
          <w:color w:val="auto"/>
          <w:sz w:val="44"/>
          <w:szCs w:val="44"/>
          <w:highlight w:val="none"/>
        </w:rPr>
      </w:pPr>
      <w:bookmarkStart w:id="138" w:name="_Hlk92463826"/>
      <w:r>
        <w:rPr>
          <w:rFonts w:hint="eastAsia" w:hAnsi="宋体"/>
          <w:b/>
          <w:bCs/>
          <w:color w:val="auto"/>
          <w:sz w:val="44"/>
          <w:szCs w:val="44"/>
          <w:highlight w:val="none"/>
        </w:rPr>
        <w:t>评定标准及推荐原则</w:t>
      </w:r>
    </w:p>
    <w:bookmarkEnd w:id="138"/>
    <w:p>
      <w:pPr>
        <w:rPr>
          <w:color w:val="auto"/>
          <w:highlight w:val="none"/>
        </w:rPr>
      </w:pPr>
    </w:p>
    <w:p>
      <w:pPr>
        <w:pStyle w:val="23"/>
        <w:spacing w:line="460" w:lineRule="exact"/>
        <w:rPr>
          <w:rFonts w:hint="eastAsia" w:hAnsi="宋体"/>
          <w:b/>
          <w:bCs/>
          <w:color w:val="auto"/>
          <w:highlight w:val="none"/>
        </w:rPr>
      </w:pPr>
      <w:r>
        <w:rPr>
          <w:rFonts w:hint="eastAsia" w:hAnsi="宋体"/>
          <w:b/>
          <w:bCs/>
          <w:color w:val="auto"/>
          <w:highlight w:val="none"/>
        </w:rPr>
        <w:t>一、评审原则</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(一)</w:t>
      </w:r>
      <w:r>
        <w:rPr>
          <w:rFonts w:hint="eastAsia" w:hAnsi="宋体"/>
          <w:color w:val="auto"/>
          <w:highlight w:val="none"/>
        </w:rPr>
        <w:t>评审依据：以竞争性磋商采购文件和响应文件为评定依据。</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(二)磋商小组：</w:t>
      </w:r>
      <w:bookmarkStart w:id="139" w:name="_Hlk89353643"/>
      <w:r>
        <w:rPr>
          <w:rFonts w:hint="eastAsia" w:hAnsi="宋体"/>
          <w:bCs/>
          <w:color w:val="auto"/>
          <w:highlight w:val="none"/>
        </w:rPr>
        <w:t>由采购人代表和评审专家共3人以上单数组成，其中评审专家人数不得少于磋商小组成员总数的2/3。</w:t>
      </w:r>
      <w:bookmarkEnd w:id="139"/>
    </w:p>
    <w:p>
      <w:pPr>
        <w:pStyle w:val="23"/>
        <w:spacing w:line="460" w:lineRule="exact"/>
        <w:ind w:firstLine="210" w:firstLineChars="100"/>
        <w:jc w:val="left"/>
        <w:rPr>
          <w:rFonts w:hint="eastAsia" w:hAnsi="宋体"/>
          <w:color w:val="auto"/>
          <w:highlight w:val="none"/>
        </w:rPr>
      </w:pPr>
      <w:r>
        <w:rPr>
          <w:rFonts w:hint="eastAsia" w:hAnsi="宋体"/>
          <w:bCs/>
          <w:color w:val="auto"/>
          <w:highlight w:val="none"/>
        </w:rPr>
        <w:t>(三</w:t>
      </w:r>
      <w:r>
        <w:rPr>
          <w:rFonts w:hAnsi="宋体"/>
          <w:bCs/>
          <w:color w:val="auto"/>
          <w:highlight w:val="none"/>
        </w:rPr>
        <w:t>)</w:t>
      </w:r>
      <w:r>
        <w:rPr>
          <w:rFonts w:hint="eastAsia" w:hAnsi="宋体"/>
          <w:color w:val="auto"/>
          <w:highlight w:val="none"/>
        </w:rPr>
        <w:t>评分方式：磋商小组各成员独立对每个有效响应文件进行评价、打分，汇总每个供应商每项评分因素的得分。</w:t>
      </w:r>
    </w:p>
    <w:p>
      <w:pPr>
        <w:pStyle w:val="23"/>
        <w:spacing w:line="460" w:lineRule="exact"/>
        <w:rPr>
          <w:rFonts w:hint="eastAsia" w:hAnsi="宋体"/>
          <w:b/>
          <w:bCs/>
          <w:color w:val="auto"/>
          <w:highlight w:val="none"/>
        </w:rPr>
      </w:pPr>
      <w:r>
        <w:rPr>
          <w:rFonts w:hint="eastAsia" w:hAnsi="宋体"/>
          <w:b/>
          <w:bCs/>
          <w:color w:val="auto"/>
          <w:highlight w:val="none"/>
        </w:rPr>
        <w:t>二、评分细则</w:t>
      </w:r>
    </w:p>
    <w:p>
      <w:pPr>
        <w:spacing w:line="460" w:lineRule="exact"/>
        <w:ind w:firstLine="211" w:firstLineChars="100"/>
        <w:rPr>
          <w:rFonts w:hint="eastAsia"/>
          <w:b/>
          <w:bCs/>
          <w:color w:val="auto"/>
          <w:highlight w:val="none"/>
        </w:rPr>
      </w:pPr>
      <w:r>
        <w:rPr>
          <w:rFonts w:hint="eastAsia"/>
          <w:b/>
          <w:bCs/>
          <w:color w:val="auto"/>
          <w:highlight w:val="none"/>
        </w:rPr>
        <w:t>（一）磋商报价得分（</w:t>
      </w:r>
      <w:r>
        <w:rPr>
          <w:rFonts w:hint="eastAsia"/>
          <w:b/>
          <w:bCs/>
          <w:color w:val="auto"/>
          <w:highlight w:val="none"/>
          <w:lang w:val="en-US" w:eastAsia="zh-CN"/>
        </w:rPr>
        <w:t>30</w:t>
      </w:r>
      <w:r>
        <w:rPr>
          <w:rFonts w:hint="eastAsia"/>
          <w:b/>
          <w:bCs/>
          <w:color w:val="auto"/>
          <w:highlight w:val="none"/>
        </w:rPr>
        <w:t>分）</w:t>
      </w:r>
    </w:p>
    <w:p>
      <w:pPr>
        <w:spacing w:line="440" w:lineRule="exact"/>
        <w:ind w:firstLine="284" w:firstLineChars="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本项目为专门面向中小企业采购的项目，不再执行价格评审优惠的扶持政策，但供应商必须提供《中小企业声明函》或《监狱企业证明》或《残疾人福利性单位声明函》等（格式见第六章），提供资料与事实不符的，依照《政府采购法》第七十七条第一款的规定追究法律责任。</w:t>
      </w:r>
    </w:p>
    <w:p>
      <w:pPr>
        <w:spacing w:line="440" w:lineRule="exact"/>
        <w:ind w:firstLine="284" w:firstLineChars="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w:t>
      </w:r>
      <w:r>
        <w:rPr>
          <w:rFonts w:hint="default" w:ascii="宋体" w:hAnsi="宋体" w:eastAsia="宋体" w:cs="宋体"/>
          <w:bCs/>
          <w:color w:val="auto"/>
          <w:kern w:val="0"/>
          <w:szCs w:val="21"/>
          <w:highlight w:val="none"/>
          <w:lang w:val="en-US" w:eastAsia="zh-CN"/>
        </w:rPr>
        <w:t>满足磋商文件要求且最后报价最低的供应商的价格为磋商基准价，其价格分为满分。其他供应商的价格分统一按照下列公式计算：</w:t>
      </w:r>
    </w:p>
    <w:p>
      <w:pPr>
        <w:spacing w:line="440" w:lineRule="exact"/>
        <w:ind w:firstLine="284" w:firstLineChars="0"/>
        <w:rPr>
          <w:rFonts w:hint="eastAsia"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磋商报价得分=（磋商基准价/最后</w:t>
      </w:r>
      <w:r>
        <w:rPr>
          <w:rFonts w:hint="eastAsia" w:ascii="宋体" w:hAnsi="宋体" w:eastAsia="宋体" w:cs="宋体"/>
          <w:bCs/>
          <w:color w:val="auto"/>
          <w:kern w:val="0"/>
          <w:szCs w:val="21"/>
          <w:highlight w:val="none"/>
          <w:lang w:val="en-US" w:eastAsia="zh-CN"/>
        </w:rPr>
        <w:t>磋商</w:t>
      </w:r>
      <w:r>
        <w:rPr>
          <w:rFonts w:hint="default" w:ascii="宋体" w:hAnsi="宋体" w:eastAsia="宋体" w:cs="宋体"/>
          <w:bCs/>
          <w:color w:val="auto"/>
          <w:kern w:val="0"/>
          <w:szCs w:val="21"/>
          <w:highlight w:val="none"/>
          <w:lang w:val="en-US" w:eastAsia="zh-CN"/>
        </w:rPr>
        <w:t>报价）×</w:t>
      </w:r>
      <w:r>
        <w:rPr>
          <w:rFonts w:hint="eastAsia" w:ascii="宋体" w:hAnsi="宋体" w:cs="宋体"/>
          <w:bCs/>
          <w:color w:val="auto"/>
          <w:kern w:val="0"/>
          <w:szCs w:val="21"/>
          <w:highlight w:val="none"/>
          <w:lang w:val="en-US" w:eastAsia="zh-CN"/>
        </w:rPr>
        <w:t>30</w:t>
      </w:r>
      <w:r>
        <w:rPr>
          <w:rFonts w:hint="eastAsia" w:ascii="宋体" w:hAnsi="宋体" w:eastAsia="宋体" w:cs="宋体"/>
          <w:bCs/>
          <w:color w:val="auto"/>
          <w:kern w:val="0"/>
          <w:szCs w:val="21"/>
          <w:highlight w:val="none"/>
          <w:lang w:val="en-US" w:eastAsia="zh-CN"/>
        </w:rPr>
        <w:t>分</w:t>
      </w:r>
    </w:p>
    <w:p>
      <w:pPr>
        <w:widowControl/>
        <w:spacing w:line="440" w:lineRule="exact"/>
        <w:ind w:firstLine="282" w:firstLineChars="134"/>
        <w:rPr>
          <w:rFonts w:ascii="宋体" w:hAnsi="宋体" w:cs="宋体"/>
          <w:b/>
          <w:bCs/>
          <w:color w:val="auto"/>
          <w:spacing w:val="-12"/>
          <w:kern w:val="0"/>
          <w:szCs w:val="21"/>
          <w:highlight w:val="none"/>
        </w:rPr>
      </w:pPr>
      <w:bookmarkStart w:id="140" w:name="_Hlk150872387"/>
      <w:bookmarkStart w:id="141" w:name="_Hlk124258602"/>
      <w:r>
        <w:rPr>
          <w:rFonts w:hint="eastAsia" w:ascii="宋体" w:hAnsi="宋体" w:cs="宋体"/>
          <w:b/>
          <w:bCs/>
          <w:color w:val="auto"/>
          <w:kern w:val="0"/>
          <w:szCs w:val="21"/>
          <w:highlight w:val="none"/>
        </w:rPr>
        <w:t>（二）技术商务分</w:t>
      </w:r>
      <w:r>
        <w:rPr>
          <w:rFonts w:hint="eastAsia" w:ascii="宋体" w:hAnsi="宋体" w:cs="宋体"/>
          <w:b/>
          <w:bCs/>
          <w:color w:val="auto"/>
          <w:spacing w:val="-12"/>
          <w:kern w:val="0"/>
          <w:szCs w:val="21"/>
          <w:highlight w:val="none"/>
        </w:rPr>
        <w:t>（</w:t>
      </w:r>
      <w:r>
        <w:rPr>
          <w:rFonts w:hint="eastAsia" w:ascii="宋体" w:hAnsi="宋体" w:cs="宋体"/>
          <w:b/>
          <w:bCs/>
          <w:color w:val="auto"/>
          <w:spacing w:val="-12"/>
          <w:kern w:val="0"/>
          <w:szCs w:val="21"/>
          <w:highlight w:val="none"/>
          <w:lang w:val="en-US" w:eastAsia="zh-CN"/>
        </w:rPr>
        <w:t>70</w:t>
      </w:r>
      <w:r>
        <w:rPr>
          <w:rFonts w:hint="eastAsia" w:ascii="宋体" w:hAnsi="宋体" w:cs="宋体"/>
          <w:b/>
          <w:bCs/>
          <w:color w:val="auto"/>
          <w:spacing w:val="-12"/>
          <w:kern w:val="0"/>
          <w:szCs w:val="21"/>
          <w:highlight w:val="none"/>
        </w:rPr>
        <w:t>分）</w:t>
      </w:r>
    </w:p>
    <w:bookmarkEnd w:id="140"/>
    <w:bookmarkEnd w:id="141"/>
    <w:p>
      <w:pPr>
        <w:spacing w:line="460" w:lineRule="exact"/>
        <w:ind w:firstLine="0" w:firstLineChars="0"/>
        <w:rPr>
          <w:rFonts w:hint="eastAsia" w:ascii="宋体" w:hAnsi="Courier New" w:cs="Courier New"/>
          <w:b/>
          <w:color w:val="000000" w:themeColor="text1"/>
          <w:szCs w:val="21"/>
          <w:highlight w:val="none"/>
          <w14:textFill>
            <w14:solidFill>
              <w14:schemeClr w14:val="tx1"/>
            </w14:solidFill>
          </w14:textFill>
        </w:rPr>
      </w:pPr>
      <w:r>
        <w:rPr>
          <w:rFonts w:hint="eastAsia" w:ascii="宋体" w:hAnsi="Courier New" w:cs="Courier New"/>
          <w:b/>
          <w:color w:val="000000" w:themeColor="text1"/>
          <w:szCs w:val="21"/>
          <w:highlight w:val="none"/>
          <w14:textFill>
            <w14:solidFill>
              <w14:schemeClr w14:val="tx1"/>
            </w14:solidFill>
          </w14:textFill>
        </w:rPr>
        <w:t>1.技术分（满分</w:t>
      </w:r>
      <w:r>
        <w:rPr>
          <w:rFonts w:hint="eastAsia" w:ascii="宋体" w:hAnsi="Courier New" w:cs="Courier New"/>
          <w:b/>
          <w:color w:val="000000" w:themeColor="text1"/>
          <w:szCs w:val="21"/>
          <w:highlight w:val="none"/>
          <w:lang w:val="en-US" w:eastAsia="zh-CN"/>
          <w14:textFill>
            <w14:solidFill>
              <w14:schemeClr w14:val="tx1"/>
            </w14:solidFill>
          </w14:textFill>
        </w:rPr>
        <w:t>54</w:t>
      </w:r>
      <w:r>
        <w:rPr>
          <w:rFonts w:hint="eastAsia" w:ascii="宋体" w:hAnsi="Courier New" w:cs="Courier New"/>
          <w:b/>
          <w:color w:val="000000" w:themeColor="text1"/>
          <w:szCs w:val="21"/>
          <w:highlight w:val="none"/>
          <w14:textFill>
            <w14:solidFill>
              <w14:schemeClr w14:val="tx1"/>
            </w14:solidFill>
          </w14:textFill>
        </w:rPr>
        <w:t>分）</w:t>
      </w:r>
    </w:p>
    <w:p>
      <w:pPr>
        <w:spacing w:line="460" w:lineRule="exact"/>
        <w:ind w:firstLine="0" w:firstLineChars="0"/>
        <w:rPr>
          <w:rFonts w:hint="eastAsia" w:ascii="宋体" w:hAnsi="Courier New" w:cs="Courier New"/>
          <w:b/>
          <w:color w:val="000000" w:themeColor="text1"/>
          <w:szCs w:val="21"/>
          <w:highlight w:val="none"/>
          <w14:textFill>
            <w14:solidFill>
              <w14:schemeClr w14:val="tx1"/>
            </w14:solidFill>
          </w14:textFill>
        </w:rPr>
      </w:pPr>
      <w:r>
        <w:rPr>
          <w:rFonts w:hint="eastAsia" w:ascii="宋体" w:hAnsi="Courier New" w:cs="Courier New"/>
          <w:b/>
          <w:color w:val="000000" w:themeColor="text1"/>
          <w:szCs w:val="21"/>
          <w:highlight w:val="none"/>
          <w14:textFill>
            <w14:solidFill>
              <w14:schemeClr w14:val="tx1"/>
            </w14:solidFill>
          </w14:textFill>
        </w:rPr>
        <w:t>1.1服务方案分（</w:t>
      </w:r>
      <w:r>
        <w:rPr>
          <w:rFonts w:hint="default" w:ascii="宋体" w:hAnsi="Courier New" w:cs="Courier New"/>
          <w:b/>
          <w:color w:val="000000" w:themeColor="text1"/>
          <w:szCs w:val="21"/>
          <w:highlight w:val="none"/>
          <w:lang w:val="en" w:eastAsia="zh-CN"/>
          <w14:textFill>
            <w14:solidFill>
              <w14:schemeClr w14:val="tx1"/>
            </w14:solidFill>
          </w14:textFill>
        </w:rPr>
        <w:t>10</w:t>
      </w:r>
      <w:r>
        <w:rPr>
          <w:rFonts w:hint="eastAsia" w:ascii="宋体" w:hAnsi="Courier New" w:cs="Courier New"/>
          <w:b/>
          <w:color w:val="000000" w:themeColor="text1"/>
          <w:szCs w:val="21"/>
          <w:highlight w:val="none"/>
          <w14:textFill>
            <w14:solidFill>
              <w14:schemeClr w14:val="tx1"/>
            </w14:solidFill>
          </w14:textFill>
        </w:rPr>
        <w:t>分）</w:t>
      </w:r>
    </w:p>
    <w:p>
      <w:pPr>
        <w:pStyle w:val="2"/>
        <w:spacing w:line="360" w:lineRule="auto"/>
        <w:rPr>
          <w:rFonts w:hint="eastAsia" w:ascii="宋体" w:hAnsi="宋体" w:cs="宋体"/>
          <w:color w:val="000000" w:themeColor="text1"/>
          <w:highlight w:val="none"/>
          <w14:textFill>
            <w14:solidFill>
              <w14:schemeClr w14:val="tx1"/>
            </w14:solidFill>
          </w14:textFill>
        </w:rPr>
      </w:pPr>
      <w:r>
        <w:rPr>
          <w:rFonts w:hint="eastAsia"/>
        </w:rPr>
        <w:t>供应商</w:t>
      </w:r>
      <w:r>
        <w:rPr>
          <w:rFonts w:hint="eastAsia"/>
          <w:lang w:val="en-US" w:eastAsia="zh-CN"/>
        </w:rPr>
        <w:t>提供</w:t>
      </w:r>
      <w:r>
        <w:rPr>
          <w:rFonts w:hint="eastAsia"/>
        </w:rPr>
        <w:t>的</w:t>
      </w:r>
      <w:r>
        <w:rPr>
          <w:rFonts w:hint="eastAsia" w:ascii="宋体" w:hAnsi="宋体" w:cs="宋体"/>
          <w:color w:val="000000" w:themeColor="text1"/>
          <w:highlight w:val="none"/>
          <w14:textFill>
            <w14:solidFill>
              <w14:schemeClr w14:val="tx1"/>
            </w14:solidFill>
          </w14:textFill>
        </w:rPr>
        <w:t>本项目物业</w:t>
      </w:r>
      <w:r>
        <w:rPr>
          <w:rFonts w:hint="eastAsia"/>
        </w:rPr>
        <w:t>服务方案满足采购需求且具有①针对本项目服务流程、服务内容、服务要求及规定</w:t>
      </w:r>
      <w:r>
        <w:rPr>
          <w:rFonts w:hint="eastAsia"/>
          <w:lang w:eastAsia="zh-CN"/>
        </w:rPr>
        <w:t>；</w:t>
      </w:r>
      <w:r>
        <w:rPr>
          <w:rFonts w:hint="eastAsia"/>
        </w:rPr>
        <w:t>②人员的派遣分配，人员配置规划等；③针对本项目工作安排及计划里建立有内部管理架构、符合本项目的管理方式</w:t>
      </w:r>
      <w:r>
        <w:rPr>
          <w:rFonts w:hint="eastAsia"/>
          <w:lang w:eastAsia="zh-CN"/>
        </w:rPr>
        <w:t>；</w:t>
      </w:r>
      <w:r>
        <w:rPr>
          <w:rFonts w:hint="eastAsia" w:ascii="宋体" w:hAnsi="宋体" w:eastAsia="宋体" w:cs="宋体"/>
        </w:rPr>
        <w:t>④</w:t>
      </w:r>
      <w:r>
        <w:rPr>
          <w:rFonts w:hint="eastAsia"/>
        </w:rPr>
        <w:t>针对本项目的日常考核制度</w:t>
      </w:r>
      <w:r>
        <w:rPr>
          <w:rFonts w:hint="eastAsia" w:ascii="宋体" w:hAnsi="宋体" w:eastAsia="宋体" w:cs="宋体"/>
        </w:rPr>
        <w:t>⑤</w:t>
      </w:r>
      <w:r>
        <w:rPr>
          <w:rFonts w:hint="eastAsia" w:ascii="宋体" w:hAnsi="宋体" w:cs="宋体"/>
          <w:color w:val="000000" w:themeColor="text1"/>
          <w:highlight w:val="none"/>
          <w14:textFill>
            <w14:solidFill>
              <w14:schemeClr w14:val="tx1"/>
            </w14:solidFill>
          </w14:textFill>
        </w:rPr>
        <w:t>与采购人实际相符</w:t>
      </w:r>
      <w:r>
        <w:rPr>
          <w:rFonts w:hint="eastAsia" w:ascii="宋体" w:hAnsi="宋体" w:cs="宋体"/>
          <w:color w:val="000000" w:themeColor="text1"/>
          <w:highlight w:val="none"/>
          <w:lang w:eastAsia="zh-CN"/>
          <w14:textFill>
            <w14:solidFill>
              <w14:schemeClr w14:val="tx1"/>
            </w14:solidFill>
          </w14:textFill>
        </w:rPr>
        <w:t>的</w:t>
      </w:r>
      <w:r>
        <w:rPr>
          <w:rFonts w:hint="eastAsia" w:ascii="宋体" w:hAnsi="宋体" w:cs="宋体"/>
          <w:color w:val="000000" w:themeColor="text1"/>
          <w:highlight w:val="none"/>
          <w14:textFill>
            <w14:solidFill>
              <w14:schemeClr w14:val="tx1"/>
            </w14:solidFill>
          </w14:textFill>
        </w:rPr>
        <w:t>突发事件应急方案（应急物资配备、应急流程及处理措施），且具备突发事件应急处理和资源调配的人力物力</w:t>
      </w:r>
      <w:r>
        <w:rPr>
          <w:rFonts w:hint="eastAsia" w:ascii="宋体" w:hAnsi="宋体" w:cs="宋体"/>
          <w:color w:val="000000" w:themeColor="text1"/>
          <w:highlight w:val="none"/>
          <w:lang w:eastAsia="zh-CN"/>
          <w14:textFill>
            <w14:solidFill>
              <w14:schemeClr w14:val="tx1"/>
            </w14:solidFill>
          </w14:textFill>
        </w:rPr>
        <w:t>；</w:t>
      </w:r>
      <w:r>
        <w:rPr>
          <w:rFonts w:hint="eastAsia"/>
        </w:rPr>
        <w:t xml:space="preserve">每有一项得 </w:t>
      </w:r>
      <w:r>
        <w:rPr>
          <w:rFonts w:hint="eastAsia"/>
          <w:lang w:val="en-US" w:eastAsia="zh-CN"/>
        </w:rPr>
        <w:t>2</w:t>
      </w:r>
      <w:r>
        <w:rPr>
          <w:rFonts w:hint="eastAsia"/>
        </w:rPr>
        <w:t>分，满分10分。</w:t>
      </w:r>
    </w:p>
    <w:p>
      <w:pPr>
        <w:spacing w:line="460" w:lineRule="exact"/>
        <w:ind w:firstLine="0" w:firstLineChars="0"/>
        <w:rPr>
          <w:rFonts w:hint="eastAsia" w:ascii="宋体" w:hAnsi="Courier New" w:cs="Courier New"/>
          <w:b/>
          <w:color w:val="000000" w:themeColor="text1"/>
          <w:szCs w:val="21"/>
          <w:highlight w:val="none"/>
          <w14:textFill>
            <w14:solidFill>
              <w14:schemeClr w14:val="tx1"/>
            </w14:solidFill>
          </w14:textFill>
        </w:rPr>
      </w:pPr>
      <w:r>
        <w:rPr>
          <w:rFonts w:hint="eastAsia" w:ascii="宋体" w:hAnsi="Courier New" w:cs="Courier New"/>
          <w:b/>
          <w:color w:val="000000" w:themeColor="text1"/>
          <w:szCs w:val="21"/>
          <w:highlight w:val="none"/>
          <w14:textFill>
            <w14:solidFill>
              <w14:schemeClr w14:val="tx1"/>
            </w14:solidFill>
          </w14:textFill>
        </w:rPr>
        <w:t>1.2管理规章制度分（</w:t>
      </w:r>
      <w:r>
        <w:rPr>
          <w:rFonts w:hint="eastAsia" w:ascii="宋体" w:hAnsi="Courier New" w:cs="Courier New"/>
          <w:b/>
          <w:color w:val="000000" w:themeColor="text1"/>
          <w:szCs w:val="21"/>
          <w:highlight w:val="none"/>
          <w:lang w:val="en-US" w:eastAsia="zh-CN"/>
          <w14:textFill>
            <w14:solidFill>
              <w14:schemeClr w14:val="tx1"/>
            </w14:solidFill>
          </w14:textFill>
        </w:rPr>
        <w:t>1</w:t>
      </w:r>
      <w:r>
        <w:rPr>
          <w:rFonts w:hint="default" w:ascii="宋体" w:hAnsi="Courier New" w:cs="Courier New"/>
          <w:b/>
          <w:color w:val="000000" w:themeColor="text1"/>
          <w:szCs w:val="21"/>
          <w:highlight w:val="none"/>
          <w:lang w:val="en" w:eastAsia="zh-CN"/>
          <w14:textFill>
            <w14:solidFill>
              <w14:schemeClr w14:val="tx1"/>
            </w14:solidFill>
          </w14:textFill>
        </w:rPr>
        <w:t>2</w:t>
      </w:r>
      <w:r>
        <w:rPr>
          <w:rFonts w:hint="eastAsia" w:ascii="宋体" w:hAnsi="Courier New" w:cs="Courier New"/>
          <w:b/>
          <w:color w:val="000000" w:themeColor="text1"/>
          <w:szCs w:val="21"/>
          <w:highlight w:val="none"/>
          <w14:textFill>
            <w14:solidFill>
              <w14:schemeClr w14:val="tx1"/>
            </w14:solidFill>
          </w14:textFill>
        </w:rPr>
        <w:t>分）</w:t>
      </w:r>
    </w:p>
    <w:p>
      <w:pPr>
        <w:spacing w:line="460" w:lineRule="exact"/>
        <w:ind w:firstLine="284" w:firstLineChars="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提供的本项目物业管理规章制度方案</w:t>
      </w:r>
      <w:r>
        <w:rPr>
          <w:rFonts w:hint="eastAsia"/>
        </w:rPr>
        <w:t>满足采购需求且具有①公共管理规章制度、服务人员管理制度、岗位责任制度</w:t>
      </w:r>
      <w:r>
        <w:rPr>
          <w:rFonts w:hint="eastAsia"/>
          <w:lang w:eastAsia="zh-CN"/>
        </w:rPr>
        <w:t>；</w:t>
      </w:r>
      <w:r>
        <w:rPr>
          <w:rFonts w:hint="eastAsia"/>
        </w:rPr>
        <w:t>②内部管理制度内容、服务人员考核制度（含录用考核，淘汰制度，服务态度等方面）；③档案的建立、管理及归档管理制度(含交接验收资料、日常工作记录、巡视记录、投诉与处理记录等服务活动记录)</w:t>
      </w:r>
      <w:r>
        <w:rPr>
          <w:rFonts w:hint="eastAsia"/>
          <w:lang w:eastAsia="zh-CN"/>
        </w:rPr>
        <w:t>；</w:t>
      </w:r>
      <w:r>
        <w:rPr>
          <w:rFonts w:hint="eastAsia" w:ascii="宋体" w:hAnsi="宋体" w:eastAsia="宋体" w:cs="宋体"/>
        </w:rPr>
        <w:t>④</w:t>
      </w:r>
      <w:r>
        <w:rPr>
          <w:rFonts w:hint="eastAsia" w:ascii="宋体" w:hAnsi="宋体" w:cs="宋体"/>
          <w:color w:val="000000" w:themeColor="text1"/>
          <w:highlight w:val="none"/>
          <w14:textFill>
            <w14:solidFill>
              <w14:schemeClr w14:val="tx1"/>
            </w14:solidFill>
          </w14:textFill>
        </w:rPr>
        <w:t>信息反馈处理机制</w:t>
      </w:r>
      <w:r>
        <w:rPr>
          <w:rFonts w:hint="eastAsia" w:ascii="宋体" w:hAnsi="宋体" w:cs="宋体"/>
          <w:color w:val="000000" w:themeColor="text1"/>
          <w:highlight w:val="none"/>
          <w:lang w:eastAsia="zh-CN"/>
          <w14:textFill>
            <w14:solidFill>
              <w14:schemeClr w14:val="tx1"/>
            </w14:solidFill>
          </w14:textFill>
        </w:rPr>
        <w:t>；</w:t>
      </w:r>
      <w:r>
        <w:rPr>
          <w:rFonts w:hint="eastAsia"/>
        </w:rPr>
        <w:t xml:space="preserve">每有一项得 </w:t>
      </w:r>
      <w:r>
        <w:rPr>
          <w:rFonts w:hint="eastAsia"/>
          <w:lang w:val="en-US" w:eastAsia="zh-CN"/>
        </w:rPr>
        <w:t>3</w:t>
      </w:r>
      <w:r>
        <w:rPr>
          <w:rFonts w:hint="eastAsia"/>
        </w:rPr>
        <w:t>分，</w:t>
      </w:r>
      <w:r>
        <w:rPr>
          <w:rFonts w:hint="eastAsia"/>
          <w:highlight w:val="none"/>
        </w:rPr>
        <w:t>满分1</w:t>
      </w:r>
      <w:r>
        <w:rPr>
          <w:rFonts w:hint="eastAsia"/>
          <w:highlight w:val="none"/>
          <w:lang w:val="en-US" w:eastAsia="zh-CN"/>
        </w:rPr>
        <w:t>2</w:t>
      </w:r>
      <w:r>
        <w:rPr>
          <w:rFonts w:hint="eastAsia"/>
          <w:highlight w:val="none"/>
        </w:rPr>
        <w:t>分。</w:t>
      </w:r>
    </w:p>
    <w:p>
      <w:pPr>
        <w:spacing w:line="460" w:lineRule="exact"/>
        <w:ind w:firstLine="0" w:firstLineChars="0"/>
        <w:rPr>
          <w:rFonts w:hint="eastAsia" w:ascii="宋体" w:hAnsi="Courier New" w:cs="Courier New"/>
          <w:b/>
          <w:color w:val="000000" w:themeColor="text1"/>
          <w:szCs w:val="21"/>
          <w:highlight w:val="none"/>
          <w14:textFill>
            <w14:solidFill>
              <w14:schemeClr w14:val="tx1"/>
            </w14:solidFill>
          </w14:textFill>
        </w:rPr>
      </w:pPr>
      <w:r>
        <w:rPr>
          <w:rFonts w:hint="eastAsia" w:ascii="宋体" w:hAnsi="Courier New" w:cs="Courier New"/>
          <w:b/>
          <w:color w:val="000000" w:themeColor="text1"/>
          <w:szCs w:val="21"/>
          <w:highlight w:val="none"/>
          <w14:textFill>
            <w14:solidFill>
              <w14:schemeClr w14:val="tx1"/>
            </w14:solidFill>
          </w14:textFill>
        </w:rPr>
        <w:t>1.</w:t>
      </w:r>
      <w:r>
        <w:rPr>
          <w:rFonts w:hint="default" w:ascii="宋体" w:hAnsi="Courier New" w:cs="Courier New"/>
          <w:b/>
          <w:color w:val="000000" w:themeColor="text1"/>
          <w:szCs w:val="21"/>
          <w:highlight w:val="none"/>
          <w:lang w:val="en"/>
          <w14:textFill>
            <w14:solidFill>
              <w14:schemeClr w14:val="tx1"/>
            </w14:solidFill>
          </w14:textFill>
        </w:rPr>
        <w:t>3</w:t>
      </w:r>
      <w:r>
        <w:rPr>
          <w:rFonts w:hint="eastAsia" w:ascii="宋体" w:hAnsi="Courier New" w:cs="Courier New"/>
          <w:b/>
          <w:color w:val="000000" w:themeColor="text1"/>
          <w:szCs w:val="21"/>
          <w:highlight w:val="none"/>
          <w14:textFill>
            <w14:solidFill>
              <w14:schemeClr w14:val="tx1"/>
            </w14:solidFill>
          </w14:textFill>
        </w:rPr>
        <w:t>服务承诺和质量保证方案分（</w:t>
      </w:r>
      <w:r>
        <w:rPr>
          <w:rFonts w:hint="default" w:ascii="宋体" w:hAnsi="Courier New" w:cs="Courier New"/>
          <w:b/>
          <w:color w:val="000000" w:themeColor="text1"/>
          <w:szCs w:val="21"/>
          <w:highlight w:val="none"/>
          <w:lang w:val="en" w:eastAsia="zh-CN"/>
          <w14:textFill>
            <w14:solidFill>
              <w14:schemeClr w14:val="tx1"/>
            </w14:solidFill>
          </w14:textFill>
        </w:rPr>
        <w:t>12</w:t>
      </w:r>
      <w:r>
        <w:rPr>
          <w:rFonts w:hint="eastAsia" w:ascii="宋体" w:hAnsi="Courier New" w:cs="Courier New"/>
          <w:b/>
          <w:color w:val="000000" w:themeColor="text1"/>
          <w:szCs w:val="21"/>
          <w:highlight w:val="none"/>
          <w14:textFill>
            <w14:solidFill>
              <w14:schemeClr w14:val="tx1"/>
            </w14:solidFill>
          </w14:textFill>
        </w:rPr>
        <w:t>分）</w:t>
      </w:r>
    </w:p>
    <w:p>
      <w:pPr>
        <w:spacing w:line="460" w:lineRule="exact"/>
        <w:ind w:firstLine="0" w:firstLineChars="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提供的服务承诺和质量保证方案满足采购需求且具有①明确的响应时间、承诺方案</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rPr>
        <w:t>②</w:t>
      </w:r>
      <w:r>
        <w:rPr>
          <w:rFonts w:hint="eastAsia" w:ascii="宋体" w:hAnsi="宋体" w:cs="宋体"/>
          <w:bCs/>
          <w:color w:val="000000" w:themeColor="text1"/>
          <w:szCs w:val="21"/>
          <w:highlight w:val="none"/>
          <w14:textFill>
            <w14:solidFill>
              <w14:schemeClr w14:val="tx1"/>
            </w14:solidFill>
          </w14:textFill>
        </w:rPr>
        <w:t>服务满意度提升方案</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rPr>
        <w:t>③</w:t>
      </w:r>
      <w:r>
        <w:rPr>
          <w:rFonts w:hint="eastAsia" w:ascii="宋体" w:hAnsi="宋体" w:cs="宋体"/>
          <w:bCs/>
          <w:color w:val="000000" w:themeColor="text1"/>
          <w:szCs w:val="21"/>
          <w:highlight w:val="none"/>
          <w14:textFill>
            <w14:solidFill>
              <w14:schemeClr w14:val="tx1"/>
            </w14:solidFill>
          </w14:textFill>
        </w:rPr>
        <w:t>服务质量保障措施、责任分工</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rPr>
        <w:t xml:space="preserve">每有一项得 </w:t>
      </w:r>
      <w:r>
        <w:rPr>
          <w:rFonts w:hint="eastAsia"/>
          <w:lang w:val="en-US" w:eastAsia="zh-CN"/>
        </w:rPr>
        <w:t>4</w:t>
      </w:r>
      <w:r>
        <w:rPr>
          <w:rFonts w:hint="eastAsia"/>
        </w:rPr>
        <w:t>分，满分1</w:t>
      </w:r>
      <w:r>
        <w:rPr>
          <w:rFonts w:hint="eastAsia"/>
          <w:lang w:val="en-US" w:eastAsia="zh-CN"/>
        </w:rPr>
        <w:t>2</w:t>
      </w:r>
      <w:r>
        <w:rPr>
          <w:rFonts w:hint="eastAsia"/>
        </w:rPr>
        <w:t>分。</w:t>
      </w:r>
    </w:p>
    <w:p>
      <w:pPr>
        <w:spacing w:line="460" w:lineRule="exact"/>
        <w:ind w:firstLine="0" w:firstLineChars="0"/>
        <w:rPr>
          <w:rFonts w:hint="eastAsia" w:ascii="宋体" w:hAnsi="Courier New" w:cs="Courier New"/>
          <w:b/>
          <w:color w:val="000000" w:themeColor="text1"/>
          <w:szCs w:val="21"/>
          <w:highlight w:val="none"/>
          <w14:textFill>
            <w14:solidFill>
              <w14:schemeClr w14:val="tx1"/>
            </w14:solidFill>
          </w14:textFill>
        </w:rPr>
      </w:pPr>
      <w:r>
        <w:rPr>
          <w:rFonts w:hint="eastAsia" w:ascii="宋体" w:hAnsi="Courier New" w:cs="Courier New"/>
          <w:b/>
          <w:color w:val="000000" w:themeColor="text1"/>
          <w:szCs w:val="21"/>
          <w:highlight w:val="none"/>
          <w14:textFill>
            <w14:solidFill>
              <w14:schemeClr w14:val="tx1"/>
            </w14:solidFill>
          </w14:textFill>
        </w:rPr>
        <w:t>1.</w:t>
      </w:r>
      <w:r>
        <w:rPr>
          <w:rFonts w:hint="default" w:ascii="宋体" w:hAnsi="Courier New" w:cs="Courier New"/>
          <w:b/>
          <w:color w:val="000000" w:themeColor="text1"/>
          <w:szCs w:val="21"/>
          <w:highlight w:val="none"/>
          <w:lang w:val="en"/>
          <w14:textFill>
            <w14:solidFill>
              <w14:schemeClr w14:val="tx1"/>
            </w14:solidFill>
          </w14:textFill>
        </w:rPr>
        <w:t>4</w:t>
      </w:r>
      <w:r>
        <w:rPr>
          <w:rFonts w:hint="eastAsia" w:ascii="宋体" w:hAnsi="Courier New" w:cs="Courier New"/>
          <w:b/>
          <w:color w:val="000000" w:themeColor="text1"/>
          <w:szCs w:val="21"/>
          <w:highlight w:val="none"/>
          <w14:textFill>
            <w14:solidFill>
              <w14:schemeClr w14:val="tx1"/>
            </w14:solidFill>
          </w14:textFill>
        </w:rPr>
        <w:t>拟投入本项目的服务人员分（满分</w:t>
      </w:r>
      <w:r>
        <w:rPr>
          <w:rFonts w:hint="eastAsia" w:ascii="宋体" w:hAnsi="Courier New" w:cs="Courier New"/>
          <w:b/>
          <w:color w:val="000000" w:themeColor="text1"/>
          <w:szCs w:val="21"/>
          <w:highlight w:val="none"/>
          <w:lang w:val="en-US" w:eastAsia="zh-CN"/>
          <w14:textFill>
            <w14:solidFill>
              <w14:schemeClr w14:val="tx1"/>
            </w14:solidFill>
          </w14:textFill>
        </w:rPr>
        <w:t>20</w:t>
      </w:r>
      <w:r>
        <w:rPr>
          <w:rFonts w:hint="eastAsia" w:ascii="宋体" w:hAnsi="Courier New" w:cs="Courier New"/>
          <w:b/>
          <w:color w:val="000000" w:themeColor="text1"/>
          <w:szCs w:val="21"/>
          <w:highlight w:val="none"/>
          <w14:textFill>
            <w14:solidFill>
              <w14:schemeClr w14:val="tx1"/>
            </w14:solidFill>
          </w14:textFill>
        </w:rPr>
        <w:t>分）</w:t>
      </w:r>
    </w:p>
    <w:p>
      <w:pPr>
        <w:spacing w:line="360" w:lineRule="auto"/>
        <w:rPr>
          <w:rFonts w:hint="eastAsia" w:ascii="宋体" w:hAnsi="Courier New" w:cs="Courier New"/>
          <w:b/>
          <w:bCs w:val="0"/>
          <w:color w:val="000000" w:themeColor="text1"/>
          <w:szCs w:val="21"/>
          <w:highlight w:val="none"/>
          <w:lang w:eastAsia="zh-CN"/>
          <w14:textFill>
            <w14:solidFill>
              <w14:schemeClr w14:val="tx1"/>
            </w14:solidFill>
          </w14:textFill>
        </w:rPr>
      </w:pPr>
      <w:bookmarkStart w:id="142" w:name="OLE_LINK2"/>
      <w:r>
        <w:rPr>
          <w:rFonts w:hint="eastAsia" w:ascii="宋体" w:hAnsi="Courier New" w:cs="Courier New"/>
          <w:b w:val="0"/>
          <w:bCs/>
          <w:color w:val="000000" w:themeColor="text1"/>
          <w:szCs w:val="21"/>
          <w:highlight w:val="none"/>
          <w14:textFill>
            <w14:solidFill>
              <w14:schemeClr w14:val="tx1"/>
            </w14:solidFill>
          </w14:textFill>
        </w:rPr>
        <w:t>1.</w:t>
      </w:r>
      <w:r>
        <w:rPr>
          <w:rFonts w:hint="default" w:ascii="宋体" w:hAnsi="Courier New" w:cs="Courier New"/>
          <w:b w:val="0"/>
          <w:bCs/>
          <w:color w:val="000000" w:themeColor="text1"/>
          <w:szCs w:val="21"/>
          <w:highlight w:val="none"/>
          <w:lang w:val="en"/>
          <w14:textFill>
            <w14:solidFill>
              <w14:schemeClr w14:val="tx1"/>
            </w14:solidFill>
          </w14:textFill>
        </w:rPr>
        <w:t>4</w:t>
      </w:r>
      <w:r>
        <w:rPr>
          <w:rFonts w:hint="eastAsia" w:ascii="宋体" w:hAnsi="Courier New" w:cs="Courier New"/>
          <w:b w:val="0"/>
          <w:bCs/>
          <w:color w:val="000000" w:themeColor="text1"/>
          <w:szCs w:val="21"/>
          <w:highlight w:val="none"/>
          <w14:textFill>
            <w14:solidFill>
              <w14:schemeClr w14:val="tx1"/>
            </w14:solidFill>
          </w14:textFill>
        </w:rPr>
        <w:t>.1供应商拟投入本项目的</w:t>
      </w:r>
      <w:r>
        <w:rPr>
          <w:rFonts w:hint="eastAsia" w:ascii="宋体" w:hAnsi="Courier New" w:cs="Courier New"/>
          <w:b/>
          <w:bCs w:val="0"/>
          <w:color w:val="000000" w:themeColor="text1"/>
          <w:szCs w:val="21"/>
          <w:highlight w:val="none"/>
          <w:lang w:val="en-US" w:eastAsia="zh-CN"/>
          <w14:textFill>
            <w14:solidFill>
              <w14:schemeClr w14:val="tx1"/>
            </w14:solidFill>
          </w14:textFill>
        </w:rPr>
        <w:t>项目经理</w:t>
      </w:r>
      <w:r>
        <w:rPr>
          <w:rFonts w:hint="eastAsia" w:ascii="宋体" w:hAnsi="Courier New" w:cs="Courier New"/>
          <w:b w:val="0"/>
          <w:bCs/>
          <w:color w:val="000000" w:themeColor="text1"/>
          <w:szCs w:val="21"/>
          <w:highlight w:val="none"/>
          <w:lang w:eastAsia="zh-CN"/>
          <w14:textFill>
            <w14:solidFill>
              <w14:schemeClr w14:val="tx1"/>
            </w14:solidFill>
          </w14:textFill>
        </w:rPr>
        <w:t>满足以下条件，可累计加分，满分</w:t>
      </w:r>
      <w:r>
        <w:rPr>
          <w:rFonts w:hint="eastAsia" w:ascii="宋体" w:hAnsi="Courier New" w:cs="Courier New"/>
          <w:b w:val="0"/>
          <w:bCs/>
          <w:color w:val="000000" w:themeColor="text1"/>
          <w:szCs w:val="21"/>
          <w:highlight w:val="none"/>
          <w:lang w:val="en-US" w:eastAsia="zh-CN"/>
          <w14:textFill>
            <w14:solidFill>
              <w14:schemeClr w14:val="tx1"/>
            </w14:solidFill>
          </w14:textFill>
        </w:rPr>
        <w:t>6</w:t>
      </w:r>
      <w:r>
        <w:rPr>
          <w:rFonts w:hint="eastAsia" w:ascii="宋体" w:hAnsi="Courier New" w:cs="Courier New"/>
          <w:b w:val="0"/>
          <w:bCs/>
          <w:color w:val="000000" w:themeColor="text1"/>
          <w:szCs w:val="21"/>
          <w:highlight w:val="none"/>
          <w:lang w:eastAsia="zh-CN"/>
          <w14:textFill>
            <w14:solidFill>
              <w14:schemeClr w14:val="tx1"/>
            </w14:solidFill>
          </w14:textFill>
        </w:rPr>
        <w:t>分：</w:t>
      </w:r>
    </w:p>
    <w:p>
      <w:pPr>
        <w:spacing w:line="360" w:lineRule="auto"/>
        <w:ind w:firstLine="630" w:firstLineChars="300"/>
        <w:rPr>
          <w:rFonts w:hint="eastAsia" w:ascii="宋体" w:hAnsi="Courier New" w:cs="Courier New"/>
          <w:b w:val="0"/>
          <w:bCs/>
          <w:color w:val="000000" w:themeColor="text1"/>
          <w:szCs w:val="21"/>
          <w:highlight w:val="none"/>
          <w:lang w:eastAsia="zh-CN"/>
          <w14:textFill>
            <w14:solidFill>
              <w14:schemeClr w14:val="tx1"/>
            </w14:solidFill>
          </w14:textFill>
        </w:rPr>
      </w:pPr>
      <w:r>
        <w:rPr>
          <w:rFonts w:hint="eastAsia" w:ascii="宋体" w:hAnsi="Courier New" w:cs="Courier New"/>
          <w:b w:val="0"/>
          <w:bCs/>
          <w:color w:val="000000" w:themeColor="text1"/>
          <w:szCs w:val="21"/>
          <w:highlight w:val="none"/>
          <w:lang w:eastAsia="zh-CN"/>
          <w14:textFill>
            <w14:solidFill>
              <w14:schemeClr w14:val="tx1"/>
            </w14:solidFill>
          </w14:textFill>
        </w:rPr>
        <w:t>1.4.1</w:t>
      </w:r>
      <w:r>
        <w:rPr>
          <w:rFonts w:hint="eastAsia" w:ascii="宋体" w:hAnsi="Courier New" w:cs="Courier New"/>
          <w:b w:val="0"/>
          <w:bCs/>
          <w:color w:val="000000" w:themeColor="text1"/>
          <w:szCs w:val="21"/>
          <w:highlight w:val="none"/>
          <w:lang w:val="en-US" w:eastAsia="zh-CN"/>
          <w14:textFill>
            <w14:solidFill>
              <w14:schemeClr w14:val="tx1"/>
            </w14:solidFill>
          </w14:textFill>
        </w:rPr>
        <w:t>.1</w:t>
      </w:r>
      <w:r>
        <w:rPr>
          <w:rFonts w:hint="eastAsia" w:ascii="宋体" w:hAnsi="Courier New" w:cs="Courier New"/>
          <w:b w:val="0"/>
          <w:bCs/>
          <w:color w:val="000000" w:themeColor="text1"/>
          <w:szCs w:val="21"/>
          <w:highlight w:val="none"/>
          <w14:textFill>
            <w14:solidFill>
              <w14:schemeClr w14:val="tx1"/>
            </w14:solidFill>
          </w14:textFill>
        </w:rPr>
        <w:t>具有</w:t>
      </w:r>
      <w:r>
        <w:rPr>
          <w:rFonts w:hint="eastAsia" w:ascii="宋体" w:hAnsi="Courier New" w:cs="Courier New"/>
          <w:b w:val="0"/>
          <w:bCs/>
          <w:color w:val="000000" w:themeColor="text1"/>
          <w:szCs w:val="21"/>
          <w:highlight w:val="none"/>
          <w:lang w:eastAsia="zh-CN"/>
          <w14:textFill>
            <w14:solidFill>
              <w14:schemeClr w14:val="tx1"/>
            </w14:solidFill>
          </w14:textFill>
        </w:rPr>
        <w:t>本科</w:t>
      </w:r>
      <w:r>
        <w:rPr>
          <w:rFonts w:hint="eastAsia" w:ascii="宋体" w:hAnsi="Courier New" w:cs="Courier New"/>
          <w:b w:val="0"/>
          <w:bCs/>
          <w:color w:val="000000" w:themeColor="text1"/>
          <w:szCs w:val="21"/>
          <w:highlight w:val="none"/>
          <w14:textFill>
            <w14:solidFill>
              <w14:schemeClr w14:val="tx1"/>
            </w14:solidFill>
          </w14:textFill>
        </w:rPr>
        <w:t>及以上学历的得</w:t>
      </w:r>
      <w:r>
        <w:rPr>
          <w:rFonts w:hint="eastAsia" w:ascii="宋体" w:hAnsi="Courier New" w:cs="Courier New"/>
          <w:b w:val="0"/>
          <w:bCs/>
          <w:color w:val="000000" w:themeColor="text1"/>
          <w:szCs w:val="21"/>
          <w:highlight w:val="none"/>
          <w:lang w:val="en-US" w:eastAsia="zh-CN"/>
          <w14:textFill>
            <w14:solidFill>
              <w14:schemeClr w14:val="tx1"/>
            </w14:solidFill>
          </w14:textFill>
        </w:rPr>
        <w:t>1</w:t>
      </w:r>
      <w:r>
        <w:rPr>
          <w:rFonts w:hint="eastAsia" w:ascii="宋体" w:hAnsi="Courier New" w:cs="Courier New"/>
          <w:b w:val="0"/>
          <w:bCs/>
          <w:color w:val="000000" w:themeColor="text1"/>
          <w:szCs w:val="21"/>
          <w:highlight w:val="none"/>
          <w14:textFill>
            <w14:solidFill>
              <w14:schemeClr w14:val="tx1"/>
            </w14:solidFill>
          </w14:textFill>
        </w:rPr>
        <w:t>分</w:t>
      </w:r>
      <w:r>
        <w:rPr>
          <w:rFonts w:hint="eastAsia" w:ascii="宋体" w:hAnsi="Courier New" w:cs="Courier New"/>
          <w:b w:val="0"/>
          <w:bCs/>
          <w:color w:val="000000" w:themeColor="text1"/>
          <w:szCs w:val="21"/>
          <w:highlight w:val="none"/>
          <w:lang w:eastAsia="zh-CN"/>
          <w14:textFill>
            <w14:solidFill>
              <w14:schemeClr w14:val="tx1"/>
            </w14:solidFill>
          </w14:textFill>
        </w:rPr>
        <w:t>；</w:t>
      </w:r>
    </w:p>
    <w:p>
      <w:pPr>
        <w:spacing w:line="360" w:lineRule="auto"/>
        <w:ind w:firstLine="630" w:firstLineChars="300"/>
        <w:rPr>
          <w:rFonts w:hint="eastAsia" w:ascii="宋体" w:hAnsi="Courier New" w:cs="Courier New"/>
          <w:b w:val="0"/>
          <w:bCs/>
          <w:color w:val="000000" w:themeColor="text1"/>
          <w:szCs w:val="21"/>
          <w:highlight w:val="none"/>
          <w:lang w:eastAsia="zh-CN"/>
          <w14:textFill>
            <w14:solidFill>
              <w14:schemeClr w14:val="tx1"/>
            </w14:solidFill>
          </w14:textFill>
        </w:rPr>
      </w:pPr>
      <w:r>
        <w:rPr>
          <w:rFonts w:hint="eastAsia" w:ascii="宋体" w:hAnsi="Courier New" w:cs="Courier New"/>
          <w:b w:val="0"/>
          <w:bCs/>
          <w:color w:val="000000" w:themeColor="text1"/>
          <w:szCs w:val="21"/>
          <w:highlight w:val="none"/>
          <w14:textFill>
            <w14:solidFill>
              <w14:schemeClr w14:val="tx1"/>
            </w14:solidFill>
          </w14:textFill>
        </w:rPr>
        <w:t>1.</w:t>
      </w:r>
      <w:r>
        <w:rPr>
          <w:rFonts w:hint="default" w:ascii="宋体" w:hAnsi="Courier New" w:cs="Courier New"/>
          <w:b w:val="0"/>
          <w:bCs/>
          <w:color w:val="000000" w:themeColor="text1"/>
          <w:szCs w:val="21"/>
          <w:highlight w:val="none"/>
          <w:lang w:val="en"/>
          <w14:textFill>
            <w14:solidFill>
              <w14:schemeClr w14:val="tx1"/>
            </w14:solidFill>
          </w14:textFill>
        </w:rPr>
        <w:t>4</w:t>
      </w:r>
      <w:r>
        <w:rPr>
          <w:rFonts w:hint="eastAsia" w:ascii="宋体" w:hAnsi="Courier New" w:cs="Courier New"/>
          <w:b w:val="0"/>
          <w:bCs/>
          <w:color w:val="000000" w:themeColor="text1"/>
          <w:szCs w:val="21"/>
          <w:highlight w:val="none"/>
          <w14:textFill>
            <w14:solidFill>
              <w14:schemeClr w14:val="tx1"/>
            </w14:solidFill>
          </w14:textFill>
        </w:rPr>
        <w:t>.1</w:t>
      </w:r>
      <w:r>
        <w:rPr>
          <w:rFonts w:hint="eastAsia" w:ascii="宋体" w:hAnsi="Courier New" w:cs="Courier New"/>
          <w:b w:val="0"/>
          <w:bCs/>
          <w:color w:val="000000" w:themeColor="text1"/>
          <w:szCs w:val="21"/>
          <w:highlight w:val="none"/>
          <w:lang w:val="en-US" w:eastAsia="zh-CN"/>
          <w14:textFill>
            <w14:solidFill>
              <w14:schemeClr w14:val="tx1"/>
            </w14:solidFill>
          </w14:textFill>
        </w:rPr>
        <w:t>.2</w:t>
      </w:r>
      <w:r>
        <w:rPr>
          <w:rFonts w:hint="eastAsia" w:ascii="宋体" w:hAnsi="Courier New" w:cs="Courier New"/>
          <w:b w:val="0"/>
          <w:bCs/>
          <w:color w:val="000000" w:themeColor="text1"/>
          <w:szCs w:val="21"/>
          <w:highlight w:val="none"/>
          <w:lang w:eastAsia="zh-CN"/>
          <w14:textFill>
            <w14:solidFill>
              <w14:schemeClr w14:val="tx1"/>
            </w14:solidFill>
          </w14:textFill>
        </w:rPr>
        <w:t>具有3年及以上</w:t>
      </w:r>
      <w:r>
        <w:rPr>
          <w:rFonts w:hint="eastAsia" w:ascii="宋体" w:hAnsi="Courier New" w:cs="Courier New"/>
          <w:b w:val="0"/>
          <w:bCs/>
          <w:color w:val="000000" w:themeColor="text1"/>
          <w:szCs w:val="21"/>
          <w:highlight w:val="none"/>
          <w:lang w:val="en-US" w:eastAsia="zh-CN"/>
          <w14:textFill>
            <w14:solidFill>
              <w14:schemeClr w14:val="tx1"/>
            </w14:solidFill>
          </w14:textFill>
        </w:rPr>
        <w:t>项目经理管理</w:t>
      </w:r>
      <w:r>
        <w:rPr>
          <w:rFonts w:hint="eastAsia" w:ascii="宋体" w:hAnsi="Courier New" w:cs="Courier New"/>
          <w:b w:val="0"/>
          <w:bCs/>
          <w:color w:val="000000" w:themeColor="text1"/>
          <w:szCs w:val="21"/>
          <w:highlight w:val="none"/>
          <w:lang w:eastAsia="zh-CN"/>
          <w14:textFill>
            <w14:solidFill>
              <w14:schemeClr w14:val="tx1"/>
            </w14:solidFill>
          </w14:textFill>
        </w:rPr>
        <w:t>经验的，得</w:t>
      </w:r>
      <w:r>
        <w:rPr>
          <w:rFonts w:hint="eastAsia" w:ascii="宋体" w:hAnsi="Courier New" w:cs="Courier New"/>
          <w:b w:val="0"/>
          <w:bCs/>
          <w:color w:val="000000" w:themeColor="text1"/>
          <w:szCs w:val="21"/>
          <w:highlight w:val="none"/>
          <w:lang w:val="en-US" w:eastAsia="zh-CN"/>
          <w14:textFill>
            <w14:solidFill>
              <w14:schemeClr w14:val="tx1"/>
            </w14:solidFill>
          </w14:textFill>
        </w:rPr>
        <w:t>2</w:t>
      </w:r>
      <w:r>
        <w:rPr>
          <w:rFonts w:hint="eastAsia" w:ascii="宋体" w:hAnsi="Courier New" w:cs="Courier New"/>
          <w:b w:val="0"/>
          <w:bCs/>
          <w:color w:val="000000" w:themeColor="text1"/>
          <w:szCs w:val="21"/>
          <w:highlight w:val="none"/>
          <w:lang w:eastAsia="zh-CN"/>
          <w14:textFill>
            <w14:solidFill>
              <w14:schemeClr w14:val="tx1"/>
            </w14:solidFill>
          </w14:textFill>
        </w:rPr>
        <w:t>分；</w:t>
      </w:r>
    </w:p>
    <w:p>
      <w:pPr>
        <w:pStyle w:val="2"/>
        <w:spacing w:line="360" w:lineRule="auto"/>
        <w:ind w:left="0" w:leftChars="0" w:firstLine="630" w:firstLineChars="300"/>
        <w:rPr>
          <w:rFonts w:hint="default"/>
          <w:color w:val="000000" w:themeColor="text1"/>
          <w:lang w:val="en-US" w:eastAsia="zh-CN"/>
          <w14:textFill>
            <w14:solidFill>
              <w14:schemeClr w14:val="tx1"/>
            </w14:solidFill>
          </w14:textFill>
        </w:rPr>
      </w:pPr>
      <w:r>
        <w:rPr>
          <w:rFonts w:hint="eastAsia" w:ascii="宋体" w:hAnsi="Courier New" w:cs="Courier New"/>
          <w:b w:val="0"/>
          <w:bCs/>
          <w:color w:val="000000" w:themeColor="text1"/>
          <w:szCs w:val="21"/>
          <w:highlight w:val="none"/>
          <w14:textFill>
            <w14:solidFill>
              <w14:schemeClr w14:val="tx1"/>
            </w14:solidFill>
          </w14:textFill>
        </w:rPr>
        <w:t>1.</w:t>
      </w:r>
      <w:r>
        <w:rPr>
          <w:rFonts w:hint="default" w:ascii="宋体" w:hAnsi="Courier New" w:cs="Courier New"/>
          <w:b w:val="0"/>
          <w:bCs/>
          <w:color w:val="000000" w:themeColor="text1"/>
          <w:szCs w:val="21"/>
          <w:highlight w:val="none"/>
          <w:lang w:val="en"/>
          <w14:textFill>
            <w14:solidFill>
              <w14:schemeClr w14:val="tx1"/>
            </w14:solidFill>
          </w14:textFill>
        </w:rPr>
        <w:t>4</w:t>
      </w:r>
      <w:r>
        <w:rPr>
          <w:rFonts w:hint="eastAsia" w:ascii="宋体" w:hAnsi="Courier New" w:cs="Courier New"/>
          <w:b w:val="0"/>
          <w:bCs/>
          <w:color w:val="000000" w:themeColor="text1"/>
          <w:szCs w:val="21"/>
          <w:highlight w:val="none"/>
          <w14:textFill>
            <w14:solidFill>
              <w14:schemeClr w14:val="tx1"/>
            </w14:solidFill>
          </w14:textFill>
        </w:rPr>
        <w:t>.1</w:t>
      </w:r>
      <w:r>
        <w:rPr>
          <w:rFonts w:hint="eastAsia" w:ascii="宋体" w:hAnsi="Courier New" w:cs="Courier New"/>
          <w:b w:val="0"/>
          <w:bCs/>
          <w:color w:val="000000" w:themeColor="text1"/>
          <w:szCs w:val="21"/>
          <w:highlight w:val="none"/>
          <w:lang w:val="en-US" w:eastAsia="zh-CN"/>
          <w14:textFill>
            <w14:solidFill>
              <w14:schemeClr w14:val="tx1"/>
            </w14:solidFill>
          </w14:textFill>
        </w:rPr>
        <w:t>.3</w:t>
      </w:r>
      <w:r>
        <w:rPr>
          <w:rFonts w:hint="eastAsia" w:ascii="宋体" w:hAnsi="Courier New" w:cs="Courier New"/>
          <w:b w:val="0"/>
          <w:bCs/>
          <w:color w:val="000000" w:themeColor="text1"/>
          <w:szCs w:val="21"/>
          <w:highlight w:val="none"/>
          <w:lang w:eastAsia="zh-CN"/>
          <w14:textFill>
            <w14:solidFill>
              <w14:schemeClr w14:val="tx1"/>
            </w14:solidFill>
          </w14:textFill>
        </w:rPr>
        <w:t>经过红十字会救护训练中心培训并取得《红十字会救护员证》的得</w:t>
      </w:r>
      <w:r>
        <w:rPr>
          <w:rFonts w:hint="eastAsia" w:ascii="宋体" w:hAnsi="Courier New" w:cs="Courier New"/>
          <w:b w:val="0"/>
          <w:bCs/>
          <w:color w:val="000000" w:themeColor="text1"/>
          <w:szCs w:val="21"/>
          <w:highlight w:val="none"/>
          <w:lang w:val="en-US" w:eastAsia="zh-CN"/>
          <w14:textFill>
            <w14:solidFill>
              <w14:schemeClr w14:val="tx1"/>
            </w14:solidFill>
          </w14:textFill>
        </w:rPr>
        <w:t>1分；</w:t>
      </w:r>
    </w:p>
    <w:p>
      <w:pPr>
        <w:spacing w:line="360" w:lineRule="auto"/>
        <w:ind w:firstLine="630" w:firstLineChars="300"/>
        <w:rPr>
          <w:rFonts w:hint="eastAsia" w:ascii="宋体" w:hAnsi="Courier New" w:cs="Courier New"/>
          <w:b w:val="0"/>
          <w:bCs/>
          <w:color w:val="000000" w:themeColor="text1"/>
          <w:szCs w:val="21"/>
          <w:highlight w:val="none"/>
          <w:lang w:eastAsia="zh-CN"/>
          <w14:textFill>
            <w14:solidFill>
              <w14:schemeClr w14:val="tx1"/>
            </w14:solidFill>
          </w14:textFill>
        </w:rPr>
      </w:pPr>
      <w:r>
        <w:rPr>
          <w:rFonts w:hint="eastAsia" w:ascii="宋体" w:hAnsi="Courier New" w:cs="Courier New"/>
          <w:b w:val="0"/>
          <w:bCs/>
          <w:color w:val="000000" w:themeColor="text1"/>
          <w:szCs w:val="21"/>
          <w:highlight w:val="none"/>
          <w:lang w:eastAsia="zh-CN"/>
          <w14:textFill>
            <w14:solidFill>
              <w14:schemeClr w14:val="tx1"/>
            </w14:solidFill>
          </w14:textFill>
        </w:rPr>
        <w:t>1.4.1</w:t>
      </w:r>
      <w:r>
        <w:rPr>
          <w:rFonts w:hint="eastAsia" w:ascii="宋体" w:hAnsi="Courier New" w:cs="Courier New"/>
          <w:b w:val="0"/>
          <w:bCs/>
          <w:color w:val="000000" w:themeColor="text1"/>
          <w:szCs w:val="21"/>
          <w:highlight w:val="none"/>
          <w:lang w:val="en-US" w:eastAsia="zh-CN"/>
          <w14:textFill>
            <w14:solidFill>
              <w14:schemeClr w14:val="tx1"/>
            </w14:solidFill>
          </w14:textFill>
        </w:rPr>
        <w:t>.4</w:t>
      </w:r>
      <w:r>
        <w:rPr>
          <w:rFonts w:hint="eastAsia" w:ascii="宋体" w:hAnsi="Courier New" w:cs="Courier New"/>
          <w:b w:val="0"/>
          <w:bCs/>
          <w:color w:val="000000" w:themeColor="text1"/>
          <w:szCs w:val="21"/>
          <w:highlight w:val="none"/>
          <w14:textFill>
            <w14:solidFill>
              <w14:schemeClr w14:val="tx1"/>
            </w14:solidFill>
          </w14:textFill>
        </w:rPr>
        <w:t>持有具有《物业管理师 三级/高级工》及以上证书的得</w:t>
      </w:r>
      <w:r>
        <w:rPr>
          <w:rFonts w:hint="eastAsia" w:ascii="宋体" w:hAnsi="Courier New" w:cs="Courier New"/>
          <w:b w:val="0"/>
          <w:bCs/>
          <w:color w:val="000000" w:themeColor="text1"/>
          <w:szCs w:val="21"/>
          <w:highlight w:val="none"/>
          <w:lang w:val="en-US" w:eastAsia="zh-CN"/>
          <w14:textFill>
            <w14:solidFill>
              <w14:schemeClr w14:val="tx1"/>
            </w14:solidFill>
          </w14:textFill>
        </w:rPr>
        <w:t>2</w:t>
      </w:r>
      <w:r>
        <w:rPr>
          <w:rFonts w:hint="eastAsia" w:ascii="宋体" w:hAnsi="Courier New" w:cs="Courier New"/>
          <w:b w:val="0"/>
          <w:bCs/>
          <w:color w:val="000000" w:themeColor="text1"/>
          <w:szCs w:val="21"/>
          <w:highlight w:val="none"/>
          <w14:textFill>
            <w14:solidFill>
              <w14:schemeClr w14:val="tx1"/>
            </w14:solidFill>
          </w14:textFill>
        </w:rPr>
        <w:t>分</w:t>
      </w:r>
      <w:r>
        <w:rPr>
          <w:rFonts w:hint="eastAsia" w:ascii="宋体" w:hAnsi="Courier New" w:cs="Courier New"/>
          <w:b w:val="0"/>
          <w:bCs/>
          <w:color w:val="000000" w:themeColor="text1"/>
          <w:szCs w:val="21"/>
          <w:highlight w:val="none"/>
          <w:lang w:eastAsia="zh-CN"/>
          <w14:textFill>
            <w14:solidFill>
              <w14:schemeClr w14:val="tx1"/>
            </w14:solidFill>
          </w14:textFill>
        </w:rPr>
        <w:t>；</w:t>
      </w:r>
    </w:p>
    <w:p>
      <w:pPr>
        <w:spacing w:line="360" w:lineRule="auto"/>
        <w:rPr>
          <w:rFonts w:hint="eastAsia" w:ascii="宋体" w:hAnsi="Courier New" w:cs="Courier New"/>
          <w:b w:val="0"/>
          <w:bCs/>
          <w:color w:val="000000" w:themeColor="text1"/>
          <w:szCs w:val="21"/>
          <w:highlight w:val="none"/>
          <w14:textFill>
            <w14:solidFill>
              <w14:schemeClr w14:val="tx1"/>
            </w14:solidFill>
          </w14:textFill>
        </w:rPr>
      </w:pPr>
      <w:r>
        <w:rPr>
          <w:rFonts w:hint="eastAsia" w:ascii="宋体" w:hAnsi="Courier New" w:cs="Courier New"/>
          <w:b w:val="0"/>
          <w:bCs/>
          <w:color w:val="000000" w:themeColor="text1"/>
          <w:szCs w:val="21"/>
          <w:highlight w:val="none"/>
          <w14:textFill>
            <w14:solidFill>
              <w14:schemeClr w14:val="tx1"/>
            </w14:solidFill>
          </w14:textFill>
        </w:rPr>
        <w:t>1.</w:t>
      </w:r>
      <w:r>
        <w:rPr>
          <w:rFonts w:hint="default" w:ascii="宋体" w:hAnsi="Courier New" w:cs="Courier New"/>
          <w:b w:val="0"/>
          <w:bCs/>
          <w:color w:val="000000" w:themeColor="text1"/>
          <w:szCs w:val="21"/>
          <w:highlight w:val="none"/>
          <w:lang w:val="en"/>
          <w14:textFill>
            <w14:solidFill>
              <w14:schemeClr w14:val="tx1"/>
            </w14:solidFill>
          </w14:textFill>
        </w:rPr>
        <w:t>4</w:t>
      </w:r>
      <w:r>
        <w:rPr>
          <w:rFonts w:hint="eastAsia" w:ascii="宋体" w:hAnsi="Courier New" w:cs="Courier New"/>
          <w:b w:val="0"/>
          <w:bCs/>
          <w:color w:val="000000" w:themeColor="text1"/>
          <w:szCs w:val="21"/>
          <w:highlight w:val="none"/>
          <w14:textFill>
            <w14:solidFill>
              <w14:schemeClr w14:val="tx1"/>
            </w14:solidFill>
          </w14:textFill>
        </w:rPr>
        <w:t>.2供应商拟投入本项目的</w:t>
      </w:r>
      <w:r>
        <w:rPr>
          <w:rFonts w:hint="eastAsia" w:ascii="宋体" w:hAnsi="Courier New" w:cs="Courier New"/>
          <w:b/>
          <w:bCs w:val="0"/>
          <w:color w:val="000000" w:themeColor="text1"/>
          <w:szCs w:val="21"/>
          <w:highlight w:val="none"/>
          <w14:textFill>
            <w14:solidFill>
              <w14:schemeClr w14:val="tx1"/>
            </w14:solidFill>
          </w14:textFill>
        </w:rPr>
        <w:t>保洁主管</w:t>
      </w:r>
      <w:r>
        <w:rPr>
          <w:rFonts w:hint="eastAsia" w:ascii="宋体" w:hAnsi="Courier New" w:cs="Courier New"/>
          <w:b w:val="0"/>
          <w:bCs/>
          <w:color w:val="000000" w:themeColor="text1"/>
          <w:szCs w:val="21"/>
          <w:highlight w:val="none"/>
          <w:lang w:eastAsia="zh-CN"/>
          <w14:textFill>
            <w14:solidFill>
              <w14:schemeClr w14:val="tx1"/>
            </w14:solidFill>
          </w14:textFill>
        </w:rPr>
        <w:t>满足以下条件，可累计加分，满分</w:t>
      </w:r>
      <w:r>
        <w:rPr>
          <w:rFonts w:hint="eastAsia" w:ascii="宋体" w:hAnsi="Courier New" w:cs="Courier New"/>
          <w:b w:val="0"/>
          <w:bCs/>
          <w:color w:val="000000" w:themeColor="text1"/>
          <w:szCs w:val="21"/>
          <w:highlight w:val="none"/>
          <w:lang w:val="en-US" w:eastAsia="zh-CN"/>
          <w14:textFill>
            <w14:solidFill>
              <w14:schemeClr w14:val="tx1"/>
            </w14:solidFill>
          </w14:textFill>
        </w:rPr>
        <w:t>5</w:t>
      </w:r>
      <w:r>
        <w:rPr>
          <w:rFonts w:hint="eastAsia" w:ascii="宋体" w:hAnsi="Courier New" w:cs="Courier New"/>
          <w:b w:val="0"/>
          <w:bCs/>
          <w:color w:val="000000" w:themeColor="text1"/>
          <w:szCs w:val="21"/>
          <w:highlight w:val="none"/>
          <w:lang w:eastAsia="zh-CN"/>
          <w14:textFill>
            <w14:solidFill>
              <w14:schemeClr w14:val="tx1"/>
            </w14:solidFill>
          </w14:textFill>
        </w:rPr>
        <w:t>分：</w:t>
      </w:r>
    </w:p>
    <w:p>
      <w:pPr>
        <w:numPr>
          <w:ilvl w:val="0"/>
          <w:numId w:val="0"/>
        </w:numPr>
        <w:spacing w:line="360" w:lineRule="auto"/>
        <w:ind w:firstLine="630" w:firstLineChars="300"/>
        <w:rPr>
          <w:rFonts w:hint="eastAsia" w:ascii="宋体" w:hAnsi="Courier New" w:cs="Courier New"/>
          <w:b w:val="0"/>
          <w:bCs/>
          <w:color w:val="000000" w:themeColor="text1"/>
          <w:szCs w:val="21"/>
          <w:highlight w:val="none"/>
          <w:lang w:eastAsia="zh-CN"/>
          <w14:textFill>
            <w14:solidFill>
              <w14:schemeClr w14:val="tx1"/>
            </w14:solidFill>
          </w14:textFill>
        </w:rPr>
      </w:pPr>
      <w:r>
        <w:rPr>
          <w:rFonts w:hint="eastAsia" w:ascii="宋体" w:hAnsi="Courier New" w:cs="Courier New"/>
          <w:b w:val="0"/>
          <w:bCs/>
          <w:color w:val="000000" w:themeColor="text1"/>
          <w:szCs w:val="21"/>
          <w:highlight w:val="none"/>
          <w:lang w:eastAsia="zh-CN"/>
          <w14:textFill>
            <w14:solidFill>
              <w14:schemeClr w14:val="tx1"/>
            </w14:solidFill>
          </w14:textFill>
        </w:rPr>
        <w:t>1.4.2</w:t>
      </w:r>
      <w:r>
        <w:rPr>
          <w:rFonts w:hint="eastAsia" w:ascii="宋体" w:hAnsi="Courier New" w:cs="Courier New"/>
          <w:b w:val="0"/>
          <w:bCs/>
          <w:color w:val="000000" w:themeColor="text1"/>
          <w:szCs w:val="21"/>
          <w:highlight w:val="none"/>
          <w:lang w:val="en-US" w:eastAsia="zh-CN"/>
          <w14:textFill>
            <w14:solidFill>
              <w14:schemeClr w14:val="tx1"/>
            </w14:solidFill>
          </w14:textFill>
        </w:rPr>
        <w:t>.1</w:t>
      </w:r>
      <w:r>
        <w:rPr>
          <w:rFonts w:hint="eastAsia" w:ascii="宋体" w:hAnsi="Courier New" w:cs="Courier New"/>
          <w:b w:val="0"/>
          <w:bCs/>
          <w:color w:val="000000" w:themeColor="text1"/>
          <w:szCs w:val="21"/>
          <w:highlight w:val="none"/>
          <w14:textFill>
            <w14:solidFill>
              <w14:schemeClr w14:val="tx1"/>
            </w14:solidFill>
          </w14:textFill>
        </w:rPr>
        <w:t>具有</w:t>
      </w:r>
      <w:r>
        <w:rPr>
          <w:rFonts w:hint="eastAsia" w:ascii="宋体" w:hAnsi="Courier New" w:cs="Courier New"/>
          <w:b w:val="0"/>
          <w:bCs/>
          <w:color w:val="000000" w:themeColor="text1"/>
          <w:szCs w:val="21"/>
          <w:highlight w:val="none"/>
          <w:lang w:eastAsia="zh-CN"/>
          <w14:textFill>
            <w14:solidFill>
              <w14:schemeClr w14:val="tx1"/>
            </w14:solidFill>
          </w14:textFill>
        </w:rPr>
        <w:t>本科</w:t>
      </w:r>
      <w:r>
        <w:rPr>
          <w:rFonts w:hint="eastAsia" w:ascii="宋体" w:hAnsi="Courier New" w:cs="Courier New"/>
          <w:b w:val="0"/>
          <w:bCs/>
          <w:color w:val="000000" w:themeColor="text1"/>
          <w:szCs w:val="21"/>
          <w:highlight w:val="none"/>
          <w14:textFill>
            <w14:solidFill>
              <w14:schemeClr w14:val="tx1"/>
            </w14:solidFill>
          </w14:textFill>
        </w:rPr>
        <w:t>及以上学历的得</w:t>
      </w:r>
      <w:r>
        <w:rPr>
          <w:rFonts w:hint="eastAsia" w:ascii="宋体" w:hAnsi="Courier New" w:cs="Courier New"/>
          <w:b w:val="0"/>
          <w:bCs/>
          <w:color w:val="000000" w:themeColor="text1"/>
          <w:szCs w:val="21"/>
          <w:highlight w:val="none"/>
          <w:lang w:val="en-US" w:eastAsia="zh-CN"/>
          <w14:textFill>
            <w14:solidFill>
              <w14:schemeClr w14:val="tx1"/>
            </w14:solidFill>
          </w14:textFill>
        </w:rPr>
        <w:t>1</w:t>
      </w:r>
      <w:r>
        <w:rPr>
          <w:rFonts w:hint="eastAsia" w:ascii="宋体" w:hAnsi="Courier New" w:cs="Courier New"/>
          <w:b w:val="0"/>
          <w:bCs/>
          <w:color w:val="000000" w:themeColor="text1"/>
          <w:szCs w:val="21"/>
          <w:highlight w:val="none"/>
          <w14:textFill>
            <w14:solidFill>
              <w14:schemeClr w14:val="tx1"/>
            </w14:solidFill>
          </w14:textFill>
        </w:rPr>
        <w:t>分</w:t>
      </w:r>
      <w:r>
        <w:rPr>
          <w:rFonts w:hint="eastAsia" w:ascii="宋体" w:hAnsi="Courier New" w:cs="Courier New"/>
          <w:b w:val="0"/>
          <w:bCs/>
          <w:color w:val="000000" w:themeColor="text1"/>
          <w:szCs w:val="21"/>
          <w:highlight w:val="none"/>
          <w:lang w:eastAsia="zh-CN"/>
          <w14:textFill>
            <w14:solidFill>
              <w14:schemeClr w14:val="tx1"/>
            </w14:solidFill>
          </w14:textFill>
        </w:rPr>
        <w:t>；</w:t>
      </w:r>
    </w:p>
    <w:p>
      <w:pPr>
        <w:numPr>
          <w:ilvl w:val="0"/>
          <w:numId w:val="0"/>
        </w:numPr>
        <w:spacing w:line="360" w:lineRule="auto"/>
        <w:ind w:leftChars="0" w:firstLine="630" w:firstLineChars="300"/>
        <w:rPr>
          <w:rFonts w:hint="eastAsia" w:ascii="宋体" w:hAnsi="Courier New" w:cs="Courier New"/>
          <w:b w:val="0"/>
          <w:bCs/>
          <w:color w:val="000000" w:themeColor="text1"/>
          <w:szCs w:val="21"/>
          <w:highlight w:val="none"/>
          <w:lang w:eastAsia="zh-CN"/>
          <w14:textFill>
            <w14:solidFill>
              <w14:schemeClr w14:val="tx1"/>
            </w14:solidFill>
          </w14:textFill>
        </w:rPr>
      </w:pPr>
      <w:r>
        <w:rPr>
          <w:rFonts w:hint="eastAsia" w:ascii="宋体" w:hAnsi="Courier New" w:cs="Courier New"/>
          <w:b w:val="0"/>
          <w:bCs/>
          <w:color w:val="000000" w:themeColor="text1"/>
          <w:szCs w:val="21"/>
          <w:highlight w:val="none"/>
          <w:lang w:eastAsia="zh-CN"/>
          <w14:textFill>
            <w14:solidFill>
              <w14:schemeClr w14:val="tx1"/>
            </w14:solidFill>
          </w14:textFill>
        </w:rPr>
        <w:t>1.4.2</w:t>
      </w:r>
      <w:r>
        <w:rPr>
          <w:rFonts w:hint="eastAsia" w:ascii="宋体" w:hAnsi="Courier New" w:cs="Courier New"/>
          <w:b w:val="0"/>
          <w:bCs/>
          <w:color w:val="000000" w:themeColor="text1"/>
          <w:szCs w:val="21"/>
          <w:highlight w:val="none"/>
          <w:lang w:val="en-US" w:eastAsia="zh-CN"/>
          <w14:textFill>
            <w14:solidFill>
              <w14:schemeClr w14:val="tx1"/>
            </w14:solidFill>
          </w14:textFill>
        </w:rPr>
        <w:t>.2</w:t>
      </w:r>
      <w:r>
        <w:rPr>
          <w:rFonts w:hint="eastAsia" w:ascii="宋体" w:hAnsi="Courier New" w:cs="Courier New"/>
          <w:b w:val="0"/>
          <w:bCs/>
          <w:color w:val="000000" w:themeColor="text1"/>
          <w:szCs w:val="21"/>
          <w:highlight w:val="none"/>
          <w:lang w:eastAsia="zh-CN"/>
          <w14:textFill>
            <w14:solidFill>
              <w14:schemeClr w14:val="tx1"/>
            </w14:solidFill>
          </w14:textFill>
        </w:rPr>
        <w:t>具有</w:t>
      </w:r>
      <w:r>
        <w:rPr>
          <w:rFonts w:hint="eastAsia" w:ascii="宋体" w:hAnsi="Courier New" w:cs="Courier New"/>
          <w:b w:val="0"/>
          <w:bCs/>
          <w:color w:val="000000" w:themeColor="text1"/>
          <w:szCs w:val="21"/>
          <w:highlight w:val="none"/>
          <w:lang w:val="en-US" w:eastAsia="zh-CN"/>
          <w14:textFill>
            <w14:solidFill>
              <w14:schemeClr w14:val="tx1"/>
            </w14:solidFill>
          </w14:textFill>
        </w:rPr>
        <w:t>3</w:t>
      </w:r>
      <w:r>
        <w:rPr>
          <w:rFonts w:hint="eastAsia" w:ascii="宋体" w:hAnsi="Courier New" w:cs="Courier New"/>
          <w:b w:val="0"/>
          <w:bCs/>
          <w:color w:val="000000" w:themeColor="text1"/>
          <w:szCs w:val="21"/>
          <w:highlight w:val="none"/>
          <w:lang w:eastAsia="zh-CN"/>
          <w14:textFill>
            <w14:solidFill>
              <w14:schemeClr w14:val="tx1"/>
            </w14:solidFill>
          </w14:textFill>
        </w:rPr>
        <w:t>年及以上主管岗位经验的得2分；</w:t>
      </w:r>
    </w:p>
    <w:p>
      <w:pPr>
        <w:pStyle w:val="2"/>
        <w:spacing w:line="360" w:lineRule="auto"/>
        <w:ind w:left="0" w:leftChars="0" w:firstLine="630" w:firstLineChars="300"/>
        <w:rPr>
          <w:rFonts w:hint="eastAsia" w:ascii="宋体" w:hAnsi="Courier New" w:cs="Courier New"/>
          <w:b w:val="0"/>
          <w:bCs/>
          <w:color w:val="000000" w:themeColor="text1"/>
          <w:szCs w:val="21"/>
          <w:highlight w:val="none"/>
          <w:lang w:val="en-US" w:eastAsia="zh-CN"/>
          <w14:textFill>
            <w14:solidFill>
              <w14:schemeClr w14:val="tx1"/>
            </w14:solidFill>
          </w14:textFill>
        </w:rPr>
      </w:pPr>
      <w:r>
        <w:rPr>
          <w:rFonts w:hint="eastAsia" w:ascii="宋体" w:hAnsi="Courier New" w:cs="Courier New"/>
          <w:b w:val="0"/>
          <w:bCs/>
          <w:color w:val="000000" w:themeColor="text1"/>
          <w:szCs w:val="21"/>
          <w:highlight w:val="none"/>
          <w:lang w:val="en-US" w:eastAsia="zh-CN"/>
          <w14:textFill>
            <w14:solidFill>
              <w14:schemeClr w14:val="tx1"/>
            </w14:solidFill>
          </w14:textFill>
        </w:rPr>
        <w:t>1.4.2.3持有具有《物业管理师 三级/高级工》及以上证书的得2分；</w:t>
      </w:r>
    </w:p>
    <w:p>
      <w:pPr>
        <w:pStyle w:val="2"/>
        <w:spacing w:line="360" w:lineRule="auto"/>
        <w:ind w:left="0" w:leftChars="0" w:firstLine="0" w:firstLineChars="0"/>
        <w:rPr>
          <w:rFonts w:hint="eastAsia" w:ascii="宋体" w:hAnsi="Courier New" w:cs="Courier New"/>
          <w:b/>
          <w:bCs w:val="0"/>
          <w:color w:val="000000" w:themeColor="text1"/>
          <w:szCs w:val="21"/>
          <w:highlight w:val="none"/>
          <w:lang w:eastAsia="zh-CN"/>
          <w14:textFill>
            <w14:solidFill>
              <w14:schemeClr w14:val="tx1"/>
            </w14:solidFill>
          </w14:textFill>
        </w:rPr>
      </w:pPr>
      <w:r>
        <w:rPr>
          <w:rFonts w:hint="eastAsia" w:ascii="宋体" w:hAnsi="Courier New" w:cs="Courier New"/>
          <w:b w:val="0"/>
          <w:bCs/>
          <w:color w:val="000000" w:themeColor="text1"/>
          <w:szCs w:val="21"/>
          <w:highlight w:val="none"/>
          <w:lang w:val="en-US" w:eastAsia="zh-CN"/>
          <w14:textFill>
            <w14:solidFill>
              <w14:schemeClr w14:val="tx1"/>
            </w14:solidFill>
          </w14:textFill>
        </w:rPr>
        <w:t>1.4.3</w:t>
      </w:r>
      <w:r>
        <w:rPr>
          <w:rFonts w:hint="eastAsia" w:ascii="宋体" w:hAnsi="Courier New" w:cs="Courier New"/>
          <w:b w:val="0"/>
          <w:bCs/>
          <w:color w:val="000000" w:themeColor="text1"/>
          <w:szCs w:val="21"/>
          <w:highlight w:val="none"/>
          <w14:textFill>
            <w14:solidFill>
              <w14:schemeClr w14:val="tx1"/>
            </w14:solidFill>
          </w14:textFill>
        </w:rPr>
        <w:t>供应商拟投入本项目的</w:t>
      </w:r>
      <w:r>
        <w:rPr>
          <w:rFonts w:hint="eastAsia" w:ascii="宋体" w:hAnsi="Courier New" w:cs="Courier New"/>
          <w:b w:val="0"/>
          <w:bCs/>
          <w:color w:val="000000" w:themeColor="text1"/>
          <w:szCs w:val="21"/>
          <w:highlight w:val="none"/>
          <w:lang w:val="en-US" w:eastAsia="zh-CN"/>
          <w14:textFill>
            <w14:solidFill>
              <w14:schemeClr w14:val="tx1"/>
            </w14:solidFill>
          </w14:textFill>
        </w:rPr>
        <w:t>其他人员满足以下条件的，</w:t>
      </w:r>
      <w:r>
        <w:rPr>
          <w:rFonts w:hint="eastAsia" w:ascii="宋体" w:hAnsi="Courier New" w:cs="Courier New"/>
          <w:b w:val="0"/>
          <w:bCs/>
          <w:color w:val="000000" w:themeColor="text1"/>
          <w:szCs w:val="21"/>
          <w:highlight w:val="none"/>
          <w:lang w:eastAsia="zh-CN"/>
          <w14:textFill>
            <w14:solidFill>
              <w14:schemeClr w14:val="tx1"/>
            </w14:solidFill>
          </w14:textFill>
        </w:rPr>
        <w:t>可累计加分，满分</w:t>
      </w:r>
      <w:r>
        <w:rPr>
          <w:rFonts w:hint="eastAsia" w:ascii="宋体" w:hAnsi="Courier New" w:cs="Courier New"/>
          <w:b w:val="0"/>
          <w:bCs/>
          <w:color w:val="000000" w:themeColor="text1"/>
          <w:szCs w:val="21"/>
          <w:highlight w:val="none"/>
          <w:lang w:val="en-US" w:eastAsia="zh-CN"/>
          <w14:textFill>
            <w14:solidFill>
              <w14:schemeClr w14:val="tx1"/>
            </w14:solidFill>
          </w14:textFill>
        </w:rPr>
        <w:t>9</w:t>
      </w:r>
      <w:r>
        <w:rPr>
          <w:rFonts w:hint="eastAsia" w:ascii="宋体" w:hAnsi="Courier New" w:cs="Courier New"/>
          <w:b w:val="0"/>
          <w:bCs/>
          <w:color w:val="000000" w:themeColor="text1"/>
          <w:szCs w:val="21"/>
          <w:highlight w:val="none"/>
          <w:lang w:eastAsia="zh-CN"/>
          <w14:textFill>
            <w14:solidFill>
              <w14:schemeClr w14:val="tx1"/>
            </w14:solidFill>
          </w14:textFill>
        </w:rPr>
        <w:t>分：</w:t>
      </w:r>
    </w:p>
    <w:p>
      <w:pPr>
        <w:pStyle w:val="2"/>
        <w:numPr>
          <w:ilvl w:val="0"/>
          <w:numId w:val="0"/>
        </w:numPr>
        <w:spacing w:line="360" w:lineRule="auto"/>
        <w:ind w:firstLine="630" w:firstLineChars="300"/>
        <w:rPr>
          <w:rFonts w:hint="eastAsia" w:ascii="宋体" w:hAnsi="Courier New" w:cs="Courier New"/>
          <w:b w:val="0"/>
          <w:bCs/>
          <w:color w:val="000000" w:themeColor="text1"/>
          <w:szCs w:val="21"/>
          <w:highlight w:val="none"/>
          <w:lang w:eastAsia="zh-CN"/>
          <w14:textFill>
            <w14:solidFill>
              <w14:schemeClr w14:val="tx1"/>
            </w14:solidFill>
          </w14:textFill>
        </w:rPr>
      </w:pPr>
      <w:r>
        <w:rPr>
          <w:rFonts w:hint="eastAsia" w:ascii="宋体" w:hAnsi="Courier New" w:cs="Courier New"/>
          <w:b w:val="0"/>
          <w:bCs/>
          <w:color w:val="000000" w:themeColor="text1"/>
          <w:szCs w:val="21"/>
          <w:highlight w:val="none"/>
          <w:lang w:eastAsia="zh-CN"/>
          <w14:textFill>
            <w14:solidFill>
              <w14:schemeClr w14:val="tx1"/>
            </w14:solidFill>
          </w14:textFill>
        </w:rPr>
        <w:t>1.4.3</w:t>
      </w:r>
      <w:r>
        <w:rPr>
          <w:rFonts w:hint="eastAsia" w:ascii="宋体" w:hAnsi="Courier New" w:cs="Courier New"/>
          <w:b w:val="0"/>
          <w:bCs/>
          <w:color w:val="000000" w:themeColor="text1"/>
          <w:szCs w:val="21"/>
          <w:highlight w:val="none"/>
          <w:lang w:val="en-US" w:eastAsia="zh-CN"/>
          <w14:textFill>
            <w14:solidFill>
              <w14:schemeClr w14:val="tx1"/>
            </w14:solidFill>
          </w14:textFill>
        </w:rPr>
        <w:t>.1</w:t>
      </w:r>
      <w:r>
        <w:rPr>
          <w:rFonts w:hint="eastAsia" w:ascii="宋体" w:hAnsi="Courier New" w:cs="Courier New"/>
          <w:b w:val="0"/>
          <w:bCs/>
          <w:color w:val="000000" w:themeColor="text1"/>
          <w:szCs w:val="21"/>
          <w:highlight w:val="none"/>
          <w:lang w:eastAsia="zh-CN"/>
          <w14:textFill>
            <w14:solidFill>
              <w14:schemeClr w14:val="tx1"/>
            </w14:solidFill>
          </w14:textFill>
        </w:rPr>
        <w:t>供应商拟投入本项目的保洁人员具有</w:t>
      </w:r>
      <w:r>
        <w:rPr>
          <w:rFonts w:hint="eastAsia" w:ascii="宋体" w:hAnsi="Courier New" w:cs="Courier New"/>
          <w:b w:val="0"/>
          <w:bCs/>
          <w:color w:val="000000" w:themeColor="text1"/>
          <w:szCs w:val="21"/>
          <w:highlight w:val="none"/>
          <w:lang w:val="en-US" w:eastAsia="zh-CN"/>
          <w14:textFill>
            <w14:solidFill>
              <w14:schemeClr w14:val="tx1"/>
            </w14:solidFill>
          </w14:textFill>
        </w:rPr>
        <w:t>2</w:t>
      </w:r>
      <w:r>
        <w:rPr>
          <w:rFonts w:hint="eastAsia" w:ascii="宋体" w:hAnsi="Courier New" w:cs="Courier New"/>
          <w:b w:val="0"/>
          <w:bCs/>
          <w:color w:val="000000" w:themeColor="text1"/>
          <w:szCs w:val="21"/>
          <w:highlight w:val="none"/>
          <w:lang w:eastAsia="zh-CN"/>
          <w14:textFill>
            <w14:solidFill>
              <w14:schemeClr w14:val="tx1"/>
            </w14:solidFill>
          </w14:textFill>
        </w:rPr>
        <w:t>年及以上保洁岗位经验的，每人得2分，满分</w:t>
      </w:r>
      <w:r>
        <w:rPr>
          <w:rFonts w:hint="eastAsia" w:ascii="宋体" w:hAnsi="Courier New" w:cs="Courier New"/>
          <w:b w:val="0"/>
          <w:bCs/>
          <w:color w:val="000000" w:themeColor="text1"/>
          <w:szCs w:val="21"/>
          <w:highlight w:val="none"/>
          <w:lang w:val="en-US" w:eastAsia="zh-CN"/>
          <w14:textFill>
            <w14:solidFill>
              <w14:schemeClr w14:val="tx1"/>
            </w14:solidFill>
          </w14:textFill>
        </w:rPr>
        <w:t>4</w:t>
      </w:r>
      <w:r>
        <w:rPr>
          <w:rFonts w:hint="eastAsia" w:ascii="宋体" w:hAnsi="Courier New" w:cs="Courier New"/>
          <w:b w:val="0"/>
          <w:bCs/>
          <w:color w:val="000000" w:themeColor="text1"/>
          <w:szCs w:val="21"/>
          <w:highlight w:val="none"/>
          <w:lang w:eastAsia="zh-CN"/>
          <w14:textFill>
            <w14:solidFill>
              <w14:schemeClr w14:val="tx1"/>
            </w14:solidFill>
          </w14:textFill>
        </w:rPr>
        <w:t>分；</w:t>
      </w:r>
    </w:p>
    <w:p>
      <w:pPr>
        <w:pStyle w:val="2"/>
        <w:numPr>
          <w:ilvl w:val="0"/>
          <w:numId w:val="0"/>
        </w:numPr>
        <w:spacing w:line="360" w:lineRule="auto"/>
        <w:ind w:firstLine="630" w:firstLineChars="300"/>
        <w:rPr>
          <w:rFonts w:hint="default" w:ascii="宋体" w:hAnsi="Courier New" w:cs="Courier New"/>
          <w:b w:val="0"/>
          <w:bCs/>
          <w:color w:val="000000" w:themeColor="text1"/>
          <w:szCs w:val="21"/>
          <w:highlight w:val="none"/>
          <w:lang w:val="en-US" w:eastAsia="zh-CN"/>
          <w14:textFill>
            <w14:solidFill>
              <w14:schemeClr w14:val="tx1"/>
            </w14:solidFill>
          </w14:textFill>
        </w:rPr>
      </w:pPr>
      <w:r>
        <w:rPr>
          <w:rFonts w:hint="eastAsia" w:ascii="宋体" w:hAnsi="Courier New" w:cs="Courier New"/>
          <w:b w:val="0"/>
          <w:bCs/>
          <w:color w:val="000000" w:themeColor="text1"/>
          <w:szCs w:val="21"/>
          <w:highlight w:val="none"/>
          <w:lang w:val="en-US" w:eastAsia="zh-CN"/>
          <w14:textFill>
            <w14:solidFill>
              <w14:schemeClr w14:val="tx1"/>
            </w14:solidFill>
          </w14:textFill>
        </w:rPr>
        <w:t>1.4.3.2</w:t>
      </w:r>
      <w:r>
        <w:rPr>
          <w:rFonts w:hint="eastAsia" w:ascii="宋体" w:hAnsi="Courier New" w:cs="Courier New"/>
          <w:b w:val="0"/>
          <w:bCs/>
          <w:color w:val="000000" w:themeColor="text1"/>
          <w:szCs w:val="21"/>
          <w:highlight w:val="none"/>
          <w:lang w:eastAsia="zh-CN"/>
          <w14:textFill>
            <w14:solidFill>
              <w14:schemeClr w14:val="tx1"/>
            </w14:solidFill>
          </w14:textFill>
        </w:rPr>
        <w:t>供应商</w:t>
      </w:r>
      <w:r>
        <w:rPr>
          <w:rFonts w:hint="eastAsia" w:ascii="宋体" w:hAnsi="Courier New" w:cs="Courier New"/>
          <w:b w:val="0"/>
          <w:bCs/>
          <w:color w:val="000000" w:themeColor="text1"/>
          <w:szCs w:val="21"/>
          <w:highlight w:val="none"/>
          <w14:textFill>
            <w14:solidFill>
              <w14:schemeClr w14:val="tx1"/>
            </w14:solidFill>
          </w14:textFill>
        </w:rPr>
        <w:t>拟投入本项目</w:t>
      </w:r>
      <w:r>
        <w:rPr>
          <w:rFonts w:hint="eastAsia" w:ascii="宋体" w:hAnsi="Courier New" w:cs="Courier New"/>
          <w:b w:val="0"/>
          <w:bCs/>
          <w:color w:val="000000" w:themeColor="text1"/>
          <w:szCs w:val="21"/>
          <w:highlight w:val="none"/>
          <w:lang w:val="en-US" w:eastAsia="zh-CN"/>
          <w14:textFill>
            <w14:solidFill>
              <w14:schemeClr w14:val="tx1"/>
            </w14:solidFill>
          </w14:textFill>
        </w:rPr>
        <w:t>保安</w:t>
      </w:r>
      <w:r>
        <w:rPr>
          <w:rFonts w:hint="eastAsia" w:ascii="宋体" w:hAnsi="Courier New" w:cs="Courier New"/>
          <w:b w:val="0"/>
          <w:bCs/>
          <w:color w:val="000000" w:themeColor="text1"/>
          <w:szCs w:val="21"/>
          <w:highlight w:val="none"/>
          <w14:textFill>
            <w14:solidFill>
              <w14:schemeClr w14:val="tx1"/>
            </w14:solidFill>
          </w14:textFill>
        </w:rPr>
        <w:t>员</w:t>
      </w:r>
      <w:r>
        <w:rPr>
          <w:rFonts w:hint="eastAsia" w:ascii="宋体" w:hAnsi="Courier New" w:cs="Courier New"/>
          <w:b w:val="0"/>
          <w:bCs/>
          <w:color w:val="000000" w:themeColor="text1"/>
          <w:szCs w:val="21"/>
          <w:highlight w:val="none"/>
          <w:lang w:val="en-US" w:eastAsia="zh-CN"/>
          <w14:textFill>
            <w14:solidFill>
              <w14:schemeClr w14:val="tx1"/>
            </w14:solidFill>
          </w14:textFill>
        </w:rPr>
        <w:t>具有退伍军人证或四级或以上消防设施操作员证</w:t>
      </w:r>
      <w:r>
        <w:rPr>
          <w:rFonts w:hint="eastAsia" w:ascii="宋体" w:hAnsi="Courier New" w:cs="Courier New"/>
          <w:b w:val="0"/>
          <w:bCs/>
          <w:color w:val="000000" w:themeColor="text1"/>
          <w:szCs w:val="21"/>
          <w:highlight w:val="none"/>
          <w14:textFill>
            <w14:solidFill>
              <w14:schemeClr w14:val="tx1"/>
            </w14:solidFill>
          </w14:textFill>
        </w:rPr>
        <w:t>的，每</w:t>
      </w:r>
      <w:r>
        <w:rPr>
          <w:rFonts w:hint="eastAsia" w:ascii="宋体" w:hAnsi="Courier New" w:cs="Courier New"/>
          <w:b w:val="0"/>
          <w:bCs/>
          <w:color w:val="000000" w:themeColor="text1"/>
          <w:szCs w:val="21"/>
          <w:highlight w:val="none"/>
          <w:lang w:val="en-US" w:eastAsia="zh-CN"/>
          <w14:textFill>
            <w14:solidFill>
              <w14:schemeClr w14:val="tx1"/>
            </w14:solidFill>
          </w14:textFill>
        </w:rPr>
        <w:t>个证书</w:t>
      </w:r>
      <w:r>
        <w:rPr>
          <w:rFonts w:hint="eastAsia" w:ascii="宋体" w:hAnsi="Courier New" w:cs="Courier New"/>
          <w:b w:val="0"/>
          <w:bCs/>
          <w:color w:val="000000" w:themeColor="text1"/>
          <w:szCs w:val="21"/>
          <w:highlight w:val="none"/>
          <w14:textFill>
            <w14:solidFill>
              <w14:schemeClr w14:val="tx1"/>
            </w14:solidFill>
          </w14:textFill>
        </w:rPr>
        <w:t>得1分，满分</w:t>
      </w:r>
      <w:r>
        <w:rPr>
          <w:rFonts w:hint="eastAsia" w:ascii="宋体" w:hAnsi="Courier New" w:cs="Courier New"/>
          <w:b w:val="0"/>
          <w:bCs/>
          <w:color w:val="000000" w:themeColor="text1"/>
          <w:szCs w:val="21"/>
          <w:highlight w:val="none"/>
          <w:lang w:val="en-US" w:eastAsia="zh-CN"/>
          <w14:textFill>
            <w14:solidFill>
              <w14:schemeClr w14:val="tx1"/>
            </w14:solidFill>
          </w14:textFill>
        </w:rPr>
        <w:t>5</w:t>
      </w:r>
      <w:r>
        <w:rPr>
          <w:rFonts w:hint="eastAsia" w:ascii="宋体" w:hAnsi="Courier New" w:cs="Courier New"/>
          <w:b w:val="0"/>
          <w:bCs/>
          <w:color w:val="000000" w:themeColor="text1"/>
          <w:szCs w:val="21"/>
          <w:highlight w:val="none"/>
          <w14:textFill>
            <w14:solidFill>
              <w14:schemeClr w14:val="tx1"/>
            </w14:solidFill>
          </w14:textFill>
        </w:rPr>
        <w:t>分。</w:t>
      </w:r>
    </w:p>
    <w:bookmarkEnd w:id="142"/>
    <w:p>
      <w:pPr>
        <w:spacing w:line="360" w:lineRule="auto"/>
        <w:ind w:firstLine="0" w:firstLineChars="0"/>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注：</w:t>
      </w:r>
      <w:r>
        <w:rPr>
          <w:rFonts w:hint="eastAsia"/>
          <w:b/>
          <w:bCs/>
          <w:color w:val="000000" w:themeColor="text1"/>
          <w14:textFill>
            <w14:solidFill>
              <w14:schemeClr w14:val="tx1"/>
            </w14:solidFill>
          </w14:textFill>
        </w:rPr>
        <w:t>须提供学历证书、相关证书或聘任为管理岗位的物业服务合同、保洁岗位服务合同关键页扫描件等相关证明材料。</w:t>
      </w:r>
    </w:p>
    <w:p>
      <w:pPr>
        <w:spacing w:line="360" w:lineRule="auto"/>
        <w:ind w:firstLine="0" w:firstLineChars="0"/>
        <w:rPr>
          <w:rFonts w:hint="eastAsia" w:ascii="宋体" w:hAnsi="Courier New" w:cs="Courier New"/>
          <w:b/>
          <w:color w:val="000000" w:themeColor="text1"/>
          <w:szCs w:val="21"/>
          <w:highlight w:val="none"/>
          <w14:textFill>
            <w14:solidFill>
              <w14:schemeClr w14:val="tx1"/>
            </w14:solidFill>
          </w14:textFill>
        </w:rPr>
      </w:pPr>
      <w:r>
        <w:rPr>
          <w:rFonts w:hint="eastAsia" w:ascii="宋体" w:hAnsi="Courier New" w:cs="Courier New"/>
          <w:b/>
          <w:color w:val="000000" w:themeColor="text1"/>
          <w:szCs w:val="21"/>
          <w:highlight w:val="none"/>
          <w14:textFill>
            <w14:solidFill>
              <w14:schemeClr w14:val="tx1"/>
            </w14:solidFill>
          </w14:textFill>
        </w:rPr>
        <w:t>2.信誉及业绩分（满分</w:t>
      </w:r>
      <w:r>
        <w:rPr>
          <w:rFonts w:hint="eastAsia" w:ascii="宋体" w:hAnsi="Courier New" w:cs="Courier New"/>
          <w:b/>
          <w:color w:val="000000" w:themeColor="text1"/>
          <w:szCs w:val="21"/>
          <w:highlight w:val="none"/>
          <w:lang w:val="en-US" w:eastAsia="zh-CN"/>
          <w14:textFill>
            <w14:solidFill>
              <w14:schemeClr w14:val="tx1"/>
            </w14:solidFill>
          </w14:textFill>
        </w:rPr>
        <w:t>16</w:t>
      </w:r>
      <w:r>
        <w:rPr>
          <w:rFonts w:hint="eastAsia" w:ascii="宋体" w:hAnsi="Courier New" w:cs="Courier New"/>
          <w:b/>
          <w:color w:val="000000" w:themeColor="text1"/>
          <w:szCs w:val="21"/>
          <w:highlight w:val="none"/>
          <w14:textFill>
            <w14:solidFill>
              <w14:schemeClr w14:val="tx1"/>
            </w14:solidFill>
          </w14:textFill>
        </w:rPr>
        <w:t>分）</w:t>
      </w:r>
    </w:p>
    <w:p>
      <w:pPr>
        <w:spacing w:line="360" w:lineRule="auto"/>
        <w:ind w:firstLine="0" w:firstLineChars="0"/>
        <w:rPr>
          <w:rFonts w:hint="eastAsia" w:ascii="宋体" w:hAnsi="Courier New" w:cs="Courier New"/>
          <w:b w:val="0"/>
          <w:bCs/>
          <w:color w:val="000000" w:themeColor="text1"/>
          <w:szCs w:val="21"/>
          <w:highlight w:val="none"/>
          <w:lang w:eastAsia="zh-CN"/>
          <w14:textFill>
            <w14:solidFill>
              <w14:schemeClr w14:val="tx1"/>
            </w14:solidFill>
          </w14:textFill>
        </w:rPr>
      </w:pPr>
      <w:r>
        <w:rPr>
          <w:rFonts w:hint="eastAsia" w:ascii="宋体" w:hAnsi="Courier New" w:cs="Courier New"/>
          <w:b w:val="0"/>
          <w:bCs/>
          <w:color w:val="000000" w:themeColor="text1"/>
          <w:szCs w:val="21"/>
          <w:highlight w:val="none"/>
          <w14:textFill>
            <w14:solidFill>
              <w14:schemeClr w14:val="tx1"/>
            </w14:solidFill>
          </w14:textFill>
        </w:rPr>
        <w:t>2.1供应商具有①质量管理体系认证证书（需在证书有效期内，证书覆盖范围：物业管理服务）的得</w:t>
      </w:r>
      <w:r>
        <w:rPr>
          <w:rFonts w:hint="eastAsia" w:ascii="宋体" w:hAnsi="Courier New" w:cs="Courier New"/>
          <w:b w:val="0"/>
          <w:bCs/>
          <w:color w:val="000000" w:themeColor="text1"/>
          <w:szCs w:val="21"/>
          <w:highlight w:val="none"/>
          <w:lang w:val="en-US" w:eastAsia="zh-CN"/>
          <w14:textFill>
            <w14:solidFill>
              <w14:schemeClr w14:val="tx1"/>
            </w14:solidFill>
          </w14:textFill>
        </w:rPr>
        <w:t>2</w:t>
      </w:r>
      <w:r>
        <w:rPr>
          <w:rFonts w:hint="eastAsia" w:ascii="宋体" w:hAnsi="Courier New" w:cs="Courier New"/>
          <w:b w:val="0"/>
          <w:bCs/>
          <w:color w:val="000000" w:themeColor="text1"/>
          <w:szCs w:val="21"/>
          <w:highlight w:val="none"/>
          <w14:textFill>
            <w14:solidFill>
              <w14:schemeClr w14:val="tx1"/>
            </w14:solidFill>
          </w14:textFill>
        </w:rPr>
        <w:t>分</w:t>
      </w:r>
      <w:r>
        <w:rPr>
          <w:rFonts w:hint="eastAsia" w:ascii="宋体" w:hAnsi="Courier New" w:cs="Courier New"/>
          <w:b w:val="0"/>
          <w:bCs/>
          <w:color w:val="000000" w:themeColor="text1"/>
          <w:szCs w:val="21"/>
          <w:highlight w:val="none"/>
          <w:lang w:eastAsia="zh-CN"/>
          <w14:textFill>
            <w14:solidFill>
              <w14:schemeClr w14:val="tx1"/>
            </w14:solidFill>
          </w14:textFill>
        </w:rPr>
        <w:t>；</w:t>
      </w:r>
      <w:r>
        <w:rPr>
          <w:rFonts w:hint="eastAsia" w:ascii="宋体" w:hAnsi="Courier New" w:cs="Courier New"/>
          <w:b w:val="0"/>
          <w:bCs/>
          <w:color w:val="000000" w:themeColor="text1"/>
          <w:szCs w:val="21"/>
          <w:highlight w:val="none"/>
          <w14:textFill>
            <w14:solidFill>
              <w14:schemeClr w14:val="tx1"/>
            </w14:solidFill>
          </w14:textFill>
        </w:rPr>
        <w:t>具有②环境管理体系认证证书（需在证书有效期内，证书覆盖范围：物业管理服务）的得</w:t>
      </w:r>
      <w:r>
        <w:rPr>
          <w:rFonts w:hint="eastAsia" w:ascii="宋体" w:hAnsi="Courier New" w:cs="Courier New"/>
          <w:b w:val="0"/>
          <w:bCs/>
          <w:color w:val="000000" w:themeColor="text1"/>
          <w:szCs w:val="21"/>
          <w:highlight w:val="none"/>
          <w:lang w:val="en-US" w:eastAsia="zh-CN"/>
          <w14:textFill>
            <w14:solidFill>
              <w14:schemeClr w14:val="tx1"/>
            </w14:solidFill>
          </w14:textFill>
        </w:rPr>
        <w:t>2</w:t>
      </w:r>
      <w:r>
        <w:rPr>
          <w:rFonts w:hint="eastAsia" w:ascii="宋体" w:hAnsi="Courier New" w:cs="Courier New"/>
          <w:b w:val="0"/>
          <w:bCs/>
          <w:color w:val="000000" w:themeColor="text1"/>
          <w:szCs w:val="21"/>
          <w:highlight w:val="none"/>
          <w14:textFill>
            <w14:solidFill>
              <w14:schemeClr w14:val="tx1"/>
            </w14:solidFill>
          </w14:textFill>
        </w:rPr>
        <w:t>分</w:t>
      </w:r>
      <w:r>
        <w:rPr>
          <w:rFonts w:hint="eastAsia" w:ascii="宋体" w:hAnsi="Courier New" w:cs="Courier New"/>
          <w:b w:val="0"/>
          <w:bCs/>
          <w:color w:val="000000" w:themeColor="text1"/>
          <w:szCs w:val="21"/>
          <w:highlight w:val="none"/>
          <w:lang w:eastAsia="zh-CN"/>
          <w14:textFill>
            <w14:solidFill>
              <w14:schemeClr w14:val="tx1"/>
            </w14:solidFill>
          </w14:textFill>
        </w:rPr>
        <w:t>；</w:t>
      </w:r>
    </w:p>
    <w:p>
      <w:pPr>
        <w:spacing w:line="360" w:lineRule="auto"/>
        <w:ind w:firstLine="0" w:firstLineChars="0"/>
        <w:rPr>
          <w:rFonts w:hint="eastAsia" w:ascii="宋体" w:hAnsi="Courier New" w:cs="Courier New"/>
          <w:b w:val="0"/>
          <w:bCs/>
          <w:color w:val="000000" w:themeColor="text1"/>
          <w:szCs w:val="21"/>
          <w:highlight w:val="none"/>
          <w:lang w:eastAsia="zh-CN"/>
          <w14:textFill>
            <w14:solidFill>
              <w14:schemeClr w14:val="tx1"/>
            </w14:solidFill>
          </w14:textFill>
        </w:rPr>
      </w:pPr>
      <w:r>
        <w:rPr>
          <w:rFonts w:hint="eastAsia" w:ascii="宋体" w:hAnsi="Courier New" w:cs="Courier New"/>
          <w:b w:val="0"/>
          <w:bCs/>
          <w:color w:val="000000" w:themeColor="text1"/>
          <w:szCs w:val="21"/>
          <w:highlight w:val="none"/>
          <w14:textFill>
            <w14:solidFill>
              <w14:schemeClr w14:val="tx1"/>
            </w14:solidFill>
          </w14:textFill>
        </w:rPr>
        <w:t>具有③职业健康管理体系认证证书（需在证书有效期内，证书覆盖范围：物业管理服务）的得</w:t>
      </w:r>
      <w:r>
        <w:rPr>
          <w:rFonts w:hint="eastAsia" w:ascii="宋体" w:hAnsi="Courier New" w:cs="Courier New"/>
          <w:b w:val="0"/>
          <w:bCs/>
          <w:color w:val="000000" w:themeColor="text1"/>
          <w:szCs w:val="21"/>
          <w:highlight w:val="none"/>
          <w:lang w:val="en-US" w:eastAsia="zh-CN"/>
          <w14:textFill>
            <w14:solidFill>
              <w14:schemeClr w14:val="tx1"/>
            </w14:solidFill>
          </w14:textFill>
        </w:rPr>
        <w:t>2</w:t>
      </w:r>
      <w:r>
        <w:rPr>
          <w:rFonts w:hint="eastAsia" w:ascii="宋体" w:hAnsi="Courier New" w:cs="Courier New"/>
          <w:b w:val="0"/>
          <w:bCs/>
          <w:color w:val="000000" w:themeColor="text1"/>
          <w:szCs w:val="21"/>
          <w:highlight w:val="none"/>
          <w14:textFill>
            <w14:solidFill>
              <w14:schemeClr w14:val="tx1"/>
            </w14:solidFill>
          </w14:textFill>
        </w:rPr>
        <w:t>分</w:t>
      </w:r>
      <w:r>
        <w:rPr>
          <w:rFonts w:hint="eastAsia" w:ascii="宋体" w:hAnsi="Courier New" w:cs="Courier New"/>
          <w:b w:val="0"/>
          <w:bCs/>
          <w:color w:val="000000" w:themeColor="text1"/>
          <w:szCs w:val="21"/>
          <w:highlight w:val="none"/>
          <w:lang w:eastAsia="zh-CN"/>
          <w14:textFill>
            <w14:solidFill>
              <w14:schemeClr w14:val="tx1"/>
            </w14:solidFill>
          </w14:textFill>
        </w:rPr>
        <w:t>；</w:t>
      </w:r>
    </w:p>
    <w:p>
      <w:pPr>
        <w:spacing w:line="360" w:lineRule="auto"/>
        <w:ind w:firstLine="0" w:firstLineChars="0"/>
        <w:rPr>
          <w:rFonts w:hint="eastAsia" w:ascii="宋体" w:hAnsi="Courier New" w:cs="Courier New"/>
          <w:b w:val="0"/>
          <w:bCs/>
          <w:color w:val="000000" w:themeColor="text1"/>
          <w:szCs w:val="21"/>
          <w:highlight w:val="none"/>
          <w14:textFill>
            <w14:solidFill>
              <w14:schemeClr w14:val="tx1"/>
            </w14:solidFill>
          </w14:textFill>
        </w:rPr>
      </w:pPr>
      <w:r>
        <w:rPr>
          <w:rFonts w:hint="eastAsia" w:ascii="宋体" w:hAnsi="Courier New" w:cs="Courier New"/>
          <w:b w:val="0"/>
          <w:bCs/>
          <w:color w:val="000000" w:themeColor="text1"/>
          <w:szCs w:val="21"/>
          <w:highlight w:val="none"/>
          <w:lang w:val="en-US" w:eastAsia="zh-CN"/>
          <w14:textFill>
            <w14:solidFill>
              <w14:schemeClr w14:val="tx1"/>
            </w14:solidFill>
          </w14:textFill>
        </w:rPr>
        <w:t>本项</w:t>
      </w:r>
      <w:r>
        <w:rPr>
          <w:rFonts w:hint="eastAsia" w:ascii="宋体" w:hAnsi="Courier New" w:cs="Courier New"/>
          <w:b w:val="0"/>
          <w:bCs/>
          <w:color w:val="000000" w:themeColor="text1"/>
          <w:szCs w:val="21"/>
          <w:highlight w:val="none"/>
          <w14:textFill>
            <w14:solidFill>
              <w14:schemeClr w14:val="tx1"/>
            </w14:solidFill>
          </w14:textFill>
        </w:rPr>
        <w:t>共计</w:t>
      </w:r>
      <w:r>
        <w:rPr>
          <w:rFonts w:hint="eastAsia" w:ascii="宋体" w:hAnsi="Courier New" w:cs="Courier New"/>
          <w:b w:val="0"/>
          <w:bCs/>
          <w:color w:val="000000" w:themeColor="text1"/>
          <w:szCs w:val="21"/>
          <w:highlight w:val="none"/>
          <w:lang w:val="en-US" w:eastAsia="zh-CN"/>
          <w14:textFill>
            <w14:solidFill>
              <w14:schemeClr w14:val="tx1"/>
            </w14:solidFill>
          </w14:textFill>
        </w:rPr>
        <w:t>6</w:t>
      </w:r>
      <w:r>
        <w:rPr>
          <w:rFonts w:hint="eastAsia" w:ascii="宋体" w:hAnsi="Courier New" w:cs="Courier New"/>
          <w:b w:val="0"/>
          <w:bCs/>
          <w:color w:val="000000" w:themeColor="text1"/>
          <w:szCs w:val="21"/>
          <w:highlight w:val="none"/>
          <w14:textFill>
            <w14:solidFill>
              <w14:schemeClr w14:val="tx1"/>
            </w14:solidFill>
          </w14:textFill>
        </w:rPr>
        <w:t>分</w:t>
      </w:r>
      <w:r>
        <w:rPr>
          <w:rFonts w:hint="eastAsia" w:ascii="宋体" w:hAnsi="Courier New" w:cs="Courier New"/>
          <w:b w:val="0"/>
          <w:bCs/>
          <w:color w:val="000000" w:themeColor="text1"/>
          <w:szCs w:val="21"/>
          <w:highlight w:val="none"/>
          <w:lang w:eastAsia="zh-CN"/>
          <w14:textFill>
            <w14:solidFill>
              <w14:schemeClr w14:val="tx1"/>
            </w14:solidFill>
          </w14:textFill>
        </w:rPr>
        <w:t>，</w:t>
      </w:r>
      <w:r>
        <w:rPr>
          <w:rFonts w:hint="eastAsia" w:ascii="宋体" w:hAnsi="Courier New" w:cs="Courier New"/>
          <w:b w:val="0"/>
          <w:bCs/>
          <w:color w:val="000000" w:themeColor="text1"/>
          <w:szCs w:val="21"/>
          <w:highlight w:val="none"/>
          <w:lang w:val="en-US" w:eastAsia="zh-CN"/>
          <w14:textFill>
            <w14:solidFill>
              <w14:schemeClr w14:val="tx1"/>
            </w14:solidFill>
          </w14:textFill>
        </w:rPr>
        <w:t>提供相关证书复印件，否则不予以计分。</w:t>
      </w:r>
    </w:p>
    <w:p>
      <w:pPr>
        <w:spacing w:line="360" w:lineRule="auto"/>
        <w:ind w:firstLine="0" w:firstLineChars="0"/>
        <w:rPr>
          <w:rFonts w:hint="eastAsia" w:ascii="宋体" w:hAnsi="Courier New" w:eastAsia="宋体" w:cs="Courier New"/>
          <w:b w:val="0"/>
          <w:bCs/>
          <w:color w:val="000000" w:themeColor="text1"/>
          <w:szCs w:val="21"/>
          <w:highlight w:val="none"/>
          <w:lang w:val="en-US" w:eastAsia="zh-CN"/>
          <w14:textFill>
            <w14:solidFill>
              <w14:schemeClr w14:val="tx1"/>
            </w14:solidFill>
          </w14:textFill>
        </w:rPr>
      </w:pPr>
      <w:r>
        <w:rPr>
          <w:rFonts w:hint="eastAsia" w:ascii="宋体" w:hAnsi="Courier New" w:cs="Courier New"/>
          <w:b w:val="0"/>
          <w:bCs/>
          <w:color w:val="000000" w:themeColor="text1"/>
          <w:szCs w:val="21"/>
          <w:highlight w:val="none"/>
          <w14:textFill>
            <w14:solidFill>
              <w14:schemeClr w14:val="tx1"/>
            </w14:solidFill>
          </w14:textFill>
        </w:rPr>
        <w:t>2.2供应商自20</w:t>
      </w:r>
      <w:r>
        <w:rPr>
          <w:rFonts w:hint="eastAsia" w:ascii="宋体" w:hAnsi="Courier New" w:cs="Courier New"/>
          <w:b w:val="0"/>
          <w:bCs/>
          <w:color w:val="000000" w:themeColor="text1"/>
          <w:szCs w:val="21"/>
          <w:highlight w:val="none"/>
          <w:lang w:val="en-US" w:eastAsia="zh-CN"/>
          <w14:textFill>
            <w14:solidFill>
              <w14:schemeClr w14:val="tx1"/>
            </w14:solidFill>
          </w14:textFill>
        </w:rPr>
        <w:t>20</w:t>
      </w:r>
      <w:r>
        <w:rPr>
          <w:rFonts w:hint="eastAsia" w:ascii="宋体" w:hAnsi="Courier New" w:cs="Courier New"/>
          <w:b w:val="0"/>
          <w:bCs/>
          <w:color w:val="000000" w:themeColor="text1"/>
          <w:szCs w:val="21"/>
          <w:highlight w:val="none"/>
          <w14:textFill>
            <w14:solidFill>
              <w14:schemeClr w14:val="tx1"/>
            </w14:solidFill>
          </w14:textFill>
        </w:rPr>
        <w:t>年以来承接的同类物业服务项目业绩（同类是指一个物业项目内同时包含安保或秩序维护、保洁等项或两项以上服务内容），每有1项得2.5分，满分10分。注：须提供合同及中标（成交）通知书复印件。合同必须提供合同关键页（含签订合同双方的单位名称、项目名称、双方的落款盖章等关键内容）否则不得分。同一项目多次中标不可重复计分，不提供的不得</w:t>
      </w:r>
      <w:r>
        <w:rPr>
          <w:rFonts w:hint="eastAsia" w:ascii="宋体" w:hAnsi="Courier New" w:cs="Courier New"/>
          <w:b w:val="0"/>
          <w:bCs/>
          <w:color w:val="000000" w:themeColor="text1"/>
          <w:szCs w:val="21"/>
          <w:highlight w:val="none"/>
          <w:lang w:val="en-US" w:eastAsia="zh-CN"/>
          <w14:textFill>
            <w14:solidFill>
              <w14:schemeClr w14:val="tx1"/>
            </w14:solidFill>
          </w14:textFill>
        </w:rPr>
        <w:t>分。</w:t>
      </w:r>
    </w:p>
    <w:p>
      <w:pPr>
        <w:spacing w:line="460" w:lineRule="exact"/>
        <w:rPr>
          <w:rFonts w:hint="default" w:eastAsia="宋体"/>
          <w:color w:val="auto"/>
          <w:highlight w:val="none"/>
          <w:lang w:val="en-US" w:eastAsia="zh-CN"/>
        </w:rPr>
      </w:pPr>
      <w:r>
        <w:rPr>
          <w:rFonts w:hint="eastAsia"/>
          <w:color w:val="auto"/>
          <w:highlight w:val="none"/>
        </w:rPr>
        <w:t>三、总得分=磋商报价得分+技术分</w:t>
      </w:r>
      <w:r>
        <w:rPr>
          <w:rFonts w:hint="eastAsia"/>
          <w:color w:val="auto"/>
          <w:highlight w:val="none"/>
          <w:lang w:val="en-US" w:eastAsia="zh-CN"/>
        </w:rPr>
        <w:t>+商务分</w:t>
      </w:r>
    </w:p>
    <w:p>
      <w:pPr>
        <w:pStyle w:val="23"/>
        <w:spacing w:line="460" w:lineRule="exact"/>
        <w:rPr>
          <w:rFonts w:hint="eastAsia" w:hAnsi="宋体"/>
          <w:color w:val="auto"/>
          <w:highlight w:val="none"/>
        </w:rPr>
      </w:pPr>
      <w:r>
        <w:rPr>
          <w:rFonts w:hint="eastAsia"/>
          <w:color w:val="auto"/>
          <w:highlight w:val="none"/>
        </w:rPr>
        <w:t>四</w:t>
      </w:r>
      <w:r>
        <w:rPr>
          <w:rFonts w:hint="eastAsia" w:hAnsi="宋体"/>
          <w:color w:val="auto"/>
          <w:highlight w:val="none"/>
        </w:rPr>
        <w:t>、成交供应商的推荐</w:t>
      </w:r>
    </w:p>
    <w:p>
      <w:pPr>
        <w:pStyle w:val="23"/>
        <w:spacing w:line="460" w:lineRule="exact"/>
        <w:ind w:firstLine="420"/>
        <w:rPr>
          <w:rFonts w:hint="eastAsia" w:ascii="仿宋_GB2312" w:hAnsi="宋体" w:eastAsia="仿宋_GB2312"/>
          <w:color w:val="auto"/>
          <w:sz w:val="28"/>
          <w:szCs w:val="28"/>
          <w:highlight w:val="none"/>
        </w:rPr>
      </w:pPr>
      <w:r>
        <w:rPr>
          <w:rFonts w:hint="eastAsia"/>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widowControl/>
        <w:jc w:val="left"/>
        <w:rPr>
          <w:rFonts w:cs="Courier New"/>
          <w:b/>
          <w:bCs/>
          <w:color w:val="auto"/>
          <w:sz w:val="32"/>
          <w:szCs w:val="32"/>
          <w:highlight w:val="none"/>
        </w:rPr>
      </w:pPr>
      <w:r>
        <w:rPr>
          <w:rFonts w:cs="Courier New"/>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ascii="方正小标宋_GBK" w:eastAsia="方正小标宋_GBK"/>
          <w:color w:val="auto"/>
          <w:highlight w:val="none"/>
        </w:rPr>
      </w:pPr>
      <w:bookmarkStart w:id="143" w:name="_Toc92355027"/>
      <w:r>
        <w:rPr>
          <w:rFonts w:hint="eastAsia" w:ascii="方正小标宋_GBK" w:eastAsia="方正小标宋_GBK"/>
          <w:color w:val="auto"/>
          <w:highlight w:val="none"/>
        </w:rPr>
        <w:t>第五章  合同文本</w:t>
      </w:r>
      <w:bookmarkEnd w:id="143"/>
    </w:p>
    <w:p>
      <w:pPr>
        <w:pStyle w:val="23"/>
        <w:jc w:val="center"/>
        <w:rPr>
          <w:rFonts w:hint="eastAsia" w:ascii="Times New Roman" w:hAnsi="宋体"/>
          <w:b/>
          <w:bCs/>
          <w:color w:val="auto"/>
          <w:sz w:val="28"/>
          <w:szCs w:val="28"/>
          <w:highlight w:val="none"/>
        </w:rPr>
      </w:pPr>
      <w:r>
        <w:rPr>
          <w:rFonts w:hint="eastAsia" w:ascii="Times New Roman" w:hAnsi="宋体"/>
          <w:b/>
          <w:bCs/>
          <w:color w:val="auto"/>
          <w:sz w:val="28"/>
          <w:szCs w:val="28"/>
          <w:highlight w:val="none"/>
        </w:rPr>
        <w:t>（参考格式）</w:t>
      </w:r>
    </w:p>
    <w:p>
      <w:pPr>
        <w:pStyle w:val="23"/>
        <w:spacing w:line="500" w:lineRule="exact"/>
        <w:jc w:val="center"/>
        <w:rPr>
          <w:rFonts w:hint="eastAsia" w:hAnsi="宋体"/>
          <w:b/>
          <w:bCs/>
          <w:color w:val="auto"/>
          <w:sz w:val="28"/>
          <w:highlight w:val="none"/>
        </w:rPr>
      </w:pPr>
      <w:r>
        <w:rPr>
          <w:rFonts w:hAnsi="宋体"/>
          <w:b/>
          <w:bCs/>
          <w:color w:val="auto"/>
          <w:sz w:val="28"/>
          <w:highlight w:val="none"/>
        </w:rPr>
        <w:br w:type="page"/>
      </w:r>
    </w:p>
    <w:p>
      <w:pPr>
        <w:pStyle w:val="23"/>
        <w:spacing w:line="420" w:lineRule="exact"/>
        <w:ind w:firstLine="420"/>
        <w:jc w:val="center"/>
        <w:rPr>
          <w:rFonts w:hint="eastAsia" w:ascii="宋体" w:hAnsi="宋体" w:eastAsia="宋体" w:cs="宋体"/>
          <w:color w:val="auto"/>
          <w:sz w:val="21"/>
          <w:szCs w:val="21"/>
          <w:lang w:val="en-US" w:eastAsia="zh-CN"/>
        </w:rPr>
      </w:pPr>
    </w:p>
    <w:p>
      <w:pPr>
        <w:pStyle w:val="23"/>
        <w:spacing w:line="420" w:lineRule="exact"/>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w:t>
      </w:r>
      <w:r>
        <w:rPr>
          <w:rFonts w:hint="eastAsia" w:ascii="宋体" w:hAnsi="宋体" w:eastAsia="宋体" w:cs="宋体"/>
          <w:color w:val="auto"/>
          <w:sz w:val="21"/>
          <w:szCs w:val="21"/>
        </w:rPr>
        <w:t>同使用说明：根据《中华人民共和国政府采购法》、《中华人民共和国民法典》等法律、法规规定，</w:t>
      </w:r>
    </w:p>
    <w:p>
      <w:pPr>
        <w:spacing w:line="36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sz w:val="21"/>
          <w:szCs w:val="21"/>
        </w:rPr>
        <w:t>按照招标文件规定条款和中标供应商投标文件及其承诺，甲乙双方签订本合同。</w:t>
      </w:r>
      <w:r>
        <w:rPr>
          <w:rFonts w:hint="eastAsia" w:ascii="宋体" w:hAnsi="宋体" w:eastAsia="宋体" w:cs="宋体"/>
          <w:color w:val="auto"/>
          <w:kern w:val="0"/>
          <w:sz w:val="21"/>
          <w:szCs w:val="21"/>
        </w:rPr>
        <w:t>如本合同格式不适用，采购人与中标人可协商拟定合同，但不得实质性改变中标人投标文件中的实质内容。</w:t>
      </w:r>
    </w:p>
    <w:p>
      <w:pPr>
        <w:pStyle w:val="23"/>
        <w:spacing w:line="420" w:lineRule="exact"/>
        <w:ind w:firstLine="0" w:firstLineChars="0"/>
        <w:rPr>
          <w:rFonts w:hint="eastAsia" w:ascii="宋体" w:hAnsi="宋体" w:eastAsia="宋体" w:cs="宋体"/>
          <w:color w:val="auto"/>
          <w:sz w:val="21"/>
          <w:szCs w:val="21"/>
        </w:rPr>
      </w:pPr>
    </w:p>
    <w:p>
      <w:pPr>
        <w:snapToGrid w:val="0"/>
        <w:ind w:firstLine="420"/>
        <w:rPr>
          <w:rFonts w:hint="eastAsia" w:ascii="宋体" w:hAnsi="宋体" w:eastAsia="宋体" w:cs="宋体"/>
          <w:color w:val="auto"/>
          <w:sz w:val="21"/>
          <w:szCs w:val="21"/>
        </w:rPr>
      </w:pPr>
      <w:bookmarkStart w:id="144" w:name="_Toc58146566"/>
    </w:p>
    <w:bookmarkEnd w:id="144"/>
    <w:p>
      <w:pPr>
        <w:spacing w:line="360" w:lineRule="auto"/>
        <w:ind w:firstLine="880"/>
        <w:jc w:val="center"/>
        <w:rPr>
          <w:rFonts w:hint="eastAsia" w:ascii="宋体" w:hAnsi="宋体" w:eastAsia="宋体" w:cs="宋体"/>
          <w:bCs/>
          <w:color w:val="auto"/>
          <w:sz w:val="21"/>
          <w:szCs w:val="21"/>
        </w:rPr>
      </w:pPr>
      <w:r>
        <w:rPr>
          <w:rFonts w:hint="eastAsia" w:ascii="宋体" w:hAnsi="宋体" w:eastAsia="宋体" w:cs="宋体"/>
          <w:color w:val="auto"/>
          <w:sz w:val="21"/>
          <w:szCs w:val="21"/>
        </w:rPr>
        <w:t>钦州市政府采购合同书</w:t>
      </w:r>
    </w:p>
    <w:p>
      <w:pPr>
        <w:pStyle w:val="23"/>
        <w:spacing w:line="360" w:lineRule="auto"/>
        <w:ind w:firstLine="420"/>
        <w:rPr>
          <w:rFonts w:hint="eastAsia" w:ascii="宋体" w:hAnsi="宋体" w:eastAsia="宋体" w:cs="宋体"/>
          <w:color w:val="auto"/>
          <w:sz w:val="21"/>
          <w:szCs w:val="21"/>
        </w:rPr>
      </w:pP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采购单位（甲方）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20"/>
          <w:sz w:val="21"/>
          <w:szCs w:val="21"/>
        </w:rPr>
        <w:t>采 购 计 划 号</w:t>
      </w:r>
      <w:r>
        <w:rPr>
          <w:rFonts w:hint="eastAsia" w:ascii="宋体" w:hAnsi="宋体" w:eastAsia="宋体" w:cs="宋体"/>
          <w:color w:val="auto"/>
          <w:sz w:val="21"/>
          <w:szCs w:val="21"/>
          <w:u w:val="single"/>
        </w:rPr>
        <w:t xml:space="preserve">                         </w:t>
      </w: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供 应 商（乙方）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项目名称和编号</w:t>
      </w:r>
      <w:r>
        <w:rPr>
          <w:rFonts w:hint="eastAsia" w:ascii="宋体" w:hAnsi="宋体" w:eastAsia="宋体" w:cs="宋体"/>
          <w:color w:val="auto"/>
          <w:sz w:val="21"/>
          <w:szCs w:val="21"/>
          <w:u w:val="single"/>
        </w:rPr>
        <w:t xml:space="preserve">                     </w:t>
      </w: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签  订  地  点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签 订 时 间</w:t>
      </w:r>
      <w:r>
        <w:rPr>
          <w:rFonts w:hint="eastAsia" w:ascii="宋体" w:hAnsi="宋体" w:eastAsia="宋体" w:cs="宋体"/>
          <w:color w:val="auto"/>
          <w:sz w:val="21"/>
          <w:szCs w:val="21"/>
          <w:u w:val="single"/>
        </w:rPr>
        <w:t xml:space="preserve">                        </w:t>
      </w:r>
    </w:p>
    <w:p>
      <w:pPr>
        <w:snapToGrid w:val="0"/>
        <w:spacing w:line="360" w:lineRule="exact"/>
        <w:ind w:firstLine="420"/>
        <w:rPr>
          <w:rFonts w:hint="eastAsia" w:ascii="宋体" w:hAnsi="宋体" w:eastAsia="宋体" w:cs="宋体"/>
          <w:color w:val="auto"/>
          <w:sz w:val="21"/>
          <w:szCs w:val="21"/>
        </w:rPr>
      </w:pPr>
    </w:p>
    <w:p>
      <w:pPr>
        <w:snapToGrid w:val="0"/>
        <w:spacing w:line="36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根据《中华人民共和国政府采购法》、《中华人民共和国民法典》等法律、法规规定，按照采购文件规定条款和成交供应商承诺，甲乙双方签订本合同。</w:t>
      </w:r>
    </w:p>
    <w:p>
      <w:pPr>
        <w:pStyle w:val="23"/>
        <w:spacing w:line="360" w:lineRule="auto"/>
        <w:ind w:firstLine="422"/>
        <w:rPr>
          <w:rFonts w:hint="eastAsia" w:ascii="宋体" w:hAnsi="宋体" w:eastAsia="宋体" w:cs="宋体"/>
          <w:b/>
          <w:color w:val="auto"/>
          <w:sz w:val="21"/>
          <w:szCs w:val="21"/>
        </w:rPr>
      </w:pP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  采购内容</w:t>
      </w:r>
    </w:p>
    <w:p>
      <w:pPr>
        <w:pStyle w:val="23"/>
        <w:tabs>
          <w:tab w:val="left" w:pos="5220"/>
        </w:tabs>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1.1 服务名称：</w:t>
      </w:r>
      <w:r>
        <w:rPr>
          <w:rFonts w:hint="eastAsia" w:ascii="宋体" w:hAnsi="宋体" w:eastAsia="宋体" w:cs="宋体"/>
          <w:color w:val="auto"/>
          <w:sz w:val="21"/>
          <w:szCs w:val="21"/>
          <w:u w:val="single"/>
        </w:rPr>
        <w:t>详见合同附件中投标报价表</w:t>
      </w:r>
    </w:p>
    <w:p>
      <w:pPr>
        <w:pStyle w:val="23"/>
        <w:tabs>
          <w:tab w:val="left" w:pos="522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 数量：</w:t>
      </w:r>
      <w:r>
        <w:rPr>
          <w:rFonts w:hint="eastAsia" w:ascii="宋体" w:hAnsi="宋体" w:eastAsia="宋体" w:cs="宋体"/>
          <w:color w:val="auto"/>
          <w:sz w:val="21"/>
          <w:szCs w:val="21"/>
          <w:u w:val="single"/>
        </w:rPr>
        <w:t>详见合同附件中投标报价表</w:t>
      </w:r>
    </w:p>
    <w:p>
      <w:pPr>
        <w:pStyle w:val="23"/>
        <w:tabs>
          <w:tab w:val="left" w:pos="522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 技术参数：</w:t>
      </w:r>
      <w:r>
        <w:rPr>
          <w:rFonts w:hint="eastAsia" w:ascii="宋体" w:hAnsi="宋体" w:eastAsia="宋体" w:cs="宋体"/>
          <w:color w:val="auto"/>
          <w:sz w:val="21"/>
          <w:szCs w:val="21"/>
          <w:u w:val="single"/>
        </w:rPr>
        <w:t>详见合同附件中投标服务技术资料表</w:t>
      </w:r>
    </w:p>
    <w:p>
      <w:pPr>
        <w:pStyle w:val="23"/>
        <w:tabs>
          <w:tab w:val="left" w:pos="5145"/>
        </w:tabs>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2.  合同金额</w:t>
      </w:r>
    </w:p>
    <w:p>
      <w:pPr>
        <w:pStyle w:val="23"/>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color w:val="auto"/>
          <w:sz w:val="21"/>
          <w:szCs w:val="21"/>
        </w:rPr>
        <w:t>2.1 本合同金额为（大写）人民币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元）。（详见投标报价表）</w:t>
      </w:r>
    </w:p>
    <w:p>
      <w:pPr>
        <w:pStyle w:val="23"/>
        <w:tabs>
          <w:tab w:val="left" w:pos="5940"/>
        </w:tabs>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3.  提交服务成果时间和地点</w:t>
      </w:r>
    </w:p>
    <w:p>
      <w:pPr>
        <w:pStyle w:val="23"/>
        <w:tabs>
          <w:tab w:val="left" w:pos="5250"/>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3.1 提交服务成果时间：</w:t>
      </w:r>
      <w:r>
        <w:rPr>
          <w:rFonts w:hint="eastAsia" w:ascii="宋体" w:hAnsi="宋体" w:eastAsia="宋体" w:cs="宋体"/>
          <w:color w:val="auto"/>
          <w:sz w:val="21"/>
          <w:szCs w:val="21"/>
          <w:u w:val="single"/>
        </w:rPr>
        <w:t xml:space="preserve">                        </w:t>
      </w:r>
    </w:p>
    <w:p>
      <w:pPr>
        <w:pStyle w:val="23"/>
        <w:tabs>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3.2 提交服务成果地点：</w:t>
      </w:r>
      <w:r>
        <w:rPr>
          <w:rFonts w:hint="eastAsia" w:ascii="宋体" w:hAnsi="宋体" w:eastAsia="宋体" w:cs="宋体"/>
          <w:color w:val="auto"/>
          <w:sz w:val="21"/>
          <w:szCs w:val="21"/>
          <w:u w:val="single"/>
        </w:rPr>
        <w:t xml:space="preserve">                        </w:t>
      </w:r>
    </w:p>
    <w:p>
      <w:pPr>
        <w:pStyle w:val="23"/>
        <w:tabs>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 xml:space="preserve">3.3 </w:t>
      </w:r>
      <w:r>
        <w:rPr>
          <w:rFonts w:hint="eastAsia" w:ascii="宋体" w:hAnsi="宋体" w:eastAsia="宋体" w:cs="宋体"/>
          <w:color w:val="auto"/>
          <w:sz w:val="21"/>
          <w:szCs w:val="21"/>
        </w:rPr>
        <w:t>乙方必须按投标文件承诺的服务响应条款向甲方提供服务。</w:t>
      </w:r>
    </w:p>
    <w:p>
      <w:pPr>
        <w:pStyle w:val="23"/>
        <w:spacing w:line="360" w:lineRule="auto"/>
        <w:ind w:left="358" w:hanging="358" w:hangingChars="170"/>
        <w:rPr>
          <w:rFonts w:hint="eastAsia" w:ascii="宋体" w:hAnsi="宋体" w:eastAsia="宋体" w:cs="宋体"/>
          <w:b/>
          <w:color w:val="auto"/>
          <w:sz w:val="21"/>
          <w:szCs w:val="21"/>
        </w:rPr>
      </w:pPr>
      <w:r>
        <w:rPr>
          <w:rFonts w:hint="eastAsia" w:ascii="宋体" w:hAnsi="宋体" w:eastAsia="宋体" w:cs="宋体"/>
          <w:b/>
          <w:bCs/>
          <w:color w:val="auto"/>
          <w:sz w:val="21"/>
          <w:szCs w:val="21"/>
        </w:rPr>
        <w:t>4.  履约保证金</w:t>
      </w:r>
    </w:p>
    <w:p>
      <w:pPr>
        <w:pStyle w:val="23"/>
        <w:tabs>
          <w:tab w:val="left" w:pos="5145"/>
        </w:tabs>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4.1 乙方交纳（大写）人民币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元）作为本合同的履约保证金。</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4.2 履约保证金作为违约金的一部分用于补偿甲方因乙方不能完成其合同义务而蒙受的损失。</w:t>
      </w:r>
    </w:p>
    <w:p>
      <w:pPr>
        <w:pStyle w:val="23"/>
        <w:spacing w:line="360" w:lineRule="auto"/>
        <w:ind w:left="360" w:hanging="361" w:hangingChars="171"/>
        <w:rPr>
          <w:rFonts w:hint="eastAsia" w:ascii="宋体" w:hAnsi="宋体" w:eastAsia="宋体" w:cs="宋体"/>
          <w:b/>
          <w:color w:val="auto"/>
          <w:sz w:val="21"/>
          <w:szCs w:val="21"/>
        </w:rPr>
      </w:pPr>
      <w:r>
        <w:rPr>
          <w:rFonts w:hint="eastAsia" w:ascii="宋体" w:hAnsi="宋体" w:eastAsia="宋体" w:cs="宋体"/>
          <w:b/>
          <w:bCs/>
          <w:color w:val="auto"/>
          <w:sz w:val="21"/>
          <w:szCs w:val="21"/>
        </w:rPr>
        <w:t>5.  产权</w:t>
      </w:r>
    </w:p>
    <w:p>
      <w:pPr>
        <w:pStyle w:val="23"/>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5.1 乙方应保证所提供的服务或其任何一部分均不会侵犯任何第三方的专利权、商标权或著作权</w:t>
      </w:r>
      <w:r>
        <w:rPr>
          <w:rFonts w:hint="eastAsia" w:ascii="宋体" w:hAnsi="宋体" w:eastAsia="宋体" w:cs="宋体"/>
          <w:bCs/>
          <w:color w:val="auto"/>
          <w:sz w:val="21"/>
          <w:szCs w:val="21"/>
        </w:rPr>
        <w:t>。</w:t>
      </w:r>
    </w:p>
    <w:p>
      <w:pPr>
        <w:pStyle w:val="23"/>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23"/>
        <w:spacing w:line="360" w:lineRule="auto"/>
        <w:ind w:firstLine="422"/>
        <w:rPr>
          <w:rFonts w:hint="eastAsia" w:ascii="宋体" w:hAnsi="宋体" w:eastAsia="宋体" w:cs="宋体"/>
          <w:b/>
          <w:color w:val="auto"/>
          <w:sz w:val="21"/>
          <w:szCs w:val="21"/>
        </w:rPr>
      </w:pPr>
      <w:r>
        <w:rPr>
          <w:rFonts w:hint="eastAsia" w:ascii="宋体" w:hAnsi="宋体" w:eastAsia="宋体" w:cs="宋体"/>
          <w:b/>
          <w:bCs/>
          <w:color w:val="auto"/>
          <w:sz w:val="21"/>
          <w:szCs w:val="21"/>
        </w:rPr>
        <w:t>6.  技术资料</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 甲方应向乙方提供提交服务成果所必需的有关数据、资料等。</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7.  验收</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7.1 乙方应对提交的服务成果作出全面检查和整理，并列出清单，作为甲方验收和使用的技术条件依据，清单应随提交的服务成果交给甲方。</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7.2 乙方在指定地点提交服务成果后，甲方应在5个工作日内依据招标文件、乙方的投标文件等组织验收，验收完毕后作出书面验收报告。验收时乙方必须在现场。</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7.3 对复杂的服务，甲方可请国家认可的专业机构参与验收，并由其出具验收报告，相关费用由甲方承担。</w:t>
      </w:r>
    </w:p>
    <w:p>
      <w:pPr>
        <w:pStyle w:val="23"/>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  服务费用及支付</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8.1 </w:t>
      </w:r>
      <w:r>
        <w:rPr>
          <w:rFonts w:hint="eastAsia" w:ascii="宋体" w:hAnsi="宋体" w:eastAsia="宋体" w:cs="宋体"/>
          <w:color w:val="auto"/>
          <w:sz w:val="21"/>
          <w:szCs w:val="21"/>
          <w:highlight w:val="none"/>
        </w:rPr>
        <w:t>本项目合同总金额为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万元，服务期</w:t>
      </w:r>
      <w:r>
        <w:rPr>
          <w:rFonts w:hint="eastAsia" w:ascii="宋体" w:hAnsi="宋体" w:eastAsia="宋体" w:cs="宋体"/>
          <w:color w:val="auto"/>
          <w:sz w:val="21"/>
          <w:szCs w:val="21"/>
          <w:highlight w:val="none"/>
          <w:u w:val="single"/>
          <w:lang w:val="en-US" w:eastAsia="zh-CN"/>
        </w:rPr>
        <w:t xml:space="preserve"> 壹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日止，费用</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包含</w:t>
      </w:r>
      <w:r>
        <w:rPr>
          <w:rFonts w:hint="eastAsia" w:ascii="宋体" w:hAnsi="宋体" w:eastAsia="宋体" w:cs="宋体"/>
          <w:color w:val="auto"/>
          <w:sz w:val="21"/>
          <w:szCs w:val="21"/>
          <w:highlight w:val="none"/>
        </w:rPr>
        <w:t>如下：</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管理、服务人员的工资和社保、服装费、健康体检费。</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法定节假日</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8小时以外的</w:t>
      </w:r>
      <w:r>
        <w:rPr>
          <w:rFonts w:hint="eastAsia" w:ascii="宋体" w:hAnsi="宋体" w:eastAsia="宋体" w:cs="宋体"/>
          <w:color w:val="auto"/>
          <w:sz w:val="21"/>
          <w:szCs w:val="21"/>
          <w:highlight w:val="none"/>
        </w:rPr>
        <w:t>加班费用。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lang w:val="en-US" w:eastAsia="zh-CN"/>
        </w:rPr>
        <w:t>法定税费、</w:t>
      </w:r>
      <w:r>
        <w:rPr>
          <w:rFonts w:hint="eastAsia" w:ascii="宋体" w:hAnsi="宋体" w:eastAsia="宋体" w:cs="宋体"/>
          <w:color w:val="auto"/>
          <w:sz w:val="21"/>
          <w:szCs w:val="21"/>
        </w:rPr>
        <w:t>合理利润。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8.2 </w:t>
      </w:r>
      <w:r>
        <w:rPr>
          <w:rFonts w:hint="eastAsia" w:ascii="宋体" w:hAnsi="宋体" w:eastAsia="宋体" w:cs="宋体"/>
          <w:color w:val="auto"/>
          <w:sz w:val="21"/>
          <w:szCs w:val="21"/>
          <w:highlight w:val="none"/>
        </w:rPr>
        <w:t>支付方式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本项目无预付款，中标人所提交的服务成本经采购人书面验收合格后，按月支付合同款。</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9.  售后服务要求</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9.1 乙方提供服务的质量保证期为：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（自提交服务验收合格之日起计）</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9.2 质量保证金为（大写）人民币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元）。（履约保证金在中标供应商按合同约定所提交的服务验收合格后自行转为质保金。）</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9.3 在本合同第9.1项约定的质量保证期内，乙方提供的服务符合合同约定的，待质保期满后由甲方将质量保证金无息退还给乙方。</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9.4 在本合同第9.1项约定的质量保证期内，乙方应对服务出现的问题负责处理解决并承担一切费用。</w:t>
      </w:r>
    </w:p>
    <w:p>
      <w:pPr>
        <w:pStyle w:val="23"/>
        <w:tabs>
          <w:tab w:val="left" w:pos="5250"/>
        </w:tabs>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9.5 其他售后服务要求：</w:t>
      </w:r>
      <w:r>
        <w:rPr>
          <w:rFonts w:hint="eastAsia" w:ascii="宋体" w:hAnsi="宋体" w:eastAsia="宋体" w:cs="宋体"/>
          <w:color w:val="auto"/>
          <w:sz w:val="21"/>
          <w:szCs w:val="21"/>
          <w:u w:val="single"/>
        </w:rPr>
        <w:t>按投标文件商务条款偏离表内容执行。</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10.  违约责任</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10.1 甲方无正当理由拒收服务的，甲方向乙方偿付拒收服务费总值的百分之五违约金。</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10.2 甲方无故逾期验收或办理合同款支付手续的，甲方应按逾期付款总额每日万分之五向乙方支付违约金。</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11.  不可抗力事件处理</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11.1 在合同有效期内，任何一方因不可抗力事件导致不能履行合同，则合同履行期可延长，其延长期与不可抗力影响期相同。</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 不可抗力事件发生后，应立即通知对方，并寄送有关权威机构出具的证明。</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11.3 不可抗力事件延续120天以上，双方应通过友好协商，确定是否继续履行合同。</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12.  诉讼</w:t>
      </w:r>
    </w:p>
    <w:p>
      <w:pPr>
        <w:pStyle w:val="23"/>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12.1 双方在执行合同中所发生的一切争议，应通过协商解决。如协商不成，可向合同签订地法院起诉，合同签订地在此约定为广西钦州市。</w:t>
      </w:r>
    </w:p>
    <w:p>
      <w:pPr>
        <w:pStyle w:val="23"/>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13.  合同生效及其它</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13.1 合同经双方法定代表人或授权委托代理人签字并加盖单位公章后生效。</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13.2 合同执行中涉及采购资金和采购内容修改或补充的，须经钦州市政府采购监督管理部门审批，并签书面补充协议报钦州市政府采购监督管理部门备案，方可作为主合同不可分割的一部分。</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13.3 下述合同附件为本合同不可分割的部分并与本合同具有同等效力：</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（1）中标通知书；</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（2）履约保证金交纳证明；</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（3）招标文件服务需求一览表；</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（4）招标文件的澄清和修改；</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（5）投标函、投标报价表；</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（6）投标服务技术资料表、商务条款偏离表、售后服务承诺书；</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（7）中标供应商澄清函。</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13.4 本合同未尽事宜，遵照《中华人民共和国民法典》有关条文执行。</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13.5 本合同正本一式两份，具有同等法律效力，甲乙双方各执一份；副本一份。</w:t>
      </w:r>
    </w:p>
    <w:p>
      <w:pPr>
        <w:pStyle w:val="23"/>
        <w:spacing w:line="360" w:lineRule="auto"/>
        <w:ind w:firstLine="420"/>
        <w:rPr>
          <w:rFonts w:hint="eastAsia" w:ascii="宋体" w:hAnsi="宋体" w:eastAsia="宋体" w:cs="宋体"/>
          <w:color w:val="auto"/>
          <w:sz w:val="21"/>
          <w:szCs w:val="21"/>
        </w:rPr>
      </w:pPr>
    </w:p>
    <w:p>
      <w:pPr>
        <w:pStyle w:val="23"/>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乙方：</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委托代理人：</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电话：</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传真：</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邮政编码：</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开户银行：</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开户名称：</w:t>
      </w:r>
      <w:r>
        <w:rPr>
          <w:rFonts w:hint="eastAsia" w:ascii="宋体" w:hAnsi="宋体" w:eastAsia="宋体" w:cs="宋体"/>
          <w:color w:val="auto"/>
          <w:sz w:val="21"/>
          <w:szCs w:val="21"/>
          <w:u w:val="single"/>
        </w:rPr>
        <w:t xml:space="preserve">                                </w:t>
      </w:r>
    </w:p>
    <w:p>
      <w:pPr>
        <w:pStyle w:val="23"/>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银行账号：</w:t>
      </w:r>
      <w:r>
        <w:rPr>
          <w:rFonts w:hint="eastAsia" w:ascii="宋体" w:hAnsi="宋体" w:eastAsia="宋体" w:cs="宋体"/>
          <w:color w:val="auto"/>
          <w:sz w:val="21"/>
          <w:szCs w:val="21"/>
          <w:u w:val="single"/>
        </w:rPr>
        <w:t xml:space="preserve">                                </w:t>
      </w:r>
    </w:p>
    <w:p>
      <w:pPr>
        <w:pStyle w:val="23"/>
        <w:spacing w:line="360" w:lineRule="auto"/>
        <w:ind w:left="178" w:leftChars="85" w:firstLine="420"/>
        <w:rPr>
          <w:rFonts w:hint="eastAsia" w:ascii="宋体" w:hAnsi="宋体" w:eastAsia="宋体" w:cs="宋体"/>
          <w:color w:val="auto"/>
          <w:sz w:val="21"/>
          <w:szCs w:val="21"/>
        </w:rPr>
      </w:pPr>
    </w:p>
    <w:p>
      <w:pPr>
        <w:pStyle w:val="23"/>
        <w:spacing w:line="360" w:lineRule="auto"/>
        <w:ind w:left="178" w:leftChars="85" w:firstLine="420"/>
        <w:rPr>
          <w:rFonts w:hint="eastAsia" w:ascii="宋体" w:hAnsi="宋体" w:eastAsia="宋体" w:cs="宋体"/>
          <w:color w:val="auto"/>
          <w:sz w:val="21"/>
          <w:szCs w:val="21"/>
        </w:rPr>
      </w:pPr>
    </w:p>
    <w:p>
      <w:pPr>
        <w:pStyle w:val="23"/>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合同签订地点： </w:t>
      </w:r>
    </w:p>
    <w:p>
      <w:pPr>
        <w:pStyle w:val="23"/>
        <w:spacing w:line="360" w:lineRule="auto"/>
        <w:ind w:firstLine="420"/>
        <w:rPr>
          <w:rFonts w:hint="eastAsia" w:ascii="宋体" w:hAnsi="宋体" w:eastAsia="宋体" w:cs="宋体"/>
          <w:color w:val="auto"/>
          <w:sz w:val="21"/>
          <w:szCs w:val="21"/>
        </w:rPr>
        <w:sectPr>
          <w:footerReference r:id="rId7" w:type="default"/>
          <w:pgSz w:w="11906" w:h="16838"/>
          <w:pgMar w:top="1246" w:right="1106" w:bottom="1091" w:left="1080" w:header="851" w:footer="992" w:gutter="0"/>
          <w:pgNumType w:fmt="decimal"/>
          <w:cols w:space="720" w:num="1"/>
          <w:docGrid w:type="lines" w:linePitch="312" w:charSpace="0"/>
        </w:sectPr>
      </w:pPr>
      <w:r>
        <w:rPr>
          <w:rFonts w:hint="eastAsia" w:ascii="宋体" w:hAnsi="宋体" w:eastAsia="宋体" w:cs="宋体"/>
          <w:color w:val="auto"/>
          <w:sz w:val="21"/>
          <w:szCs w:val="21"/>
        </w:rPr>
        <w:t>合同签订日期：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p>
    <w:p>
      <w:pPr>
        <w:widowControl/>
        <w:jc w:val="left"/>
        <w:rPr>
          <w:rFonts w:hint="eastAsia" w:ascii="宋体" w:hAnsi="宋体"/>
          <w:bCs/>
          <w:color w:val="auto"/>
          <w:szCs w:val="21"/>
          <w:highlight w:val="none"/>
        </w:rPr>
      </w:pPr>
    </w:p>
    <w:p>
      <w:pPr>
        <w:widowControl/>
        <w:jc w:val="left"/>
        <w:rPr>
          <w:rFonts w:hint="eastAsia" w:ascii="宋体" w:hAnsi="宋体"/>
          <w:bCs/>
          <w:color w:val="auto"/>
          <w:szCs w:val="21"/>
          <w:highlight w:val="none"/>
        </w:rPr>
      </w:pPr>
    </w:p>
    <w:p>
      <w:pPr>
        <w:rPr>
          <w:color w:val="auto"/>
          <w:highlight w:val="none"/>
        </w:rPr>
      </w:pPr>
    </w:p>
    <w:p>
      <w:pPr>
        <w:pStyle w:val="23"/>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方正小标宋_GBK" w:eastAsia="方正小标宋_GBK"/>
          <w:color w:val="auto"/>
          <w:highlight w:val="none"/>
        </w:rPr>
      </w:pPr>
      <w:bookmarkStart w:id="145" w:name="_Toc397585460"/>
      <w:bookmarkStart w:id="146" w:name="_Toc92355028"/>
      <w:r>
        <w:rPr>
          <w:rFonts w:hint="eastAsia" w:ascii="方正小标宋_GBK" w:hAnsi="方正小标宋_GBK" w:eastAsia="方正小标宋_GBK"/>
          <w:color w:val="auto"/>
          <w:highlight w:val="none"/>
        </w:rPr>
        <w:t>第六章  响应文件格式</w:t>
      </w:r>
      <w:bookmarkEnd w:id="145"/>
      <w:bookmarkEnd w:id="146"/>
    </w:p>
    <w:p>
      <w:pPr>
        <w:jc w:val="left"/>
        <w:rPr>
          <w:rFonts w:hint="eastAsia" w:hAnsi="宋体"/>
          <w:color w:val="auto"/>
          <w:sz w:val="36"/>
          <w:szCs w:val="36"/>
          <w:highlight w:val="none"/>
        </w:rPr>
      </w:pPr>
      <w:r>
        <w:rPr>
          <w:b/>
          <w:color w:val="auto"/>
          <w:sz w:val="30"/>
          <w:szCs w:val="30"/>
          <w:highlight w:val="none"/>
        </w:rPr>
        <w:br w:type="page"/>
      </w:r>
      <w:r>
        <w:rPr>
          <w:rFonts w:hint="eastAsia" w:ascii="仿宋_GB2312"/>
          <w:b/>
          <w:bCs/>
          <w:color w:val="auto"/>
          <w:sz w:val="36"/>
          <w:szCs w:val="36"/>
          <w:highlight w:val="none"/>
        </w:rPr>
        <w:t>一、供应商资格文件</w:t>
      </w:r>
    </w:p>
    <w:p>
      <w:pPr>
        <w:tabs>
          <w:tab w:val="left" w:pos="3402"/>
        </w:tabs>
        <w:rPr>
          <w:rFonts w:hint="eastAsia" w:ascii="仿宋_GB2312" w:hAnsi="仿宋" w:eastAsia="仿宋_GB2312"/>
          <w:b/>
          <w:color w:val="auto"/>
          <w:spacing w:val="10"/>
          <w:szCs w:val="21"/>
          <w:highlight w:val="none"/>
        </w:rPr>
      </w:pPr>
      <w:bookmarkStart w:id="147" w:name="_Hlk108530892"/>
    </w:p>
    <w:p>
      <w:pPr>
        <w:tabs>
          <w:tab w:val="left" w:pos="3402"/>
        </w:tabs>
        <w:ind w:firstLine="602"/>
        <w:jc w:val="center"/>
        <w:rPr>
          <w:rFonts w:hint="eastAsia" w:ascii="仿宋_GB2312" w:hAnsi="Adobe 仿宋 Std R" w:eastAsia="仿宋_GB2312"/>
          <w:b/>
          <w:color w:val="auto"/>
          <w:spacing w:val="10"/>
          <w:sz w:val="32"/>
          <w:szCs w:val="32"/>
          <w:highlight w:val="none"/>
        </w:rPr>
      </w:pPr>
      <w:bookmarkStart w:id="148" w:name="_Hlk147761258"/>
      <w:r>
        <w:rPr>
          <w:rFonts w:hint="eastAsia" w:ascii="仿宋_GB2312" w:hAnsi="Adobe 仿宋 Std R" w:eastAsia="仿宋_GB2312"/>
          <w:b/>
          <w:color w:val="auto"/>
          <w:spacing w:val="10"/>
          <w:sz w:val="32"/>
          <w:szCs w:val="32"/>
          <w:highlight w:val="none"/>
        </w:rPr>
        <w:t>供应商具备参加政府采购活动条件的承诺书</w:t>
      </w:r>
      <w:bookmarkEnd w:id="148"/>
      <w:r>
        <w:rPr>
          <w:rFonts w:hint="eastAsia" w:ascii="仿宋_GB2312" w:hAnsi="Adobe 仿宋 Std R" w:eastAsia="仿宋_GB2312" w:cs="黑体"/>
          <w:bCs/>
          <w:color w:val="auto"/>
          <w:sz w:val="24"/>
          <w:highlight w:val="none"/>
        </w:rPr>
        <w:t>(格式)</w:t>
      </w:r>
    </w:p>
    <w:p>
      <w:pPr>
        <w:tabs>
          <w:tab w:val="left" w:pos="3402"/>
        </w:tabs>
        <w:jc w:val="left"/>
        <w:rPr>
          <w:rFonts w:hint="eastAsia" w:ascii="仿宋_GB2312" w:hAnsi="仿宋" w:eastAsia="仿宋_GB2312"/>
          <w:b/>
          <w:color w:val="auto"/>
          <w:spacing w:val="10"/>
          <w:szCs w:val="21"/>
          <w:highlight w:val="none"/>
        </w:rPr>
      </w:pPr>
    </w:p>
    <w:p>
      <w:pPr>
        <w:spacing w:line="520" w:lineRule="exact"/>
        <w:rPr>
          <w:rFonts w:hint="eastAsia"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根据《中华人民共和国政府采购法》第</w:t>
      </w:r>
      <w:r>
        <w:rPr>
          <w:rFonts w:hint="eastAsia" w:ascii="宋体" w:hAnsi="宋体"/>
          <w:bCs/>
          <w:color w:val="auto"/>
          <w:szCs w:val="22"/>
          <w:highlight w:val="none"/>
          <w:lang w:val="en-US" w:eastAsia="zh-CN"/>
        </w:rPr>
        <w:t>二十二</w:t>
      </w:r>
      <w:r>
        <w:rPr>
          <w:rFonts w:hint="eastAsia" w:ascii="宋体" w:hAnsi="宋体"/>
          <w:bCs/>
          <w:color w:val="auto"/>
          <w:szCs w:val="22"/>
          <w:highlight w:val="none"/>
        </w:rPr>
        <w:t>条</w:t>
      </w:r>
      <w:r>
        <w:rPr>
          <w:rFonts w:hint="eastAsia" w:ascii="宋体" w:hAnsi="宋体"/>
          <w:bCs/>
          <w:color w:val="auto"/>
          <w:szCs w:val="22"/>
          <w:highlight w:val="none"/>
          <w:lang w:eastAsia="zh-CN"/>
        </w:rPr>
        <w:t>、《中华人民共和国政府采购法》实施条例第十七条</w:t>
      </w:r>
      <w:r>
        <w:rPr>
          <w:rFonts w:hint="eastAsia" w:ascii="宋体" w:hAnsi="宋体"/>
          <w:bCs/>
          <w:color w:val="auto"/>
          <w:szCs w:val="22"/>
          <w:highlight w:val="none"/>
        </w:rPr>
        <w:t>的规定，现郑重承诺：</w:t>
      </w:r>
    </w:p>
    <w:p>
      <w:pPr>
        <w:spacing w:line="520" w:lineRule="exact"/>
        <w:ind w:firstLine="420"/>
        <w:rPr>
          <w:rFonts w:hint="eastAsia"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供应商名称)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特此承诺。</w:t>
      </w:r>
    </w:p>
    <w:p>
      <w:pPr>
        <w:rPr>
          <w:color w:val="auto"/>
          <w:highlight w:val="none"/>
        </w:rPr>
      </w:pPr>
    </w:p>
    <w:p>
      <w:pPr>
        <w:rPr>
          <w:color w:val="auto"/>
          <w:highlight w:val="none"/>
        </w:rPr>
      </w:pPr>
    </w:p>
    <w:p>
      <w:pPr>
        <w:spacing w:line="400" w:lineRule="exact"/>
        <w:ind w:right="1050" w:rightChars="500" w:firstLine="5103" w:firstLineChars="243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1050" w:rightChars="500"/>
        <w:jc w:val="righ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highlight w:val="none"/>
        </w:rPr>
      </w:pPr>
    </w:p>
    <w:p>
      <w:pPr>
        <w:pStyle w:val="5"/>
        <w:rPr>
          <w:color w:val="auto"/>
          <w:highlight w:val="none"/>
        </w:rPr>
      </w:pPr>
    </w:p>
    <w:p>
      <w:pPr>
        <w:tabs>
          <w:tab w:val="left" w:pos="3402"/>
        </w:tabs>
        <w:spacing w:line="460" w:lineRule="exact"/>
        <w:jc w:val="center"/>
        <w:rPr>
          <w:rFonts w:ascii="仿宋" w:hAnsi="仿宋" w:eastAsia="仿宋" w:cs="黑体"/>
          <w:bCs/>
          <w:color w:val="auto"/>
          <w:sz w:val="24"/>
          <w:highlight w:val="none"/>
        </w:rPr>
      </w:pPr>
      <w:r>
        <w:rPr>
          <w:rFonts w:hint="eastAsia" w:ascii="仿宋_GB2312" w:hAnsi="仿宋" w:eastAsia="仿宋_GB2312"/>
          <w:b/>
          <w:color w:val="auto"/>
          <w:spacing w:val="10"/>
          <w:sz w:val="32"/>
          <w:szCs w:val="32"/>
          <w:highlight w:val="none"/>
        </w:rPr>
        <w:t>无重大违法记录的书面声明</w:t>
      </w:r>
      <w:bookmarkStart w:id="149" w:name="_Hlk10852870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bookmarkEnd w:id="149"/>
    </w:p>
    <w:p>
      <w:pPr>
        <w:pStyle w:val="2"/>
        <w:rPr>
          <w:rFonts w:hint="eastAsia"/>
        </w:rPr>
      </w:pPr>
    </w:p>
    <w:p>
      <w:pPr>
        <w:spacing w:line="520" w:lineRule="exact"/>
        <w:rPr>
          <w:rFonts w:hint="eastAsia" w:ascii="宋体" w:hAnsi="宋体"/>
          <w:bCs/>
          <w:color w:val="auto"/>
          <w:highlight w:val="none"/>
        </w:rPr>
      </w:pPr>
      <w:r>
        <w:rPr>
          <w:rFonts w:hint="eastAsia" w:ascii="宋体" w:hAnsi="宋体"/>
          <w:bCs/>
          <w:color w:val="auto"/>
          <w:highlight w:val="none"/>
        </w:rPr>
        <w:t>钦州市政府采购中心：</w:t>
      </w:r>
    </w:p>
    <w:p>
      <w:pPr>
        <w:spacing w:line="52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根据《中华人民共和国政府采购法》第</w:t>
      </w:r>
      <w:r>
        <w:rPr>
          <w:rFonts w:hint="eastAsia" w:ascii="宋体" w:hAnsi="宋体"/>
          <w:bCs/>
          <w:color w:val="auto"/>
          <w:highlight w:val="none"/>
          <w:lang w:val="en-US" w:eastAsia="zh-CN"/>
        </w:rPr>
        <w:t>二十二</w:t>
      </w:r>
      <w:r>
        <w:rPr>
          <w:rFonts w:hint="eastAsia" w:ascii="宋体" w:hAnsi="宋体"/>
          <w:bCs/>
          <w:color w:val="auto"/>
          <w:highlight w:val="none"/>
        </w:rPr>
        <w:t>条</w:t>
      </w:r>
      <w:r>
        <w:rPr>
          <w:rFonts w:hint="eastAsia" w:ascii="宋体" w:hAnsi="宋体"/>
          <w:bCs/>
          <w:color w:val="auto"/>
          <w:highlight w:val="none"/>
          <w:lang w:eastAsia="zh-CN"/>
        </w:rPr>
        <w:t>、</w:t>
      </w:r>
      <w:r>
        <w:rPr>
          <w:rFonts w:hint="eastAsia" w:ascii="宋体" w:hAnsi="宋体"/>
          <w:bCs/>
          <w:color w:val="auto"/>
          <w:highlight w:val="none"/>
        </w:rPr>
        <w:t>《中华人民共和国政府采购法实施条例》第十七条的规定，现郑重声明：</w:t>
      </w:r>
    </w:p>
    <w:p>
      <w:pPr>
        <w:spacing w:line="52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供应商名称)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52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pPr>
        <w:spacing w:line="520" w:lineRule="exact"/>
        <w:ind w:firstLine="420"/>
        <w:rPr>
          <w:color w:val="auto"/>
          <w:highlight w:val="none"/>
        </w:rPr>
      </w:pPr>
      <w:r>
        <w:rPr>
          <w:rFonts w:hint="eastAsia" w:ascii="宋体" w:hAnsi="宋体"/>
          <w:bCs/>
          <w:color w:val="auto"/>
          <w:highlight w:val="none"/>
        </w:rPr>
        <w:t>特此声明。</w:t>
      </w:r>
    </w:p>
    <w:p>
      <w:pPr>
        <w:rPr>
          <w:color w:val="auto"/>
          <w:highlight w:val="none"/>
        </w:rPr>
      </w:pPr>
    </w:p>
    <w:p>
      <w:pPr>
        <w:spacing w:line="400" w:lineRule="exact"/>
        <w:ind w:right="1050" w:rightChars="500" w:firstLine="5810" w:firstLineChars="2767"/>
        <w:jc w:val="left"/>
        <w:rPr>
          <w:rFonts w:hint="eastAsia" w:ascii="宋体" w:hAnsi="宋体"/>
          <w:bCs/>
          <w:color w:val="auto"/>
          <w:highlight w:val="none"/>
        </w:rPr>
      </w:pPr>
      <w:bookmarkStart w:id="150" w:name="_Hlk112311442"/>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735" w:rightChars="350" w:firstLine="5810" w:firstLineChars="2767"/>
        <w:jc w:val="lef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50"/>
      <w:r>
        <w:rPr>
          <w:color w:val="auto"/>
          <w:highlight w:val="none"/>
        </w:rPr>
        <w:br w:type="page"/>
      </w:r>
    </w:p>
    <w:p>
      <w:pPr>
        <w:rPr>
          <w:color w:val="auto"/>
          <w:highlight w:val="none"/>
        </w:rPr>
      </w:pPr>
    </w:p>
    <w:p>
      <w:pPr>
        <w:spacing w:line="440" w:lineRule="exact"/>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中小企业声明函</w:t>
      </w:r>
    </w:p>
    <w:p>
      <w:pPr>
        <w:spacing w:line="440" w:lineRule="exact"/>
        <w:jc w:val="left"/>
        <w:rPr>
          <w:rFonts w:hint="eastAsia" w:hAnsi="宋体"/>
          <w:bCs/>
          <w:color w:val="auto"/>
          <w:szCs w:val="21"/>
          <w:highlight w:val="none"/>
        </w:rPr>
      </w:pP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本公司郑重声明，根据《政府采购促进中小企业发展管理办法》</w:t>
      </w:r>
      <w:bookmarkStart w:id="151" w:name="_Hlk60836554"/>
      <w:r>
        <w:rPr>
          <w:rFonts w:hint="eastAsia" w:ascii="宋体" w:hAnsi="宋体"/>
          <w:bCs/>
          <w:color w:val="auto"/>
          <w:szCs w:val="21"/>
          <w:highlight w:val="none"/>
        </w:rPr>
        <w:t>（财库﹝2020﹞46号）</w:t>
      </w:r>
      <w:bookmarkEnd w:id="151"/>
      <w:r>
        <w:rPr>
          <w:rFonts w:hint="eastAsia" w:ascii="宋体" w:hAnsi="宋体"/>
          <w:bCs/>
          <w:color w:val="auto"/>
          <w:szCs w:val="21"/>
          <w:highlight w:val="none"/>
        </w:rPr>
        <w:t>的规定，本公司参加（</w:t>
      </w:r>
      <w:r>
        <w:rPr>
          <w:rFonts w:hint="eastAsia" w:ascii="宋体" w:hAnsi="宋体"/>
          <w:bCs/>
          <w:color w:val="auto"/>
          <w:szCs w:val="21"/>
          <w:highlight w:val="none"/>
          <w:u w:val="single"/>
        </w:rPr>
        <w:t>单位名称</w:t>
      </w:r>
      <w:r>
        <w:rPr>
          <w:rFonts w:hint="eastAsia" w:ascii="宋体" w:hAnsi="宋体"/>
          <w:bCs/>
          <w:color w:val="auto"/>
          <w:szCs w:val="21"/>
          <w:highlight w:val="none"/>
        </w:rPr>
        <w:t>）的（</w:t>
      </w:r>
      <w:r>
        <w:rPr>
          <w:rFonts w:hint="eastAsia" w:ascii="宋体" w:hAnsi="宋体"/>
          <w:bCs/>
          <w:color w:val="auto"/>
          <w:szCs w:val="21"/>
          <w:highlight w:val="none"/>
          <w:u w:val="single"/>
        </w:rPr>
        <w:t>项目名称</w:t>
      </w:r>
      <w:r>
        <w:rPr>
          <w:rFonts w:hint="eastAsia" w:ascii="宋体" w:hAnsi="宋体"/>
          <w:bCs/>
          <w:color w:val="auto"/>
          <w:szCs w:val="21"/>
          <w:highlight w:val="none"/>
        </w:rPr>
        <w:t>）采购活动，</w:t>
      </w:r>
      <w:bookmarkStart w:id="152" w:name="_Hlk108682836"/>
      <w:r>
        <w:rPr>
          <w:rFonts w:hint="eastAsia" w:ascii="宋体" w:hAnsi="宋体"/>
          <w:bCs/>
          <w:color w:val="auto"/>
          <w:szCs w:val="21"/>
          <w:highlight w:val="none"/>
        </w:rPr>
        <w:t>服务全部由符合政策要求的中小企业承接</w:t>
      </w:r>
      <w:bookmarkEnd w:id="152"/>
      <w:r>
        <w:rPr>
          <w:rFonts w:hint="eastAsia" w:ascii="宋体" w:hAnsi="宋体"/>
          <w:bCs/>
          <w:color w:val="auto"/>
          <w:szCs w:val="21"/>
          <w:highlight w:val="none"/>
        </w:rPr>
        <w:t>。相关企业的具体情况如下：</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1.</w:t>
      </w:r>
      <w:bookmarkStart w:id="153" w:name="_Hlk60836996"/>
      <w:r>
        <w:rPr>
          <w:rFonts w:hint="eastAsia" w:ascii="宋体" w:hAnsi="宋体"/>
          <w:bCs/>
          <w:color w:val="auto"/>
          <w:szCs w:val="21"/>
          <w:highlight w:val="none"/>
        </w:rPr>
        <w:t>（</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bookmarkEnd w:id="153"/>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500" w:lineRule="exact"/>
        <w:ind w:right="451" w:rightChars="215" w:firstLine="3570" w:firstLineChars="1700"/>
        <w:jc w:val="center"/>
        <w:rPr>
          <w:rFonts w:hint="eastAsia" w:ascii="宋体" w:hAnsi="宋体"/>
          <w:bCs/>
          <w:color w:val="auto"/>
          <w:szCs w:val="21"/>
          <w:highlight w:val="none"/>
        </w:rPr>
      </w:pPr>
      <w:r>
        <w:rPr>
          <w:rFonts w:hint="eastAsia" w:ascii="宋体" w:hAnsi="宋体"/>
          <w:bCs/>
          <w:color w:val="auto"/>
          <w:szCs w:val="21"/>
          <w:highlight w:val="none"/>
        </w:rPr>
        <w:t>企业名称（盖章）：</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spacing w:line="500" w:lineRule="exact"/>
        <w:ind w:right="309" w:rightChars="147" w:firstLine="5460" w:firstLineChars="2600"/>
        <w:rPr>
          <w:rFonts w:hint="eastAsia"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0" w:lineRule="exact"/>
        <w:jc w:val="left"/>
        <w:rPr>
          <w:rFonts w:hint="eastAsia" w:hAnsi="宋体"/>
          <w:bCs/>
          <w:color w:val="auto"/>
          <w:sz w:val="18"/>
          <w:szCs w:val="18"/>
          <w:highlight w:val="none"/>
        </w:rPr>
      </w:pPr>
      <w:bookmarkStart w:id="154" w:name="_Hlk82091879"/>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),从)</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),人)</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),员)</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),收)</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),资)</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),产)</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),总)</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),额)</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),填)</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),报)</w:instrText>
      </w:r>
      <w:r>
        <w:rPr>
          <w:rFonts w:hAnsi="宋体"/>
          <w:bCs/>
          <w:color w:val="auto"/>
          <w:sz w:val="18"/>
          <w:szCs w:val="18"/>
          <w:highlight w:val="none"/>
        </w:rPr>
        <w:fldChar w:fldCharType="end"/>
      </w:r>
      <w:bookmarkEnd w:id="154"/>
      <w:r>
        <w:rPr>
          <w:rFonts w:hint="eastAsia" w:hAnsi="宋体"/>
          <w:bCs/>
          <w:color w:val="auto"/>
          <w:sz w:val="18"/>
          <w:szCs w:val="18"/>
          <w:highlight w:val="none"/>
        </w:rPr>
        <w:t>上一年度数据，无上一年度数据的新成立企业可不填报。</w:t>
      </w:r>
      <w:bookmarkEnd w:id="147"/>
    </w:p>
    <w:p>
      <w:pPr>
        <w:pStyle w:val="5"/>
        <w:rPr>
          <w:color w:val="auto"/>
          <w:highlight w:val="none"/>
        </w:rPr>
      </w:pPr>
      <w:r>
        <w:rPr>
          <w:color w:val="auto"/>
          <w:highlight w:val="none"/>
        </w:rPr>
        <w:br w:type="page"/>
      </w:r>
    </w:p>
    <w:tbl>
      <w:tblPr>
        <w:tblStyle w:val="37"/>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highlight w:val="none"/>
              </w:rPr>
            </w:pPr>
            <w:bookmarkStart w:id="155" w:name="_Hlk147826091"/>
            <w:r>
              <w:rPr>
                <w:rFonts w:ascii="Helvetica" w:hAnsi="Helvetica"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bookmarkStart w:id="156" w:name="_Hlk143699200"/>
            <w:r>
              <w:rPr>
                <w:rFonts w:ascii="Helvetica" w:hAnsi="Helvetica"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计量</w:t>
            </w:r>
          </w:p>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bl>
    <w:p>
      <w:pPr>
        <w:widowControl/>
        <w:shd w:val="clear" w:color="auto" w:fill="FFFFFF"/>
        <w:spacing w:line="360" w:lineRule="atLeast"/>
        <w:jc w:val="left"/>
        <w:rPr>
          <w:rFonts w:ascii="Helvetica" w:hAnsi="Helvetica" w:cs="Helvetica"/>
          <w:color w:val="auto"/>
          <w:kern w:val="0"/>
          <w:szCs w:val="21"/>
          <w:highlight w:val="none"/>
        </w:rPr>
      </w:pPr>
    </w:p>
    <w:bookmarkEnd w:id="156"/>
    <w:p>
      <w:pPr>
        <w:widowControl/>
        <w:shd w:val="clear" w:color="auto" w:fill="FFFFFF"/>
        <w:spacing w:line="360" w:lineRule="atLeast"/>
        <w:jc w:val="left"/>
        <w:rPr>
          <w:rFonts w:ascii="Helvetica" w:hAnsi="Helvetica" w:cs="Helvetica"/>
          <w:color w:val="auto"/>
          <w:kern w:val="0"/>
          <w:sz w:val="18"/>
          <w:szCs w:val="18"/>
          <w:highlight w:val="none"/>
        </w:rPr>
      </w:pPr>
      <w:r>
        <w:rPr>
          <w:color w:val="auto"/>
          <w:highlight w:val="none"/>
        </w:rPr>
        <w:br w:type="page"/>
      </w:r>
      <w:r>
        <w:rPr>
          <w:rFonts w:ascii="Helvetica" w:hAnsi="Helvetica" w:cs="Helvetica"/>
          <w:color w:val="auto"/>
          <w:kern w:val="0"/>
          <w:sz w:val="18"/>
          <w:szCs w:val="18"/>
          <w:highlight w:val="none"/>
        </w:rPr>
        <w:t>说明：</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多式联运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装卸搬运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仓储业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包括通用仓储，低温仓储，危险品仓储，谷物、棉花等农产品仓储，中药材仓储和其他仓储业;</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信息传输业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统计制度</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为准。（1）从业人员，是指期末从业人员数，没有期末从业人员数的，采用全年平均人员数代替。（2）</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营业收入</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资产总额</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，采用资产总计代替。</w:t>
      </w:r>
    </w:p>
    <w:bookmarkEnd w:id="155"/>
    <w:p>
      <w:pPr>
        <w:widowControl/>
        <w:jc w:val="left"/>
        <w:rPr>
          <w:b/>
          <w:bCs/>
          <w:color w:val="auto"/>
          <w:sz w:val="32"/>
          <w:szCs w:val="32"/>
          <w:highlight w:val="none"/>
        </w:rPr>
      </w:pPr>
      <w:r>
        <w:rPr>
          <w:color w:val="auto"/>
          <w:highlight w:val="none"/>
        </w:rPr>
        <w:br w:type="page"/>
      </w:r>
    </w:p>
    <w:p>
      <w:pPr>
        <w:spacing w:line="320" w:lineRule="exact"/>
        <w:jc w:val="left"/>
        <w:rPr>
          <w:rFonts w:hint="eastAsia" w:hAnsi="宋体"/>
          <w:bCs/>
          <w:color w:val="auto"/>
          <w:sz w:val="18"/>
          <w:szCs w:val="18"/>
          <w:highlight w:val="none"/>
        </w:rPr>
      </w:pPr>
    </w:p>
    <w:p>
      <w:pPr>
        <w:pStyle w:val="23"/>
        <w:spacing w:line="440" w:lineRule="exact"/>
        <w:jc w:val="center"/>
        <w:rPr>
          <w:rFonts w:hint="eastAsia" w:ascii="仿宋" w:hAnsi="仿宋" w:eastAsia="仿宋"/>
          <w:b/>
          <w:color w:val="auto"/>
          <w:kern w:val="0"/>
          <w:sz w:val="32"/>
          <w:szCs w:val="32"/>
          <w:highlight w:val="none"/>
        </w:rPr>
      </w:pPr>
      <w:r>
        <w:rPr>
          <w:rFonts w:hint="eastAsia" w:ascii="仿宋" w:hAnsi="仿宋" w:eastAsia="仿宋"/>
          <w:b/>
          <w:color w:val="auto"/>
          <w:kern w:val="0"/>
          <w:sz w:val="32"/>
          <w:szCs w:val="32"/>
          <w:highlight w:val="none"/>
        </w:rPr>
        <w:t>残疾人福利性单位声明函</w:t>
      </w:r>
    </w:p>
    <w:p>
      <w:pPr>
        <w:rPr>
          <w:color w:val="auto"/>
          <w:highlight w:val="none"/>
        </w:rPr>
      </w:pP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本单位郑重声明，根据</w:t>
      </w:r>
      <w:bookmarkStart w:id="157" w:name="_Hlk82091361"/>
      <w:r>
        <w:rPr>
          <w:rFonts w:hint="eastAsia" w:ascii="宋体" w:hAnsi="宋体" w:cs="Courier New"/>
          <w:color w:val="auto"/>
          <w:kern w:val="0"/>
          <w:szCs w:val="21"/>
          <w:highlight w:val="none"/>
        </w:rPr>
        <w:t>《</w:t>
      </w:r>
      <w:r>
        <w:rPr>
          <w:color w:val="auto"/>
          <w:highlight w:val="none"/>
        </w:rPr>
        <w:fldChar w:fldCharType="begin"/>
      </w:r>
      <w:r>
        <w:rPr>
          <w:color w:val="auto"/>
          <w:highlight w:val="none"/>
        </w:rPr>
        <w:instrText xml:space="preserve"> HYPERLINK "http://www.mof.gov.cn/gp/xxgkml/gks/201709/t20170901_2689542.htm" </w:instrText>
      </w:r>
      <w:r>
        <w:rPr>
          <w:color w:val="auto"/>
          <w:highlight w:val="none"/>
        </w:rPr>
        <w:fldChar w:fldCharType="separate"/>
      </w:r>
      <w:r>
        <w:rPr>
          <w:rFonts w:hint="eastAsia" w:ascii="宋体" w:hAnsi="Courier New" w:cs="Courier New"/>
          <w:color w:val="auto"/>
          <w:kern w:val="0"/>
          <w:szCs w:val="21"/>
          <w:highlight w:val="none"/>
        </w:rPr>
        <w:t>财政部 民政部 中国残疾人联合会关于促进残疾人就业政府采购政策的通知》（财库〔2017〕141号）</w:t>
      </w:r>
      <w:r>
        <w:rPr>
          <w:rFonts w:hint="eastAsia" w:ascii="宋体" w:hAnsi="Courier New" w:cs="Courier New"/>
          <w:color w:val="auto"/>
          <w:kern w:val="0"/>
          <w:szCs w:val="21"/>
          <w:highlight w:val="none"/>
        </w:rPr>
        <w:fldChar w:fldCharType="end"/>
      </w:r>
      <w:bookmarkEnd w:id="157"/>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pPr>
        <w:rPr>
          <w:color w:val="auto"/>
          <w:highlight w:val="none"/>
        </w:rPr>
      </w:pPr>
    </w:p>
    <w:p>
      <w:pPr>
        <w:rPr>
          <w:color w:val="auto"/>
          <w:highlight w:val="none"/>
        </w:rPr>
      </w:pPr>
    </w:p>
    <w:p>
      <w:pPr>
        <w:rPr>
          <w:color w:val="auto"/>
          <w:highlight w:val="none"/>
        </w:rPr>
      </w:pPr>
    </w:p>
    <w:p>
      <w:pPr>
        <w:spacing w:line="500" w:lineRule="exact"/>
        <w:ind w:firstLine="5250" w:firstLineChars="25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500" w:lineRule="exact"/>
        <w:ind w:firstLine="5250" w:firstLineChars="2500"/>
        <w:rPr>
          <w:rFonts w:hint="eastAsia"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widowControl/>
        <w:jc w:val="left"/>
        <w:rPr>
          <w:rFonts w:ascii="宋体" w:hAnsi="Courier New" w:cs="Courier New"/>
          <w:color w:val="auto"/>
          <w:sz w:val="18"/>
          <w:szCs w:val="18"/>
          <w:highlight w:val="none"/>
        </w:rPr>
      </w:pPr>
      <w:r>
        <w:rPr>
          <w:rFonts w:ascii="黑体" w:hAnsi="黑体" w:eastAsia="黑体" w:cs="黑体"/>
          <w:b/>
          <w:color w:val="auto"/>
          <w:sz w:val="32"/>
          <w:szCs w:val="32"/>
          <w:highlight w:val="none"/>
        </w:rPr>
        <w:br w:type="page"/>
      </w:r>
      <w:r>
        <w:rPr>
          <w:rFonts w:hint="eastAsia" w:ascii="仿宋" w:hAnsi="仿宋" w:eastAsia="仿宋"/>
          <w:b/>
          <w:color w:val="auto"/>
          <w:sz w:val="36"/>
          <w:szCs w:val="36"/>
          <w:highlight w:val="none"/>
        </w:rPr>
        <w:t>二、商务技术文件</w:t>
      </w:r>
    </w:p>
    <w:p>
      <w:pPr>
        <w:widowControl/>
        <w:jc w:val="center"/>
        <w:rPr>
          <w:rFonts w:hint="eastAsia" w:ascii="仿宋" w:hAnsi="仿宋" w:eastAsia="仿宋" w:cs="黑体"/>
          <w:b/>
          <w:color w:val="auto"/>
          <w:sz w:val="32"/>
          <w:szCs w:val="32"/>
          <w:highlight w:val="none"/>
        </w:rPr>
      </w:pPr>
      <w:bookmarkStart w:id="158" w:name="_Hlk92702324"/>
      <w:r>
        <w:rPr>
          <w:rFonts w:hint="eastAsia" w:ascii="仿宋" w:hAnsi="仿宋" w:eastAsia="仿宋" w:cs="黑体"/>
          <w:b/>
          <w:color w:val="auto"/>
          <w:sz w:val="32"/>
          <w:szCs w:val="32"/>
          <w:highlight w:val="none"/>
        </w:rPr>
        <w:t>磋 商 函</w:t>
      </w:r>
      <w:bookmarkEnd w:id="158"/>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p>
    <w:p>
      <w:pPr>
        <w:spacing w:line="360" w:lineRule="exact"/>
        <w:jc w:val="center"/>
        <w:rPr>
          <w:rFonts w:hint="eastAsia" w:ascii="宋体" w:hAnsi="宋体"/>
          <w:b/>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致：钦州市政府采购中心：</w:t>
      </w:r>
    </w:p>
    <w:p>
      <w:pPr>
        <w:pStyle w:val="23"/>
        <w:spacing w:line="480" w:lineRule="exact"/>
        <w:ind w:firstLine="42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项目竞争性磋商采购文件，我方</w:t>
      </w:r>
      <w:r>
        <w:rPr>
          <w:rFonts w:hint="eastAsia" w:hAnsi="宋体"/>
          <w:color w:val="auto"/>
          <w:highlight w:val="none"/>
          <w:u w:val="single"/>
        </w:rPr>
        <w:t xml:space="preserve"> （供应商名称） </w:t>
      </w:r>
      <w:r>
        <w:rPr>
          <w:rFonts w:hint="eastAsia" w:hAnsi="宋体"/>
          <w:color w:val="auto"/>
          <w:highlight w:val="none"/>
        </w:rPr>
        <w:t>经正式授权代表</w:t>
      </w:r>
      <w:r>
        <w:rPr>
          <w:rFonts w:hint="eastAsia" w:hAnsi="宋体"/>
          <w:color w:val="auto"/>
          <w:highlight w:val="none"/>
          <w:u w:val="single"/>
        </w:rPr>
        <w:t xml:space="preserve">   （被授权人）</w:t>
      </w:r>
      <w:r>
        <w:rPr>
          <w:rFonts w:hint="eastAsia" w:hAnsi="宋体"/>
          <w:color w:val="auto"/>
          <w:highlight w:val="none"/>
        </w:rPr>
        <w:t>提交响应文件。</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据此函，我公司承诺：</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我方在磋商之前已经与贵方进行了充分的沟通，完全理解并接受采购文件的各项规定和要求，对采购文件的合理性、合法性不再有异议。</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4</w:t>
      </w:r>
      <w:r>
        <w:rPr>
          <w:rFonts w:hint="eastAsia" w:ascii="宋体" w:hAnsi="宋体"/>
          <w:color w:val="auto"/>
          <w:szCs w:val="21"/>
          <w:highlight w:val="none"/>
        </w:rPr>
        <w:t>.我方根据采购文件的规定，承担完成合同的责任和义务。</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.同意向贵方提供贵方可能要求的与本项目采购有关的人员、数据和资料。</w:t>
      </w:r>
    </w:p>
    <w:p>
      <w:pPr>
        <w:spacing w:line="400" w:lineRule="exact"/>
        <w:ind w:firstLine="424" w:firstLineChars="202"/>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我方向贵方提交的所有响应文件、资料都是准确的和真实的。</w:t>
      </w:r>
    </w:p>
    <w:p>
      <w:pPr>
        <w:spacing w:line="400" w:lineRule="exact"/>
        <w:rPr>
          <w:rFonts w:hint="eastAsia" w:ascii="宋体" w:hAnsi="宋体"/>
          <w:color w:val="auto"/>
          <w:szCs w:val="21"/>
          <w:highlight w:val="none"/>
        </w:rPr>
      </w:pPr>
    </w:p>
    <w:p>
      <w:pPr>
        <w:spacing w:line="400" w:lineRule="exact"/>
        <w:ind w:firstLine="426"/>
        <w:rPr>
          <w:rFonts w:hint="eastAsia" w:ascii="宋体" w:hAnsi="宋体"/>
          <w:color w:val="auto"/>
          <w:szCs w:val="21"/>
          <w:highlight w:val="none"/>
        </w:rPr>
      </w:pPr>
      <w:r>
        <w:rPr>
          <w:rFonts w:hint="eastAsia" w:ascii="宋体" w:hAnsi="宋体"/>
          <w:color w:val="auto"/>
          <w:szCs w:val="21"/>
          <w:highlight w:val="none"/>
        </w:rPr>
        <w:t>与我公司有关的正式通讯方式：</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widowControl/>
        <w:jc w:val="left"/>
        <w:rPr>
          <w:color w:val="auto"/>
          <w:highlight w:val="none"/>
        </w:rPr>
      </w:pPr>
      <w:r>
        <w:rPr>
          <w:color w:val="auto"/>
          <w:highlight w:val="none"/>
        </w:rPr>
        <w:br w:type="page"/>
      </w:r>
    </w:p>
    <w:p>
      <w:pPr>
        <w:rPr>
          <w:color w:val="auto"/>
          <w:highlight w:val="none"/>
        </w:rPr>
      </w:pPr>
    </w:p>
    <w:p>
      <w:pPr>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授权委托书</w:t>
      </w:r>
      <w:bookmarkStart w:id="159" w:name="_Hlk92703623"/>
      <w:r>
        <w:rPr>
          <w:rFonts w:hint="eastAsia" w:ascii="仿宋" w:hAnsi="仿宋" w:eastAsia="仿宋"/>
          <w:color w:val="auto"/>
          <w:sz w:val="24"/>
          <w:highlight w:val="none"/>
        </w:rPr>
        <w:t>(格式</w:t>
      </w:r>
      <w:r>
        <w:rPr>
          <w:rFonts w:ascii="仿宋" w:hAnsi="仿宋" w:eastAsia="仿宋"/>
          <w:color w:val="auto"/>
          <w:sz w:val="24"/>
          <w:highlight w:val="none"/>
        </w:rPr>
        <w:t>)</w:t>
      </w:r>
      <w:bookmarkEnd w:id="159"/>
    </w:p>
    <w:p>
      <w:pPr>
        <w:snapToGrid w:val="0"/>
        <w:spacing w:before="156" w:beforeLines="50" w:after="50" w:line="50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color w:val="auto"/>
          <w:highlight w:val="none"/>
        </w:rPr>
        <w:t>钦州市政府采购中心</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的磋商活动，并代表我方全权办理针对上述项目的磋商、签约等具体事务和签署相关文件。</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00" w:lineRule="exact"/>
        <w:rPr>
          <w:rFonts w:hint="eastAsia" w:ascii="宋体" w:hAnsi="宋体"/>
          <w:color w:val="auto"/>
          <w:szCs w:val="21"/>
          <w:highlight w:val="none"/>
        </w:rPr>
      </w:pPr>
    </w:p>
    <w:p>
      <w:pPr>
        <w:snapToGrid w:val="0"/>
        <w:spacing w:before="156" w:beforeLines="50" w:after="50"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firstLineChars="200"/>
        <w:rPr>
          <w:rFonts w:hint="eastAsia" w:hAnsi="宋体"/>
          <w:color w:val="auto"/>
          <w:highlight w:val="none"/>
        </w:rPr>
      </w:pPr>
      <w:r>
        <w:rPr>
          <w:rFonts w:hint="eastAsia" w:hAnsi="宋体"/>
          <w:color w:val="auto"/>
          <w:highlight w:val="none"/>
        </w:rPr>
        <w:t>附：委托代理人身份证(正反面</w:t>
      </w:r>
      <w:r>
        <w:rPr>
          <w:rFonts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Courier New" w:cs="Courier New"/>
          <w:b/>
          <w:bCs/>
          <w:color w:val="auto"/>
          <w:szCs w:val="21"/>
          <w:highlight w:val="none"/>
        </w:rPr>
      </w:pPr>
      <w:r>
        <w:rPr>
          <w:b/>
          <w:bCs/>
          <w:color w:val="auto"/>
          <w:highlight w:val="none"/>
        </w:rPr>
        <w:br w:type="page"/>
      </w:r>
    </w:p>
    <w:p>
      <w:pPr>
        <w:rPr>
          <w:color w:val="auto"/>
          <w:highlight w:val="none"/>
        </w:rPr>
      </w:pPr>
    </w:p>
    <w:p>
      <w:pPr>
        <w:rPr>
          <w:color w:val="auto"/>
          <w:highlight w:val="none"/>
        </w:rPr>
      </w:pPr>
    </w:p>
    <w:p>
      <w:pPr>
        <w:snapToGrid w:val="0"/>
        <w:spacing w:before="156" w:beforeLines="50" w:after="50" w:line="360" w:lineRule="exact"/>
        <w:jc w:val="center"/>
        <w:rPr>
          <w:rFonts w:ascii="仿宋_GB2312" w:eastAsia="仿宋_GB2312"/>
          <w:b/>
          <w:color w:val="auto"/>
          <w:sz w:val="28"/>
          <w:szCs w:val="28"/>
          <w:highlight w:val="none"/>
        </w:rPr>
      </w:pPr>
      <w:bookmarkStart w:id="160" w:name="_Hlk92702799"/>
      <w:r>
        <w:rPr>
          <w:rFonts w:hint="eastAsia" w:ascii="仿宋_GB2312" w:hAnsi="宋体" w:eastAsia="仿宋_GB2312"/>
          <w:b/>
          <w:color w:val="auto"/>
          <w:sz w:val="28"/>
          <w:szCs w:val="28"/>
          <w:highlight w:val="none"/>
          <w:lang w:val="en-US" w:eastAsia="zh-CN"/>
        </w:rPr>
        <w:t>服务及</w:t>
      </w:r>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bl>
    <w:p>
      <w:pPr>
        <w:tabs>
          <w:tab w:val="left" w:pos="3870"/>
          <w:tab w:val="left" w:pos="4085"/>
        </w:tabs>
        <w:snapToGrid w:val="0"/>
        <w:spacing w:line="360" w:lineRule="exact"/>
        <w:rPr>
          <w:rFonts w:hint="eastAsia" w:ascii="宋体" w:hAnsi="宋体"/>
          <w:b/>
          <w:color w:val="auto"/>
          <w:szCs w:val="21"/>
          <w:highlight w:val="none"/>
        </w:rPr>
      </w:pPr>
    </w:p>
    <w:p>
      <w:pPr>
        <w:rPr>
          <w:color w:val="auto"/>
          <w:highlight w:val="none"/>
        </w:rPr>
      </w:pPr>
    </w:p>
    <w:p>
      <w:pPr>
        <w:tabs>
          <w:tab w:val="left" w:pos="3870"/>
          <w:tab w:val="left" w:pos="4085"/>
        </w:tabs>
        <w:snapToGrid w:val="0"/>
        <w:spacing w:line="360" w:lineRule="exact"/>
        <w:rPr>
          <w:rFonts w:hint="eastAsia" w:ascii="宋体" w:hAnsi="宋体"/>
          <w:b/>
          <w:color w:val="auto"/>
          <w:szCs w:val="21"/>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160"/>
      <w:bookmarkStart w:id="161"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61"/>
    </w:p>
    <w:p>
      <w:pPr>
        <w:rPr>
          <w:color w:val="auto"/>
          <w:highlight w:val="none"/>
        </w:rPr>
      </w:pPr>
    </w:p>
    <w:p>
      <w:pPr>
        <w:pStyle w:val="20"/>
        <w:spacing w:line="300" w:lineRule="auto"/>
        <w:ind w:firstLine="105" w:firstLineChars="50"/>
        <w:rPr>
          <w:rFonts w:hint="eastAsia" w:ascii="宋体" w:hAnsi="宋体" w:eastAsia="宋体"/>
          <w:color w:val="auto"/>
          <w:sz w:val="21"/>
          <w:szCs w:val="21"/>
        </w:rPr>
      </w:pPr>
      <w:r>
        <w:rPr>
          <w:rFonts w:hint="eastAsia" w:ascii="宋体" w:hAnsi="宋体" w:eastAsia="宋体"/>
          <w:color w:val="auto"/>
          <w:sz w:val="21"/>
          <w:szCs w:val="21"/>
        </w:rPr>
        <w:t>注：供应商须对照竞争性</w:t>
      </w:r>
      <w:r>
        <w:rPr>
          <w:rFonts w:hint="eastAsia" w:ascii="宋体" w:hAnsi="宋体" w:eastAsia="宋体"/>
          <w:color w:val="auto"/>
          <w:sz w:val="21"/>
          <w:szCs w:val="21"/>
          <w:lang w:val="en-US" w:eastAsia="zh-CN"/>
        </w:rPr>
        <w:t>磋商</w:t>
      </w:r>
      <w:r>
        <w:rPr>
          <w:rFonts w:hint="eastAsia" w:ascii="宋体" w:hAnsi="宋体" w:eastAsia="宋体"/>
          <w:color w:val="auto"/>
          <w:sz w:val="21"/>
          <w:szCs w:val="21"/>
        </w:rPr>
        <w:t>采购文件第二章《项目需求》，逐条说明所提供服务对项目需求中</w:t>
      </w:r>
      <w:r>
        <w:rPr>
          <w:rFonts w:hint="eastAsia" w:ascii="宋体" w:hAnsi="宋体" w:eastAsia="宋体"/>
          <w:color w:val="auto"/>
          <w:sz w:val="21"/>
          <w:szCs w:val="21"/>
          <w:lang w:eastAsia="zh-CN"/>
        </w:rPr>
        <w:t>的</w:t>
      </w:r>
      <w:r>
        <w:rPr>
          <w:rFonts w:hint="eastAsia" w:ascii="宋体" w:hAnsi="宋体" w:eastAsia="宋体"/>
          <w:color w:val="auto"/>
          <w:sz w:val="21"/>
          <w:szCs w:val="21"/>
        </w:rPr>
        <w:t>服务要求作出的响应，并申明偏离情况。对有具体参数要求的指标，供应商须提供所供设备</w:t>
      </w:r>
      <w:r>
        <w:rPr>
          <w:rFonts w:hint="eastAsia" w:ascii="宋体" w:hAnsi="宋体" w:eastAsia="宋体"/>
          <w:color w:val="auto"/>
          <w:sz w:val="21"/>
          <w:szCs w:val="21"/>
          <w:lang w:val="en-US" w:eastAsia="zh-CN"/>
        </w:rPr>
        <w:t>或服务</w:t>
      </w:r>
      <w:r>
        <w:rPr>
          <w:rFonts w:hint="eastAsia" w:ascii="宋体" w:hAnsi="宋体" w:eastAsia="宋体"/>
          <w:color w:val="auto"/>
          <w:sz w:val="21"/>
          <w:szCs w:val="21"/>
        </w:rPr>
        <w:t>的具体技术参数及其性能（规格）。</w:t>
      </w:r>
    </w:p>
    <w:p>
      <w:pPr>
        <w:pStyle w:val="20"/>
        <w:spacing w:line="300" w:lineRule="auto"/>
        <w:ind w:firstLine="0" w:firstLineChars="0"/>
        <w:rPr>
          <w:rFonts w:hint="eastAsia" w:ascii="宋体" w:hAnsi="宋体" w:eastAsia="宋体"/>
          <w:color w:val="auto"/>
          <w:sz w:val="21"/>
          <w:szCs w:val="21"/>
        </w:rPr>
      </w:pPr>
    </w:p>
    <w:p>
      <w:pPr>
        <w:pStyle w:val="23"/>
        <w:spacing w:line="300" w:lineRule="auto"/>
        <w:rPr>
          <w:rFonts w:hint="eastAsia" w:hAnsi="宋体"/>
          <w:color w:val="auto"/>
        </w:rPr>
      </w:pPr>
    </w:p>
    <w:p>
      <w:pPr>
        <w:pStyle w:val="23"/>
        <w:spacing w:line="300" w:lineRule="auto"/>
        <w:ind w:firstLine="5880" w:firstLineChars="2800"/>
        <w:rPr>
          <w:rFonts w:hint="eastAsia" w:hAnsi="宋体"/>
          <w:color w:val="auto"/>
        </w:rPr>
      </w:pPr>
      <w:r>
        <w:rPr>
          <w:rFonts w:hint="eastAsia" w:hAnsi="宋体"/>
          <w:color w:val="auto"/>
        </w:rPr>
        <w:t>供应商（盖章）：</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p>
    <w:p>
      <w:pPr>
        <w:pStyle w:val="23"/>
        <w:spacing w:line="300" w:lineRule="auto"/>
        <w:ind w:firstLine="5880" w:firstLineChars="2800"/>
        <w:rPr>
          <w:rFonts w:hint="eastAsia" w:hAnsi="宋体"/>
          <w:color w:val="auto"/>
        </w:rPr>
        <w:sectPr>
          <w:pgSz w:w="11906" w:h="16838"/>
          <w:pgMar w:top="936" w:right="991" w:bottom="1135" w:left="993" w:header="851" w:footer="992" w:gutter="0"/>
          <w:pgNumType w:fmt="decimal"/>
          <w:cols w:space="720" w:num="1"/>
          <w:docGrid w:type="lines" w:linePitch="312" w:charSpace="0"/>
        </w:sectPr>
      </w:pPr>
      <w:r>
        <w:rPr>
          <w:rFonts w:hint="eastAsia" w:hAnsi="宋体"/>
          <w:color w:val="auto"/>
        </w:rPr>
        <w:t>日期：</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pPr>
        <w:rPr>
          <w:rFonts w:hint="eastAsia"/>
        </w:rPr>
      </w:pPr>
    </w:p>
    <w:p>
      <w:pPr>
        <w:pStyle w:val="46"/>
        <w:rPr>
          <w:color w:val="auto"/>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人员配置表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autoSpaceDE w:val="0"/>
        <w:autoSpaceDN w:val="0"/>
        <w:adjustRightInd w:val="0"/>
        <w:rPr>
          <w:rFonts w:hint="eastAsia" w:ascii="宋体" w:hAnsi="宋体"/>
          <w:color w:val="auto"/>
          <w:highlight w:val="none"/>
          <w:lang w:val="zh-CN"/>
        </w:rPr>
      </w:pPr>
    </w:p>
    <w:tbl>
      <w:tblPr>
        <w:tblStyle w:val="37"/>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01"/>
        <w:gridCol w:w="2003"/>
        <w:gridCol w:w="1199"/>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序号</w:t>
            </w:r>
          </w:p>
        </w:tc>
        <w:tc>
          <w:tcPr>
            <w:tcW w:w="160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姓名</w:t>
            </w:r>
          </w:p>
        </w:tc>
        <w:tc>
          <w:tcPr>
            <w:tcW w:w="2003" w:type="dxa"/>
            <w:vAlign w:val="center"/>
          </w:tcPr>
          <w:p>
            <w:pPr>
              <w:autoSpaceDE w:val="0"/>
              <w:autoSpaceDN w:val="0"/>
              <w:adjustRightInd w:val="0"/>
              <w:jc w:val="center"/>
              <w:rPr>
                <w:rFonts w:hint="eastAsia" w:ascii="宋体" w:hAnsi="宋体" w:eastAsia="宋体"/>
                <w:color w:val="auto"/>
                <w:highlight w:val="none"/>
                <w:lang w:eastAsia="zh-CN"/>
              </w:rPr>
            </w:pPr>
            <w:r>
              <w:rPr>
                <w:rFonts w:hint="eastAsia" w:ascii="宋体" w:hAnsi="宋体"/>
                <w:color w:val="auto"/>
                <w:highlight w:val="none"/>
                <w:lang w:val="en-US" w:eastAsia="zh-CN"/>
              </w:rPr>
              <w:t>性别</w:t>
            </w:r>
          </w:p>
        </w:tc>
        <w:tc>
          <w:tcPr>
            <w:tcW w:w="119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岗位</w:t>
            </w:r>
          </w:p>
        </w:tc>
        <w:tc>
          <w:tcPr>
            <w:tcW w:w="2402"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执业资格/职称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1</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2</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3</w:t>
            </w:r>
          </w:p>
        </w:tc>
        <w:tc>
          <w:tcPr>
            <w:tcW w:w="1601" w:type="dxa"/>
            <w:vAlign w:val="center"/>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993"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w:t>
            </w:r>
          </w:p>
        </w:tc>
        <w:tc>
          <w:tcPr>
            <w:tcW w:w="1601" w:type="dxa"/>
          </w:tcPr>
          <w:p>
            <w:pPr>
              <w:autoSpaceDE w:val="0"/>
              <w:autoSpaceDN w:val="0"/>
              <w:adjustRightInd w:val="0"/>
              <w:rPr>
                <w:rFonts w:hint="eastAsia" w:ascii="宋体" w:hAnsi="宋体"/>
                <w:color w:val="auto"/>
                <w:highlight w:val="none"/>
                <w:lang w:val="zh-CN"/>
              </w:rPr>
            </w:pPr>
          </w:p>
        </w:tc>
        <w:tc>
          <w:tcPr>
            <w:tcW w:w="2003" w:type="dxa"/>
          </w:tcPr>
          <w:p>
            <w:pPr>
              <w:autoSpaceDE w:val="0"/>
              <w:autoSpaceDN w:val="0"/>
              <w:adjustRightInd w:val="0"/>
              <w:rPr>
                <w:rFonts w:hint="eastAsia" w:ascii="宋体" w:hAnsi="宋体"/>
                <w:color w:val="auto"/>
                <w:highlight w:val="none"/>
                <w:lang w:val="zh-CN"/>
              </w:rPr>
            </w:pPr>
          </w:p>
        </w:tc>
        <w:tc>
          <w:tcPr>
            <w:tcW w:w="1199" w:type="dxa"/>
          </w:tcPr>
          <w:p>
            <w:pPr>
              <w:autoSpaceDE w:val="0"/>
              <w:autoSpaceDN w:val="0"/>
              <w:adjustRightInd w:val="0"/>
              <w:rPr>
                <w:rFonts w:hint="eastAsia" w:ascii="宋体" w:hAnsi="宋体"/>
                <w:color w:val="auto"/>
                <w:highlight w:val="none"/>
                <w:lang w:val="zh-CN"/>
              </w:rPr>
            </w:pPr>
          </w:p>
        </w:tc>
        <w:tc>
          <w:tcPr>
            <w:tcW w:w="2402" w:type="dxa"/>
          </w:tcPr>
          <w:p>
            <w:pPr>
              <w:autoSpaceDE w:val="0"/>
              <w:autoSpaceDN w:val="0"/>
              <w:adjustRightInd w:val="0"/>
              <w:rPr>
                <w:rFonts w:hint="eastAsia" w:ascii="宋体" w:hAnsi="宋体"/>
                <w:color w:val="auto"/>
                <w:highlight w:val="none"/>
                <w:lang w:val="zh-CN"/>
              </w:rPr>
            </w:pPr>
          </w:p>
        </w:tc>
      </w:tr>
    </w:tbl>
    <w:p>
      <w:pPr>
        <w:snapToGrid w:val="0"/>
        <w:spacing w:before="50" w:after="50" w:line="400" w:lineRule="exact"/>
        <w:ind w:right="-817" w:rightChars="-389"/>
        <w:rPr>
          <w:color w:val="auto"/>
          <w:highlight w:val="none"/>
        </w:rPr>
      </w:pPr>
      <w:r>
        <w:rPr>
          <w:rFonts w:hint="eastAsia" w:ascii="宋体" w:hAnsi="宋体"/>
          <w:bCs/>
          <w:color w:val="auto"/>
          <w:highlight w:val="none"/>
          <w:lang w:val="zh-CN"/>
        </w:rPr>
        <w:t>注:应</w:t>
      </w:r>
      <w:r>
        <w:rPr>
          <w:rFonts w:hint="eastAsia" w:ascii="宋体" w:hAnsi="宋体"/>
          <w:bCs/>
          <w:color w:val="auto"/>
          <w:highlight w:val="none"/>
        </w:rPr>
        <w:t>提供所配置人员姓名、</w:t>
      </w:r>
      <w:r>
        <w:rPr>
          <w:rFonts w:hint="eastAsia" w:ascii="宋体" w:hAnsi="宋体"/>
          <w:bCs/>
          <w:color w:val="auto"/>
          <w:highlight w:val="none"/>
          <w:lang w:val="en-US" w:eastAsia="zh-CN"/>
        </w:rPr>
        <w:t>性别、</w:t>
      </w:r>
      <w:r>
        <w:rPr>
          <w:rFonts w:hint="eastAsia" w:ascii="宋体" w:hAnsi="宋体"/>
          <w:bCs/>
          <w:color w:val="auto"/>
          <w:highlight w:val="none"/>
        </w:rPr>
        <w:t>岗位、职称等证明材料。</w:t>
      </w:r>
    </w:p>
    <w:p>
      <w:pPr>
        <w:spacing w:line="400" w:lineRule="exact"/>
        <w:ind w:left="6090" w:leftChars="2900" w:right="592" w:rightChars="282" w:firstLine="2" w:firstLineChars="1"/>
        <w:jc w:val="left"/>
        <w:rPr>
          <w:rFonts w:hint="eastAsia"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57"/>
    <w:bookmarkEnd w:id="58"/>
    <w:bookmarkEnd w:id="59"/>
    <w:bookmarkEnd w:id="60"/>
    <w:p>
      <w:pPr>
        <w:snapToGrid w:val="0"/>
        <w:spacing w:before="50" w:after="50" w:line="320" w:lineRule="exact"/>
        <w:ind w:left="-2" w:leftChars="-1" w:right="-817" w:rightChars="-389" w:firstLine="4305" w:firstLineChars="2050"/>
        <w:rPr>
          <w:color w:val="auto"/>
          <w:highlight w:val="none"/>
        </w:rPr>
      </w:pPr>
    </w:p>
    <w:p>
      <w:pPr>
        <w:spacing w:line="5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业绩情况一览表</w:t>
      </w:r>
      <w:r>
        <w:rPr>
          <w:rFonts w:hint="eastAsia" w:ascii="仿宋" w:hAnsi="仿宋" w:eastAsia="仿宋"/>
          <w:color w:val="auto"/>
          <w:sz w:val="24"/>
          <w:highlight w:val="none"/>
        </w:rPr>
        <w:t>(格式</w:t>
      </w:r>
      <w:r>
        <w:rPr>
          <w:rFonts w:ascii="仿宋" w:hAnsi="仿宋" w:eastAsia="仿宋"/>
          <w:color w:val="auto"/>
          <w:sz w:val="24"/>
          <w:highlight w:val="none"/>
        </w:rPr>
        <w:t>)</w:t>
      </w:r>
    </w:p>
    <w:tbl>
      <w:tblPr>
        <w:tblStyle w:val="37"/>
        <w:tblW w:w="90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08"/>
        <w:gridCol w:w="2948"/>
        <w:gridCol w:w="3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甲方名称</w:t>
            </w: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合同金额(万元)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290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9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31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bl>
    <w:p>
      <w:pPr>
        <w:spacing w:line="340" w:lineRule="exact"/>
        <w:ind w:firstLine="422" w:firstLineChars="200"/>
        <w:rPr>
          <w:b/>
          <w:color w:val="auto"/>
          <w:szCs w:val="21"/>
          <w:highlight w:val="none"/>
        </w:rPr>
      </w:pPr>
      <w:r>
        <w:rPr>
          <w:rFonts w:hint="eastAsia"/>
          <w:b/>
          <w:color w:val="auto"/>
          <w:szCs w:val="21"/>
          <w:highlight w:val="none"/>
        </w:rPr>
        <w:t>注：</w:t>
      </w:r>
      <w:r>
        <w:rPr>
          <w:rFonts w:hint="eastAsia"/>
          <w:color w:val="auto"/>
          <w:szCs w:val="21"/>
          <w:highlight w:val="none"/>
        </w:rPr>
        <w:t>业绩证明指</w:t>
      </w:r>
      <w:r>
        <w:rPr>
          <w:rFonts w:hint="eastAsia" w:ascii="宋体" w:hAnsi="宋体" w:cs="仿宋_GB2312"/>
          <w:color w:val="auto"/>
          <w:szCs w:val="21"/>
          <w:highlight w:val="none"/>
        </w:rPr>
        <w:t>供应商</w:t>
      </w:r>
      <w:r>
        <w:rPr>
          <w:rFonts w:ascii="宋体" w:hAnsi="宋体" w:cs="仿宋_GB2312"/>
          <w:color w:val="auto"/>
          <w:szCs w:val="21"/>
          <w:highlight w:val="none"/>
        </w:rPr>
        <w:t>自</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日</w:t>
      </w:r>
      <w:r>
        <w:rPr>
          <w:rFonts w:ascii="宋体" w:hAnsi="宋体" w:cs="仿宋_GB2312"/>
          <w:color w:val="auto"/>
          <w:szCs w:val="21"/>
          <w:highlight w:val="none"/>
        </w:rPr>
        <w:t>以来</w:t>
      </w:r>
      <w:r>
        <w:rPr>
          <w:rFonts w:hint="eastAsia" w:ascii="宋体" w:hAnsi="宋体" w:cs="仿宋_GB2312"/>
          <w:color w:val="auto"/>
          <w:szCs w:val="21"/>
          <w:highlight w:val="none"/>
        </w:rPr>
        <w:t>的同类项目证明材料</w:t>
      </w:r>
      <w:r>
        <w:rPr>
          <w:rFonts w:hint="eastAsia"/>
          <w:bCs/>
          <w:color w:val="auto"/>
          <w:szCs w:val="21"/>
          <w:highlight w:val="none"/>
        </w:rPr>
        <w:t>。</w:t>
      </w:r>
    </w:p>
    <w:p>
      <w:pPr>
        <w:rPr>
          <w:color w:val="auto"/>
          <w:highlight w:val="none"/>
        </w:rPr>
      </w:pPr>
    </w:p>
    <w:p>
      <w:pPr>
        <w:rPr>
          <w:color w:val="auto"/>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snapToGrid w:val="0"/>
        <w:spacing w:before="50" w:after="50" w:line="350" w:lineRule="exact"/>
        <w:ind w:right="-817" w:rightChars="-389"/>
        <w:rPr>
          <w:color w:val="auto"/>
          <w:highlight w:val="none"/>
        </w:rPr>
      </w:pPr>
      <w:r>
        <w:rPr>
          <w:color w:val="auto"/>
          <w:highlight w:val="none"/>
        </w:rPr>
        <w:br w:type="page"/>
      </w:r>
    </w:p>
    <w:p>
      <w:pPr>
        <w:spacing w:line="320" w:lineRule="exact"/>
        <w:jc w:val="left"/>
        <w:rPr>
          <w:color w:val="auto"/>
          <w:highlight w:val="none"/>
        </w:rPr>
      </w:pPr>
    </w:p>
    <w:p>
      <w:pPr>
        <w:jc w:val="left"/>
        <w:rPr>
          <w:rFonts w:hint="eastAsia" w:ascii="宋体" w:hAnsi="宋体"/>
          <w:b/>
          <w:bCs/>
          <w:color w:val="auto"/>
          <w:sz w:val="36"/>
          <w:szCs w:val="36"/>
          <w:highlight w:val="none"/>
        </w:rPr>
      </w:pPr>
      <w:r>
        <w:rPr>
          <w:rFonts w:hint="eastAsia" w:ascii="宋体" w:hAnsi="宋体"/>
          <w:b/>
          <w:bCs/>
          <w:color w:val="auto"/>
          <w:sz w:val="36"/>
          <w:szCs w:val="36"/>
          <w:highlight w:val="none"/>
        </w:rPr>
        <w:t>三、报价文件</w:t>
      </w:r>
    </w:p>
    <w:p>
      <w:pPr>
        <w:jc w:val="center"/>
        <w:rPr>
          <w:rFonts w:hint="eastAsia" w:ascii="仿宋" w:hAnsi="仿宋" w:eastAsia="仿宋"/>
          <w:b/>
          <w:bCs/>
          <w:color w:val="auto"/>
          <w:sz w:val="30"/>
          <w:szCs w:val="30"/>
          <w:highlight w:val="none"/>
        </w:rPr>
      </w:pPr>
      <w:r>
        <w:rPr>
          <w:rFonts w:hint="eastAsia" w:ascii="仿宋" w:hAnsi="仿宋" w:eastAsia="仿宋"/>
          <w:b/>
          <w:bCs/>
          <w:color w:val="auto"/>
          <w:sz w:val="32"/>
          <w:szCs w:val="32"/>
          <w:highlight w:val="none"/>
        </w:rPr>
        <w:t>报价明细表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p>
      <w:pPr>
        <w:spacing w:line="400" w:lineRule="exact"/>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jc w:val="lef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37"/>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3822"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服务内容</w:t>
            </w:r>
          </w:p>
        </w:tc>
        <w:tc>
          <w:tcPr>
            <w:tcW w:w="3378"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报价</w:t>
            </w:r>
          </w:p>
        </w:tc>
        <w:tc>
          <w:tcPr>
            <w:tcW w:w="1386"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22" w:type="dxa"/>
            <w:vAlign w:val="center"/>
          </w:tcPr>
          <w:p>
            <w:pPr>
              <w:widowControl/>
              <w:jc w:val="center"/>
              <w:rPr>
                <w:rFonts w:hint="eastAsia" w:ascii="宋体" w:hAnsi="宋体"/>
                <w:bCs/>
                <w:color w:val="auto"/>
                <w:highlight w:val="none"/>
              </w:rPr>
            </w:pPr>
          </w:p>
        </w:tc>
        <w:tc>
          <w:tcPr>
            <w:tcW w:w="3378" w:type="dxa"/>
            <w:vAlign w:val="center"/>
          </w:tcPr>
          <w:p>
            <w:pPr>
              <w:widowControl/>
              <w:spacing w:line="500" w:lineRule="exact"/>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元整</w:t>
            </w:r>
          </w:p>
          <w:p>
            <w:pPr>
              <w:widowControl/>
              <w:spacing w:line="5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tc>
        <w:tc>
          <w:tcPr>
            <w:tcW w:w="1386" w:type="dxa"/>
            <w:vAlign w:val="center"/>
          </w:tcPr>
          <w:p>
            <w:pPr>
              <w:widowControl/>
              <w:jc w:val="center"/>
              <w:rPr>
                <w:rFonts w:hint="eastAsia" w:ascii="宋体" w:hAnsi="宋体" w:cs="宋体"/>
                <w:color w:val="auto"/>
                <w:kern w:val="0"/>
                <w:szCs w:val="21"/>
                <w:highlight w:val="none"/>
              </w:rPr>
            </w:pPr>
          </w:p>
        </w:tc>
      </w:tr>
    </w:tbl>
    <w:p>
      <w:pPr>
        <w:spacing w:line="44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注：1.所有价格均用人民币表示，单位为元，精确到个数位。</w:t>
      </w:r>
    </w:p>
    <w:p>
      <w:pPr>
        <w:spacing w:line="440" w:lineRule="exact"/>
        <w:rPr>
          <w:color w:val="auto"/>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2.</w:t>
      </w:r>
      <w:r>
        <w:rPr>
          <w:rFonts w:hint="eastAsia" w:hAnsi="宋体"/>
          <w:bCs/>
          <w:color w:val="auto"/>
          <w:highlight w:val="none"/>
        </w:rPr>
        <w:t>供应商应根据本采购文件指定格式正确填写报价，采取以总价包干方式承包以上所述服务内容，并给出项目总报价。</w:t>
      </w:r>
    </w:p>
    <w:p>
      <w:pPr>
        <w:pStyle w:val="23"/>
        <w:spacing w:before="50" w:after="50" w:line="360" w:lineRule="exact"/>
        <w:ind w:firstLine="420"/>
        <w:rPr>
          <w:color w:val="auto"/>
          <w:highlight w:val="none"/>
        </w:rPr>
      </w:pPr>
      <w:r>
        <w:rPr>
          <w:color w:val="auto"/>
          <w:highlight w:val="none"/>
        </w:rPr>
        <w:t>3</w:t>
      </w:r>
      <w:r>
        <w:rPr>
          <w:rFonts w:hint="eastAsia"/>
          <w:color w:val="auto"/>
          <w:highlight w:val="none"/>
        </w:rPr>
        <w:t>.在符合总体要求的前提下，供应商可对采购文件中没有提及的内容按自己的理解适当增加，但有关价格及费用必须在响应文件中单独列出，并说明理由。</w:t>
      </w:r>
    </w:p>
    <w:p>
      <w:pPr>
        <w:pStyle w:val="23"/>
        <w:spacing w:before="50" w:after="50" w:line="360" w:lineRule="exact"/>
        <w:ind w:firstLine="420"/>
        <w:rPr>
          <w:color w:val="auto"/>
          <w:highlight w:val="none"/>
        </w:rPr>
      </w:pPr>
      <w:r>
        <w:rPr>
          <w:color w:val="auto"/>
          <w:highlight w:val="none"/>
        </w:rPr>
        <w:t>4.</w:t>
      </w:r>
      <w:r>
        <w:rPr>
          <w:rFonts w:hint="eastAsia" w:hAnsi="宋体"/>
          <w:color w:val="auto"/>
          <w:highlight w:val="none"/>
        </w:rPr>
        <w:t>报价为全包价，以人民币为结算单位。在合同实施时，采购人将不予支付成交供应商没有列入的项目费用，并认为此项目的费用已包括在总报价中。采购人不再支付合同以外的其他费用。</w:t>
      </w:r>
    </w:p>
    <w:p>
      <w:pPr>
        <w:rPr>
          <w:color w:val="auto"/>
          <w:highlight w:val="none"/>
        </w:rPr>
      </w:pPr>
    </w:p>
    <w:p>
      <w:pPr>
        <w:rPr>
          <w:color w:val="auto"/>
          <w:highlight w:val="none"/>
        </w:rPr>
      </w:pPr>
    </w:p>
    <w:p>
      <w:pPr>
        <w:rPr>
          <w:color w:val="auto"/>
          <w:highlight w:val="none"/>
        </w:rPr>
      </w:pP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法定代表人或授权代表（签名）：</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spacing w:line="440" w:lineRule="exact"/>
        <w:ind w:firstLine="3675" w:firstLineChars="1750"/>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日</w:t>
      </w:r>
    </w:p>
    <w:sectPr>
      <w:pgSz w:w="11906" w:h="16838"/>
      <w:pgMar w:top="936" w:right="991" w:bottom="1135" w:left="99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Arial Regular">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Adobe 仿宋 Std R">
    <w:altName w:val="仿宋"/>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102564419"/>
                          </w:sdtPr>
                          <w:sdtContent>
                            <w:p>
                              <w:pPr>
                                <w:pStyle w:val="27"/>
                                <w:jc w:val="center"/>
                              </w:pPr>
                              <w:r>
                                <w:fldChar w:fldCharType="begin"/>
                              </w:r>
                              <w:r>
                                <w:instrText xml:space="preserve">PAGE   \* MERGEFORMAT</w:instrText>
                              </w:r>
                              <w:r>
                                <w:fldChar w:fldCharType="separate"/>
                              </w:r>
                              <w: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sdt>
                    <w:sdtPr>
                      <w:id w:val="-1102564419"/>
                    </w:sdtPr>
                    <w:sdtContent>
                      <w:p>
                        <w:pPr>
                          <w:pStyle w:val="27"/>
                          <w:jc w:val="center"/>
                        </w:pPr>
                        <w:r>
                          <w:fldChar w:fldCharType="begin"/>
                        </w:r>
                        <w:r>
                          <w:instrText xml:space="preserve">PAGE   \* MERGEFORMAT</w:instrText>
                        </w:r>
                        <w:r>
                          <w:fldChar w:fldCharType="separate"/>
                        </w:r>
                        <w:r>
                          <w:t>2</w:t>
                        </w:r>
                        <w:r>
                          <w:fldChar w:fldCharType="end"/>
                        </w:r>
                      </w:p>
                    </w:sdtContent>
                  </w:sdt>
                  <w:p>
                    <w:pPr>
                      <w:pStyle w:val="2"/>
                    </w:pPr>
                  </w:p>
                </w:txbxContent>
              </v:textbox>
            </v:shape>
          </w:pict>
        </mc:Fallback>
      </mc:AlternateContent>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ind w:firstLine="360"/>
                            <w:jc w:val="center"/>
                          </w:pPr>
                          <w:r>
                            <w:fldChar w:fldCharType="begin"/>
                          </w:r>
                          <w:r>
                            <w:instrText xml:space="preserve">PAGE   \* MERGEFORMAT</w:instrText>
                          </w:r>
                          <w:r>
                            <w:fldChar w:fldCharType="separate"/>
                          </w:r>
                          <w:r>
                            <w:rPr>
                              <w:lang w:val="zh-CN"/>
                            </w:rP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7"/>
                      <w:ind w:firstLine="360"/>
                      <w:jc w:val="center"/>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p>
    <w:pPr>
      <w:pStyle w:val="2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rPr>
      <w:t xml:space="preserve">钦州市政府采购中心               </w:t>
    </w:r>
    <w:r>
      <w:rPr>
        <w:rFonts w:hint="eastAsia"/>
        <w:lang w:val="en-US" w:eastAsia="zh-CN"/>
      </w:rPr>
      <w:t xml:space="preserve">    </w:t>
    </w:r>
    <w:r>
      <w:rPr>
        <w:rFonts w:hint="eastAsia"/>
        <w:lang w:eastAsia="zh-CN"/>
      </w:rPr>
      <w:t>中国—马来西亚钦州产业园区行政审批中心物业服务</w:t>
    </w:r>
    <w:r>
      <w:rPr>
        <w:rFonts w:hint="eastAsia"/>
      </w:rPr>
      <w:t>(</w:t>
    </w:r>
    <w:r>
      <w:rPr>
        <w:rFonts w:hint="eastAsia"/>
        <w:lang w:eastAsia="zh-CN"/>
      </w:rPr>
      <w:t>QZZC2026-C3-980006-QZSZ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74010"/>
    <w:multiLevelType w:val="singleLevel"/>
    <w:tmpl w:val="80A74010"/>
    <w:lvl w:ilvl="0" w:tentative="0">
      <w:start w:val="1"/>
      <w:numFmt w:val="chineseCounting"/>
      <w:suff w:val="nothing"/>
      <w:lvlText w:val="%1、"/>
      <w:lvlJc w:val="left"/>
      <w:rPr>
        <w:rFonts w:hint="eastAsia"/>
      </w:rPr>
    </w:lvl>
  </w:abstractNum>
  <w:abstractNum w:abstractNumId="1">
    <w:nsid w:val="C90FFB67"/>
    <w:multiLevelType w:val="singleLevel"/>
    <w:tmpl w:val="C90FFB67"/>
    <w:lvl w:ilvl="0" w:tentative="0">
      <w:start w:val="1"/>
      <w:numFmt w:val="decimal"/>
      <w:suff w:val="nothing"/>
      <w:lvlText w:val="（%1）"/>
      <w:lvlJc w:val="left"/>
    </w:lvl>
  </w:abstractNum>
  <w:abstractNum w:abstractNumId="2">
    <w:nsid w:val="00000007"/>
    <w:multiLevelType w:val="multilevel"/>
    <w:tmpl w:val="00000007"/>
    <w:lvl w:ilvl="0" w:tentative="0">
      <w:start w:val="1"/>
      <w:numFmt w:val="chineseCountingThousand"/>
      <w:pStyle w:val="21"/>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7"/>
      <w:suff w:val="nothing"/>
      <w:lvlText w:val=""/>
      <w:lvlJc w:val="left"/>
      <w:pPr>
        <w:ind w:left="142" w:firstLine="0"/>
      </w:pPr>
      <w:rPr>
        <w:rFonts w:hint="eastAsia"/>
      </w:rPr>
    </w:lvl>
    <w:lvl w:ilvl="5" w:tentative="0">
      <w:start w:val="1"/>
      <w:numFmt w:val="none"/>
      <w:pStyle w:val="8"/>
      <w:suff w:val="nothing"/>
      <w:lvlText w:val=""/>
      <w:lvlJc w:val="left"/>
      <w:pPr>
        <w:ind w:left="142" w:firstLine="0"/>
      </w:pPr>
      <w:rPr>
        <w:rFonts w:hint="eastAsia"/>
      </w:rPr>
    </w:lvl>
    <w:lvl w:ilvl="6" w:tentative="0">
      <w:start w:val="1"/>
      <w:numFmt w:val="none"/>
      <w:pStyle w:val="9"/>
      <w:suff w:val="nothing"/>
      <w:lvlText w:val=""/>
      <w:lvlJc w:val="left"/>
      <w:pPr>
        <w:ind w:left="142" w:firstLine="0"/>
      </w:pPr>
      <w:rPr>
        <w:rFonts w:hint="eastAsia"/>
      </w:rPr>
    </w:lvl>
    <w:lvl w:ilvl="7" w:tentative="0">
      <w:start w:val="1"/>
      <w:numFmt w:val="none"/>
      <w:pStyle w:val="10"/>
      <w:suff w:val="nothing"/>
      <w:lvlText w:val=""/>
      <w:lvlJc w:val="left"/>
      <w:pPr>
        <w:ind w:left="142" w:firstLine="0"/>
      </w:pPr>
      <w:rPr>
        <w:rFonts w:hint="eastAsia"/>
      </w:rPr>
    </w:lvl>
    <w:lvl w:ilvl="8" w:tentative="0">
      <w:start w:val="1"/>
      <w:numFmt w:val="none"/>
      <w:pStyle w:val="11"/>
      <w:suff w:val="nothing"/>
      <w:lvlText w:val=""/>
      <w:lvlJc w:val="left"/>
      <w:pPr>
        <w:ind w:left="142" w:firstLine="0"/>
      </w:pPr>
      <w:rPr>
        <w:rFonts w:hint="eastAsia"/>
      </w:rPr>
    </w:lvl>
  </w:abstractNum>
  <w:abstractNum w:abstractNumId="3">
    <w:nsid w:val="6FF9D447"/>
    <w:multiLevelType w:val="singleLevel"/>
    <w:tmpl w:val="6FF9D447"/>
    <w:lvl w:ilvl="0" w:tentative="0">
      <w:start w:val="7"/>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WQyZWFiOWFiMDFiNjVjN2I4ZTUyMTVjMTg4M2U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D69"/>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1F72"/>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C676A"/>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0C4D"/>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87DFC"/>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6C01"/>
    <w:rsid w:val="002A724F"/>
    <w:rsid w:val="002A7B53"/>
    <w:rsid w:val="002B05B1"/>
    <w:rsid w:val="002B0C56"/>
    <w:rsid w:val="002B128E"/>
    <w:rsid w:val="002B1B6D"/>
    <w:rsid w:val="002B213F"/>
    <w:rsid w:val="002B278C"/>
    <w:rsid w:val="002B2D48"/>
    <w:rsid w:val="002B31A3"/>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6A2E"/>
    <w:rsid w:val="003272E3"/>
    <w:rsid w:val="00327843"/>
    <w:rsid w:val="00327CF0"/>
    <w:rsid w:val="00330325"/>
    <w:rsid w:val="00331922"/>
    <w:rsid w:val="00331AFB"/>
    <w:rsid w:val="0033295D"/>
    <w:rsid w:val="00332B79"/>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288"/>
    <w:rsid w:val="00366C33"/>
    <w:rsid w:val="0036705C"/>
    <w:rsid w:val="003673C9"/>
    <w:rsid w:val="00370782"/>
    <w:rsid w:val="00371AB6"/>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2571"/>
    <w:rsid w:val="0038489B"/>
    <w:rsid w:val="003849B0"/>
    <w:rsid w:val="00384B69"/>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129"/>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882"/>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547"/>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235E"/>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3FD"/>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84D"/>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0AF"/>
    <w:rsid w:val="007246ED"/>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217"/>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548A"/>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1658"/>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5CAA"/>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4B87"/>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328"/>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AC2"/>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1837"/>
    <w:rsid w:val="009C20F0"/>
    <w:rsid w:val="009C336E"/>
    <w:rsid w:val="009C3DE4"/>
    <w:rsid w:val="009C49F0"/>
    <w:rsid w:val="009C4C7E"/>
    <w:rsid w:val="009C517F"/>
    <w:rsid w:val="009C5240"/>
    <w:rsid w:val="009C566F"/>
    <w:rsid w:val="009C56FC"/>
    <w:rsid w:val="009C5ABE"/>
    <w:rsid w:val="009C6600"/>
    <w:rsid w:val="009C72E1"/>
    <w:rsid w:val="009C769F"/>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45EEF"/>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31D"/>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918"/>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2D36"/>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17B62"/>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0CD3"/>
    <w:rsid w:val="00D61112"/>
    <w:rsid w:val="00D62347"/>
    <w:rsid w:val="00D64D10"/>
    <w:rsid w:val="00D64FEC"/>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1B11"/>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67"/>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1A2"/>
    <w:rsid w:val="00ED145A"/>
    <w:rsid w:val="00ED183B"/>
    <w:rsid w:val="00ED2F0F"/>
    <w:rsid w:val="00ED3203"/>
    <w:rsid w:val="00ED337A"/>
    <w:rsid w:val="00ED367A"/>
    <w:rsid w:val="00ED40EE"/>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1633"/>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D5A"/>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282"/>
    <w:rsid w:val="00FF0310"/>
    <w:rsid w:val="00FF11DA"/>
    <w:rsid w:val="00FF23DE"/>
    <w:rsid w:val="00FF2792"/>
    <w:rsid w:val="00FF3258"/>
    <w:rsid w:val="00FF38CF"/>
    <w:rsid w:val="00FF59D0"/>
    <w:rsid w:val="00FF7454"/>
    <w:rsid w:val="016528CA"/>
    <w:rsid w:val="017054B6"/>
    <w:rsid w:val="01AC75F0"/>
    <w:rsid w:val="01BF37C7"/>
    <w:rsid w:val="01BF5575"/>
    <w:rsid w:val="01DB1C83"/>
    <w:rsid w:val="01FB5C4F"/>
    <w:rsid w:val="0213141D"/>
    <w:rsid w:val="02222CAB"/>
    <w:rsid w:val="02491AB4"/>
    <w:rsid w:val="0256548E"/>
    <w:rsid w:val="027345B1"/>
    <w:rsid w:val="02890D36"/>
    <w:rsid w:val="029370C7"/>
    <w:rsid w:val="029B0E51"/>
    <w:rsid w:val="02BD75DA"/>
    <w:rsid w:val="02D7069C"/>
    <w:rsid w:val="02FF41F8"/>
    <w:rsid w:val="0314419D"/>
    <w:rsid w:val="038D713D"/>
    <w:rsid w:val="03AF786B"/>
    <w:rsid w:val="03D12F2D"/>
    <w:rsid w:val="03F86B1C"/>
    <w:rsid w:val="03FF7E3E"/>
    <w:rsid w:val="04602913"/>
    <w:rsid w:val="04903689"/>
    <w:rsid w:val="04E24159"/>
    <w:rsid w:val="04E81B1A"/>
    <w:rsid w:val="05097AD0"/>
    <w:rsid w:val="050A7344"/>
    <w:rsid w:val="05CC0E93"/>
    <w:rsid w:val="06443FD4"/>
    <w:rsid w:val="068273C6"/>
    <w:rsid w:val="06AF2ACB"/>
    <w:rsid w:val="06CB5095"/>
    <w:rsid w:val="06F47713"/>
    <w:rsid w:val="071C5217"/>
    <w:rsid w:val="07277E4A"/>
    <w:rsid w:val="0748600C"/>
    <w:rsid w:val="08073E22"/>
    <w:rsid w:val="083420ED"/>
    <w:rsid w:val="084A7A59"/>
    <w:rsid w:val="08822685"/>
    <w:rsid w:val="08B0222D"/>
    <w:rsid w:val="08C41BCC"/>
    <w:rsid w:val="08FA104A"/>
    <w:rsid w:val="08FA57C7"/>
    <w:rsid w:val="0983332C"/>
    <w:rsid w:val="09863BAB"/>
    <w:rsid w:val="09AA1547"/>
    <w:rsid w:val="09AA4D5C"/>
    <w:rsid w:val="09B63701"/>
    <w:rsid w:val="09E85885"/>
    <w:rsid w:val="0A20501F"/>
    <w:rsid w:val="0A344626"/>
    <w:rsid w:val="0A765FB8"/>
    <w:rsid w:val="0A814349"/>
    <w:rsid w:val="0AED6133"/>
    <w:rsid w:val="0AF8308E"/>
    <w:rsid w:val="0BA40151"/>
    <w:rsid w:val="0BB04180"/>
    <w:rsid w:val="0BC22AFC"/>
    <w:rsid w:val="0BCF2858"/>
    <w:rsid w:val="0BD55995"/>
    <w:rsid w:val="0BF91683"/>
    <w:rsid w:val="0C006EB6"/>
    <w:rsid w:val="0C23323C"/>
    <w:rsid w:val="0C483CB5"/>
    <w:rsid w:val="0C5F0057"/>
    <w:rsid w:val="0CD25E17"/>
    <w:rsid w:val="0D8D654B"/>
    <w:rsid w:val="0D8F7828"/>
    <w:rsid w:val="0D984ECC"/>
    <w:rsid w:val="0DA914DF"/>
    <w:rsid w:val="0DE335FC"/>
    <w:rsid w:val="0DFE7425"/>
    <w:rsid w:val="0E0130FC"/>
    <w:rsid w:val="0E213113"/>
    <w:rsid w:val="0E263246"/>
    <w:rsid w:val="0E3015D7"/>
    <w:rsid w:val="0E6A02CB"/>
    <w:rsid w:val="0EC266A4"/>
    <w:rsid w:val="0F9067A2"/>
    <w:rsid w:val="0FB71F81"/>
    <w:rsid w:val="0FC87CEA"/>
    <w:rsid w:val="0FD833B2"/>
    <w:rsid w:val="10036F74"/>
    <w:rsid w:val="101500B2"/>
    <w:rsid w:val="10507C42"/>
    <w:rsid w:val="105A7962"/>
    <w:rsid w:val="109C3C4F"/>
    <w:rsid w:val="10E36DA6"/>
    <w:rsid w:val="114F5A7F"/>
    <w:rsid w:val="11513D10"/>
    <w:rsid w:val="115C57C9"/>
    <w:rsid w:val="11692E07"/>
    <w:rsid w:val="116A4DD1"/>
    <w:rsid w:val="117143B2"/>
    <w:rsid w:val="117F087D"/>
    <w:rsid w:val="11961AD6"/>
    <w:rsid w:val="11AE4CBE"/>
    <w:rsid w:val="11C40985"/>
    <w:rsid w:val="11F62C07"/>
    <w:rsid w:val="11FA08A7"/>
    <w:rsid w:val="124F3295"/>
    <w:rsid w:val="12D44BF8"/>
    <w:rsid w:val="13737B75"/>
    <w:rsid w:val="138403CC"/>
    <w:rsid w:val="13B43E61"/>
    <w:rsid w:val="13CE5AEB"/>
    <w:rsid w:val="13DD5026"/>
    <w:rsid w:val="13F84916"/>
    <w:rsid w:val="147719A1"/>
    <w:rsid w:val="14891625"/>
    <w:rsid w:val="148C1946"/>
    <w:rsid w:val="14B8240A"/>
    <w:rsid w:val="1527796B"/>
    <w:rsid w:val="154C7218"/>
    <w:rsid w:val="15677C26"/>
    <w:rsid w:val="16323F16"/>
    <w:rsid w:val="165A3666"/>
    <w:rsid w:val="167F30CD"/>
    <w:rsid w:val="16826719"/>
    <w:rsid w:val="16E80C72"/>
    <w:rsid w:val="17016D2B"/>
    <w:rsid w:val="172A3039"/>
    <w:rsid w:val="17707100"/>
    <w:rsid w:val="17853822"/>
    <w:rsid w:val="17D300F3"/>
    <w:rsid w:val="17E06C0C"/>
    <w:rsid w:val="17F8151D"/>
    <w:rsid w:val="183343B1"/>
    <w:rsid w:val="18947263"/>
    <w:rsid w:val="18992D98"/>
    <w:rsid w:val="18B01F9D"/>
    <w:rsid w:val="18BF3C55"/>
    <w:rsid w:val="18D47700"/>
    <w:rsid w:val="19001A18"/>
    <w:rsid w:val="196C5A40"/>
    <w:rsid w:val="198463D0"/>
    <w:rsid w:val="19BE215E"/>
    <w:rsid w:val="19BE3F0C"/>
    <w:rsid w:val="19C2556A"/>
    <w:rsid w:val="19C41B53"/>
    <w:rsid w:val="19DE5F80"/>
    <w:rsid w:val="1A1A2CBB"/>
    <w:rsid w:val="1A2608F3"/>
    <w:rsid w:val="1A2C356C"/>
    <w:rsid w:val="1A336B23"/>
    <w:rsid w:val="1A6A51B6"/>
    <w:rsid w:val="1B1C0EEA"/>
    <w:rsid w:val="1B7A20B5"/>
    <w:rsid w:val="1B8A05B1"/>
    <w:rsid w:val="1B9C202B"/>
    <w:rsid w:val="1BAF1D5E"/>
    <w:rsid w:val="1BCD57AB"/>
    <w:rsid w:val="1BE4217E"/>
    <w:rsid w:val="1C0E1A98"/>
    <w:rsid w:val="1C444B9D"/>
    <w:rsid w:val="1C490289"/>
    <w:rsid w:val="1C5E5533"/>
    <w:rsid w:val="1C6F4FB4"/>
    <w:rsid w:val="1C885017"/>
    <w:rsid w:val="1CA6768D"/>
    <w:rsid w:val="1CB331B1"/>
    <w:rsid w:val="1CB735C0"/>
    <w:rsid w:val="1CDB5968"/>
    <w:rsid w:val="1CDC20BC"/>
    <w:rsid w:val="1CE70364"/>
    <w:rsid w:val="1D1F6145"/>
    <w:rsid w:val="1D4F1A4B"/>
    <w:rsid w:val="1D540E0F"/>
    <w:rsid w:val="1D54432D"/>
    <w:rsid w:val="1D9425D3"/>
    <w:rsid w:val="1DB60C13"/>
    <w:rsid w:val="1E2D620F"/>
    <w:rsid w:val="1E422931"/>
    <w:rsid w:val="1E8F7C25"/>
    <w:rsid w:val="1EB65B04"/>
    <w:rsid w:val="1F5E4382"/>
    <w:rsid w:val="1F8F2FC4"/>
    <w:rsid w:val="1FA31BDA"/>
    <w:rsid w:val="1FF24910"/>
    <w:rsid w:val="20174376"/>
    <w:rsid w:val="20325EC0"/>
    <w:rsid w:val="203B0065"/>
    <w:rsid w:val="20621846"/>
    <w:rsid w:val="206F5704"/>
    <w:rsid w:val="208244E5"/>
    <w:rsid w:val="210F451A"/>
    <w:rsid w:val="212154AC"/>
    <w:rsid w:val="215A09BE"/>
    <w:rsid w:val="21BD09EA"/>
    <w:rsid w:val="21C734F7"/>
    <w:rsid w:val="21D2510C"/>
    <w:rsid w:val="22B53A01"/>
    <w:rsid w:val="22B60C01"/>
    <w:rsid w:val="231879A1"/>
    <w:rsid w:val="239A46F7"/>
    <w:rsid w:val="239D141A"/>
    <w:rsid w:val="23C15E1B"/>
    <w:rsid w:val="23CB7951"/>
    <w:rsid w:val="24005895"/>
    <w:rsid w:val="24030E99"/>
    <w:rsid w:val="2411343C"/>
    <w:rsid w:val="24170DE9"/>
    <w:rsid w:val="24213A15"/>
    <w:rsid w:val="249B1639"/>
    <w:rsid w:val="249F6523"/>
    <w:rsid w:val="250839C8"/>
    <w:rsid w:val="25B84A72"/>
    <w:rsid w:val="25C44DD5"/>
    <w:rsid w:val="26062EC3"/>
    <w:rsid w:val="2699467B"/>
    <w:rsid w:val="26B50755"/>
    <w:rsid w:val="26C1503C"/>
    <w:rsid w:val="26CA35AD"/>
    <w:rsid w:val="26D11723"/>
    <w:rsid w:val="27541A0C"/>
    <w:rsid w:val="27C351B9"/>
    <w:rsid w:val="27CC3C98"/>
    <w:rsid w:val="27DC6979"/>
    <w:rsid w:val="2816462F"/>
    <w:rsid w:val="28B1694E"/>
    <w:rsid w:val="28BC0562"/>
    <w:rsid w:val="28D4148C"/>
    <w:rsid w:val="2939535D"/>
    <w:rsid w:val="29437F8A"/>
    <w:rsid w:val="29747D10"/>
    <w:rsid w:val="29787C34"/>
    <w:rsid w:val="29EE3795"/>
    <w:rsid w:val="2A0F2FB0"/>
    <w:rsid w:val="2A16531B"/>
    <w:rsid w:val="2A2D713F"/>
    <w:rsid w:val="2A423861"/>
    <w:rsid w:val="2A63541A"/>
    <w:rsid w:val="2A8F5EDF"/>
    <w:rsid w:val="2AA84B6D"/>
    <w:rsid w:val="2ABF0192"/>
    <w:rsid w:val="2AFB6893"/>
    <w:rsid w:val="2B844FB6"/>
    <w:rsid w:val="2B9176D3"/>
    <w:rsid w:val="2B937D0B"/>
    <w:rsid w:val="2BE90905"/>
    <w:rsid w:val="2C0C6D59"/>
    <w:rsid w:val="2C901D59"/>
    <w:rsid w:val="2D277D7E"/>
    <w:rsid w:val="2D4B38B1"/>
    <w:rsid w:val="2DA55B88"/>
    <w:rsid w:val="2DDA3FA9"/>
    <w:rsid w:val="2E1E06B9"/>
    <w:rsid w:val="2E770D48"/>
    <w:rsid w:val="2E786928"/>
    <w:rsid w:val="2EB61B31"/>
    <w:rsid w:val="2EE251D7"/>
    <w:rsid w:val="2EF8259B"/>
    <w:rsid w:val="2EFC30B5"/>
    <w:rsid w:val="2F064E19"/>
    <w:rsid w:val="2F2954D5"/>
    <w:rsid w:val="2F5F095E"/>
    <w:rsid w:val="2F665BC2"/>
    <w:rsid w:val="2F794705"/>
    <w:rsid w:val="2F9959A7"/>
    <w:rsid w:val="2FDE4A00"/>
    <w:rsid w:val="2FFD0E93"/>
    <w:rsid w:val="30240B15"/>
    <w:rsid w:val="30450A8C"/>
    <w:rsid w:val="30A957E4"/>
    <w:rsid w:val="30AC28B9"/>
    <w:rsid w:val="30BE4A0D"/>
    <w:rsid w:val="30C56DD2"/>
    <w:rsid w:val="30EE1123"/>
    <w:rsid w:val="313F372D"/>
    <w:rsid w:val="316F5DC0"/>
    <w:rsid w:val="31843689"/>
    <w:rsid w:val="318A2BFA"/>
    <w:rsid w:val="3198766B"/>
    <w:rsid w:val="319D0DD6"/>
    <w:rsid w:val="31A812D2"/>
    <w:rsid w:val="31F2079F"/>
    <w:rsid w:val="32A826BC"/>
    <w:rsid w:val="32DE1F01"/>
    <w:rsid w:val="32FD283D"/>
    <w:rsid w:val="331630E9"/>
    <w:rsid w:val="33577CFD"/>
    <w:rsid w:val="335F6FD7"/>
    <w:rsid w:val="34087045"/>
    <w:rsid w:val="34516AD6"/>
    <w:rsid w:val="34C131AF"/>
    <w:rsid w:val="34E87C04"/>
    <w:rsid w:val="352B64A2"/>
    <w:rsid w:val="352E7D40"/>
    <w:rsid w:val="35301D0A"/>
    <w:rsid w:val="35452190"/>
    <w:rsid w:val="35476355"/>
    <w:rsid w:val="356928AF"/>
    <w:rsid w:val="356E280A"/>
    <w:rsid w:val="35BC513F"/>
    <w:rsid w:val="35D501BC"/>
    <w:rsid w:val="35D579E0"/>
    <w:rsid w:val="35DB17EF"/>
    <w:rsid w:val="35F727E8"/>
    <w:rsid w:val="36013D27"/>
    <w:rsid w:val="36025D97"/>
    <w:rsid w:val="36B26ACA"/>
    <w:rsid w:val="36DB3EF8"/>
    <w:rsid w:val="36E47B9D"/>
    <w:rsid w:val="37110C64"/>
    <w:rsid w:val="37164F30"/>
    <w:rsid w:val="374641B3"/>
    <w:rsid w:val="375A12C0"/>
    <w:rsid w:val="378D201D"/>
    <w:rsid w:val="37CB5D1A"/>
    <w:rsid w:val="37F15055"/>
    <w:rsid w:val="3859271F"/>
    <w:rsid w:val="38626734"/>
    <w:rsid w:val="38673C95"/>
    <w:rsid w:val="38733E42"/>
    <w:rsid w:val="38774019"/>
    <w:rsid w:val="38C2712E"/>
    <w:rsid w:val="38E2156D"/>
    <w:rsid w:val="394F0285"/>
    <w:rsid w:val="39A62C24"/>
    <w:rsid w:val="39DF7ECE"/>
    <w:rsid w:val="3A0A0D7C"/>
    <w:rsid w:val="3A29797A"/>
    <w:rsid w:val="3A3E409C"/>
    <w:rsid w:val="3A5B7D04"/>
    <w:rsid w:val="3A8221F6"/>
    <w:rsid w:val="3A993EAE"/>
    <w:rsid w:val="3AAC1E33"/>
    <w:rsid w:val="3ABB3E24"/>
    <w:rsid w:val="3AC53AEC"/>
    <w:rsid w:val="3AF22BC1"/>
    <w:rsid w:val="3AFB781A"/>
    <w:rsid w:val="3B1D351E"/>
    <w:rsid w:val="3B2575DE"/>
    <w:rsid w:val="3B2714BA"/>
    <w:rsid w:val="3B365BA1"/>
    <w:rsid w:val="3B60677A"/>
    <w:rsid w:val="3B835AE5"/>
    <w:rsid w:val="3B941916"/>
    <w:rsid w:val="3BAC19BF"/>
    <w:rsid w:val="3C056359"/>
    <w:rsid w:val="3C244B0D"/>
    <w:rsid w:val="3C682428"/>
    <w:rsid w:val="3D3222CC"/>
    <w:rsid w:val="3D417B8C"/>
    <w:rsid w:val="3D4402AC"/>
    <w:rsid w:val="3D4C5F1D"/>
    <w:rsid w:val="3D803103"/>
    <w:rsid w:val="3D8D7280"/>
    <w:rsid w:val="3DDA0A65"/>
    <w:rsid w:val="3DFF671E"/>
    <w:rsid w:val="3E157CEF"/>
    <w:rsid w:val="3E186898"/>
    <w:rsid w:val="3E1A5671"/>
    <w:rsid w:val="3E3F4B8A"/>
    <w:rsid w:val="3E3F7E22"/>
    <w:rsid w:val="3E481E73"/>
    <w:rsid w:val="3E546A69"/>
    <w:rsid w:val="3E667CEF"/>
    <w:rsid w:val="3EAB41B0"/>
    <w:rsid w:val="3ED34AA0"/>
    <w:rsid w:val="3EF73899"/>
    <w:rsid w:val="3F2A54AE"/>
    <w:rsid w:val="3F5A6250"/>
    <w:rsid w:val="3F6E789D"/>
    <w:rsid w:val="3F747F0C"/>
    <w:rsid w:val="3FE04FF8"/>
    <w:rsid w:val="3FED2FEE"/>
    <w:rsid w:val="40B118C6"/>
    <w:rsid w:val="40EB11DB"/>
    <w:rsid w:val="412874F2"/>
    <w:rsid w:val="412C5A7C"/>
    <w:rsid w:val="41B02E7B"/>
    <w:rsid w:val="41BD0482"/>
    <w:rsid w:val="41C73BAC"/>
    <w:rsid w:val="41CD0E33"/>
    <w:rsid w:val="41FF0A9A"/>
    <w:rsid w:val="42014C57"/>
    <w:rsid w:val="42161379"/>
    <w:rsid w:val="42323CE4"/>
    <w:rsid w:val="424B1F31"/>
    <w:rsid w:val="42703746"/>
    <w:rsid w:val="429F227D"/>
    <w:rsid w:val="42AF6075"/>
    <w:rsid w:val="42CF43AB"/>
    <w:rsid w:val="42ED4D97"/>
    <w:rsid w:val="42EE6E5E"/>
    <w:rsid w:val="43204EC2"/>
    <w:rsid w:val="436E046A"/>
    <w:rsid w:val="438576C5"/>
    <w:rsid w:val="43AD2778"/>
    <w:rsid w:val="43C845C3"/>
    <w:rsid w:val="43E837B0"/>
    <w:rsid w:val="43FE2FD4"/>
    <w:rsid w:val="44374DE9"/>
    <w:rsid w:val="449B73E9"/>
    <w:rsid w:val="45123FBD"/>
    <w:rsid w:val="45336CAD"/>
    <w:rsid w:val="455C6204"/>
    <w:rsid w:val="45CF5A88"/>
    <w:rsid w:val="45D264C6"/>
    <w:rsid w:val="45E05E02"/>
    <w:rsid w:val="46737A24"/>
    <w:rsid w:val="46885E2A"/>
    <w:rsid w:val="468C1EF9"/>
    <w:rsid w:val="46B207D1"/>
    <w:rsid w:val="46CA0433"/>
    <w:rsid w:val="47833F1C"/>
    <w:rsid w:val="47865EBD"/>
    <w:rsid w:val="47BD2EBF"/>
    <w:rsid w:val="48270D4B"/>
    <w:rsid w:val="48516FB5"/>
    <w:rsid w:val="48AF2AEE"/>
    <w:rsid w:val="48B459D5"/>
    <w:rsid w:val="48FF5A97"/>
    <w:rsid w:val="49452A17"/>
    <w:rsid w:val="49497D40"/>
    <w:rsid w:val="49867646"/>
    <w:rsid w:val="498875C7"/>
    <w:rsid w:val="49AA4681"/>
    <w:rsid w:val="49B303BC"/>
    <w:rsid w:val="4A0859D3"/>
    <w:rsid w:val="4A8561FD"/>
    <w:rsid w:val="4A9216E3"/>
    <w:rsid w:val="4AC37719"/>
    <w:rsid w:val="4AE820F1"/>
    <w:rsid w:val="4B416813"/>
    <w:rsid w:val="4B4D6D1A"/>
    <w:rsid w:val="4BC845F3"/>
    <w:rsid w:val="4BCA036B"/>
    <w:rsid w:val="4C2F6420"/>
    <w:rsid w:val="4C520360"/>
    <w:rsid w:val="4C662717"/>
    <w:rsid w:val="4C9E219E"/>
    <w:rsid w:val="4CB13567"/>
    <w:rsid w:val="4D037E68"/>
    <w:rsid w:val="4D10647F"/>
    <w:rsid w:val="4D5A571F"/>
    <w:rsid w:val="4E2D4BE1"/>
    <w:rsid w:val="4E3F66C2"/>
    <w:rsid w:val="4E634927"/>
    <w:rsid w:val="4E782796"/>
    <w:rsid w:val="4E9E6D0A"/>
    <w:rsid w:val="4EFB3A84"/>
    <w:rsid w:val="4F105D44"/>
    <w:rsid w:val="4F355850"/>
    <w:rsid w:val="4F5C4B3F"/>
    <w:rsid w:val="4F5D14F6"/>
    <w:rsid w:val="4F805B5F"/>
    <w:rsid w:val="4F8B14B0"/>
    <w:rsid w:val="4FB671CF"/>
    <w:rsid w:val="4FEE276A"/>
    <w:rsid w:val="4FF37764"/>
    <w:rsid w:val="4FFD7F4B"/>
    <w:rsid w:val="500D53BC"/>
    <w:rsid w:val="501F5F01"/>
    <w:rsid w:val="506D2760"/>
    <w:rsid w:val="50787F32"/>
    <w:rsid w:val="508079AF"/>
    <w:rsid w:val="50BF05A8"/>
    <w:rsid w:val="515801C7"/>
    <w:rsid w:val="51E152C2"/>
    <w:rsid w:val="51E504F4"/>
    <w:rsid w:val="52077FA0"/>
    <w:rsid w:val="52495986"/>
    <w:rsid w:val="52846D9A"/>
    <w:rsid w:val="528F2655"/>
    <w:rsid w:val="52BB33AD"/>
    <w:rsid w:val="52F61E27"/>
    <w:rsid w:val="533F163E"/>
    <w:rsid w:val="53661218"/>
    <w:rsid w:val="53691AF8"/>
    <w:rsid w:val="53D773CA"/>
    <w:rsid w:val="53EB4DFF"/>
    <w:rsid w:val="53F02939"/>
    <w:rsid w:val="545A6004"/>
    <w:rsid w:val="545C6276"/>
    <w:rsid w:val="54C939AE"/>
    <w:rsid w:val="54DD6AF9"/>
    <w:rsid w:val="552542AB"/>
    <w:rsid w:val="553B7BE4"/>
    <w:rsid w:val="55546EF7"/>
    <w:rsid w:val="556C60B3"/>
    <w:rsid w:val="557E5D22"/>
    <w:rsid w:val="55943798"/>
    <w:rsid w:val="55A35789"/>
    <w:rsid w:val="55AF412E"/>
    <w:rsid w:val="561A74D1"/>
    <w:rsid w:val="56A417B8"/>
    <w:rsid w:val="57283E0B"/>
    <w:rsid w:val="574A1DC1"/>
    <w:rsid w:val="57C00B06"/>
    <w:rsid w:val="57C546E0"/>
    <w:rsid w:val="57CC0FC7"/>
    <w:rsid w:val="58021570"/>
    <w:rsid w:val="580E5197"/>
    <w:rsid w:val="5831455A"/>
    <w:rsid w:val="58485292"/>
    <w:rsid w:val="5863030F"/>
    <w:rsid w:val="5906339C"/>
    <w:rsid w:val="592616D2"/>
    <w:rsid w:val="59341B00"/>
    <w:rsid w:val="594971F2"/>
    <w:rsid w:val="59D17F5E"/>
    <w:rsid w:val="59DE0E81"/>
    <w:rsid w:val="59F55223"/>
    <w:rsid w:val="59FF35B4"/>
    <w:rsid w:val="5A166E71"/>
    <w:rsid w:val="5AC71F19"/>
    <w:rsid w:val="5ACB3F44"/>
    <w:rsid w:val="5ADA201D"/>
    <w:rsid w:val="5AE470AA"/>
    <w:rsid w:val="5B242EC8"/>
    <w:rsid w:val="5B301727"/>
    <w:rsid w:val="5B3D0E3E"/>
    <w:rsid w:val="5B5A5DEF"/>
    <w:rsid w:val="5BC56904"/>
    <w:rsid w:val="5BDE576D"/>
    <w:rsid w:val="5C0A6E8C"/>
    <w:rsid w:val="5C644B33"/>
    <w:rsid w:val="5C7659A5"/>
    <w:rsid w:val="5C7C7881"/>
    <w:rsid w:val="5CC1326B"/>
    <w:rsid w:val="5CC929ED"/>
    <w:rsid w:val="5CEC2D02"/>
    <w:rsid w:val="5D215911"/>
    <w:rsid w:val="5D2353DA"/>
    <w:rsid w:val="5D3A4C25"/>
    <w:rsid w:val="5D44739C"/>
    <w:rsid w:val="5D4B2D1B"/>
    <w:rsid w:val="5D541157"/>
    <w:rsid w:val="5DA36C6E"/>
    <w:rsid w:val="5DAD189A"/>
    <w:rsid w:val="5DB744C7"/>
    <w:rsid w:val="5DE03429"/>
    <w:rsid w:val="5E0D40E7"/>
    <w:rsid w:val="5E8E6FD6"/>
    <w:rsid w:val="5EA9085C"/>
    <w:rsid w:val="5EBC3A41"/>
    <w:rsid w:val="5EC24ED2"/>
    <w:rsid w:val="5EC65064"/>
    <w:rsid w:val="5ED864A3"/>
    <w:rsid w:val="5EE31B3B"/>
    <w:rsid w:val="5F074FDA"/>
    <w:rsid w:val="5F304531"/>
    <w:rsid w:val="5F6D531F"/>
    <w:rsid w:val="5F9167D9"/>
    <w:rsid w:val="5FAE2505"/>
    <w:rsid w:val="5FD66420"/>
    <w:rsid w:val="5FE00EBE"/>
    <w:rsid w:val="5FE33352"/>
    <w:rsid w:val="5FE377F5"/>
    <w:rsid w:val="5FE5531C"/>
    <w:rsid w:val="60056797"/>
    <w:rsid w:val="60F8107F"/>
    <w:rsid w:val="61094D40"/>
    <w:rsid w:val="614172DE"/>
    <w:rsid w:val="6160574F"/>
    <w:rsid w:val="61F23D20"/>
    <w:rsid w:val="61F42ED5"/>
    <w:rsid w:val="621E68C3"/>
    <w:rsid w:val="62CC4571"/>
    <w:rsid w:val="62E35058"/>
    <w:rsid w:val="631A52DC"/>
    <w:rsid w:val="63411AEC"/>
    <w:rsid w:val="634405AB"/>
    <w:rsid w:val="636A546F"/>
    <w:rsid w:val="64405703"/>
    <w:rsid w:val="64D6561C"/>
    <w:rsid w:val="6511265D"/>
    <w:rsid w:val="651C4271"/>
    <w:rsid w:val="652C7549"/>
    <w:rsid w:val="655D7702"/>
    <w:rsid w:val="65767F1F"/>
    <w:rsid w:val="65A74E21"/>
    <w:rsid w:val="65A93AD5"/>
    <w:rsid w:val="662A3DB5"/>
    <w:rsid w:val="662B3EC2"/>
    <w:rsid w:val="663366B5"/>
    <w:rsid w:val="664D59C9"/>
    <w:rsid w:val="6656236E"/>
    <w:rsid w:val="666D45DE"/>
    <w:rsid w:val="66754F1F"/>
    <w:rsid w:val="66B25BAB"/>
    <w:rsid w:val="67796A91"/>
    <w:rsid w:val="67CC4F63"/>
    <w:rsid w:val="6808013C"/>
    <w:rsid w:val="681E586F"/>
    <w:rsid w:val="68490BA5"/>
    <w:rsid w:val="68686AEA"/>
    <w:rsid w:val="6872092B"/>
    <w:rsid w:val="687234C5"/>
    <w:rsid w:val="68A320F0"/>
    <w:rsid w:val="68C10A03"/>
    <w:rsid w:val="68E54CA7"/>
    <w:rsid w:val="691702F9"/>
    <w:rsid w:val="69285531"/>
    <w:rsid w:val="692E7F1E"/>
    <w:rsid w:val="69430A4C"/>
    <w:rsid w:val="69584DB0"/>
    <w:rsid w:val="697D0373"/>
    <w:rsid w:val="69847A9A"/>
    <w:rsid w:val="6997407C"/>
    <w:rsid w:val="69C61397"/>
    <w:rsid w:val="6A005934"/>
    <w:rsid w:val="6A242849"/>
    <w:rsid w:val="6A753740"/>
    <w:rsid w:val="6A7C5CBA"/>
    <w:rsid w:val="6ADF78E5"/>
    <w:rsid w:val="6B032AFA"/>
    <w:rsid w:val="6B0B3C2C"/>
    <w:rsid w:val="6B392B7D"/>
    <w:rsid w:val="6B7874F8"/>
    <w:rsid w:val="6B8D0D02"/>
    <w:rsid w:val="6BA51E03"/>
    <w:rsid w:val="6BD6020E"/>
    <w:rsid w:val="6C0818DE"/>
    <w:rsid w:val="6C335661"/>
    <w:rsid w:val="6C5775A1"/>
    <w:rsid w:val="6C584782"/>
    <w:rsid w:val="6C6B6BA9"/>
    <w:rsid w:val="6C7C2B89"/>
    <w:rsid w:val="6CB30AE5"/>
    <w:rsid w:val="6CD57AA8"/>
    <w:rsid w:val="6D5A0320"/>
    <w:rsid w:val="6D5D0BE7"/>
    <w:rsid w:val="6D8C1586"/>
    <w:rsid w:val="6DA4551D"/>
    <w:rsid w:val="6E6F5BB6"/>
    <w:rsid w:val="6E92338D"/>
    <w:rsid w:val="6E9543B1"/>
    <w:rsid w:val="6E957F0D"/>
    <w:rsid w:val="6EA50F15"/>
    <w:rsid w:val="6EB215D3"/>
    <w:rsid w:val="6EE82732"/>
    <w:rsid w:val="6EF32582"/>
    <w:rsid w:val="6F015D97"/>
    <w:rsid w:val="6F1218C9"/>
    <w:rsid w:val="6F143527"/>
    <w:rsid w:val="6F30133E"/>
    <w:rsid w:val="6F342B43"/>
    <w:rsid w:val="6F35142D"/>
    <w:rsid w:val="6F392F8E"/>
    <w:rsid w:val="6F685621"/>
    <w:rsid w:val="6FE0340A"/>
    <w:rsid w:val="6FE10C9C"/>
    <w:rsid w:val="700D4FE4"/>
    <w:rsid w:val="70257F20"/>
    <w:rsid w:val="70375E28"/>
    <w:rsid w:val="703F45D4"/>
    <w:rsid w:val="70593DDE"/>
    <w:rsid w:val="707D334E"/>
    <w:rsid w:val="70DF5DB7"/>
    <w:rsid w:val="70F55A58"/>
    <w:rsid w:val="70FD17B6"/>
    <w:rsid w:val="714F4CEB"/>
    <w:rsid w:val="71883D59"/>
    <w:rsid w:val="72111FA0"/>
    <w:rsid w:val="72401A80"/>
    <w:rsid w:val="72465CF0"/>
    <w:rsid w:val="7261486E"/>
    <w:rsid w:val="726D505F"/>
    <w:rsid w:val="728A58AF"/>
    <w:rsid w:val="7298562B"/>
    <w:rsid w:val="729A4E44"/>
    <w:rsid w:val="72BC63B0"/>
    <w:rsid w:val="72D46DF2"/>
    <w:rsid w:val="73047240"/>
    <w:rsid w:val="73331C5E"/>
    <w:rsid w:val="737361D7"/>
    <w:rsid w:val="739E6EFA"/>
    <w:rsid w:val="73BC5F3C"/>
    <w:rsid w:val="73D96AEE"/>
    <w:rsid w:val="74125278"/>
    <w:rsid w:val="744A3547"/>
    <w:rsid w:val="7474619D"/>
    <w:rsid w:val="748563E6"/>
    <w:rsid w:val="74B3733F"/>
    <w:rsid w:val="74D13C69"/>
    <w:rsid w:val="74FC0CE6"/>
    <w:rsid w:val="7518286C"/>
    <w:rsid w:val="751B03ED"/>
    <w:rsid w:val="75435570"/>
    <w:rsid w:val="75AC2D9D"/>
    <w:rsid w:val="762F0AE4"/>
    <w:rsid w:val="765E373E"/>
    <w:rsid w:val="768D3BBF"/>
    <w:rsid w:val="76912AA8"/>
    <w:rsid w:val="76936197"/>
    <w:rsid w:val="76FA22C3"/>
    <w:rsid w:val="77000D51"/>
    <w:rsid w:val="770943E5"/>
    <w:rsid w:val="775B41FB"/>
    <w:rsid w:val="77B75398"/>
    <w:rsid w:val="77B92EBE"/>
    <w:rsid w:val="786E0F20"/>
    <w:rsid w:val="78827754"/>
    <w:rsid w:val="788F00C3"/>
    <w:rsid w:val="78A53442"/>
    <w:rsid w:val="79004B1D"/>
    <w:rsid w:val="79AE6327"/>
    <w:rsid w:val="7A2D6D03"/>
    <w:rsid w:val="7A604F75"/>
    <w:rsid w:val="7A6510DB"/>
    <w:rsid w:val="7AA15E8B"/>
    <w:rsid w:val="7AC878BC"/>
    <w:rsid w:val="7AD2618C"/>
    <w:rsid w:val="7AEA7832"/>
    <w:rsid w:val="7AF244C2"/>
    <w:rsid w:val="7B530520"/>
    <w:rsid w:val="7B674F74"/>
    <w:rsid w:val="7B6E2211"/>
    <w:rsid w:val="7C484810"/>
    <w:rsid w:val="7C4A4A2C"/>
    <w:rsid w:val="7C8313D5"/>
    <w:rsid w:val="7C9E6B26"/>
    <w:rsid w:val="7CB1637A"/>
    <w:rsid w:val="7CD07583"/>
    <w:rsid w:val="7D033D2B"/>
    <w:rsid w:val="7D0564AB"/>
    <w:rsid w:val="7D1961AD"/>
    <w:rsid w:val="7D382AD7"/>
    <w:rsid w:val="7D5052A6"/>
    <w:rsid w:val="7D670C49"/>
    <w:rsid w:val="7D8C697F"/>
    <w:rsid w:val="7D990C4B"/>
    <w:rsid w:val="7DC224E6"/>
    <w:rsid w:val="7DE50961"/>
    <w:rsid w:val="7E813419"/>
    <w:rsid w:val="7E867872"/>
    <w:rsid w:val="7F0204F0"/>
    <w:rsid w:val="7F106C3A"/>
    <w:rsid w:val="7F2D248F"/>
    <w:rsid w:val="7F3E28F1"/>
    <w:rsid w:val="7FBE4DEA"/>
    <w:rsid w:val="7FD22FF6"/>
    <w:rsid w:val="7FE42AA2"/>
    <w:rsid w:val="7FE92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84"/>
    <w:qFormat/>
    <w:uiPriority w:val="9"/>
    <w:pPr>
      <w:keepNext/>
      <w:keepLines/>
      <w:spacing w:before="260" w:after="260" w:line="400" w:lineRule="exact"/>
      <w:outlineLvl w:val="1"/>
    </w:pPr>
    <w:rPr>
      <w:rFonts w:ascii="Arial" w:hAnsi="Arial" w:eastAsia="黑体"/>
      <w:b/>
      <w:bCs/>
      <w:sz w:val="24"/>
      <w:szCs w:val="32"/>
    </w:rPr>
  </w:style>
  <w:style w:type="paragraph" w:styleId="5">
    <w:name w:val="heading 3"/>
    <w:basedOn w:val="1"/>
    <w:next w:val="1"/>
    <w:link w:val="60"/>
    <w:qFormat/>
    <w:uiPriority w:val="9"/>
    <w:pPr>
      <w:keepNext/>
      <w:keepLines/>
      <w:spacing w:before="260" w:after="260" w:line="416" w:lineRule="auto"/>
      <w:outlineLvl w:val="2"/>
    </w:pPr>
    <w:rPr>
      <w:b/>
      <w:bCs/>
      <w:sz w:val="32"/>
      <w:szCs w:val="32"/>
    </w:rPr>
  </w:style>
  <w:style w:type="paragraph" w:styleId="6">
    <w:name w:val="heading 4"/>
    <w:basedOn w:val="1"/>
    <w:next w:val="1"/>
    <w:link w:val="1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2"/>
    <w:link w:val="128"/>
    <w:qFormat/>
    <w:uiPriority w:val="9"/>
    <w:pPr>
      <w:keepNext/>
      <w:keepLines/>
      <w:numPr>
        <w:ilvl w:val="4"/>
        <w:numId w:val="1"/>
      </w:numPr>
      <w:spacing w:before="280" w:after="290" w:line="376" w:lineRule="auto"/>
      <w:outlineLvl w:val="4"/>
    </w:pPr>
    <w:rPr>
      <w:b/>
      <w:sz w:val="28"/>
    </w:rPr>
  </w:style>
  <w:style w:type="paragraph" w:styleId="8">
    <w:name w:val="heading 6"/>
    <w:basedOn w:val="1"/>
    <w:next w:val="2"/>
    <w:link w:val="129"/>
    <w:qFormat/>
    <w:uiPriority w:val="9"/>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2"/>
    <w:link w:val="130"/>
    <w:qFormat/>
    <w:uiPriority w:val="9"/>
    <w:pPr>
      <w:keepNext/>
      <w:keepLines/>
      <w:numPr>
        <w:ilvl w:val="6"/>
        <w:numId w:val="1"/>
      </w:numPr>
      <w:spacing w:before="240" w:after="64" w:line="320" w:lineRule="auto"/>
      <w:outlineLvl w:val="6"/>
    </w:pPr>
    <w:rPr>
      <w:b/>
      <w:sz w:val="24"/>
    </w:rPr>
  </w:style>
  <w:style w:type="paragraph" w:styleId="10">
    <w:name w:val="heading 8"/>
    <w:basedOn w:val="1"/>
    <w:next w:val="2"/>
    <w:link w:val="131"/>
    <w:qFormat/>
    <w:uiPriority w:val="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2"/>
    <w:link w:val="132"/>
    <w:qFormat/>
    <w:uiPriority w:val="9"/>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8"/>
    <w:qFormat/>
    <w:uiPriority w:val="0"/>
    <w:pPr>
      <w:ind w:firstLine="420"/>
    </w:pPr>
    <w:rPr>
      <w:szCs w:val="20"/>
    </w:rPr>
  </w:style>
  <w:style w:type="paragraph" w:styleId="12">
    <w:name w:val="table of authorities"/>
    <w:basedOn w:val="1"/>
    <w:next w:val="1"/>
    <w:semiHidden/>
    <w:unhideWhenUsed/>
    <w:qFormat/>
    <w:uiPriority w:val="0"/>
    <w:pPr>
      <w:ind w:left="420" w:leftChars="200"/>
    </w:pPr>
    <w:rPr>
      <w:szCs w:val="24"/>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35"/>
    <w:pPr>
      <w:spacing w:before="152" w:after="160"/>
    </w:pPr>
    <w:rPr>
      <w:rFonts w:ascii="Arial" w:hAnsi="Arial" w:eastAsia="黑体" w:cs="Arial"/>
      <w:sz w:val="20"/>
      <w:szCs w:val="20"/>
    </w:rPr>
  </w:style>
  <w:style w:type="paragraph" w:styleId="15">
    <w:name w:val="Document Map"/>
    <w:basedOn w:val="1"/>
    <w:link w:val="134"/>
    <w:qFormat/>
    <w:uiPriority w:val="99"/>
    <w:pPr>
      <w:shd w:val="clear" w:color="auto" w:fill="000080"/>
    </w:pPr>
  </w:style>
  <w:style w:type="paragraph" w:styleId="16">
    <w:name w:val="annotation text"/>
    <w:basedOn w:val="1"/>
    <w:link w:val="74"/>
    <w:qFormat/>
    <w:uiPriority w:val="99"/>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9"/>
    <w:link w:val="135"/>
    <w:qFormat/>
    <w:uiPriority w:val="0"/>
    <w:pPr>
      <w:spacing w:line="380" w:lineRule="exact"/>
    </w:pPr>
    <w:rPr>
      <w:sz w:val="24"/>
    </w:rPr>
  </w:style>
  <w:style w:type="paragraph" w:styleId="19">
    <w:name w:val="toc 2"/>
    <w:basedOn w:val="1"/>
    <w:next w:val="1"/>
    <w:qFormat/>
    <w:uiPriority w:val="0"/>
    <w:pPr>
      <w:ind w:left="560" w:leftChars="200" w:firstLine="0" w:firstLineChars="0"/>
      <w:jc w:val="left"/>
    </w:pPr>
    <w:rPr>
      <w:rFonts w:ascii="Calibri" w:hAnsi="Calibri" w:eastAsia="宋体" w:cs="Times New Roman"/>
      <w:b/>
      <w:bCs/>
      <w:smallCaps/>
      <w:sz w:val="22"/>
      <w:szCs w:val="22"/>
    </w:rPr>
  </w:style>
  <w:style w:type="paragraph" w:styleId="20">
    <w:name w:val="Body Text Indent"/>
    <w:basedOn w:val="1"/>
    <w:link w:val="67"/>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Plain Text"/>
    <w:basedOn w:val="1"/>
    <w:next w:val="1"/>
    <w:link w:val="54"/>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qFormat/>
    <w:uiPriority w:val="0"/>
    <w:pPr>
      <w:ind w:firstLine="630"/>
    </w:pPr>
    <w:rPr>
      <w:sz w:val="32"/>
      <w:szCs w:val="20"/>
    </w:rPr>
  </w:style>
  <w:style w:type="paragraph" w:styleId="26">
    <w:name w:val="Balloon Text"/>
    <w:basedOn w:val="1"/>
    <w:link w:val="73"/>
    <w:qFormat/>
    <w:uiPriority w:val="99"/>
    <w:rPr>
      <w:sz w:val="18"/>
      <w:szCs w:val="18"/>
      <w:lang w:val="zh-CN"/>
    </w:rPr>
  </w:style>
  <w:style w:type="paragraph" w:styleId="27">
    <w:name w:val="footer"/>
    <w:basedOn w:val="1"/>
    <w:link w:val="69"/>
    <w:qFormat/>
    <w:uiPriority w:val="99"/>
    <w:pPr>
      <w:tabs>
        <w:tab w:val="center" w:pos="4153"/>
        <w:tab w:val="right" w:pos="8306"/>
      </w:tabs>
      <w:snapToGrid w:val="0"/>
      <w:jc w:val="left"/>
    </w:pPr>
    <w:rPr>
      <w:sz w:val="18"/>
      <w:szCs w:val="18"/>
      <w:lang w:val="zh-CN"/>
    </w:rPr>
  </w:style>
  <w:style w:type="paragraph" w:styleId="28">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Subtitle"/>
    <w:basedOn w:val="1"/>
    <w:next w:val="1"/>
    <w:link w:val="72"/>
    <w:qFormat/>
    <w:uiPriority w:val="0"/>
    <w:pPr>
      <w:spacing w:line="312" w:lineRule="auto"/>
      <w:ind w:left="200" w:leftChars="200"/>
      <w:jc w:val="left"/>
      <w:outlineLvl w:val="1"/>
    </w:pPr>
    <w:rPr>
      <w:rFonts w:ascii="Cambria" w:hAnsi="Cambria"/>
      <w:b/>
      <w:bCs/>
      <w:kern w:val="28"/>
      <w:sz w:val="28"/>
      <w:szCs w:val="32"/>
    </w:rPr>
  </w:style>
  <w:style w:type="paragraph" w:styleId="31">
    <w:name w:val="List"/>
    <w:basedOn w:val="1"/>
    <w:qFormat/>
    <w:uiPriority w:val="0"/>
    <w:pPr>
      <w:ind w:left="200" w:hanging="200" w:hangingChars="200"/>
    </w:pPr>
    <w:rPr>
      <w:sz w:val="28"/>
    </w:rPr>
  </w:style>
  <w:style w:type="paragraph" w:styleId="32">
    <w:name w:val="Body Text Indent 3"/>
    <w:basedOn w:val="1"/>
    <w:qFormat/>
    <w:uiPriority w:val="0"/>
    <w:pPr>
      <w:spacing w:after="120"/>
      <w:ind w:left="420" w:leftChars="200"/>
    </w:pPr>
    <w:rPr>
      <w:sz w:val="16"/>
      <w:szCs w:val="16"/>
    </w:rPr>
  </w:style>
  <w:style w:type="paragraph" w:styleId="33">
    <w:name w:val="Body Text 2"/>
    <w:basedOn w:val="1"/>
    <w:qFormat/>
    <w:uiPriority w:val="0"/>
    <w:pPr>
      <w:spacing w:after="120" w:line="480" w:lineRule="auto"/>
    </w:p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annotation subject"/>
    <w:basedOn w:val="16"/>
    <w:next w:val="16"/>
    <w:link w:val="85"/>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imes New Roman" w:hAnsi="Times New Roman" w:eastAsia="宋体" w:cs="Times New Roman"/>
      <w:b/>
      <w:bCs/>
    </w:rPr>
  </w:style>
  <w:style w:type="character" w:styleId="41">
    <w:name w:val="page number"/>
    <w:qFormat/>
    <w:uiPriority w:val="0"/>
    <w:rPr>
      <w:rFonts w:ascii="Times New Roman" w:hAnsi="Times New Roman" w:eastAsia="宋体" w:cs="Times New Roman"/>
    </w:rPr>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Emphasis"/>
    <w:qFormat/>
    <w:uiPriority w:val="0"/>
    <w:rPr>
      <w:rFonts w:ascii="Times New Roman" w:hAnsi="Times New Roman" w:eastAsia="宋体" w:cs="Times New Roman"/>
      <w:color w:val="CC0033"/>
    </w:rPr>
  </w:style>
  <w:style w:type="character" w:styleId="44">
    <w:name w:val="Hyperlink"/>
    <w:qFormat/>
    <w:uiPriority w:val="99"/>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paragraph" w:customStyle="1" w:styleId="46">
    <w:name w:val="Default"/>
    <w:next w:val="2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7">
    <w:name w:val="font21"/>
    <w:qFormat/>
    <w:uiPriority w:val="0"/>
    <w:rPr>
      <w:rFonts w:hint="eastAsia" w:ascii="宋体" w:hAnsi="宋体" w:eastAsia="宋体" w:cs="宋体"/>
      <w:color w:val="000000"/>
      <w:sz w:val="20"/>
      <w:szCs w:val="20"/>
    </w:rPr>
  </w:style>
  <w:style w:type="character" w:customStyle="1" w:styleId="48">
    <w:name w:val="st1"/>
    <w:qFormat/>
    <w:uiPriority w:val="0"/>
    <w:rPr>
      <w:rFonts w:ascii="Times New Roman" w:hAnsi="Times New Roman" w:eastAsia="宋体" w:cs="Times New Roman"/>
    </w:rPr>
  </w:style>
  <w:style w:type="character" w:customStyle="1" w:styleId="49">
    <w:name w:val="标题 1 字符"/>
    <w:link w:val="3"/>
    <w:qFormat/>
    <w:uiPriority w:val="9"/>
    <w:rPr>
      <w:rFonts w:ascii="Times New Roman" w:hAnsi="Times New Roman" w:eastAsia="仿宋_GB2312" w:cs="Times New Roman"/>
      <w:b/>
      <w:bCs/>
      <w:kern w:val="44"/>
      <w:sz w:val="44"/>
      <w:szCs w:val="44"/>
      <w:lang w:val="en-US" w:eastAsia="zh-CN" w:bidi="ar-SA"/>
    </w:rPr>
  </w:style>
  <w:style w:type="character" w:customStyle="1" w:styleId="50">
    <w:name w:val="ca-2"/>
    <w:qFormat/>
    <w:uiPriority w:val="0"/>
    <w:rPr>
      <w:rFonts w:ascii="Times New Roman" w:hAnsi="Times New Roman" w:eastAsia="宋体" w:cs="Times New Roman"/>
    </w:rPr>
  </w:style>
  <w:style w:type="character" w:customStyle="1" w:styleId="51">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2">
    <w:name w:val="1ji Char"/>
    <w:link w:val="53"/>
    <w:qFormat/>
    <w:uiPriority w:val="0"/>
    <w:rPr>
      <w:rFonts w:ascii="宋体" w:hAnsi="宋体" w:eastAsia="仿宋_GB2312" w:cs="Times New Roman"/>
      <w:b/>
      <w:bCs/>
      <w:kern w:val="44"/>
      <w:sz w:val="36"/>
      <w:szCs w:val="44"/>
      <w:lang w:val="en-US" w:eastAsia="zh-CN" w:bidi="ar-SA"/>
    </w:rPr>
  </w:style>
  <w:style w:type="paragraph" w:customStyle="1" w:styleId="53">
    <w:name w:val="1ji"/>
    <w:basedOn w:val="3"/>
    <w:link w:val="52"/>
    <w:qFormat/>
    <w:uiPriority w:val="0"/>
    <w:pPr>
      <w:keepLines w:val="0"/>
      <w:widowControl/>
      <w:spacing w:before="0" w:after="0" w:line="240" w:lineRule="auto"/>
    </w:pPr>
    <w:rPr>
      <w:rFonts w:ascii="宋体" w:hAnsi="宋体"/>
      <w:sz w:val="36"/>
    </w:rPr>
  </w:style>
  <w:style w:type="character" w:customStyle="1" w:styleId="54">
    <w:name w:val="纯文本 字符"/>
    <w:link w:val="23"/>
    <w:qFormat/>
    <w:uiPriority w:val="0"/>
    <w:rPr>
      <w:rFonts w:ascii="宋体" w:hAnsi="Courier New" w:eastAsia="宋体" w:cs="Courier New"/>
      <w:kern w:val="2"/>
      <w:sz w:val="21"/>
      <w:szCs w:val="21"/>
      <w:lang w:val="en-US" w:eastAsia="zh-CN" w:bidi="ar-SA"/>
    </w:rPr>
  </w:style>
  <w:style w:type="character" w:customStyle="1" w:styleId="55">
    <w:name w:val="font41"/>
    <w:qFormat/>
    <w:uiPriority w:val="0"/>
    <w:rPr>
      <w:rFonts w:hint="default" w:ascii="Times New Roman" w:hAnsi="Times New Roman" w:eastAsia="宋体" w:cs="Times New Roman"/>
      <w:color w:val="000000"/>
      <w:sz w:val="20"/>
      <w:szCs w:val="20"/>
    </w:rPr>
  </w:style>
  <w:style w:type="character" w:customStyle="1" w:styleId="56">
    <w:name w:val="font31"/>
    <w:qFormat/>
    <w:uiPriority w:val="0"/>
    <w:rPr>
      <w:rFonts w:hint="default" w:ascii="Times New Roman" w:hAnsi="Times New Roman" w:eastAsia="宋体" w:cs="Times New Roman"/>
      <w:color w:val="000000"/>
      <w:sz w:val="20"/>
      <w:szCs w:val="20"/>
    </w:rPr>
  </w:style>
  <w:style w:type="character" w:customStyle="1" w:styleId="57">
    <w:name w:val="apple-style-span"/>
    <w:qFormat/>
    <w:uiPriority w:val="0"/>
    <w:rPr>
      <w:rFonts w:ascii="Times New Roman" w:hAnsi="Times New Roman" w:eastAsia="宋体" w:cs="Times New Roman"/>
    </w:rPr>
  </w:style>
  <w:style w:type="character" w:customStyle="1" w:styleId="58">
    <w:name w:val="正文缩进 字符"/>
    <w:link w:val="2"/>
    <w:qFormat/>
    <w:uiPriority w:val="0"/>
    <w:rPr>
      <w:rFonts w:ascii="Times New Roman" w:hAnsi="Times New Roman" w:eastAsia="宋体" w:cs="Times New Roman"/>
      <w:kern w:val="2"/>
      <w:sz w:val="21"/>
      <w:lang w:val="en-US" w:eastAsia="zh-CN" w:bidi="ar-SA"/>
    </w:rPr>
  </w:style>
  <w:style w:type="character" w:customStyle="1" w:styleId="59">
    <w:name w:val="font51"/>
    <w:qFormat/>
    <w:uiPriority w:val="0"/>
    <w:rPr>
      <w:rFonts w:hint="default" w:ascii="Times New Roman" w:hAnsi="Times New Roman" w:eastAsia="宋体" w:cs="Times New Roman"/>
      <w:color w:val="000000"/>
      <w:sz w:val="20"/>
      <w:szCs w:val="20"/>
    </w:rPr>
  </w:style>
  <w:style w:type="character" w:customStyle="1" w:styleId="60">
    <w:name w:val="标题 3 字符"/>
    <w:link w:val="5"/>
    <w:qFormat/>
    <w:uiPriority w:val="9"/>
    <w:rPr>
      <w:rFonts w:ascii="Times New Roman" w:hAnsi="Times New Roman" w:eastAsia="宋体" w:cs="Times New Roman"/>
      <w:b/>
      <w:bCs/>
      <w:kern w:val="2"/>
      <w:sz w:val="32"/>
      <w:szCs w:val="32"/>
      <w:lang w:val="en-US" w:eastAsia="zh-CN" w:bidi="ar-SA"/>
    </w:rPr>
  </w:style>
  <w:style w:type="character" w:customStyle="1" w:styleId="61">
    <w:name w:val="apple-converted-space"/>
    <w:qFormat/>
    <w:uiPriority w:val="0"/>
    <w:rPr>
      <w:rFonts w:ascii="Times New Roman" w:hAnsi="Times New Roman" w:eastAsia="宋体" w:cs="Times New Roman"/>
    </w:rPr>
  </w:style>
  <w:style w:type="character" w:customStyle="1" w:styleId="62">
    <w:name w:val="Header Char"/>
    <w:qFormat/>
    <w:uiPriority w:val="0"/>
    <w:rPr>
      <w:rFonts w:ascii="Calibri" w:hAnsi="Calibri" w:eastAsia="宋体" w:cs="Times New Roman"/>
      <w:kern w:val="2"/>
      <w:sz w:val="18"/>
      <w:szCs w:val="18"/>
      <w:lang w:val="en-US" w:eastAsia="zh-CN" w:bidi="ar-SA"/>
    </w:rPr>
  </w:style>
  <w:style w:type="character" w:customStyle="1" w:styleId="63">
    <w:name w:val="Footer Char"/>
    <w:qFormat/>
    <w:uiPriority w:val="0"/>
    <w:rPr>
      <w:rFonts w:ascii="Calibri" w:hAnsi="Calibri" w:eastAsia="宋体" w:cs="Times New Roman"/>
      <w:kern w:val="2"/>
      <w:sz w:val="18"/>
      <w:szCs w:val="18"/>
      <w:lang w:val="en-US" w:eastAsia="zh-CN" w:bidi="ar-SA"/>
    </w:rPr>
  </w:style>
  <w:style w:type="character" w:customStyle="1" w:styleId="64">
    <w:name w:val="Plain Text Char"/>
    <w:qFormat/>
    <w:uiPriority w:val="0"/>
    <w:rPr>
      <w:rFonts w:ascii="宋体" w:hAnsi="Courier New" w:eastAsia="宋体" w:cs="Times New Roman"/>
      <w:lang w:bidi="ar-SA"/>
    </w:rPr>
  </w:style>
  <w:style w:type="character" w:customStyle="1" w:styleId="65">
    <w:name w:val="普通文字 Char Char3"/>
    <w:qFormat/>
    <w:uiPriority w:val="0"/>
    <w:rPr>
      <w:rFonts w:ascii="宋体" w:hAnsi="Times New Roman" w:eastAsia="宋体" w:cs="Courier New"/>
      <w:kern w:val="2"/>
      <w:sz w:val="21"/>
      <w:szCs w:val="21"/>
      <w:lang w:val="en-US" w:eastAsia="zh-CN" w:bidi="ar-SA"/>
    </w:rPr>
  </w:style>
  <w:style w:type="character" w:customStyle="1" w:styleId="66">
    <w:name w:val="样式 正文 +"/>
    <w:qFormat/>
    <w:uiPriority w:val="0"/>
    <w:rPr>
      <w:rFonts w:ascii="Times New Roman" w:hAnsi="Times New Roman" w:eastAsia="宋体" w:cs="Times New Roman"/>
      <w:kern w:val="0"/>
      <w:sz w:val="28"/>
    </w:rPr>
  </w:style>
  <w:style w:type="character" w:customStyle="1" w:styleId="67">
    <w:name w:val="正文文本缩进 字符"/>
    <w:link w:val="20"/>
    <w:qFormat/>
    <w:uiPriority w:val="0"/>
    <w:rPr>
      <w:rFonts w:ascii="仿宋_GB2312" w:hAnsi="Times New Roman" w:eastAsia="仿宋_GB2312" w:cs="Times New Roman"/>
      <w:kern w:val="2"/>
      <w:sz w:val="32"/>
      <w:lang w:val="en-US" w:eastAsia="zh-CN" w:bidi="ar-SA"/>
    </w:rPr>
  </w:style>
  <w:style w:type="character" w:customStyle="1" w:styleId="68">
    <w:name w:val="普通文字 Char Char2"/>
    <w:qFormat/>
    <w:uiPriority w:val="0"/>
    <w:rPr>
      <w:rFonts w:ascii="宋体" w:hAnsi="Courier New" w:eastAsia="宋体" w:cs="Times New Roman"/>
      <w:kern w:val="2"/>
      <w:sz w:val="21"/>
      <w:lang w:val="en-US" w:eastAsia="zh-CN" w:bidi="ar-SA"/>
    </w:rPr>
  </w:style>
  <w:style w:type="character" w:customStyle="1" w:styleId="69">
    <w:name w:val="页脚 字符"/>
    <w:link w:val="27"/>
    <w:qFormat/>
    <w:uiPriority w:val="99"/>
    <w:rPr>
      <w:rFonts w:ascii="Times New Roman" w:hAnsi="Times New Roman" w:eastAsia="宋体" w:cs="Times New Roman"/>
      <w:kern w:val="2"/>
      <w:sz w:val="18"/>
      <w:szCs w:val="18"/>
    </w:rPr>
  </w:style>
  <w:style w:type="character" w:customStyle="1" w:styleId="70">
    <w:name w:val="样式 宋体 小四"/>
    <w:qFormat/>
    <w:uiPriority w:val="0"/>
    <w:rPr>
      <w:rFonts w:ascii="宋体" w:hAnsi="宋体" w:eastAsia="宋体" w:cs="Times New Roman"/>
      <w:sz w:val="24"/>
    </w:rPr>
  </w:style>
  <w:style w:type="character" w:customStyle="1" w:styleId="71">
    <w:name w:val="页眉 字符"/>
    <w:link w:val="28"/>
    <w:qFormat/>
    <w:uiPriority w:val="99"/>
    <w:rPr>
      <w:rFonts w:ascii="Times New Roman" w:hAnsi="Times New Roman" w:eastAsia="宋体" w:cs="Times New Roman"/>
      <w:kern w:val="2"/>
      <w:sz w:val="18"/>
      <w:szCs w:val="18"/>
      <w:lang w:val="en-US" w:eastAsia="zh-CN" w:bidi="ar-SA"/>
    </w:rPr>
  </w:style>
  <w:style w:type="character" w:customStyle="1" w:styleId="72">
    <w:name w:val="副标题 字符"/>
    <w:link w:val="30"/>
    <w:qFormat/>
    <w:uiPriority w:val="0"/>
    <w:rPr>
      <w:rFonts w:ascii="Cambria" w:hAnsi="Cambria" w:eastAsia="宋体" w:cs="Times New Roman"/>
      <w:b/>
      <w:bCs/>
      <w:kern w:val="28"/>
      <w:sz w:val="28"/>
      <w:szCs w:val="32"/>
      <w:lang w:val="en-US" w:eastAsia="zh-CN" w:bidi="ar-SA"/>
    </w:rPr>
  </w:style>
  <w:style w:type="character" w:customStyle="1" w:styleId="73">
    <w:name w:val="批注框文本 字符"/>
    <w:link w:val="26"/>
    <w:qFormat/>
    <w:uiPriority w:val="99"/>
    <w:rPr>
      <w:rFonts w:ascii="Times New Roman" w:hAnsi="Times New Roman" w:eastAsia="宋体" w:cs="Times New Roman"/>
      <w:kern w:val="2"/>
      <w:sz w:val="18"/>
      <w:szCs w:val="18"/>
    </w:rPr>
  </w:style>
  <w:style w:type="character" w:customStyle="1" w:styleId="74">
    <w:name w:val="批注文字 字符"/>
    <w:link w:val="16"/>
    <w:qFormat/>
    <w:uiPriority w:val="99"/>
    <w:rPr>
      <w:rFonts w:ascii="Times New Roman" w:hAnsi="Times New Roman" w:eastAsia="宋体" w:cs="Times New Roman"/>
      <w:kern w:val="2"/>
      <w:sz w:val="21"/>
      <w:szCs w:val="24"/>
      <w:lang w:val="en-US" w:eastAsia="zh-CN" w:bidi="ar-SA"/>
    </w:rPr>
  </w:style>
  <w:style w:type="character" w:customStyle="1" w:styleId="75">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6">
    <w:name w:val="ca-1"/>
    <w:qFormat/>
    <w:uiPriority w:val="0"/>
    <w:rPr>
      <w:rFonts w:ascii="Times New Roman" w:hAnsi="Times New Roman" w:eastAsia="宋体" w:cs="Times New Roman"/>
    </w:rPr>
  </w:style>
  <w:style w:type="character" w:customStyle="1" w:styleId="77">
    <w:name w:val="正文360首行缩进 Char"/>
    <w:link w:val="78"/>
    <w:qFormat/>
    <w:uiPriority w:val="0"/>
    <w:rPr>
      <w:rFonts w:ascii="Times New Roman" w:hAnsi="Times New Roman" w:eastAsia="宋体" w:cs="Times New Roman"/>
      <w:sz w:val="24"/>
      <w:szCs w:val="24"/>
    </w:rPr>
  </w:style>
  <w:style w:type="paragraph" w:customStyle="1" w:styleId="78">
    <w:name w:val="正文360首行缩进"/>
    <w:basedOn w:val="1"/>
    <w:link w:val="77"/>
    <w:qFormat/>
    <w:uiPriority w:val="0"/>
    <w:pPr>
      <w:widowControl/>
      <w:spacing w:before="120" w:line="300" w:lineRule="auto"/>
      <w:ind w:firstLine="200"/>
      <w:jc w:val="left"/>
    </w:pPr>
    <w:rPr>
      <w:kern w:val="0"/>
      <w:sz w:val="24"/>
    </w:rPr>
  </w:style>
  <w:style w:type="character" w:customStyle="1" w:styleId="79">
    <w:name w:val="List Paragraph Char"/>
    <w:link w:val="80"/>
    <w:qFormat/>
    <w:locked/>
    <w:uiPriority w:val="0"/>
    <w:rPr>
      <w:rFonts w:ascii="宋体" w:hAnsi="宋体" w:cs="宋体"/>
      <w:sz w:val="24"/>
      <w:szCs w:val="24"/>
    </w:rPr>
  </w:style>
  <w:style w:type="paragraph" w:customStyle="1" w:styleId="80">
    <w:name w:val="列表段落1"/>
    <w:basedOn w:val="1"/>
    <w:link w:val="79"/>
    <w:qFormat/>
    <w:uiPriority w:val="0"/>
    <w:pPr>
      <w:widowControl/>
      <w:ind w:firstLine="420" w:firstLineChars="200"/>
      <w:jc w:val="left"/>
    </w:pPr>
    <w:rPr>
      <w:rFonts w:ascii="宋体" w:hAnsi="宋体"/>
      <w:kern w:val="0"/>
      <w:sz w:val="24"/>
      <w:lang w:val="zh-CN"/>
    </w:rPr>
  </w:style>
  <w:style w:type="character" w:customStyle="1" w:styleId="81">
    <w:name w:val="yyii"/>
    <w:qFormat/>
    <w:uiPriority w:val="0"/>
    <w:rPr>
      <w:rFonts w:ascii="Times New Roman" w:hAnsi="Times New Roman" w:eastAsia="宋体" w:cs="Times New Roman"/>
    </w:rPr>
  </w:style>
  <w:style w:type="character" w:customStyle="1" w:styleId="82">
    <w:name w:val="纯文本 Char1"/>
    <w:qFormat/>
    <w:uiPriority w:val="0"/>
    <w:rPr>
      <w:rFonts w:ascii="宋体" w:hAnsi="Courier New" w:eastAsia="宋体" w:cs="Times New Roman"/>
      <w:kern w:val="2"/>
      <w:sz w:val="21"/>
    </w:rPr>
  </w:style>
  <w:style w:type="character" w:customStyle="1" w:styleId="83">
    <w:name w:val="标题 1 Char1"/>
    <w:qFormat/>
    <w:uiPriority w:val="0"/>
    <w:rPr>
      <w:rFonts w:ascii="Times New Roman" w:hAnsi="Times New Roman" w:eastAsia="宋体" w:cs="Times New Roman"/>
      <w:b/>
      <w:bCs/>
      <w:kern w:val="44"/>
      <w:sz w:val="44"/>
      <w:szCs w:val="44"/>
    </w:rPr>
  </w:style>
  <w:style w:type="character" w:customStyle="1" w:styleId="84">
    <w:name w:val="标题 2 字符"/>
    <w:link w:val="4"/>
    <w:qFormat/>
    <w:uiPriority w:val="9"/>
    <w:rPr>
      <w:rFonts w:ascii="Arial" w:hAnsi="Arial" w:eastAsia="黑体"/>
      <w:b/>
      <w:bCs/>
      <w:kern w:val="2"/>
      <w:sz w:val="24"/>
      <w:szCs w:val="32"/>
    </w:rPr>
  </w:style>
  <w:style w:type="character" w:customStyle="1" w:styleId="85">
    <w:name w:val="批注主题 字符"/>
    <w:link w:val="36"/>
    <w:qFormat/>
    <w:uiPriority w:val="0"/>
    <w:rPr>
      <w:rFonts w:ascii="Times New Roman" w:hAnsi="Times New Roman" w:eastAsia="宋体" w:cs="Times New Roman"/>
      <w:b/>
      <w:bCs/>
      <w:kern w:val="2"/>
      <w:sz w:val="21"/>
      <w:szCs w:val="24"/>
      <w:lang w:val="en-US" w:eastAsia="zh-CN" w:bidi="ar-SA"/>
    </w:rPr>
  </w:style>
  <w:style w:type="paragraph" w:customStyle="1" w:styleId="86">
    <w:name w:val="目录 11"/>
    <w:basedOn w:val="1"/>
    <w:next w:val="1"/>
    <w:qFormat/>
    <w:uiPriority w:val="39"/>
  </w:style>
  <w:style w:type="paragraph" w:customStyle="1" w:styleId="87">
    <w:name w:val="目录 21"/>
    <w:basedOn w:val="1"/>
    <w:next w:val="1"/>
    <w:qFormat/>
    <w:uiPriority w:val="39"/>
    <w:pPr>
      <w:tabs>
        <w:tab w:val="right" w:leader="dot" w:pos="9402"/>
      </w:tabs>
      <w:ind w:left="718" w:leftChars="200" w:hanging="298" w:hangingChars="142"/>
    </w:pPr>
  </w:style>
  <w:style w:type="paragraph" w:customStyle="1" w:styleId="88">
    <w:name w:val="目录 31"/>
    <w:basedOn w:val="1"/>
    <w:next w:val="1"/>
    <w:qFormat/>
    <w:uiPriority w:val="39"/>
    <w:pPr>
      <w:ind w:left="840" w:leftChars="400"/>
    </w:pPr>
  </w:style>
  <w:style w:type="paragraph" w:customStyle="1" w:styleId="89">
    <w:name w:val="正文首行缩进1"/>
    <w:basedOn w:val="18"/>
    <w:qFormat/>
    <w:uiPriority w:val="0"/>
    <w:pPr>
      <w:spacing w:after="120" w:line="240" w:lineRule="auto"/>
      <w:ind w:firstLine="420" w:firstLineChars="100"/>
    </w:pPr>
    <w:rPr>
      <w:sz w:val="21"/>
    </w:rPr>
  </w:style>
  <w:style w:type="paragraph" w:customStyle="1" w:styleId="90">
    <w:name w:val="Char Char1 Char Char Char Char"/>
    <w:basedOn w:val="15"/>
    <w:qFormat/>
    <w:uiPriority w:val="0"/>
    <w:rPr>
      <w:rFonts w:ascii="Tahoma" w:hAnsi="Tahoma"/>
      <w:sz w:val="24"/>
    </w:rPr>
  </w:style>
  <w:style w:type="paragraph" w:customStyle="1" w:styleId="91">
    <w:name w:val="列出段落1"/>
    <w:basedOn w:val="1"/>
    <w:qFormat/>
    <w:uiPriority w:val="99"/>
    <w:pPr>
      <w:ind w:firstLine="420" w:firstLineChars="200"/>
    </w:pPr>
    <w:rPr>
      <w:rFonts w:ascii="Calibri" w:hAnsi="Calibri"/>
    </w:rPr>
  </w:style>
  <w:style w:type="paragraph" w:customStyle="1" w:styleId="92">
    <w:name w:val="Char Char Char1 Char"/>
    <w:basedOn w:val="15"/>
    <w:qFormat/>
    <w:uiPriority w:val="0"/>
  </w:style>
  <w:style w:type="paragraph" w:customStyle="1" w:styleId="93">
    <w:name w:val="pa-5"/>
    <w:basedOn w:val="1"/>
    <w:qFormat/>
    <w:uiPriority w:val="0"/>
    <w:pPr>
      <w:widowControl/>
      <w:spacing w:before="150" w:after="150"/>
      <w:jc w:val="left"/>
    </w:pPr>
    <w:rPr>
      <w:rFonts w:ascii="宋体" w:hAnsi="宋体" w:cs="宋体"/>
      <w:kern w:val="0"/>
      <w:sz w:val="24"/>
    </w:rPr>
  </w:style>
  <w:style w:type="paragraph" w:customStyle="1" w:styleId="94">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5">
    <w:name w:val="Char Char1 Char Char Char Char1"/>
    <w:basedOn w:val="15"/>
    <w:qFormat/>
    <w:uiPriority w:val="0"/>
    <w:rPr>
      <w:rFonts w:ascii="Tahoma" w:hAnsi="Tahoma"/>
      <w:sz w:val="24"/>
    </w:rPr>
  </w:style>
  <w:style w:type="paragraph" w:customStyle="1" w:styleId="96">
    <w:name w:val="_Style 35"/>
    <w:basedOn w:val="15"/>
    <w:qFormat/>
    <w:uiPriority w:val="0"/>
    <w:pPr>
      <w:widowControl/>
      <w:ind w:firstLine="454"/>
      <w:jc w:val="left"/>
    </w:pPr>
  </w:style>
  <w:style w:type="paragraph" w:customStyle="1" w:styleId="97">
    <w:name w:val="5 Char Char Char Char Char Char Char Char Char Char"/>
    <w:basedOn w:val="1"/>
    <w:qFormat/>
    <w:uiPriority w:val="0"/>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9">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0">
    <w:name w:val="默认段落字体 Para Char"/>
    <w:basedOn w:val="1"/>
    <w:qFormat/>
    <w:uiPriority w:val="0"/>
    <w:rPr>
      <w:szCs w:val="20"/>
    </w:rPr>
  </w:style>
  <w:style w:type="paragraph" w:customStyle="1" w:styleId="101">
    <w:name w:val="表格文字"/>
    <w:basedOn w:val="1"/>
    <w:qFormat/>
    <w:uiPriority w:val="0"/>
    <w:pPr>
      <w:spacing w:before="25" w:after="25"/>
      <w:jc w:val="left"/>
    </w:pPr>
    <w:rPr>
      <w:bCs/>
      <w:spacing w:val="10"/>
      <w:kern w:val="0"/>
      <w:sz w:val="24"/>
    </w:rPr>
  </w:style>
  <w:style w:type="paragraph" w:customStyle="1" w:styleId="102">
    <w:name w:val="_Style 7"/>
    <w:basedOn w:val="15"/>
    <w:qFormat/>
    <w:uiPriority w:val="0"/>
  </w:style>
  <w:style w:type="paragraph" w:customStyle="1" w:styleId="10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06">
    <w:name w:val="样式 小四 行距: 1.5 倍行距"/>
    <w:basedOn w:val="1"/>
    <w:qFormat/>
    <w:uiPriority w:val="0"/>
    <w:pPr>
      <w:spacing w:line="360" w:lineRule="auto"/>
      <w:ind w:firstLine="480" w:firstLineChars="200"/>
    </w:pPr>
    <w:rPr>
      <w:rFonts w:cs="宋体"/>
      <w:sz w:val="24"/>
      <w:szCs w:val="20"/>
    </w:rPr>
  </w:style>
  <w:style w:type="paragraph" w:customStyle="1" w:styleId="107">
    <w:name w:val="p0"/>
    <w:basedOn w:val="1"/>
    <w:qFormat/>
    <w:uiPriority w:val="0"/>
    <w:pPr>
      <w:widowControl/>
    </w:pPr>
    <w:rPr>
      <w:rFonts w:ascii="宋体" w:hAnsi="宋体" w:cs="宋体"/>
      <w:kern w:val="0"/>
      <w:szCs w:val="21"/>
    </w:rPr>
  </w:style>
  <w:style w:type="paragraph" w:customStyle="1" w:styleId="108">
    <w:name w:val="Char Char Char Char Char Char Char Char Char Char Char Char"/>
    <w:basedOn w:val="1"/>
    <w:qFormat/>
    <w:uiPriority w:val="0"/>
    <w:pPr>
      <w:widowControl/>
      <w:spacing w:after="160" w:line="240" w:lineRule="exact"/>
      <w:jc w:val="left"/>
    </w:pPr>
  </w:style>
  <w:style w:type="paragraph" w:customStyle="1" w:styleId="109">
    <w:name w:val="Char Char Char1 Char1"/>
    <w:basedOn w:val="1"/>
    <w:qFormat/>
    <w:uiPriority w:val="0"/>
    <w:rPr>
      <w:rFonts w:ascii="Calibri" w:hAnsi="Calibri"/>
      <w:szCs w:val="22"/>
    </w:rPr>
  </w:style>
  <w:style w:type="paragraph" w:customStyle="1" w:styleId="110">
    <w:name w:val="Char Char Char Char Char Char Char"/>
    <w:basedOn w:val="1"/>
    <w:qFormat/>
    <w:uiPriority w:val="0"/>
  </w:style>
  <w:style w:type="paragraph" w:customStyle="1" w:styleId="111">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2">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Char"/>
    <w:basedOn w:val="15"/>
    <w:qFormat/>
    <w:uiPriority w:val="0"/>
    <w:pPr>
      <w:widowControl/>
      <w:ind w:firstLine="454"/>
      <w:jc w:val="left"/>
    </w:pPr>
    <w:rPr>
      <w:rFonts w:ascii="Tahoma" w:hAnsi="Tahoma" w:cs="宋体"/>
      <w:kern w:val="0"/>
      <w:sz w:val="24"/>
      <w:szCs w:val="20"/>
    </w:rPr>
  </w:style>
  <w:style w:type="paragraph" w:customStyle="1" w:styleId="116">
    <w:name w:val="Char1"/>
    <w:basedOn w:val="15"/>
    <w:qFormat/>
    <w:uiPriority w:val="0"/>
    <w:pPr>
      <w:widowControl/>
      <w:ind w:firstLine="454"/>
      <w:jc w:val="left"/>
    </w:pPr>
    <w:rPr>
      <w:rFonts w:ascii="Tahoma" w:hAnsi="Tahoma" w:cs="宋体"/>
      <w:kern w:val="0"/>
      <w:sz w:val="24"/>
      <w:szCs w:val="20"/>
    </w:rPr>
  </w:style>
  <w:style w:type="paragraph" w:customStyle="1" w:styleId="117">
    <w:name w:val="1"/>
    <w:basedOn w:val="1"/>
    <w:next w:val="23"/>
    <w:qFormat/>
    <w:uiPriority w:val="0"/>
    <w:rPr>
      <w:rFonts w:ascii="宋体" w:hAnsi="Courier New"/>
      <w:szCs w:val="20"/>
    </w:rPr>
  </w:style>
  <w:style w:type="paragraph" w:customStyle="1" w:styleId="118">
    <w:name w:val="_Style 2"/>
    <w:basedOn w:val="1"/>
    <w:qFormat/>
    <w:uiPriority w:val="0"/>
    <w:pPr>
      <w:ind w:firstLine="420" w:firstLineChars="200"/>
    </w:pPr>
  </w:style>
  <w:style w:type="paragraph" w:customStyle="1" w:styleId="119">
    <w:name w:val="正文段"/>
    <w:basedOn w:val="1"/>
    <w:qFormat/>
    <w:uiPriority w:val="0"/>
    <w:pPr>
      <w:widowControl/>
      <w:snapToGrid w:val="0"/>
      <w:spacing w:after="156" w:afterLines="50"/>
      <w:ind w:firstLine="200" w:firstLineChars="200"/>
    </w:pPr>
    <w:rPr>
      <w:kern w:val="0"/>
      <w:sz w:val="24"/>
      <w:szCs w:val="20"/>
    </w:rPr>
  </w:style>
  <w:style w:type="paragraph" w:customStyle="1" w:styleId="120">
    <w:name w:val="列出段落"/>
    <w:basedOn w:val="1"/>
    <w:qFormat/>
    <w:uiPriority w:val="34"/>
    <w:pPr>
      <w:ind w:firstLine="420" w:firstLineChars="200"/>
    </w:pPr>
    <w:rPr>
      <w:rFonts w:ascii="Calibri" w:hAnsi="Calibri"/>
      <w:szCs w:val="22"/>
    </w:rPr>
  </w:style>
  <w:style w:type="paragraph" w:customStyle="1" w:styleId="12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2">
    <w:name w:val="未处理的提及1"/>
    <w:basedOn w:val="39"/>
    <w:unhideWhenUsed/>
    <w:qFormat/>
    <w:uiPriority w:val="99"/>
    <w:rPr>
      <w:color w:val="605E5C"/>
      <w:shd w:val="clear" w:color="auto" w:fill="E1DFDD"/>
    </w:rPr>
  </w:style>
  <w:style w:type="character" w:customStyle="1" w:styleId="123">
    <w:name w:val="font81"/>
    <w:basedOn w:val="39"/>
    <w:qFormat/>
    <w:uiPriority w:val="0"/>
    <w:rPr>
      <w:rFonts w:hint="eastAsia" w:ascii="宋体" w:hAnsi="宋体" w:eastAsia="宋体" w:cs="宋体"/>
      <w:color w:val="000000"/>
      <w:sz w:val="18"/>
      <w:szCs w:val="18"/>
      <w:u w:val="none"/>
    </w:rPr>
  </w:style>
  <w:style w:type="paragraph" w:customStyle="1" w:styleId="124">
    <w:name w:val="列表段落2"/>
    <w:basedOn w:val="1"/>
    <w:qFormat/>
    <w:uiPriority w:val="34"/>
    <w:pPr>
      <w:ind w:firstLine="420" w:firstLineChars="200"/>
    </w:pPr>
  </w:style>
  <w:style w:type="character" w:customStyle="1" w:styleId="125">
    <w:name w:val="未处理的提及2"/>
    <w:basedOn w:val="39"/>
    <w:unhideWhenUsed/>
    <w:qFormat/>
    <w:uiPriority w:val="99"/>
    <w:rPr>
      <w:color w:val="605E5C"/>
      <w:shd w:val="clear" w:color="auto" w:fill="E1DFDD"/>
    </w:rPr>
  </w:style>
  <w:style w:type="character" w:customStyle="1" w:styleId="126">
    <w:name w:val="纯文本 字符1"/>
    <w:qFormat/>
    <w:uiPriority w:val="0"/>
    <w:rPr>
      <w:rFonts w:ascii="宋体" w:hAnsi="Courier New" w:eastAsia="宋体" w:cs="Courier New"/>
      <w:kern w:val="2"/>
      <w:sz w:val="21"/>
      <w:szCs w:val="21"/>
      <w:lang w:val="en-US" w:eastAsia="zh-CN" w:bidi="ar-SA"/>
    </w:rPr>
  </w:style>
  <w:style w:type="character" w:customStyle="1" w:styleId="127">
    <w:name w:val="标题 4 字符"/>
    <w:basedOn w:val="39"/>
    <w:link w:val="6"/>
    <w:qFormat/>
    <w:uiPriority w:val="9"/>
    <w:rPr>
      <w:rFonts w:asciiTheme="majorHAnsi" w:hAnsiTheme="majorHAnsi" w:eastAsiaTheme="majorEastAsia" w:cstheme="majorBidi"/>
      <w:b/>
      <w:bCs/>
      <w:kern w:val="2"/>
      <w:sz w:val="28"/>
      <w:szCs w:val="28"/>
    </w:rPr>
  </w:style>
  <w:style w:type="character" w:customStyle="1" w:styleId="128">
    <w:name w:val="标题 5 字符"/>
    <w:basedOn w:val="39"/>
    <w:link w:val="7"/>
    <w:qFormat/>
    <w:uiPriority w:val="9"/>
    <w:rPr>
      <w:b/>
      <w:kern w:val="2"/>
      <w:sz w:val="28"/>
      <w:szCs w:val="24"/>
    </w:rPr>
  </w:style>
  <w:style w:type="character" w:customStyle="1" w:styleId="129">
    <w:name w:val="标题 6 字符"/>
    <w:basedOn w:val="39"/>
    <w:link w:val="8"/>
    <w:qFormat/>
    <w:uiPriority w:val="9"/>
    <w:rPr>
      <w:rFonts w:ascii="Arial" w:hAnsi="Arial" w:eastAsia="黑体"/>
      <w:b/>
      <w:kern w:val="2"/>
      <w:sz w:val="24"/>
      <w:szCs w:val="24"/>
    </w:rPr>
  </w:style>
  <w:style w:type="character" w:customStyle="1" w:styleId="130">
    <w:name w:val="标题 7 字符"/>
    <w:basedOn w:val="39"/>
    <w:link w:val="9"/>
    <w:qFormat/>
    <w:uiPriority w:val="9"/>
    <w:rPr>
      <w:b/>
      <w:kern w:val="2"/>
      <w:sz w:val="24"/>
      <w:szCs w:val="24"/>
    </w:rPr>
  </w:style>
  <w:style w:type="character" w:customStyle="1" w:styleId="131">
    <w:name w:val="标题 8 字符"/>
    <w:basedOn w:val="39"/>
    <w:link w:val="10"/>
    <w:qFormat/>
    <w:uiPriority w:val="9"/>
    <w:rPr>
      <w:rFonts w:ascii="Arial" w:hAnsi="Arial" w:eastAsia="黑体"/>
      <w:kern w:val="2"/>
      <w:sz w:val="24"/>
      <w:szCs w:val="24"/>
    </w:rPr>
  </w:style>
  <w:style w:type="character" w:customStyle="1" w:styleId="132">
    <w:name w:val="标题 9 字符"/>
    <w:basedOn w:val="39"/>
    <w:link w:val="11"/>
    <w:qFormat/>
    <w:uiPriority w:val="9"/>
    <w:rPr>
      <w:rFonts w:ascii="Arial" w:hAnsi="Arial" w:eastAsia="黑体"/>
      <w:kern w:val="2"/>
      <w:sz w:val="21"/>
      <w:szCs w:val="24"/>
    </w:rPr>
  </w:style>
  <w:style w:type="paragraph" w:customStyle="1" w:styleId="133">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4">
    <w:name w:val="文档结构图 字符"/>
    <w:basedOn w:val="39"/>
    <w:link w:val="15"/>
    <w:qFormat/>
    <w:uiPriority w:val="99"/>
    <w:rPr>
      <w:kern w:val="2"/>
      <w:sz w:val="21"/>
      <w:szCs w:val="24"/>
      <w:shd w:val="clear" w:color="auto" w:fill="000080"/>
    </w:rPr>
  </w:style>
  <w:style w:type="character" w:customStyle="1" w:styleId="135">
    <w:name w:val="正文文本 字符"/>
    <w:basedOn w:val="39"/>
    <w:link w:val="18"/>
    <w:qFormat/>
    <w:uiPriority w:val="0"/>
    <w:rPr>
      <w:kern w:val="2"/>
      <w:sz w:val="24"/>
      <w:szCs w:val="24"/>
    </w:rPr>
  </w:style>
  <w:style w:type="paragraph" w:customStyle="1" w:styleId="136">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7">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8">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39">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40">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41">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2">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3">
    <w:name w:val="网格型1"/>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正文文本 Char1"/>
    <w:basedOn w:val="39"/>
    <w:semiHidden/>
    <w:qFormat/>
    <w:uiPriority w:val="99"/>
    <w:rPr>
      <w:sz w:val="24"/>
    </w:rPr>
  </w:style>
  <w:style w:type="paragraph" w:customStyle="1" w:styleId="145">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6">
    <w:name w:val="占位符文本1"/>
    <w:semiHidden/>
    <w:qFormat/>
    <w:uiPriority w:val="99"/>
    <w:rPr>
      <w:color w:val="808080"/>
    </w:rPr>
  </w:style>
  <w:style w:type="paragraph" w:customStyle="1" w:styleId="147">
    <w:name w:val="WPSOffice手动目录 1"/>
    <w:qFormat/>
    <w:uiPriority w:val="0"/>
    <w:rPr>
      <w:rFonts w:ascii="Times New Roman" w:hAnsi="Times New Roman" w:eastAsia="宋体" w:cs="Times New Roman"/>
      <w:lang w:val="en-US" w:eastAsia="zh-CN" w:bidi="ar-SA"/>
    </w:rPr>
  </w:style>
  <w:style w:type="paragraph" w:customStyle="1" w:styleId="14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50">
    <w:name w:val="font01"/>
    <w:basedOn w:val="39"/>
    <w:qFormat/>
    <w:uiPriority w:val="0"/>
    <w:rPr>
      <w:rFonts w:hint="eastAsia" w:ascii="宋体" w:hAnsi="宋体" w:eastAsia="宋体" w:cs="宋体"/>
      <w:color w:val="000000"/>
      <w:sz w:val="24"/>
      <w:szCs w:val="24"/>
      <w:u w:val="none"/>
    </w:rPr>
  </w:style>
  <w:style w:type="paragraph" w:customStyle="1" w:styleId="151">
    <w:name w:val="TOC 标题1"/>
    <w:basedOn w:val="3"/>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2">
    <w:name w:val="List Paragraph"/>
    <w:basedOn w:val="1"/>
    <w:qFormat/>
    <w:uiPriority w:val="99"/>
    <w:pPr>
      <w:ind w:firstLine="420" w:firstLineChars="200"/>
    </w:pPr>
  </w:style>
  <w:style w:type="character" w:customStyle="1" w:styleId="153">
    <w:name w:val="Unresolved Mention"/>
    <w:basedOn w:val="39"/>
    <w:semiHidden/>
    <w:unhideWhenUsed/>
    <w:qFormat/>
    <w:uiPriority w:val="99"/>
    <w:rPr>
      <w:color w:val="605E5C"/>
      <w:shd w:val="clear" w:color="auto" w:fill="E1DFDD"/>
    </w:rPr>
  </w:style>
  <w:style w:type="character" w:customStyle="1" w:styleId="154">
    <w:name w:val="font11"/>
    <w:basedOn w:val="3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4879</Words>
  <Characters>5436</Characters>
  <Lines>147</Lines>
  <Paragraphs>41</Paragraphs>
  <TotalTime>21</TotalTime>
  <ScaleCrop>false</ScaleCrop>
  <LinksUpToDate>false</LinksUpToDate>
  <CharactersWithSpaces>5503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Lenovo</cp:lastModifiedBy>
  <cp:lastPrinted>2026-05-13T01:49:30Z</cp:lastPrinted>
  <dcterms:modified xsi:type="dcterms:W3CDTF">2026-05-13T02:46:15Z</dcterms:modified>
  <dc:title>竞争性谈判文件</dc:title>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502166F4722846C7B2097B2A32B97FCD</vt:lpwstr>
  </property>
  <property fmtid="{D5CDD505-2E9C-101B-9397-08002B2CF9AE}" pid="4" name="KSOTemplateDocerSaveRecord">
    <vt:lpwstr>eyJoZGlkIjoiZTE3NjFiNWQzNWNhNmIzYjU1ODQ0NzE4OTUyMWI0YjEiLCJ1c2VySWQiOiI2NTY4NTEwODEifQ==</vt:lpwstr>
  </property>
</Properties>
</file>