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1BBF">
      <w:pPr>
        <w:pStyle w:val="29"/>
        <w:bidi w:val="0"/>
        <w:rPr>
          <w:rFonts w:hint="eastAsia" w:eastAsia="宋体"/>
          <w:color w:val="auto"/>
          <w:highlight w:val="none"/>
          <w:lang w:eastAsia="zh-CN"/>
        </w:rPr>
      </w:pPr>
      <w:bookmarkStart w:id="0" w:name="_Toc217446030"/>
      <w:bookmarkStart w:id="1" w:name="_Toc183682338"/>
    </w:p>
    <w:p w14:paraId="74828421">
      <w:pPr>
        <w:pStyle w:val="29"/>
        <w:jc w:val="center"/>
        <w:rPr>
          <w:rFonts w:hAnsi="宋体"/>
          <w:color w:val="auto"/>
          <w:sz w:val="36"/>
          <w:szCs w:val="36"/>
          <w:highlight w:val="none"/>
          <w:u w:val="thick"/>
        </w:rPr>
      </w:pPr>
      <w:r>
        <w:rPr>
          <w:color w:val="auto"/>
          <w:highlight w:val="none"/>
        </w:rPr>
        <w:drawing>
          <wp:anchor distT="0" distB="0" distL="114300" distR="114300" simplePos="0" relativeHeight="251660288" behindDoc="1" locked="0" layoutInCell="1" allowOverlap="1">
            <wp:simplePos x="0" y="0"/>
            <wp:positionH relativeFrom="column">
              <wp:posOffset>2226310</wp:posOffset>
            </wp:positionH>
            <wp:positionV relativeFrom="paragraph">
              <wp:posOffset>123190</wp:posOffset>
            </wp:positionV>
            <wp:extent cx="1569720" cy="1965960"/>
            <wp:effectExtent l="0" t="0" r="0" b="0"/>
            <wp:wrapTight wrapText="bothSides">
              <wp:wrapPolygon>
                <wp:start x="0" y="0"/>
                <wp:lineTo x="0" y="21433"/>
                <wp:lineTo x="21390" y="21433"/>
                <wp:lineTo x="2139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tretch>
                      <a:fillRect/>
                    </a:stretch>
                  </pic:blipFill>
                  <pic:spPr>
                    <a:xfrm>
                      <a:off x="0" y="0"/>
                      <a:ext cx="1569720" cy="1965960"/>
                    </a:xfrm>
                    <a:prstGeom prst="rect">
                      <a:avLst/>
                    </a:prstGeom>
                    <a:noFill/>
                    <a:ln>
                      <a:noFill/>
                    </a:ln>
                  </pic:spPr>
                </pic:pic>
              </a:graphicData>
            </a:graphic>
          </wp:anchor>
        </w:drawing>
      </w:r>
    </w:p>
    <w:p w14:paraId="1E371DAA">
      <w:pPr>
        <w:pStyle w:val="29"/>
        <w:jc w:val="center"/>
        <w:rPr>
          <w:rFonts w:hAnsi="宋体"/>
          <w:color w:val="auto"/>
          <w:sz w:val="36"/>
          <w:szCs w:val="36"/>
          <w:highlight w:val="none"/>
          <w:u w:val="thick"/>
        </w:rPr>
      </w:pPr>
    </w:p>
    <w:p w14:paraId="70069247">
      <w:pPr>
        <w:pStyle w:val="6"/>
        <w:rPr>
          <w:rFonts w:hAnsi="宋体"/>
          <w:b/>
          <w:color w:val="auto"/>
          <w:sz w:val="84"/>
          <w:szCs w:val="84"/>
          <w:highlight w:val="none"/>
        </w:rPr>
      </w:pPr>
    </w:p>
    <w:p w14:paraId="670F8CAC">
      <w:pPr>
        <w:rPr>
          <w:color w:val="auto"/>
          <w:highlight w:val="none"/>
        </w:rPr>
      </w:pPr>
    </w:p>
    <w:p w14:paraId="4715656B">
      <w:pPr>
        <w:pStyle w:val="29"/>
        <w:jc w:val="center"/>
        <w:rPr>
          <w:rFonts w:hint="eastAsia" w:hAnsi="宋体"/>
          <w:b/>
          <w:color w:val="auto"/>
          <w:sz w:val="84"/>
          <w:szCs w:val="84"/>
          <w:highlight w:val="none"/>
        </w:rPr>
      </w:pPr>
    </w:p>
    <w:p w14:paraId="3B4AB774">
      <w:pPr>
        <w:pStyle w:val="29"/>
        <w:jc w:val="center"/>
        <w:rPr>
          <w:rFonts w:hAnsi="宋体"/>
          <w:b/>
          <w:color w:val="auto"/>
          <w:sz w:val="84"/>
          <w:szCs w:val="84"/>
          <w:highlight w:val="none"/>
        </w:rPr>
      </w:pPr>
      <w:r>
        <w:rPr>
          <w:rFonts w:hint="eastAsia" w:hAnsi="宋体"/>
          <w:b/>
          <w:color w:val="auto"/>
          <w:sz w:val="84"/>
          <w:szCs w:val="84"/>
          <w:highlight w:val="none"/>
        </w:rPr>
        <w:t>公开招标文件</w:t>
      </w:r>
    </w:p>
    <w:p w14:paraId="652C313D">
      <w:pPr>
        <w:pStyle w:val="29"/>
        <w:rPr>
          <w:rFonts w:hAnsi="宋体"/>
          <w:b/>
          <w:color w:val="auto"/>
          <w:highlight w:val="none"/>
        </w:rPr>
      </w:pPr>
    </w:p>
    <w:p w14:paraId="74DA170A">
      <w:pPr>
        <w:pStyle w:val="29"/>
        <w:rPr>
          <w:rFonts w:hAnsi="宋体"/>
          <w:b/>
          <w:color w:val="auto"/>
          <w:highlight w:val="none"/>
        </w:rPr>
      </w:pPr>
    </w:p>
    <w:p w14:paraId="202F7F2D">
      <w:pPr>
        <w:pStyle w:val="29"/>
        <w:rPr>
          <w:rFonts w:hAnsi="宋体"/>
          <w:b/>
          <w:color w:val="auto"/>
          <w:highlight w:val="none"/>
        </w:rPr>
      </w:pPr>
    </w:p>
    <w:p w14:paraId="54F7D9D6">
      <w:pPr>
        <w:pStyle w:val="29"/>
        <w:rPr>
          <w:rFonts w:hAnsi="宋体"/>
          <w:b/>
          <w:color w:val="auto"/>
          <w:highlight w:val="none"/>
        </w:rPr>
      </w:pPr>
    </w:p>
    <w:p w14:paraId="37715838">
      <w:pPr>
        <w:pStyle w:val="6"/>
        <w:rPr>
          <w:color w:val="auto"/>
          <w:highlight w:val="none"/>
        </w:rPr>
      </w:pPr>
    </w:p>
    <w:p w14:paraId="46ECD41B">
      <w:pPr>
        <w:pStyle w:val="29"/>
        <w:rPr>
          <w:rFonts w:hAnsi="宋体"/>
          <w:b/>
          <w:color w:val="auto"/>
          <w:highlight w:val="none"/>
        </w:rPr>
      </w:pPr>
    </w:p>
    <w:p w14:paraId="3288C024">
      <w:pPr>
        <w:pStyle w:val="29"/>
        <w:spacing w:line="360" w:lineRule="auto"/>
        <w:ind w:firstLine="562" w:firstLineChars="200"/>
        <w:rPr>
          <w:rFonts w:hint="default" w:hAnsi="宋体"/>
          <w:b/>
          <w:color w:val="auto"/>
          <w:sz w:val="28"/>
          <w:szCs w:val="28"/>
          <w:highlight w:val="none"/>
          <w:lang w:val="en-US" w:eastAsia="zh-CN"/>
        </w:rPr>
      </w:pPr>
      <w:r>
        <w:rPr>
          <w:rFonts w:hint="eastAsia" w:hAnsi="宋体"/>
          <w:b/>
          <w:color w:val="auto"/>
          <w:sz w:val="28"/>
          <w:szCs w:val="28"/>
          <w:highlight w:val="none"/>
        </w:rPr>
        <w:t>项目名称：</w:t>
      </w:r>
      <w:r>
        <w:rPr>
          <w:rFonts w:hint="eastAsia" w:hAnsi="宋体"/>
          <w:b/>
          <w:color w:val="auto"/>
          <w:sz w:val="28"/>
          <w:szCs w:val="28"/>
          <w:highlight w:val="none"/>
          <w:lang w:eastAsia="zh-CN"/>
        </w:rPr>
        <w:t>机关食堂食材配送服务</w:t>
      </w:r>
    </w:p>
    <w:p w14:paraId="6B1FC311">
      <w:pPr>
        <w:pStyle w:val="29"/>
        <w:spacing w:line="360" w:lineRule="auto"/>
        <w:ind w:firstLine="562" w:firstLineChars="200"/>
        <w:rPr>
          <w:rFonts w:hint="eastAsia" w:hAnsi="宋体" w:eastAsia="宋体"/>
          <w:b/>
          <w:color w:val="auto"/>
          <w:sz w:val="28"/>
          <w:szCs w:val="28"/>
          <w:highlight w:val="none"/>
          <w:lang w:eastAsia="zh-CN"/>
        </w:rPr>
      </w:pPr>
      <w:r>
        <w:rPr>
          <w:rFonts w:hint="eastAsia" w:hAnsi="宋体"/>
          <w:b/>
          <w:color w:val="auto"/>
          <w:sz w:val="28"/>
          <w:szCs w:val="28"/>
          <w:highlight w:val="none"/>
        </w:rPr>
        <w:t>项目编号：GGZC2026-G3-040019-ARXM</w:t>
      </w:r>
    </w:p>
    <w:p w14:paraId="5C6EE246">
      <w:pPr>
        <w:rPr>
          <w:rFonts w:hAnsi="宋体"/>
          <w:b/>
          <w:color w:val="auto"/>
          <w:sz w:val="30"/>
          <w:szCs w:val="72"/>
          <w:highlight w:val="none"/>
        </w:rPr>
      </w:pPr>
    </w:p>
    <w:p w14:paraId="51E558E3">
      <w:pPr>
        <w:pStyle w:val="36"/>
        <w:rPr>
          <w:color w:val="auto"/>
          <w:highlight w:val="none"/>
        </w:rPr>
      </w:pPr>
    </w:p>
    <w:p w14:paraId="6C66203D">
      <w:pPr>
        <w:pStyle w:val="29"/>
        <w:spacing w:line="360" w:lineRule="auto"/>
        <w:rPr>
          <w:rFonts w:hAnsi="宋体"/>
          <w:b/>
          <w:color w:val="auto"/>
          <w:sz w:val="32"/>
          <w:szCs w:val="72"/>
          <w:highlight w:val="none"/>
          <w:u w:val="thick"/>
        </w:rPr>
      </w:pPr>
    </w:p>
    <w:p w14:paraId="097112AF">
      <w:pPr>
        <w:pStyle w:val="6"/>
        <w:rPr>
          <w:rFonts w:hAnsi="宋体"/>
          <w:b/>
          <w:color w:val="auto"/>
          <w:sz w:val="32"/>
          <w:szCs w:val="72"/>
          <w:highlight w:val="none"/>
          <w:u w:val="thick"/>
        </w:rPr>
      </w:pPr>
    </w:p>
    <w:p w14:paraId="49973A43">
      <w:pPr>
        <w:rPr>
          <w:rFonts w:hAnsi="宋体"/>
          <w:b/>
          <w:color w:val="auto"/>
          <w:sz w:val="32"/>
          <w:szCs w:val="72"/>
          <w:highlight w:val="none"/>
          <w:u w:val="thick"/>
        </w:rPr>
      </w:pPr>
    </w:p>
    <w:p w14:paraId="03613CBE">
      <w:pPr>
        <w:pStyle w:val="6"/>
        <w:jc w:val="both"/>
        <w:rPr>
          <w:color w:val="auto"/>
          <w:highlight w:val="none"/>
        </w:rPr>
      </w:pPr>
    </w:p>
    <w:p w14:paraId="3894548F"/>
    <w:p w14:paraId="7E3CAADB">
      <w:pPr>
        <w:rPr>
          <w:color w:val="auto"/>
          <w:highlight w:val="none"/>
        </w:rPr>
      </w:pPr>
    </w:p>
    <w:p w14:paraId="704156CD">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rPr>
        <w:t>招标单位：</w:t>
      </w:r>
      <w:r>
        <w:rPr>
          <w:rFonts w:hint="eastAsia" w:hAnsi="宋体"/>
          <w:b/>
          <w:color w:val="auto"/>
          <w:sz w:val="30"/>
          <w:szCs w:val="72"/>
          <w:highlight w:val="none"/>
          <w:lang w:eastAsia="zh-CN"/>
        </w:rPr>
        <w:t xml:space="preserve">贵港市覃塘区直属机关后勤服务中心 </w:t>
      </w:r>
    </w:p>
    <w:p w14:paraId="2B9B8DF5">
      <w:pPr>
        <w:pStyle w:val="29"/>
        <w:tabs>
          <w:tab w:val="left" w:pos="5670"/>
        </w:tabs>
        <w:spacing w:line="360" w:lineRule="auto"/>
        <w:jc w:val="center"/>
        <w:rPr>
          <w:rFonts w:hint="eastAsia" w:hAnsi="宋体"/>
          <w:b/>
          <w:color w:val="auto"/>
          <w:sz w:val="30"/>
          <w:szCs w:val="72"/>
          <w:highlight w:val="none"/>
          <w:lang w:eastAsia="zh-CN"/>
        </w:rPr>
      </w:pPr>
      <w:r>
        <w:rPr>
          <w:rFonts w:hint="eastAsia" w:hAnsi="宋体"/>
          <w:b/>
          <w:color w:val="auto"/>
          <w:sz w:val="30"/>
          <w:szCs w:val="72"/>
          <w:highlight w:val="none"/>
        </w:rPr>
        <w:t>招标代理机构：</w:t>
      </w:r>
      <w:r>
        <w:rPr>
          <w:rFonts w:hint="eastAsia" w:hAnsi="宋体"/>
          <w:b/>
          <w:color w:val="auto"/>
          <w:sz w:val="30"/>
          <w:szCs w:val="72"/>
          <w:highlight w:val="none"/>
          <w:lang w:eastAsia="zh-CN"/>
        </w:rPr>
        <w:t>贵港市安然项目管理有限公司</w:t>
      </w:r>
    </w:p>
    <w:p w14:paraId="22977D13">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lang w:eastAsia="zh-CN"/>
        </w:rPr>
        <w:t>2026</w:t>
      </w:r>
      <w:r>
        <w:rPr>
          <w:rFonts w:hint="eastAsia" w:hAnsi="宋体"/>
          <w:b/>
          <w:color w:val="auto"/>
          <w:sz w:val="30"/>
          <w:szCs w:val="72"/>
          <w:highlight w:val="none"/>
        </w:rPr>
        <w:t>年</w:t>
      </w:r>
      <w:r>
        <w:rPr>
          <w:rFonts w:hint="eastAsia" w:hAnsi="宋体"/>
          <w:b/>
          <w:color w:val="auto"/>
          <w:sz w:val="30"/>
          <w:szCs w:val="72"/>
          <w:highlight w:val="none"/>
          <w:lang w:val="en-US" w:eastAsia="zh-CN"/>
        </w:rPr>
        <w:t>4</w:t>
      </w:r>
      <w:r>
        <w:rPr>
          <w:rFonts w:hint="eastAsia" w:hAnsi="宋体"/>
          <w:b/>
          <w:color w:val="auto"/>
          <w:sz w:val="30"/>
          <w:szCs w:val="72"/>
          <w:highlight w:val="none"/>
        </w:rPr>
        <w:t>月</w:t>
      </w:r>
    </w:p>
    <w:p w14:paraId="49C2BC91">
      <w:pPr>
        <w:pStyle w:val="6"/>
        <w:rPr>
          <w:color w:val="auto"/>
          <w:highlight w:val="none"/>
        </w:rPr>
        <w:sectPr>
          <w:footerReference r:id="rId3" w:type="default"/>
          <w:pgSz w:w="11912" w:h="16840"/>
          <w:pgMar w:top="1157" w:right="1060" w:bottom="1123" w:left="1147" w:header="0" w:footer="873" w:gutter="0"/>
          <w:pgNumType w:fmt="decimal"/>
          <w:cols w:space="0" w:num="1"/>
          <w:rtlGutter w:val="0"/>
          <w:docGrid w:linePitch="0" w:charSpace="0"/>
        </w:sectPr>
      </w:pPr>
    </w:p>
    <w:p w14:paraId="621634B8">
      <w:pPr>
        <w:rPr>
          <w:color w:val="auto"/>
          <w:highlight w:val="none"/>
        </w:rPr>
      </w:pPr>
    </w:p>
    <w:p w14:paraId="0BDA14ED">
      <w:pPr>
        <w:snapToGrid w:val="0"/>
        <w:spacing w:beforeLines="50" w:line="360" w:lineRule="auto"/>
        <w:jc w:val="center"/>
        <w:rPr>
          <w:rFonts w:ascii="宋体" w:hAnsi="宋体"/>
          <w:b/>
          <w:color w:val="auto"/>
          <w:sz w:val="44"/>
          <w:szCs w:val="44"/>
          <w:highlight w:val="none"/>
        </w:rPr>
      </w:pPr>
      <w:r>
        <w:rPr>
          <w:rFonts w:hint="eastAsia" w:ascii="宋体" w:hAnsi="宋体"/>
          <w:b/>
          <w:color w:val="auto"/>
          <w:sz w:val="44"/>
          <w:szCs w:val="44"/>
          <w:highlight w:val="none"/>
        </w:rPr>
        <w:t xml:space="preserve"> 目    录</w:t>
      </w:r>
    </w:p>
    <w:p w14:paraId="54440D6F">
      <w:pPr>
        <w:pStyle w:val="45"/>
        <w:tabs>
          <w:tab w:val="right" w:leader="dot" w:pos="9060"/>
        </w:tabs>
        <w:spacing w:line="900" w:lineRule="exact"/>
        <w:rPr>
          <w:rFonts w:ascii="宋体" w:hAnsi="宋体"/>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TOC \o "1-3" \h \z \u </w:instrText>
      </w:r>
      <w:r>
        <w:rPr>
          <w:rFonts w:ascii="宋体" w:hAnsi="宋体"/>
          <w:color w:val="auto"/>
          <w:sz w:val="30"/>
          <w:szCs w:val="30"/>
          <w:highlight w:val="none"/>
        </w:rPr>
        <w:fldChar w:fldCharType="separate"/>
      </w:r>
      <w:r>
        <w:rPr>
          <w:color w:val="auto"/>
          <w:highlight w:val="none"/>
        </w:rPr>
        <w:fldChar w:fldCharType="begin"/>
      </w:r>
      <w:r>
        <w:rPr>
          <w:color w:val="auto"/>
          <w:highlight w:val="none"/>
        </w:rPr>
        <w:instrText xml:space="preserve"> HYPERLINK \l "_Toc535851640" </w:instrText>
      </w:r>
      <w:r>
        <w:rPr>
          <w:color w:val="auto"/>
          <w:highlight w:val="none"/>
        </w:rPr>
        <w:fldChar w:fldCharType="separate"/>
      </w:r>
      <w:r>
        <w:rPr>
          <w:rStyle w:val="63"/>
          <w:rFonts w:ascii="宋体" w:hAnsi="宋体"/>
          <w:color w:val="auto"/>
          <w:sz w:val="30"/>
          <w:szCs w:val="30"/>
          <w:highlight w:val="none"/>
        </w:rPr>
        <w:t>第一章  公开招标公告</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_Toc535851640 \h </w:instrText>
      </w:r>
      <w:r>
        <w:rPr>
          <w:rFonts w:ascii="宋体" w:hAnsi="宋体"/>
          <w:color w:val="auto"/>
          <w:sz w:val="30"/>
          <w:szCs w:val="30"/>
          <w:highlight w:val="none"/>
        </w:rPr>
        <w:fldChar w:fldCharType="separate"/>
      </w:r>
      <w:r>
        <w:rPr>
          <w:rFonts w:ascii="宋体" w:hAnsi="宋体"/>
          <w:color w:val="auto"/>
          <w:sz w:val="30"/>
          <w:szCs w:val="30"/>
          <w:highlight w:val="none"/>
        </w:rPr>
        <w:t>2</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0C7E2E2">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"_Toc535851641" </w:instrText>
      </w:r>
      <w:r>
        <w:rPr>
          <w:color w:val="auto"/>
          <w:highlight w:val="none"/>
        </w:rPr>
        <w:fldChar w:fldCharType="separate"/>
      </w:r>
      <w:r>
        <w:rPr>
          <w:rStyle w:val="63"/>
          <w:rFonts w:ascii="宋体" w:hAnsi="宋体"/>
          <w:color w:val="auto"/>
          <w:sz w:val="30"/>
          <w:szCs w:val="30"/>
          <w:highlight w:val="none"/>
        </w:rPr>
        <w:t>第二章  招标项目采购需求</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_Toc535851641 \h </w:instrText>
      </w:r>
      <w:r>
        <w:rPr>
          <w:rFonts w:ascii="宋体" w:hAnsi="宋体"/>
          <w:color w:val="auto"/>
          <w:sz w:val="30"/>
          <w:szCs w:val="30"/>
          <w:highlight w:val="none"/>
        </w:rPr>
        <w:fldChar w:fldCharType="separate"/>
      </w:r>
      <w:r>
        <w:rPr>
          <w:rFonts w:ascii="宋体" w:hAnsi="宋体"/>
          <w:color w:val="auto"/>
          <w:sz w:val="30"/>
          <w:szCs w:val="30"/>
          <w:highlight w:val="none"/>
        </w:rPr>
        <w:t>5</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9DC8025">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"_Toc535851642" </w:instrText>
      </w:r>
      <w:r>
        <w:rPr>
          <w:color w:val="auto"/>
          <w:highlight w:val="none"/>
        </w:rPr>
        <w:fldChar w:fldCharType="separate"/>
      </w:r>
      <w:r>
        <w:rPr>
          <w:rStyle w:val="63"/>
          <w:rFonts w:ascii="宋体" w:hAnsi="宋体"/>
          <w:color w:val="auto"/>
          <w:sz w:val="30"/>
          <w:szCs w:val="30"/>
          <w:highlight w:val="none"/>
        </w:rPr>
        <w:t>第三章  投标人须知</w:t>
      </w:r>
      <w:r>
        <w:rPr>
          <w:rFonts w:ascii="宋体" w:hAnsi="宋体"/>
          <w:color w:val="auto"/>
          <w:sz w:val="30"/>
          <w:szCs w:val="30"/>
          <w:highlight w:val="none"/>
        </w:rPr>
        <w:tab/>
      </w:r>
      <w:r>
        <w:rPr>
          <w:rFonts w:hint="eastAsia" w:ascii="宋体" w:hAnsi="宋体"/>
          <w:color w:val="auto"/>
          <w:sz w:val="30"/>
          <w:szCs w:val="30"/>
          <w:highlight w:val="none"/>
        </w:rPr>
        <w:t>9</w:t>
      </w:r>
      <w:r>
        <w:rPr>
          <w:rFonts w:hint="eastAsia" w:ascii="宋体" w:hAnsi="宋体"/>
          <w:color w:val="auto"/>
          <w:sz w:val="30"/>
          <w:szCs w:val="30"/>
          <w:highlight w:val="none"/>
        </w:rPr>
        <w:fldChar w:fldCharType="end"/>
      </w:r>
    </w:p>
    <w:p w14:paraId="529E53DE">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"_Toc535851643" </w:instrText>
      </w:r>
      <w:r>
        <w:rPr>
          <w:color w:val="auto"/>
          <w:highlight w:val="none"/>
        </w:rPr>
        <w:fldChar w:fldCharType="separate"/>
      </w:r>
      <w:r>
        <w:rPr>
          <w:rStyle w:val="63"/>
          <w:rFonts w:ascii="宋体" w:hAnsi="宋体"/>
          <w:color w:val="auto"/>
          <w:sz w:val="30"/>
          <w:szCs w:val="30"/>
          <w:highlight w:val="none"/>
        </w:rPr>
        <w:t>第四章  评标办法及评分标准</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6</w:t>
      </w:r>
    </w:p>
    <w:p w14:paraId="3F125200">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"_Toc535851644" </w:instrText>
      </w:r>
      <w:r>
        <w:rPr>
          <w:color w:val="auto"/>
          <w:highlight w:val="none"/>
        </w:rPr>
        <w:fldChar w:fldCharType="separate"/>
      </w:r>
      <w:r>
        <w:rPr>
          <w:rStyle w:val="63"/>
          <w:rFonts w:ascii="宋体" w:hAnsi="宋体"/>
          <w:color w:val="auto"/>
          <w:sz w:val="30"/>
          <w:szCs w:val="30"/>
          <w:highlight w:val="none"/>
        </w:rPr>
        <w:t>第五章  合同主要条款格式</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9</w:t>
      </w:r>
    </w:p>
    <w:p w14:paraId="394A00B4">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"_Toc535851645" </w:instrText>
      </w:r>
      <w:r>
        <w:rPr>
          <w:color w:val="auto"/>
          <w:highlight w:val="none"/>
        </w:rPr>
        <w:fldChar w:fldCharType="separate"/>
      </w:r>
      <w:r>
        <w:rPr>
          <w:rStyle w:val="63"/>
          <w:rFonts w:ascii="宋体" w:hAnsi="宋体"/>
          <w:color w:val="auto"/>
          <w:sz w:val="30"/>
          <w:szCs w:val="30"/>
          <w:highlight w:val="none"/>
        </w:rPr>
        <w:t>第六章　投标文件格式</w:t>
      </w:r>
      <w:r>
        <w:rPr>
          <w:rFonts w:ascii="宋体" w:hAnsi="宋体"/>
          <w:color w:val="auto"/>
          <w:sz w:val="30"/>
          <w:szCs w:val="30"/>
          <w:highlight w:val="none"/>
        </w:rPr>
        <w:tab/>
      </w:r>
      <w:r>
        <w:rPr>
          <w:rFonts w:hint="eastAsia" w:ascii="宋体" w:hAnsi="宋体"/>
          <w:color w:val="auto"/>
          <w:sz w:val="30"/>
          <w:szCs w:val="30"/>
          <w:highlight w:val="none"/>
        </w:rPr>
        <w:t>3</w:t>
      </w:r>
      <w:r>
        <w:rPr>
          <w:rFonts w:hint="eastAsia" w:ascii="宋体" w:hAnsi="宋体"/>
          <w:color w:val="auto"/>
          <w:sz w:val="30"/>
          <w:szCs w:val="30"/>
          <w:highlight w:val="none"/>
        </w:rPr>
        <w:fldChar w:fldCharType="end"/>
      </w:r>
      <w:r>
        <w:rPr>
          <w:rFonts w:hint="eastAsia" w:ascii="宋体" w:hAnsi="宋体"/>
          <w:color w:val="auto"/>
          <w:sz w:val="30"/>
          <w:szCs w:val="30"/>
          <w:highlight w:val="none"/>
        </w:rPr>
        <w:t>5</w:t>
      </w:r>
    </w:p>
    <w:p w14:paraId="6B6D8B6B">
      <w:pPr>
        <w:spacing w:line="760" w:lineRule="exact"/>
        <w:rPr>
          <w:rFonts w:ascii="宋体" w:hAnsi="宋体"/>
          <w:color w:val="auto"/>
          <w:highlight w:val="none"/>
        </w:rPr>
      </w:pPr>
      <w:r>
        <w:rPr>
          <w:rFonts w:ascii="宋体" w:hAnsi="宋体"/>
          <w:b/>
          <w:bCs/>
          <w:color w:val="auto"/>
          <w:sz w:val="30"/>
          <w:szCs w:val="30"/>
          <w:highlight w:val="none"/>
          <w:lang w:val="zh-CN"/>
        </w:rPr>
        <w:fldChar w:fldCharType="end"/>
      </w:r>
    </w:p>
    <w:p w14:paraId="77A87EA2">
      <w:pPr>
        <w:spacing w:beforeLines="50" w:line="480" w:lineRule="exact"/>
        <w:rPr>
          <w:rFonts w:ascii="宋体" w:hAnsi="宋体"/>
          <w:color w:val="auto"/>
          <w:szCs w:val="21"/>
          <w:highlight w:val="none"/>
        </w:rPr>
      </w:pPr>
    </w:p>
    <w:p w14:paraId="04226103">
      <w:pPr>
        <w:spacing w:beforeLines="50" w:line="480" w:lineRule="exact"/>
        <w:rPr>
          <w:rFonts w:ascii="宋体" w:hAnsi="宋体"/>
          <w:color w:val="auto"/>
          <w:szCs w:val="21"/>
          <w:highlight w:val="none"/>
        </w:rPr>
      </w:pPr>
    </w:p>
    <w:p w14:paraId="2C7449E9">
      <w:pPr>
        <w:spacing w:beforeLines="50" w:line="480" w:lineRule="exact"/>
        <w:rPr>
          <w:rFonts w:ascii="宋体" w:hAnsi="宋体"/>
          <w:color w:val="auto"/>
          <w:szCs w:val="21"/>
          <w:highlight w:val="none"/>
        </w:rPr>
      </w:pPr>
    </w:p>
    <w:p w14:paraId="74CD497A">
      <w:pPr>
        <w:spacing w:beforeLines="50" w:line="480" w:lineRule="exact"/>
        <w:rPr>
          <w:rFonts w:ascii="宋体" w:hAnsi="宋体"/>
          <w:color w:val="auto"/>
          <w:szCs w:val="21"/>
          <w:highlight w:val="none"/>
        </w:rPr>
      </w:pPr>
    </w:p>
    <w:p w14:paraId="5B0BF711">
      <w:pPr>
        <w:spacing w:beforeLines="50" w:line="480" w:lineRule="exact"/>
        <w:rPr>
          <w:rFonts w:ascii="宋体" w:hAnsi="宋体"/>
          <w:color w:val="auto"/>
          <w:szCs w:val="21"/>
          <w:highlight w:val="none"/>
        </w:rPr>
      </w:pPr>
    </w:p>
    <w:p w14:paraId="7D800B96">
      <w:pPr>
        <w:spacing w:beforeLines="50" w:line="480" w:lineRule="exact"/>
        <w:rPr>
          <w:rFonts w:ascii="宋体" w:hAnsi="宋体"/>
          <w:color w:val="auto"/>
          <w:szCs w:val="21"/>
          <w:highlight w:val="none"/>
        </w:rPr>
      </w:pPr>
    </w:p>
    <w:p w14:paraId="671341A5">
      <w:pPr>
        <w:pStyle w:val="3"/>
        <w:spacing w:after="0"/>
        <w:jc w:val="center"/>
        <w:rPr>
          <w:rFonts w:hint="eastAsia" w:ascii="宋体" w:hAnsi="宋体" w:eastAsia="宋体"/>
          <w:color w:val="auto"/>
          <w:sz w:val="44"/>
          <w:szCs w:val="44"/>
          <w:highlight w:val="none"/>
        </w:rPr>
        <w:sectPr>
          <w:footerReference r:id="rId4" w:type="default"/>
          <w:pgSz w:w="11912" w:h="16840"/>
          <w:pgMar w:top="1157" w:right="1060" w:bottom="1123" w:left="1147" w:header="0" w:footer="873" w:gutter="0"/>
          <w:pgNumType w:fmt="decimal" w:start="1"/>
          <w:cols w:space="0" w:num="1"/>
          <w:rtlGutter w:val="0"/>
          <w:docGrid w:linePitch="0" w:charSpace="0"/>
        </w:sectPr>
      </w:pPr>
      <w:bookmarkStart w:id="2" w:name="_Toc535851640"/>
    </w:p>
    <w:p w14:paraId="54264A88">
      <w:pPr>
        <w:pStyle w:val="3"/>
        <w:spacing w:after="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w:t>
      </w:r>
      <w:r>
        <w:rPr>
          <w:rFonts w:ascii="宋体" w:hAnsi="宋体" w:eastAsia="宋体"/>
          <w:color w:val="auto"/>
          <w:sz w:val="44"/>
          <w:szCs w:val="44"/>
          <w:highlight w:val="none"/>
        </w:rPr>
        <w:t>一章</w:t>
      </w:r>
      <w:r>
        <w:rPr>
          <w:rFonts w:hint="eastAsia" w:ascii="宋体" w:hAnsi="宋体" w:eastAsia="宋体"/>
          <w:color w:val="auto"/>
          <w:sz w:val="44"/>
          <w:szCs w:val="44"/>
          <w:highlight w:val="none"/>
        </w:rPr>
        <w:t xml:space="preserve">  公</w:t>
      </w:r>
      <w:r>
        <w:rPr>
          <w:rFonts w:ascii="宋体" w:hAnsi="宋体" w:eastAsia="宋体"/>
          <w:color w:val="auto"/>
          <w:sz w:val="44"/>
          <w:szCs w:val="44"/>
          <w:highlight w:val="none"/>
        </w:rPr>
        <w:t>开招标公告</w:t>
      </w:r>
      <w:bookmarkEnd w:id="2"/>
    </w:p>
    <w:p w14:paraId="283FAB5D">
      <w:pPr>
        <w:spacing w:after="240" w:line="520" w:lineRule="exact"/>
        <w:jc w:val="center"/>
        <w:rPr>
          <w:rFonts w:ascii="宋体" w:hAnsi="宋体"/>
          <w:b/>
          <w:color w:val="auto"/>
          <w:sz w:val="30"/>
          <w:szCs w:val="30"/>
          <w:highlight w:val="none"/>
        </w:rPr>
      </w:pPr>
      <w:r>
        <w:rPr>
          <w:rFonts w:hint="eastAsia" w:ascii="宋体" w:hAnsi="宋体"/>
          <w:b/>
          <w:color w:val="auto"/>
          <w:sz w:val="30"/>
          <w:szCs w:val="30"/>
          <w:highlight w:val="none"/>
          <w:lang w:eastAsia="zh-CN"/>
        </w:rPr>
        <w:t>贵港市安然项目管理有限公司</w:t>
      </w:r>
      <w:r>
        <w:rPr>
          <w:rFonts w:hint="eastAsia" w:ascii="宋体" w:hAnsi="宋体"/>
          <w:b/>
          <w:color w:val="auto"/>
          <w:sz w:val="30"/>
          <w:szCs w:val="30"/>
          <w:highlight w:val="none"/>
        </w:rPr>
        <w:t>关于</w:t>
      </w:r>
      <w:r>
        <w:rPr>
          <w:rFonts w:hint="eastAsia" w:ascii="宋体" w:hAnsi="宋体"/>
          <w:b/>
          <w:color w:val="auto"/>
          <w:sz w:val="30"/>
          <w:szCs w:val="30"/>
          <w:highlight w:val="none"/>
          <w:lang w:eastAsia="zh-CN"/>
        </w:rPr>
        <w:t>机关食堂食材配送服务</w:t>
      </w:r>
      <w:r>
        <w:rPr>
          <w:rFonts w:hint="eastAsia" w:ascii="宋体" w:hAnsi="宋体"/>
          <w:b/>
          <w:color w:val="auto"/>
          <w:sz w:val="30"/>
          <w:szCs w:val="30"/>
          <w:highlight w:val="none"/>
        </w:rPr>
        <w:t>（项目编号：GGZC2026-G3-040019-ARXM）公开招标公告</w:t>
      </w:r>
    </w:p>
    <w:tbl>
      <w:tblPr>
        <w:tblStyle w:val="57"/>
        <w:tblW w:w="0" w:type="auto"/>
        <w:tblInd w:w="0" w:type="dxa"/>
        <w:tblLayout w:type="autofit"/>
        <w:tblCellMar>
          <w:top w:w="0" w:type="dxa"/>
          <w:left w:w="108" w:type="dxa"/>
          <w:bottom w:w="0" w:type="dxa"/>
          <w:right w:w="108" w:type="dxa"/>
        </w:tblCellMar>
      </w:tblPr>
      <w:tblGrid>
        <w:gridCol w:w="9440"/>
      </w:tblGrid>
      <w:tr w14:paraId="29E6940A">
        <w:tblPrEx>
          <w:tblCellMar>
            <w:top w:w="0" w:type="dxa"/>
            <w:left w:w="108" w:type="dxa"/>
            <w:bottom w:w="0" w:type="dxa"/>
            <w:right w:w="108" w:type="dxa"/>
          </w:tblCellMar>
        </w:tblPrEx>
        <w:trPr>
          <w:trHeight w:val="1447" w:hRule="atLeast"/>
        </w:trPr>
        <w:tc>
          <w:tcPr>
            <w:tcW w:w="9713" w:type="dxa"/>
          </w:tcPr>
          <w:p w14:paraId="7218E968">
            <w:pPr>
              <w:spacing w:line="360" w:lineRule="auto"/>
              <w:rPr>
                <w:rFonts w:ascii="宋体" w:hAnsi="宋体"/>
                <w:b/>
                <w:color w:val="auto"/>
                <w:highlight w:val="none"/>
              </w:rPr>
            </w:pPr>
            <w:r>
              <w:rPr>
                <w:rFonts w:hint="eastAsia" w:ascii="宋体" w:hAnsi="宋体"/>
                <w:b/>
                <w:color w:val="auto"/>
                <w:highlight w:val="none"/>
              </w:rPr>
              <w:t>项目概况</w:t>
            </w:r>
          </w:p>
          <w:p w14:paraId="66B81264">
            <w:pPr>
              <w:pStyle w:val="6"/>
              <w:spacing w:after="0"/>
              <w:ind w:firstLine="316" w:firstLineChars="150"/>
              <w:jc w:val="left"/>
              <w:rPr>
                <w:rFonts w:ascii="宋体" w:hAnsi="宋体" w:eastAsia="宋体"/>
                <w:color w:val="auto"/>
                <w:sz w:val="21"/>
                <w:szCs w:val="21"/>
                <w:highlight w:val="none"/>
              </w:rPr>
            </w:pPr>
            <w:r>
              <w:rPr>
                <w:rFonts w:hint="eastAsia" w:ascii="宋体" w:hAnsi="宋体" w:eastAsia="宋体"/>
                <w:b/>
                <w:bCs/>
                <w:color w:val="auto"/>
                <w:sz w:val="21"/>
                <w:szCs w:val="21"/>
                <w:highlight w:val="none"/>
                <w:u w:val="single"/>
                <w:lang w:eastAsia="zh-CN"/>
              </w:rPr>
              <w:t>机关食堂食材配送服务</w:t>
            </w:r>
            <w:r>
              <w:rPr>
                <w:rFonts w:hint="eastAsia" w:ascii="宋体" w:hAnsi="宋体" w:eastAsia="宋体"/>
                <w:b/>
                <w:bCs/>
                <w:color w:val="auto"/>
                <w:sz w:val="21"/>
                <w:szCs w:val="21"/>
                <w:highlight w:val="none"/>
                <w:u w:val="single"/>
              </w:rPr>
              <w:t>的潜在供应商应在广西政府采购云平台“项目采购—获取采购文件”模块自行下载采购文件，并于</w:t>
            </w:r>
            <w:r>
              <w:rPr>
                <w:rFonts w:hint="eastAsia" w:ascii="宋体" w:hAnsi="宋体" w:eastAsia="宋体"/>
                <w:b/>
                <w:bCs/>
                <w:color w:val="auto"/>
                <w:sz w:val="21"/>
                <w:szCs w:val="21"/>
                <w:highlight w:val="none"/>
                <w:u w:val="single"/>
                <w:lang w:eastAsia="zh-CN"/>
              </w:rPr>
              <w:t>2026</w:t>
            </w:r>
            <w:r>
              <w:rPr>
                <w:rFonts w:hint="eastAsia" w:ascii="宋体" w:hAnsi="宋体" w:eastAsia="宋体"/>
                <w:b/>
                <w:bCs/>
                <w:color w:val="auto"/>
                <w:sz w:val="21"/>
                <w:szCs w:val="21"/>
                <w:highlight w:val="none"/>
                <w:u w:val="single"/>
              </w:rPr>
              <w:t>年</w:t>
            </w:r>
            <w:r>
              <w:rPr>
                <w:rFonts w:hint="eastAsia" w:ascii="宋体" w:hAnsi="宋体" w:eastAsia="宋体"/>
                <w:b/>
                <w:bCs/>
                <w:color w:val="auto"/>
                <w:sz w:val="21"/>
                <w:szCs w:val="21"/>
                <w:highlight w:val="none"/>
                <w:u w:val="single"/>
                <w:lang w:val="en-US" w:eastAsia="zh-CN"/>
              </w:rPr>
              <w:t>5</w:t>
            </w:r>
            <w:r>
              <w:rPr>
                <w:rFonts w:hint="eastAsia" w:ascii="宋体" w:hAnsi="宋体" w:eastAsia="宋体"/>
                <w:b/>
                <w:bCs/>
                <w:color w:val="auto"/>
                <w:sz w:val="21"/>
                <w:szCs w:val="21"/>
                <w:highlight w:val="none"/>
                <w:u w:val="single"/>
              </w:rPr>
              <w:t>月</w:t>
            </w:r>
            <w:r>
              <w:rPr>
                <w:rFonts w:hint="eastAsia" w:ascii="宋体" w:hAnsi="宋体" w:eastAsia="宋体"/>
                <w:b/>
                <w:bCs/>
                <w:color w:val="auto"/>
                <w:sz w:val="21"/>
                <w:szCs w:val="21"/>
                <w:highlight w:val="none"/>
                <w:u w:val="single"/>
                <w:lang w:val="en-US" w:eastAsia="zh-CN"/>
              </w:rPr>
              <w:t>20</w:t>
            </w:r>
            <w:r>
              <w:rPr>
                <w:rFonts w:hint="eastAsia" w:ascii="宋体" w:hAnsi="宋体" w:eastAsia="宋体"/>
                <w:b/>
                <w:bCs/>
                <w:color w:val="auto"/>
                <w:sz w:val="21"/>
                <w:szCs w:val="21"/>
                <w:highlight w:val="none"/>
                <w:u w:val="single"/>
              </w:rPr>
              <w:t>日</w:t>
            </w:r>
            <w:r>
              <w:rPr>
                <w:rFonts w:hint="eastAsia" w:ascii="宋体" w:hAnsi="宋体" w:eastAsia="宋体"/>
                <w:b/>
                <w:bCs/>
                <w:color w:val="auto"/>
                <w:sz w:val="21"/>
                <w:szCs w:val="21"/>
                <w:highlight w:val="none"/>
                <w:u w:val="single"/>
                <w:lang w:val="en-US" w:eastAsia="zh-CN"/>
              </w:rPr>
              <w:t>09</w:t>
            </w:r>
            <w:r>
              <w:rPr>
                <w:rFonts w:hint="eastAsia" w:ascii="宋体" w:hAnsi="宋体" w:eastAsia="宋体"/>
                <w:b/>
                <w:bCs/>
                <w:color w:val="auto"/>
                <w:sz w:val="21"/>
                <w:szCs w:val="21"/>
                <w:highlight w:val="none"/>
                <w:u w:val="single"/>
              </w:rPr>
              <w:t>时</w:t>
            </w:r>
            <w:r>
              <w:rPr>
                <w:rFonts w:hint="eastAsia" w:ascii="宋体" w:hAnsi="宋体" w:eastAsia="宋体"/>
                <w:b/>
                <w:bCs/>
                <w:color w:val="auto"/>
                <w:sz w:val="21"/>
                <w:szCs w:val="21"/>
                <w:highlight w:val="none"/>
                <w:u w:val="single"/>
                <w:lang w:val="en-US" w:eastAsia="zh-CN"/>
              </w:rPr>
              <w:t>00</w:t>
            </w:r>
            <w:r>
              <w:rPr>
                <w:rFonts w:hint="eastAsia" w:ascii="宋体" w:hAnsi="宋体" w:eastAsia="宋体"/>
                <w:b/>
                <w:bCs/>
                <w:color w:val="auto"/>
                <w:sz w:val="21"/>
                <w:szCs w:val="21"/>
                <w:highlight w:val="none"/>
                <w:u w:val="single"/>
              </w:rPr>
              <w:t>分（北京时间）前递交响应文件。</w:t>
            </w:r>
          </w:p>
        </w:tc>
      </w:tr>
    </w:tbl>
    <w:p w14:paraId="56DA803F">
      <w:pPr>
        <w:widowControl/>
        <w:spacing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w:t>
      </w:r>
    </w:p>
    <w:p w14:paraId="0F92E7A3">
      <w:pPr>
        <w:widowControl/>
        <w:spacing w:before="75" w:after="75" w:line="360" w:lineRule="auto"/>
        <w:ind w:firstLine="480"/>
        <w:jc w:val="left"/>
        <w:rPr>
          <w:rFonts w:hint="eastAsia" w:ascii="宋体" w:hAnsi="宋体" w:eastAsia="宋体" w:cs="宋体"/>
          <w:b w:val="0"/>
          <w:bCs w:val="0"/>
          <w:color w:val="000000" w:themeColor="text1"/>
          <w:kern w:val="0"/>
          <w:szCs w:val="21"/>
          <w:highlight w:val="none"/>
          <w:lang w:eastAsia="zh-CN"/>
          <w14:textFill>
            <w14:solidFill>
              <w14:schemeClr w14:val="tx1"/>
            </w14:solidFill>
          </w14:textFill>
        </w:rPr>
      </w:pPr>
      <w:r>
        <w:rPr>
          <w:rFonts w:hint="eastAsia" w:ascii="宋体" w:hAnsi="宋体" w:cs="宋体"/>
          <w:b/>
          <w:bCs/>
          <w:color w:val="auto"/>
          <w:kern w:val="0"/>
          <w:szCs w:val="21"/>
          <w:highlight w:val="none"/>
        </w:rPr>
        <w:t>项目编号：GGZC2</w:t>
      </w:r>
      <w:r>
        <w:rPr>
          <w:rFonts w:hint="eastAsia" w:ascii="宋体" w:hAnsi="宋体" w:cs="宋体"/>
          <w:b/>
          <w:bCs/>
          <w:color w:val="000000" w:themeColor="text1"/>
          <w:kern w:val="0"/>
          <w:szCs w:val="21"/>
          <w:highlight w:val="none"/>
          <w14:textFill>
            <w14:solidFill>
              <w14:schemeClr w14:val="tx1"/>
            </w14:solidFill>
          </w14:textFill>
        </w:rPr>
        <w:t>026-G3-040019-ARXM</w:t>
      </w:r>
    </w:p>
    <w:p w14:paraId="65A5F9DE">
      <w:pPr>
        <w:widowControl/>
        <w:spacing w:before="75" w:after="75" w:line="360" w:lineRule="auto"/>
        <w:ind w:firstLine="48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采购计划文号：</w:t>
      </w:r>
      <w:r>
        <w:rPr>
          <w:rFonts w:hint="eastAsia" w:ascii="宋体" w:hAnsi="宋体" w:cs="宋体"/>
          <w:b/>
          <w:bCs/>
          <w:color w:val="000000" w:themeColor="text1"/>
          <w:kern w:val="0"/>
          <w:szCs w:val="21"/>
          <w:highlight w:val="none"/>
          <w:lang w:val="en-US" w:eastAsia="zh-CN"/>
          <w14:textFill>
            <w14:solidFill>
              <w14:schemeClr w14:val="tx1"/>
            </w14:solidFill>
          </w14:textFill>
        </w:rPr>
        <w:t>TT</w:t>
      </w:r>
      <w:r>
        <w:rPr>
          <w:rFonts w:hint="eastAsia" w:ascii="宋体" w:hAnsi="宋体" w:cs="宋体"/>
          <w:b/>
          <w:bCs/>
          <w:color w:val="000000" w:themeColor="text1"/>
          <w:kern w:val="0"/>
          <w:szCs w:val="21"/>
          <w:highlight w:val="none"/>
          <w14:textFill>
            <w14:solidFill>
              <w14:schemeClr w14:val="tx1"/>
            </w14:solidFill>
          </w14:textFill>
        </w:rPr>
        <w:t>ZC[</w:t>
      </w:r>
      <w:r>
        <w:rPr>
          <w:rFonts w:hint="eastAsia" w:ascii="宋体" w:hAnsi="宋体" w:cs="宋体"/>
          <w:b/>
          <w:bCs/>
          <w:color w:val="000000" w:themeColor="text1"/>
          <w:kern w:val="0"/>
          <w:szCs w:val="21"/>
          <w:highlight w:val="none"/>
          <w:lang w:eastAsia="zh-CN"/>
          <w14:textFill>
            <w14:solidFill>
              <w14:schemeClr w14:val="tx1"/>
            </w14:solidFill>
          </w14:textFill>
        </w:rPr>
        <w:t>2026</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val="en-US" w:eastAsia="zh-CN"/>
          <w14:textFill>
            <w14:solidFill>
              <w14:schemeClr w14:val="tx1"/>
            </w14:solidFill>
          </w14:textFill>
        </w:rPr>
        <w:t>00318号</w:t>
      </w:r>
    </w:p>
    <w:p w14:paraId="606ED639">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b/>
          <w:bCs/>
          <w:color w:val="auto"/>
          <w:kern w:val="0"/>
          <w:szCs w:val="21"/>
          <w:highlight w:val="none"/>
        </w:rPr>
        <w:t>项目名称：</w:t>
      </w:r>
      <w:r>
        <w:rPr>
          <w:rFonts w:hint="eastAsia" w:ascii="宋体" w:hAnsi="宋体" w:cs="宋体"/>
          <w:b/>
          <w:bCs/>
          <w:color w:val="auto"/>
          <w:kern w:val="0"/>
          <w:szCs w:val="21"/>
          <w:highlight w:val="none"/>
          <w:lang w:eastAsia="zh-CN"/>
        </w:rPr>
        <w:t>机关食堂食材配送服务</w:t>
      </w:r>
    </w:p>
    <w:p w14:paraId="5CBCE297">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val="en-US" w:eastAsia="zh-CN"/>
        </w:rPr>
        <w:t>总</w:t>
      </w:r>
      <w:r>
        <w:rPr>
          <w:rFonts w:hint="eastAsia" w:ascii="宋体" w:hAnsi="宋体" w:cs="宋体"/>
          <w:b/>
          <w:bCs/>
          <w:color w:val="auto"/>
          <w:kern w:val="0"/>
          <w:szCs w:val="21"/>
          <w:highlight w:val="none"/>
        </w:rPr>
        <w:t>金额：人民币叁佰陆拾万元整 (￥3600000.00 元）</w:t>
      </w:r>
    </w:p>
    <w:p w14:paraId="2EE64A85">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采购需求：</w:t>
      </w:r>
    </w:p>
    <w:p w14:paraId="1CD82824">
      <w:pPr>
        <w:widowControl/>
        <w:spacing w:before="75" w:after="75" w:line="360" w:lineRule="auto"/>
        <w:ind w:firstLine="480"/>
        <w:jc w:val="left"/>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eastAsia="zh-CN"/>
        </w:rPr>
        <w:t>标项名称:机关食堂食材配送服务</w:t>
      </w:r>
    </w:p>
    <w:p w14:paraId="7D7C317C">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数量:不限</w:t>
      </w:r>
    </w:p>
    <w:p w14:paraId="4F7981A0">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color w:val="auto"/>
          <w:kern w:val="0"/>
          <w:szCs w:val="21"/>
          <w:highlight w:val="none"/>
          <w:lang w:eastAsia="zh-CN"/>
        </w:rPr>
        <w:t xml:space="preserve">预算金额（元）:3600000.00 </w:t>
      </w:r>
    </w:p>
    <w:p w14:paraId="565E0CCB">
      <w:pPr>
        <w:widowControl/>
        <w:spacing w:before="75" w:after="75" w:line="360" w:lineRule="auto"/>
        <w:ind w:firstLine="48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eastAsia="zh-CN"/>
        </w:rPr>
        <w:t>简要规格描述或项目基本概况介绍、用途</w:t>
      </w:r>
      <w:r>
        <w:rPr>
          <w:rFonts w:hint="eastAsia" w:ascii="宋体" w:hAnsi="宋体" w:eastAsia="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eastAsia="zh-CN"/>
        </w:rPr>
        <w:t>机关食堂食材配送服务，具体详见公开招标文件采购需求。</w:t>
      </w:r>
    </w:p>
    <w:p w14:paraId="6F273090">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 xml:space="preserve">最高限价（如有）：3600000.00 </w:t>
      </w:r>
    </w:p>
    <w:p w14:paraId="053D534A">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合同履约期限： 自签订合同并生效之日起两年。</w:t>
      </w:r>
    </w:p>
    <w:p w14:paraId="578F2D50">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本标项（否）接受联合体投标</w:t>
      </w:r>
    </w:p>
    <w:p w14:paraId="60A13759">
      <w:pPr>
        <w:widowControl/>
        <w:spacing w:before="75" w:after="75" w:line="360" w:lineRule="auto"/>
        <w:ind w:firstLine="480"/>
        <w:jc w:val="left"/>
        <w:rPr>
          <w:rFonts w:hint="eastAsia"/>
          <w:color w:val="auto"/>
          <w:highlight w:val="none"/>
          <w:lang w:eastAsia="zh-CN"/>
        </w:rPr>
      </w:pPr>
      <w:r>
        <w:rPr>
          <w:rFonts w:hint="eastAsia" w:ascii="宋体" w:hAnsi="宋体" w:cs="宋体"/>
          <w:b/>
          <w:bCs/>
          <w:color w:val="auto"/>
          <w:kern w:val="0"/>
          <w:szCs w:val="21"/>
          <w:highlight w:val="none"/>
          <w:lang w:eastAsia="zh-CN"/>
        </w:rPr>
        <w:t>备注：标项一面向小</w:t>
      </w:r>
      <w:r>
        <w:rPr>
          <w:rFonts w:hint="eastAsia" w:ascii="宋体" w:hAnsi="宋体" w:cs="宋体"/>
          <w:b/>
          <w:bCs/>
          <w:color w:val="auto"/>
          <w:kern w:val="0"/>
          <w:szCs w:val="21"/>
          <w:highlight w:val="none"/>
          <w:lang w:val="en-US" w:eastAsia="zh-CN"/>
        </w:rPr>
        <w:t>微</w:t>
      </w:r>
      <w:r>
        <w:rPr>
          <w:rFonts w:hint="eastAsia" w:ascii="宋体" w:hAnsi="宋体" w:cs="宋体"/>
          <w:b/>
          <w:bCs/>
          <w:color w:val="auto"/>
          <w:kern w:val="0"/>
          <w:szCs w:val="21"/>
          <w:highlight w:val="none"/>
          <w:lang w:eastAsia="zh-CN"/>
        </w:rPr>
        <w:t>企业采购</w:t>
      </w:r>
    </w:p>
    <w:p w14:paraId="25FE1AB0">
      <w:pPr>
        <w:widowControl/>
        <w:numPr>
          <w:ilvl w:val="0"/>
          <w:numId w:val="2"/>
        </w:numPr>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申请人的资格要求：</w:t>
      </w:r>
    </w:p>
    <w:p w14:paraId="722ECE6E">
      <w:pPr>
        <w:widowControl/>
        <w:numPr>
          <w:ilvl w:val="0"/>
          <w:numId w:val="0"/>
        </w:numPr>
        <w:spacing w:before="75" w:after="75"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cs="宋体"/>
          <w:b w:val="0"/>
          <w:bCs w:val="0"/>
          <w:color w:val="auto"/>
          <w:kern w:val="0"/>
          <w:szCs w:val="21"/>
          <w:highlight w:val="none"/>
        </w:rPr>
        <w:t>1.满足《中华人民共和国政府采购法》第二十二条的规定</w:t>
      </w:r>
      <w:r>
        <w:rPr>
          <w:rFonts w:hint="eastAsia" w:ascii="宋体" w:hAnsi="宋体" w:cs="宋体"/>
          <w:b w:val="0"/>
          <w:bCs w:val="0"/>
          <w:color w:val="auto"/>
          <w:kern w:val="0"/>
          <w:szCs w:val="21"/>
          <w:highlight w:val="none"/>
          <w:lang w:eastAsia="zh-CN"/>
        </w:rPr>
        <w:t>；</w:t>
      </w:r>
    </w:p>
    <w:p w14:paraId="62FBF179">
      <w:pPr>
        <w:widowControl/>
        <w:spacing w:before="75" w:after="75" w:line="360" w:lineRule="auto"/>
        <w:ind w:firstLine="422" w:firstLineChars="200"/>
        <w:jc w:val="left"/>
        <w:rPr>
          <w:rFonts w:ascii="宋体" w:hAnsi="宋体" w:cs="宋体"/>
          <w:color w:val="auto"/>
          <w:kern w:val="0"/>
          <w:szCs w:val="21"/>
          <w:highlight w:val="none"/>
        </w:rPr>
      </w:pPr>
      <w:r>
        <w:rPr>
          <w:rFonts w:hint="eastAsia" w:ascii="宋体" w:hAnsi="宋体" w:cs="宋体"/>
          <w:b/>
          <w:bCs w:val="0"/>
          <w:color w:val="auto"/>
          <w:kern w:val="0"/>
          <w:szCs w:val="21"/>
          <w:highlight w:val="none"/>
          <w:lang w:val="en-US" w:eastAsia="zh-CN"/>
        </w:rPr>
        <w:t>2.</w:t>
      </w:r>
      <w:r>
        <w:rPr>
          <w:rFonts w:hint="eastAsia" w:ascii="宋体" w:hAnsi="宋体" w:cs="宋体"/>
          <w:b/>
          <w:color w:val="auto"/>
          <w:kern w:val="0"/>
          <w:szCs w:val="21"/>
          <w:highlight w:val="none"/>
        </w:rPr>
        <w:t>落实政府采购政策需满足的资格要求：本项目属于专门面向</w:t>
      </w:r>
      <w:r>
        <w:rPr>
          <w:rFonts w:hint="eastAsia" w:ascii="宋体" w:hAnsi="宋体" w:cs="宋体"/>
          <w:b/>
          <w:color w:val="auto"/>
          <w:kern w:val="0"/>
          <w:szCs w:val="21"/>
          <w:highlight w:val="none"/>
          <w:lang w:val="en-US" w:eastAsia="zh-CN"/>
        </w:rPr>
        <w:t>小微</w:t>
      </w:r>
      <w:r>
        <w:rPr>
          <w:rFonts w:hint="eastAsia" w:ascii="宋体" w:hAnsi="宋体" w:cs="宋体"/>
          <w:b/>
          <w:color w:val="auto"/>
          <w:kern w:val="0"/>
          <w:szCs w:val="21"/>
          <w:highlight w:val="none"/>
        </w:rPr>
        <w:t>企业采购的项目</w:t>
      </w:r>
      <w:r>
        <w:rPr>
          <w:rFonts w:hint="eastAsia" w:ascii="宋体" w:hAnsi="宋体" w:cs="宋体"/>
          <w:bCs/>
          <w:color w:val="auto"/>
          <w:kern w:val="0"/>
          <w:szCs w:val="21"/>
          <w:highlight w:val="none"/>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679BA045">
      <w:pPr>
        <w:widowControl/>
        <w:spacing w:before="75" w:after="75" w:line="360" w:lineRule="auto"/>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本项目的特定资格要求：</w:t>
      </w:r>
    </w:p>
    <w:p w14:paraId="5CCD0F4B">
      <w:pPr>
        <w:widowControl/>
        <w:spacing w:before="75" w:after="75" w:line="360" w:lineRule="auto"/>
        <w:ind w:firstLine="480"/>
        <w:jc w:val="left"/>
        <w:rPr>
          <w:rFonts w:hint="eastAsia" w:ascii="宋体" w:hAnsi="宋体" w:eastAsia="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rPr>
        <w:t>.1 国内注册（指按国家有关规定要求注册的），专业从事本次采购内容，供应商必须具备市场监督管理部门颁发的相应有效的《食品生产许可证》或《食品经营许可证》或所在地县级以上地方人民政府食品安全监督管理部门备案材料（仅销售预包装食品的）</w:t>
      </w:r>
      <w:r>
        <w:rPr>
          <w:rFonts w:hint="eastAsia" w:ascii="宋体" w:hAnsi="宋体" w:cs="宋体"/>
          <w:b w:val="0"/>
          <w:bCs/>
          <w:color w:val="auto"/>
          <w:kern w:val="0"/>
          <w:szCs w:val="21"/>
          <w:highlight w:val="none"/>
          <w:lang w:eastAsia="zh-CN"/>
        </w:rPr>
        <w:t>；</w:t>
      </w:r>
    </w:p>
    <w:p w14:paraId="593D171D">
      <w:pPr>
        <w:widowControl/>
        <w:spacing w:before="75" w:after="75" w:line="360" w:lineRule="auto"/>
        <w:ind w:firstLine="48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3.2</w:t>
      </w:r>
      <w:r>
        <w:rPr>
          <w:rFonts w:hint="eastAsia" w:ascii="宋体" w:hAnsi="宋体" w:cs="宋体"/>
          <w:b w:val="0"/>
          <w:bCs/>
          <w:color w:val="auto"/>
          <w:kern w:val="0"/>
          <w:szCs w:val="21"/>
          <w:highlight w:val="none"/>
        </w:rPr>
        <w:t xml:space="preserve"> 对在“信用中国”网站(</w:t>
      </w:r>
      <w:r>
        <w:rPr>
          <w:rFonts w:hint="eastAsia" w:ascii="宋体" w:hAnsi="宋体" w:cs="宋体"/>
          <w:b w:val="0"/>
          <w:bCs/>
          <w:color w:val="auto"/>
          <w:kern w:val="0"/>
          <w:szCs w:val="21"/>
          <w:highlight w:val="none"/>
        </w:rPr>
        <w:fldChar w:fldCharType="begin"/>
      </w:r>
      <w:r>
        <w:rPr>
          <w:rFonts w:hint="eastAsia" w:ascii="宋体" w:hAnsi="宋体" w:cs="宋体"/>
          <w:b w:val="0"/>
          <w:bCs/>
          <w:color w:val="auto"/>
          <w:kern w:val="0"/>
          <w:szCs w:val="21"/>
          <w:highlight w:val="none"/>
        </w:rPr>
        <w:instrText xml:space="preserve"> HYPERLINK "https://www.creditchina.gov.cn" </w:instrText>
      </w:r>
      <w:r>
        <w:rPr>
          <w:rFonts w:hint="eastAsia" w:ascii="宋体" w:hAnsi="宋体" w:cs="宋体"/>
          <w:b w:val="0"/>
          <w:bCs/>
          <w:color w:val="auto"/>
          <w:kern w:val="0"/>
          <w:szCs w:val="21"/>
          <w:highlight w:val="none"/>
        </w:rPr>
        <w:fldChar w:fldCharType="separate"/>
      </w:r>
      <w:r>
        <w:rPr>
          <w:rFonts w:hint="eastAsia" w:ascii="宋体" w:hAnsi="宋体" w:cs="宋体"/>
          <w:b w:val="0"/>
          <w:bCs/>
          <w:color w:val="auto"/>
          <w:kern w:val="0"/>
          <w:szCs w:val="21"/>
          <w:highlight w:val="none"/>
        </w:rPr>
        <w:t>www.creditchina.gov.cn</w:t>
      </w:r>
      <w:r>
        <w:rPr>
          <w:rFonts w:hint="eastAsia" w:ascii="宋体" w:hAnsi="宋体" w:cs="宋体"/>
          <w:b w:val="0"/>
          <w:bCs/>
          <w:color w:val="auto"/>
          <w:kern w:val="0"/>
          <w:szCs w:val="21"/>
          <w:highlight w:val="none"/>
        </w:rPr>
        <w:fldChar w:fldCharType="end"/>
      </w:r>
      <w:r>
        <w:rPr>
          <w:rFonts w:hint="eastAsia" w:ascii="宋体" w:hAnsi="宋体" w:cs="宋体"/>
          <w:b w:val="0"/>
          <w:bCs/>
          <w:color w:val="auto"/>
          <w:kern w:val="0"/>
          <w:szCs w:val="21"/>
          <w:highlight w:val="none"/>
        </w:rPr>
        <w:t>)、中国政府采购网(</w:t>
      </w:r>
      <w:r>
        <w:rPr>
          <w:rFonts w:hint="eastAsia" w:ascii="宋体" w:hAnsi="宋体" w:cs="宋体"/>
          <w:b w:val="0"/>
          <w:bCs/>
          <w:color w:val="auto"/>
          <w:kern w:val="0"/>
          <w:szCs w:val="21"/>
          <w:highlight w:val="none"/>
        </w:rPr>
        <w:fldChar w:fldCharType="begin"/>
      </w:r>
      <w:r>
        <w:rPr>
          <w:rFonts w:hint="eastAsia" w:ascii="宋体" w:hAnsi="宋体" w:cs="宋体"/>
          <w:b w:val="0"/>
          <w:bCs/>
          <w:color w:val="auto"/>
          <w:kern w:val="0"/>
          <w:szCs w:val="21"/>
          <w:highlight w:val="none"/>
        </w:rPr>
        <w:instrText xml:space="preserve"> HYPERLINK "https://www.ccgp.gov.cn" </w:instrText>
      </w:r>
      <w:r>
        <w:rPr>
          <w:rFonts w:hint="eastAsia" w:ascii="宋体" w:hAnsi="宋体" w:cs="宋体"/>
          <w:b w:val="0"/>
          <w:bCs/>
          <w:color w:val="auto"/>
          <w:kern w:val="0"/>
          <w:szCs w:val="21"/>
          <w:highlight w:val="none"/>
        </w:rPr>
        <w:fldChar w:fldCharType="separate"/>
      </w:r>
      <w:r>
        <w:rPr>
          <w:rFonts w:hint="eastAsia" w:ascii="宋体" w:hAnsi="宋体" w:cs="宋体"/>
          <w:b w:val="0"/>
          <w:bCs/>
          <w:color w:val="auto"/>
          <w:kern w:val="0"/>
          <w:szCs w:val="21"/>
          <w:highlight w:val="none"/>
        </w:rPr>
        <w:t>www.ccgp.gov.cn</w:t>
      </w:r>
      <w:r>
        <w:rPr>
          <w:rFonts w:hint="eastAsia" w:ascii="宋体" w:hAnsi="宋体" w:cs="宋体"/>
          <w:b w:val="0"/>
          <w:bCs/>
          <w:color w:val="auto"/>
          <w:kern w:val="0"/>
          <w:szCs w:val="21"/>
          <w:highlight w:val="none"/>
        </w:rPr>
        <w:fldChar w:fldCharType="end"/>
      </w:r>
      <w:r>
        <w:rPr>
          <w:rFonts w:hint="eastAsia" w:ascii="宋体" w:hAnsi="宋体" w:cs="宋体"/>
          <w:b w:val="0"/>
          <w:bCs/>
          <w:color w:val="auto"/>
          <w:kern w:val="0"/>
          <w:szCs w:val="21"/>
          <w:highlight w:val="none"/>
        </w:rPr>
        <w:t>)等渠道列入失信被执行人、重大税收违法案件当事人名单、政府采购严重违法失信行为记录名单及其他不符合《中华人民共和国政府采购法》第二十二条规定条件的供应商，将被拒绝参与本次采购活动。</w:t>
      </w:r>
    </w:p>
    <w:p w14:paraId="0623E8F0">
      <w:pPr>
        <w:widowControl/>
        <w:spacing w:before="75" w:after="75" w:line="360" w:lineRule="auto"/>
        <w:ind w:firstLine="48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3.3</w:t>
      </w:r>
      <w:r>
        <w:rPr>
          <w:rFonts w:hint="eastAsia" w:ascii="宋体" w:hAnsi="宋体" w:cs="宋体"/>
          <w:b w:val="0"/>
          <w:bCs/>
          <w:color w:val="auto"/>
          <w:kern w:val="0"/>
          <w:szCs w:val="21"/>
          <w:highlight w:val="none"/>
        </w:rPr>
        <w:t>.本项目不接受未通过广西政府采购云平台实名制获取本项目采购文件的供应商参加竞标。</w:t>
      </w:r>
    </w:p>
    <w:p w14:paraId="5F24AB1E">
      <w:pPr>
        <w:widowControl/>
        <w:spacing w:before="75" w:after="75" w:line="360" w:lineRule="auto"/>
        <w:ind w:firstLine="48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3.4</w:t>
      </w:r>
      <w:r>
        <w:rPr>
          <w:rFonts w:hint="eastAsia" w:ascii="宋体" w:hAnsi="宋体" w:cs="宋体"/>
          <w:b w:val="0"/>
          <w:bCs/>
          <w:color w:val="auto"/>
          <w:kern w:val="0"/>
          <w:szCs w:val="21"/>
          <w:highlight w:val="none"/>
        </w:rPr>
        <w:t>单位负责人为同一人或者存在直接控股、管理关系的不同服务商，不得参加同一合同项下的政府采购活动。除单一来源采购项目外，为采购项目提供整体设计、规范编制或者项目管理、监理、检测等服务的服务商，不得再参加该采购项目的其他采购活动；</w:t>
      </w:r>
    </w:p>
    <w:p w14:paraId="23C0DBE1">
      <w:pPr>
        <w:widowControl/>
        <w:spacing w:before="75" w:after="75" w:line="360" w:lineRule="auto"/>
        <w:ind w:firstLine="480"/>
        <w:jc w:val="left"/>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3.5</w:t>
      </w:r>
      <w:r>
        <w:rPr>
          <w:rFonts w:hint="eastAsia" w:ascii="宋体" w:hAnsi="宋体" w:cs="宋体"/>
          <w:b/>
          <w:bCs w:val="0"/>
          <w:color w:val="auto"/>
          <w:kern w:val="0"/>
          <w:szCs w:val="21"/>
          <w:highlight w:val="none"/>
        </w:rPr>
        <w:t>本项目不接受联合体投标；</w:t>
      </w:r>
    </w:p>
    <w:p w14:paraId="48C8A7CA">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三、获取招标文件</w:t>
      </w:r>
    </w:p>
    <w:p w14:paraId="1C7AC87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时间：</w:t>
      </w:r>
      <w:r>
        <w:rPr>
          <w:rFonts w:hint="eastAsia" w:ascii="宋体" w:hAnsi="宋体" w:cs="宋体"/>
          <w:color w:val="auto"/>
          <w:kern w:val="0"/>
          <w:szCs w:val="21"/>
          <w:highlight w:val="none"/>
        </w:rPr>
        <w:t>自本公告发布之日起至投标</w:t>
      </w:r>
      <w:r>
        <w:rPr>
          <w:rFonts w:hint="eastAsia" w:ascii="宋体" w:hAnsi="宋体"/>
          <w:color w:val="auto"/>
          <w:szCs w:val="21"/>
          <w:highlight w:val="none"/>
        </w:rPr>
        <w:t>截止时间止；</w:t>
      </w:r>
    </w:p>
    <w:p w14:paraId="371B02B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地点：</w:t>
      </w:r>
      <w:r>
        <w:rPr>
          <w:rFonts w:hint="eastAsia" w:ascii="宋体" w:hAnsi="宋体" w:cs="宋体"/>
          <w:color w:val="auto"/>
          <w:kern w:val="0"/>
          <w:szCs w:val="21"/>
          <w:highlight w:val="none"/>
        </w:rPr>
        <w:t>广西政府采购云平台https://www.gcy.zfcg.gxzf.gov.cn/；</w:t>
      </w:r>
    </w:p>
    <w:p w14:paraId="0AB0B02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方式：</w:t>
      </w:r>
      <w:r>
        <w:rPr>
          <w:rFonts w:hint="eastAsia" w:ascii="宋体" w:hAnsi="宋体" w:cs="宋体"/>
          <w:color w:val="auto"/>
          <w:kern w:val="0"/>
          <w:szCs w:val="21"/>
          <w:highlight w:val="none"/>
        </w:rPr>
        <w:t>供应商登录广西政府采购云平台https://www.gcy.zfcg.gxzf.gov.cn/在线申请获取采购文件（进入“项目采购”应用，在获取采购文件菜单中选择项目，申请获取采购文件）。</w:t>
      </w:r>
    </w:p>
    <w:p w14:paraId="48E985B9">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售价：</w:t>
      </w:r>
      <w:r>
        <w:rPr>
          <w:rFonts w:hint="eastAsia" w:ascii="宋体" w:hAnsi="宋体" w:cs="宋体"/>
          <w:color w:val="auto"/>
          <w:kern w:val="0"/>
          <w:szCs w:val="21"/>
          <w:highlight w:val="none"/>
        </w:rPr>
        <w:t>每本0元。</w:t>
      </w:r>
    </w:p>
    <w:p w14:paraId="4942FBB7">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14:paraId="2CE91651">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20</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 xml:space="preserve">00 </w:t>
      </w:r>
      <w:r>
        <w:rPr>
          <w:rFonts w:ascii="宋体" w:hAnsi="宋体"/>
          <w:b/>
          <w:bCs/>
          <w:color w:val="auto"/>
          <w:szCs w:val="21"/>
          <w:highlight w:val="none"/>
          <w:u w:val="single"/>
        </w:rPr>
        <w:t>分</w:t>
      </w:r>
      <w:r>
        <w:rPr>
          <w:rFonts w:hint="eastAsia" w:ascii="宋体" w:hAnsi="宋体" w:cs="宋体"/>
          <w:color w:val="auto"/>
          <w:kern w:val="0"/>
          <w:szCs w:val="21"/>
          <w:highlight w:val="none"/>
        </w:rPr>
        <w:t>（北京时间）</w:t>
      </w:r>
    </w:p>
    <w:p w14:paraId="66142D1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地点：</w:t>
      </w:r>
      <w:r>
        <w:rPr>
          <w:rFonts w:ascii="宋体" w:hAnsi="宋体" w:cs="宋体"/>
          <w:color w:val="auto"/>
          <w:kern w:val="0"/>
          <w:szCs w:val="21"/>
          <w:highlight w:val="none"/>
        </w:rPr>
        <w:t>通过</w:t>
      </w:r>
      <w:r>
        <w:rPr>
          <w:rFonts w:hint="eastAsia" w:ascii="宋体" w:hAnsi="宋体" w:cs="宋体"/>
          <w:color w:val="auto"/>
          <w:kern w:val="0"/>
          <w:szCs w:val="21"/>
          <w:highlight w:val="none"/>
        </w:rPr>
        <w:t>广西政府采购云平台https://www.gcy.zfcg.gxzf.gov.cn/</w:t>
      </w:r>
      <w:r>
        <w:rPr>
          <w:rFonts w:ascii="宋体" w:hAnsi="宋体" w:cs="宋体"/>
          <w:color w:val="auto"/>
          <w:kern w:val="0"/>
          <w:szCs w:val="21"/>
          <w:highlight w:val="none"/>
        </w:rPr>
        <w:t>实行在线投标</w:t>
      </w:r>
    </w:p>
    <w:p w14:paraId="1D4A6F5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五、公告期限</w:t>
      </w:r>
    </w:p>
    <w:p w14:paraId="7D630A82">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04BF7D0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六、其他补充事宜</w:t>
      </w:r>
    </w:p>
    <w:p w14:paraId="7AF080F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（一）本项目需要落实的政府采购政策：《政府采购促进中小企业发展管理办法》 （财库〔2020〕46号）、《财政部关于进一步加大政府采购支持中小企业力度的通知》（财库〔2022〕19号）、《</w:t>
      </w:r>
      <w:r>
        <w:rPr>
          <w:rFonts w:ascii="宋体" w:hAnsi="宋体" w:cs="宋体"/>
          <w:color w:val="auto"/>
          <w:szCs w:val="21"/>
          <w:highlight w:val="none"/>
        </w:rPr>
        <w:t>广西壮族自治区财政厅关于贯彻落实政府采购支持中小企业发展政策的通知</w:t>
      </w:r>
      <w:r>
        <w:rPr>
          <w:rFonts w:hint="eastAsia" w:ascii="宋体" w:hAnsi="宋体" w:cs="宋体"/>
          <w:color w:val="auto"/>
          <w:szCs w:val="21"/>
          <w:highlight w:val="none"/>
        </w:rPr>
        <w:t>》（</w:t>
      </w:r>
      <w:r>
        <w:rPr>
          <w:rFonts w:ascii="宋体" w:hAnsi="宋体" w:cs="宋体"/>
          <w:color w:val="auto"/>
          <w:szCs w:val="21"/>
          <w:highlight w:val="none"/>
        </w:rPr>
        <w:t>桂财采〔2022〕31号</w:t>
      </w:r>
      <w:r>
        <w:rPr>
          <w:rFonts w:hint="eastAsia" w:ascii="宋体" w:hAnsi="宋体" w:cs="宋体"/>
          <w:color w:val="auto"/>
          <w:szCs w:val="21"/>
          <w:highlight w:val="none"/>
        </w:rPr>
        <w:t>）、《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支持创新、绿色发展等政府采购相关政策。</w:t>
      </w:r>
    </w:p>
    <w:p w14:paraId="4EF3B7E0">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（二）投标保证金(人民币)：本项目免收投标保证金。</w:t>
      </w:r>
    </w:p>
    <w:p w14:paraId="3C37471E">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（三</w:t>
      </w:r>
      <w:r>
        <w:rPr>
          <w:rFonts w:ascii="宋体" w:hAnsi="宋体" w:cs="Arial"/>
          <w:color w:val="auto"/>
          <w:kern w:val="0"/>
          <w:szCs w:val="21"/>
          <w:highlight w:val="none"/>
        </w:rPr>
        <w:t>）</w:t>
      </w:r>
      <w:r>
        <w:rPr>
          <w:rFonts w:hint="eastAsia" w:ascii="宋体" w:hAnsi="宋体" w:cs="Arial"/>
          <w:color w:val="auto"/>
          <w:kern w:val="0"/>
          <w:szCs w:val="21"/>
          <w:highlight w:val="none"/>
        </w:rPr>
        <w:t>公告查询地址：http://www.ccgp.gov.cn（中国政府采购网）、http://zfcg.gxzf.gov.cn/（广西壮族自治区政府采购网）、</w:t>
      </w:r>
      <w:r>
        <w:rPr>
          <w:rFonts w:ascii="宋体" w:hAnsi="宋体" w:cs="Arial"/>
          <w:color w:val="auto"/>
          <w:kern w:val="0"/>
          <w:szCs w:val="21"/>
          <w:highlight w:val="none"/>
        </w:rPr>
        <w:t>http://ggzy.jgswj.gxzf.gov.cn/ggggzy/[全国公共资源交易平台（广西•贵港）]</w:t>
      </w:r>
      <w:r>
        <w:rPr>
          <w:rFonts w:hint="eastAsia" w:ascii="宋体" w:hAnsi="宋体" w:cs="Arial"/>
          <w:color w:val="auto"/>
          <w:kern w:val="0"/>
          <w:szCs w:val="21"/>
          <w:highlight w:val="none"/>
        </w:rPr>
        <w:t>。</w:t>
      </w:r>
    </w:p>
    <w:p w14:paraId="33AD10FE">
      <w:pPr>
        <w:widowControl/>
        <w:spacing w:before="75" w:after="75" w:line="360" w:lineRule="auto"/>
        <w:ind w:left="420" w:leftChars="200" w:firstLine="57" w:firstLineChars="27"/>
        <w:jc w:val="left"/>
        <w:rPr>
          <w:rFonts w:ascii="宋体" w:hAnsi="宋体" w:cs="宋体"/>
          <w:b/>
          <w:color w:val="auto"/>
          <w:highlight w:val="none"/>
        </w:rPr>
      </w:pPr>
      <w:r>
        <w:rPr>
          <w:rFonts w:hint="eastAsia" w:ascii="宋体" w:hAnsi="宋体" w:cs="宋体"/>
          <w:b/>
          <w:color w:val="auto"/>
          <w:highlight w:val="none"/>
        </w:rPr>
        <w:t>（四</w:t>
      </w:r>
      <w:r>
        <w:rPr>
          <w:rFonts w:ascii="宋体" w:hAnsi="宋体" w:cs="宋体"/>
          <w:b/>
          <w:color w:val="auto"/>
          <w:highlight w:val="none"/>
        </w:rPr>
        <w:t>）在线投标投标（电子投标）说明</w:t>
      </w:r>
    </w:p>
    <w:p w14:paraId="78E392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1.本项目通过广西政府采购云平台实行在线投标响应（电子投标），供应商需要先安装“ 广西政府采购云平台新版客户端”，并按照本竞争性</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采购文件和广西政府采购云平台的要求，通过“ 广西政府采购云平台新版客户端”编制并加密响应文件。供应商未按规定编制并加密的响应文件，广西政府采购云平台将予以拒收。</w:t>
      </w:r>
    </w:p>
    <w:p w14:paraId="0B0515B0">
      <w:pPr>
        <w:widowControl/>
        <w:spacing w:before="75" w:after="75" w:line="360" w:lineRule="auto"/>
        <w:ind w:firstLine="210" w:firstLineChars="100"/>
        <w:jc w:val="left"/>
        <w:rPr>
          <w:rFonts w:ascii="宋体" w:hAnsi="宋体"/>
          <w:color w:val="auto"/>
          <w:highlight w:val="none"/>
        </w:rPr>
      </w:pPr>
      <w:r>
        <w:rPr>
          <w:rFonts w:hint="eastAsia" w:ascii="宋体" w:hAnsi="宋体"/>
          <w:color w:val="auto"/>
          <w:highlight w:val="none"/>
        </w:rPr>
        <w:t>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21E5CA87">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3.为确保网上操作合法、有效和安全，</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w:t>
      </w:r>
      <w:r>
        <w:rPr>
          <w:rFonts w:hint="eastAsia" w:ascii="宋体" w:hAnsi="宋体"/>
          <w:color w:val="auto"/>
          <w:highlight w:val="none"/>
          <w:lang w:eastAsia="zh-CN"/>
        </w:rPr>
        <w:t>评审</w:t>
      </w:r>
      <w:r>
        <w:rPr>
          <w:rFonts w:hint="eastAsia" w:ascii="宋体" w:hAnsi="宋体"/>
          <w:color w:val="auto"/>
          <w:highlight w:val="none"/>
        </w:rPr>
        <w:t>采购文件后立即办理）。</w:t>
      </w:r>
    </w:p>
    <w:p w14:paraId="61B1CCE8">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供应商应当在响应文件提交截止时间前，将生成的“电子加密响应文件”上传提交至广西政府采购云平台。响应文件提交截止时间前可以补充、修改或者撤回电子</w:t>
      </w:r>
      <w:r>
        <w:rPr>
          <w:rFonts w:hint="eastAsia" w:ascii="宋体" w:hAnsi="宋体"/>
          <w:color w:val="auto"/>
          <w:highlight w:val="none"/>
          <w:lang w:eastAsia="zh-CN"/>
        </w:rPr>
        <w:t>评审</w:t>
      </w:r>
      <w:r>
        <w:rPr>
          <w:rFonts w:hint="eastAsia" w:ascii="宋体" w:hAnsi="宋体"/>
          <w:color w:val="auto"/>
          <w:highlight w:val="none"/>
        </w:rPr>
        <w:t>响应文件。补充或者修改电子</w:t>
      </w:r>
      <w:r>
        <w:rPr>
          <w:rFonts w:hint="eastAsia" w:ascii="宋体" w:hAnsi="宋体"/>
          <w:color w:val="auto"/>
          <w:highlight w:val="none"/>
          <w:lang w:eastAsia="zh-CN"/>
        </w:rPr>
        <w:t>评审</w:t>
      </w:r>
      <w:r>
        <w:rPr>
          <w:rFonts w:hint="eastAsia" w:ascii="宋体" w:hAnsi="宋体"/>
          <w:color w:val="auto"/>
          <w:highlight w:val="none"/>
        </w:rPr>
        <w:t>响应文件的，应当先行撤回原文件，补充、修改后重新传输递交，响应文件提交截止时间前未完成传输的，视为撤回响应文件。</w:t>
      </w:r>
    </w:p>
    <w:p w14:paraId="12E6B071">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65D87B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七、对本次招标提出询问，请按以下方式联系。</w:t>
      </w:r>
    </w:p>
    <w:p w14:paraId="5DD9B65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1.采购人信息</w:t>
      </w:r>
    </w:p>
    <w:p w14:paraId="6F54AF75">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 xml:space="preserve">：贵港市覃塘区直属机关后勤服务中心    </w:t>
      </w:r>
    </w:p>
    <w:p w14:paraId="2E7FBC47">
      <w:pPr>
        <w:widowControl/>
        <w:spacing w:before="75" w:after="75"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地址：贵港市覃塘区行政中心主楼 105 室</w:t>
      </w:r>
    </w:p>
    <w:p w14:paraId="3D292CF7">
      <w:pPr>
        <w:widowControl/>
        <w:spacing w:before="75" w:after="75"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联系方式：钟</w:t>
      </w:r>
      <w:r>
        <w:rPr>
          <w:rFonts w:hint="eastAsia" w:ascii="宋体" w:hAnsi="宋体" w:cs="宋体"/>
          <w:color w:val="auto"/>
          <w:kern w:val="0"/>
          <w:szCs w:val="21"/>
          <w:highlight w:val="none"/>
          <w:lang w:val="en-US" w:eastAsia="zh-CN"/>
        </w:rPr>
        <w:t>工</w:t>
      </w:r>
      <w:r>
        <w:rPr>
          <w:rFonts w:hint="eastAsia" w:ascii="宋体" w:hAnsi="宋体" w:cs="宋体"/>
          <w:color w:val="auto"/>
          <w:kern w:val="0"/>
          <w:szCs w:val="21"/>
          <w:highlight w:val="none"/>
        </w:rPr>
        <w:t xml:space="preserve">   </w:t>
      </w:r>
    </w:p>
    <w:p w14:paraId="1AB110B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联系电话：0775-4861122</w:t>
      </w:r>
      <w:bookmarkStart w:id="109" w:name="_GoBack"/>
      <w:bookmarkEnd w:id="109"/>
    </w:p>
    <w:p w14:paraId="72D766C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2.采购代理机构信息</w:t>
      </w:r>
    </w:p>
    <w:p w14:paraId="202D9DC4">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贵港市安然项目管理有限公司</w:t>
      </w:r>
    </w:p>
    <w:p w14:paraId="1C43E62D">
      <w:pPr>
        <w:widowControl/>
        <w:spacing w:before="75" w:after="75"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贵港市港北区（广西贵港.上亿国际汽贸博览城）38栋26号</w:t>
      </w:r>
    </w:p>
    <w:p w14:paraId="5D1E2884">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联系方式：0775-4328663</w:t>
      </w:r>
    </w:p>
    <w:p w14:paraId="213CD70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3.项目联系方式</w:t>
      </w:r>
    </w:p>
    <w:p w14:paraId="32CAC0FA">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 xml:space="preserve">韦雪英   </w:t>
      </w:r>
    </w:p>
    <w:p w14:paraId="73002650">
      <w:pPr>
        <w:widowControl/>
        <w:spacing w:before="75" w:after="75"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电 话：0775-4328663</w:t>
      </w:r>
    </w:p>
    <w:p w14:paraId="741899CF">
      <w:pPr>
        <w:pStyle w:val="51"/>
        <w:numPr>
          <w:ilvl w:val="0"/>
          <w:numId w:val="3"/>
        </w:numPr>
        <w:spacing w:beforeLines="50" w:beforeAutospacing="0" w:afterLines="50" w:afterAutospacing="0" w:line="360" w:lineRule="atLeast"/>
        <w:ind w:firstLine="482" w:firstLineChars="200"/>
        <w:rPr>
          <w:rFonts w:hint="eastAsia" w:ascii="宋体" w:hAnsi="宋体" w:cs="宋体"/>
          <w:color w:val="auto"/>
          <w:kern w:val="0"/>
          <w:szCs w:val="21"/>
          <w:highlight w:val="none"/>
          <w:lang w:val="en-US" w:eastAsia="zh-CN"/>
        </w:rPr>
      </w:pPr>
      <w:r>
        <w:rPr>
          <w:rFonts w:hint="eastAsia" w:ascii="宋体" w:hAnsi="宋体" w:cs="宋体"/>
          <w:b/>
          <w:bCs/>
          <w:color w:val="auto"/>
          <w:kern w:val="0"/>
          <w:szCs w:val="21"/>
          <w:highlight w:val="none"/>
        </w:rPr>
        <w:t>监督部门</w:t>
      </w:r>
      <w:r>
        <w:rPr>
          <w:rFonts w:hint="eastAsia" w:ascii="宋体" w:hAnsi="宋体" w:cs="宋体"/>
          <w:color w:val="auto"/>
          <w:kern w:val="0"/>
          <w:szCs w:val="21"/>
          <w:highlight w:val="none"/>
        </w:rPr>
        <w:t>：贵港市覃塘区财政局综合业务股</w:t>
      </w:r>
      <w:r>
        <w:rPr>
          <w:rFonts w:hint="eastAsia" w:ascii="宋体" w:hAnsi="宋体" w:cs="宋体"/>
          <w:color w:val="auto"/>
          <w:kern w:val="0"/>
          <w:szCs w:val="21"/>
          <w:highlight w:val="none"/>
          <w:lang w:val="en-US" w:eastAsia="zh-CN"/>
        </w:rPr>
        <w:t xml:space="preserve"> </w:t>
      </w:r>
    </w:p>
    <w:p w14:paraId="7E4457C7">
      <w:pPr>
        <w:pStyle w:val="51"/>
        <w:numPr>
          <w:ilvl w:val="0"/>
          <w:numId w:val="0"/>
        </w:numPr>
        <w:spacing w:beforeLines="50" w:beforeAutospacing="0" w:afterLines="50" w:afterAutospacing="0" w:line="360" w:lineRule="atLeast"/>
        <w:ind w:firstLine="1440" w:firstLineChars="6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0775-4906833</w:t>
      </w:r>
    </w:p>
    <w:p w14:paraId="5DB1A8D9">
      <w:pPr>
        <w:pStyle w:val="51"/>
        <w:numPr>
          <w:ilvl w:val="0"/>
          <w:numId w:val="0"/>
        </w:numPr>
        <w:spacing w:beforeLines="50" w:beforeAutospacing="0" w:afterLines="50" w:afterAutospacing="0" w:line="360" w:lineRule="atLeast"/>
        <w:ind w:firstLine="422" w:firstLineChars="200"/>
        <w:rPr>
          <w:rFonts w:cs="宋体"/>
          <w:b/>
          <w:bCs/>
          <w:color w:val="auto"/>
          <w:sz w:val="21"/>
          <w:szCs w:val="21"/>
          <w:highlight w:val="none"/>
        </w:rPr>
      </w:pPr>
      <w:r>
        <w:rPr>
          <w:rFonts w:hint="eastAsia" w:cs="宋体"/>
          <w:b/>
          <w:bCs/>
          <w:color w:val="auto"/>
          <w:sz w:val="21"/>
          <w:szCs w:val="21"/>
          <w:highlight w:val="none"/>
          <w:lang w:val="en-US" w:eastAsia="zh-CN"/>
        </w:rPr>
        <w:t>5.</w:t>
      </w:r>
      <w:r>
        <w:rPr>
          <w:rFonts w:hint="eastAsia" w:cs="宋体"/>
          <w:b/>
          <w:bCs/>
          <w:color w:val="auto"/>
          <w:sz w:val="21"/>
          <w:szCs w:val="21"/>
          <w:highlight w:val="none"/>
        </w:rPr>
        <w:t>相关业务联系单位及联系电话 ：</w:t>
      </w:r>
    </w:p>
    <w:p w14:paraId="7166A3AE">
      <w:pPr>
        <w:pStyle w:val="51"/>
        <w:spacing w:beforeLines="50" w:beforeAutospacing="0"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056DE41D">
      <w:pPr>
        <w:pStyle w:val="51"/>
        <w:spacing w:beforeLines="50" w:beforeAutospacing="0" w:afterLines="50" w:afterAutospacing="0" w:line="360" w:lineRule="atLeast"/>
        <w:ind w:firstLine="405"/>
        <w:rPr>
          <w:color w:val="auto"/>
          <w:sz w:val="21"/>
          <w:highlight w:val="none"/>
        </w:rPr>
      </w:pPr>
      <w:r>
        <w:rPr>
          <w:rFonts w:hint="eastAsia"/>
          <w:color w:val="auto"/>
          <w:sz w:val="21"/>
          <w:highlight w:val="none"/>
        </w:rPr>
        <w:t>“政采云”平台客服电话：95763</w:t>
      </w:r>
    </w:p>
    <w:p w14:paraId="4FEA48C7">
      <w:pPr>
        <w:pStyle w:val="3"/>
        <w:numPr>
          <w:ilvl w:val="0"/>
          <w:numId w:val="0"/>
        </w:numPr>
        <w:spacing w:before="0" w:after="0"/>
        <w:jc w:val="both"/>
        <w:rPr>
          <w:rFonts w:hint="eastAsia" w:ascii="宋体" w:hAnsi="宋体" w:eastAsia="宋体"/>
          <w:color w:val="auto"/>
          <w:sz w:val="44"/>
          <w:szCs w:val="44"/>
          <w:highlight w:val="none"/>
          <w:lang w:eastAsia="zh-CN"/>
        </w:rPr>
      </w:pPr>
      <w:bookmarkStart w:id="3" w:name="_Toc535851641"/>
    </w:p>
    <w:p w14:paraId="7B455F1F">
      <w:pPr>
        <w:pStyle w:val="3"/>
        <w:numPr>
          <w:ilvl w:val="0"/>
          <w:numId w:val="0"/>
        </w:numPr>
        <w:spacing w:before="0" w:after="0"/>
        <w:ind w:firstLine="5250" w:firstLineChars="2500"/>
        <w:jc w:val="both"/>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highlight w:val="none"/>
          <w:lang w:val="en-US" w:eastAsia="zh-CN" w:bidi="ar-SA"/>
        </w:rPr>
        <w:t>贵港市安然项目管理有限公司</w:t>
      </w:r>
    </w:p>
    <w:p w14:paraId="66A40E16">
      <w:pPr>
        <w:pStyle w:val="4"/>
        <w:rPr>
          <w:rFonts w:hint="default" w:ascii="宋体" w:hAnsi="宋体" w:eastAsia="宋体"/>
          <w:color w:val="auto"/>
          <w:sz w:val="44"/>
          <w:szCs w:val="44"/>
          <w:highlight w:val="none"/>
          <w:lang w:val="en-US" w:eastAsia="zh-CN"/>
        </w:rPr>
      </w:pPr>
      <w:r>
        <w:rPr>
          <w:rFonts w:hint="eastAsia" w:ascii="宋体" w:hAnsi="宋体" w:eastAsia="宋体" w:cs="Times New Roman"/>
          <w:b w:val="0"/>
          <w:bCs w:val="0"/>
          <w:color w:val="auto"/>
          <w:kern w:val="0"/>
          <w:sz w:val="21"/>
          <w:szCs w:val="24"/>
          <w:highlight w:val="none"/>
          <w:lang w:val="en-US" w:eastAsia="zh-CN" w:bidi="ar-SA"/>
        </w:rPr>
        <w:t xml:space="preserve">                                                         2026年</w:t>
      </w:r>
      <w:r>
        <w:rPr>
          <w:rFonts w:hint="eastAsia" w:ascii="宋体" w:hAnsi="宋体" w:cs="Times New Roman"/>
          <w:b w:val="0"/>
          <w:bCs w:val="0"/>
          <w:color w:val="auto"/>
          <w:kern w:val="0"/>
          <w:sz w:val="21"/>
          <w:szCs w:val="24"/>
          <w:highlight w:val="none"/>
          <w:lang w:val="en-US" w:eastAsia="zh-CN" w:bidi="ar-SA"/>
        </w:rPr>
        <w:t>4月29日</w:t>
      </w:r>
    </w:p>
    <w:p w14:paraId="2170B6D5">
      <w:pPr>
        <w:pStyle w:val="4"/>
        <w:rPr>
          <w:rFonts w:hint="eastAsia" w:ascii="宋体" w:hAnsi="宋体" w:eastAsia="宋体"/>
          <w:color w:val="auto"/>
          <w:sz w:val="44"/>
          <w:szCs w:val="44"/>
          <w:highlight w:val="none"/>
          <w:lang w:eastAsia="zh-CN"/>
        </w:rPr>
      </w:pPr>
    </w:p>
    <w:p w14:paraId="2345ABF5">
      <w:pPr>
        <w:pStyle w:val="4"/>
        <w:rPr>
          <w:rFonts w:hint="eastAsia" w:ascii="宋体" w:hAnsi="宋体" w:eastAsia="宋体"/>
          <w:color w:val="auto"/>
          <w:sz w:val="44"/>
          <w:szCs w:val="44"/>
          <w:highlight w:val="none"/>
          <w:lang w:eastAsia="zh-CN"/>
        </w:rPr>
      </w:pPr>
    </w:p>
    <w:p w14:paraId="6762B43F">
      <w:pPr>
        <w:pStyle w:val="4"/>
        <w:rPr>
          <w:rFonts w:hint="eastAsia" w:ascii="宋体" w:hAnsi="宋体" w:eastAsia="宋体"/>
          <w:color w:val="auto"/>
          <w:sz w:val="44"/>
          <w:szCs w:val="44"/>
          <w:highlight w:val="none"/>
          <w:lang w:eastAsia="zh-CN"/>
        </w:rPr>
      </w:pPr>
    </w:p>
    <w:p w14:paraId="662B5CA4">
      <w:pPr>
        <w:pStyle w:val="4"/>
        <w:rPr>
          <w:rFonts w:hint="eastAsia" w:ascii="宋体" w:hAnsi="宋体" w:eastAsia="宋体"/>
          <w:color w:val="auto"/>
          <w:sz w:val="44"/>
          <w:szCs w:val="44"/>
          <w:highlight w:val="none"/>
          <w:lang w:eastAsia="zh-CN"/>
        </w:rPr>
      </w:pPr>
    </w:p>
    <w:p w14:paraId="5E2A1DA4">
      <w:pPr>
        <w:pStyle w:val="4"/>
        <w:rPr>
          <w:rFonts w:hint="eastAsia" w:ascii="宋体" w:hAnsi="宋体" w:eastAsia="宋体"/>
          <w:color w:val="auto"/>
          <w:sz w:val="44"/>
          <w:szCs w:val="44"/>
          <w:highlight w:val="none"/>
          <w:lang w:eastAsia="zh-CN"/>
        </w:rPr>
      </w:pPr>
    </w:p>
    <w:p w14:paraId="2A9DF251">
      <w:pPr>
        <w:pStyle w:val="4"/>
        <w:rPr>
          <w:rFonts w:hint="eastAsia" w:ascii="宋体" w:hAnsi="宋体" w:eastAsia="宋体"/>
          <w:color w:val="auto"/>
          <w:sz w:val="44"/>
          <w:szCs w:val="44"/>
          <w:highlight w:val="none"/>
          <w:lang w:eastAsia="zh-CN"/>
        </w:rPr>
      </w:pPr>
    </w:p>
    <w:p w14:paraId="1585BF88">
      <w:pPr>
        <w:pStyle w:val="4"/>
        <w:rPr>
          <w:rFonts w:hint="eastAsia" w:ascii="宋体" w:hAnsi="宋体" w:eastAsia="宋体"/>
          <w:color w:val="auto"/>
          <w:sz w:val="44"/>
          <w:szCs w:val="44"/>
          <w:highlight w:val="none"/>
          <w:lang w:eastAsia="zh-CN"/>
        </w:rPr>
      </w:pPr>
    </w:p>
    <w:p w14:paraId="00040513">
      <w:pPr>
        <w:pStyle w:val="4"/>
        <w:rPr>
          <w:rFonts w:hint="eastAsia" w:ascii="宋体" w:hAnsi="宋体" w:eastAsia="宋体"/>
          <w:color w:val="auto"/>
          <w:sz w:val="44"/>
          <w:szCs w:val="44"/>
          <w:highlight w:val="none"/>
          <w:lang w:eastAsia="zh-CN"/>
        </w:rPr>
      </w:pPr>
    </w:p>
    <w:p w14:paraId="11341B09">
      <w:pPr>
        <w:pStyle w:val="4"/>
        <w:rPr>
          <w:rFonts w:hint="eastAsia" w:ascii="宋体" w:hAnsi="宋体" w:eastAsia="宋体"/>
          <w:color w:val="auto"/>
          <w:sz w:val="44"/>
          <w:szCs w:val="44"/>
          <w:highlight w:val="none"/>
          <w:lang w:eastAsia="zh-CN"/>
        </w:rPr>
      </w:pPr>
    </w:p>
    <w:p w14:paraId="6B2D3AD9">
      <w:pPr>
        <w:pStyle w:val="4"/>
        <w:rPr>
          <w:rFonts w:hint="eastAsia" w:ascii="宋体" w:hAnsi="宋体" w:eastAsia="宋体"/>
          <w:color w:val="auto"/>
          <w:sz w:val="44"/>
          <w:szCs w:val="44"/>
          <w:highlight w:val="none"/>
          <w:lang w:eastAsia="zh-CN"/>
        </w:rPr>
      </w:pPr>
    </w:p>
    <w:p w14:paraId="4853942B">
      <w:pPr>
        <w:pStyle w:val="4"/>
        <w:rPr>
          <w:rFonts w:hint="eastAsia" w:ascii="宋体" w:hAnsi="宋体" w:eastAsia="宋体"/>
          <w:color w:val="auto"/>
          <w:sz w:val="44"/>
          <w:szCs w:val="44"/>
          <w:highlight w:val="none"/>
          <w:lang w:eastAsia="zh-CN"/>
        </w:rPr>
      </w:pPr>
    </w:p>
    <w:p w14:paraId="72EC53F0">
      <w:pPr>
        <w:pStyle w:val="4"/>
        <w:rPr>
          <w:rFonts w:hint="eastAsia" w:ascii="宋体" w:hAnsi="宋体" w:eastAsia="宋体"/>
          <w:color w:val="auto"/>
          <w:sz w:val="44"/>
          <w:szCs w:val="44"/>
          <w:highlight w:val="none"/>
          <w:lang w:eastAsia="zh-CN"/>
        </w:rPr>
      </w:pPr>
    </w:p>
    <w:p w14:paraId="0B37F155">
      <w:pPr>
        <w:pStyle w:val="4"/>
        <w:rPr>
          <w:rFonts w:hint="eastAsia" w:ascii="宋体" w:hAnsi="宋体" w:eastAsia="宋体"/>
          <w:color w:val="auto"/>
          <w:sz w:val="44"/>
          <w:szCs w:val="44"/>
          <w:highlight w:val="none"/>
          <w:lang w:eastAsia="zh-CN"/>
        </w:rPr>
      </w:pPr>
    </w:p>
    <w:p w14:paraId="48F835D4">
      <w:pPr>
        <w:pStyle w:val="4"/>
        <w:rPr>
          <w:rFonts w:hint="eastAsia" w:ascii="宋体" w:hAnsi="宋体" w:eastAsia="宋体"/>
          <w:color w:val="auto"/>
          <w:sz w:val="44"/>
          <w:szCs w:val="44"/>
          <w:highlight w:val="none"/>
          <w:lang w:eastAsia="zh-CN"/>
        </w:rPr>
      </w:pPr>
    </w:p>
    <w:p w14:paraId="460319B1">
      <w:pPr>
        <w:pStyle w:val="4"/>
        <w:rPr>
          <w:rFonts w:hint="eastAsia" w:ascii="宋体" w:hAnsi="宋体" w:eastAsia="宋体"/>
          <w:color w:val="auto"/>
          <w:sz w:val="44"/>
          <w:szCs w:val="44"/>
          <w:highlight w:val="none"/>
          <w:lang w:eastAsia="zh-CN"/>
        </w:rPr>
      </w:pPr>
    </w:p>
    <w:p w14:paraId="51BC0027">
      <w:pPr>
        <w:pStyle w:val="4"/>
        <w:rPr>
          <w:rFonts w:hint="eastAsia" w:ascii="宋体" w:hAnsi="宋体" w:eastAsia="宋体"/>
          <w:color w:val="auto"/>
          <w:sz w:val="44"/>
          <w:szCs w:val="44"/>
          <w:highlight w:val="none"/>
          <w:lang w:eastAsia="zh-CN"/>
        </w:rPr>
      </w:pPr>
    </w:p>
    <w:p w14:paraId="57885478">
      <w:pPr>
        <w:pStyle w:val="4"/>
        <w:rPr>
          <w:rFonts w:hint="eastAsia" w:ascii="宋体" w:hAnsi="宋体" w:eastAsia="宋体"/>
          <w:color w:val="auto"/>
          <w:sz w:val="44"/>
          <w:szCs w:val="44"/>
          <w:highlight w:val="none"/>
          <w:lang w:eastAsia="zh-CN"/>
        </w:rPr>
      </w:pPr>
    </w:p>
    <w:p w14:paraId="1C931768">
      <w:pPr>
        <w:pStyle w:val="4"/>
        <w:rPr>
          <w:rFonts w:hint="eastAsia" w:ascii="宋体" w:hAnsi="宋体" w:eastAsia="宋体"/>
          <w:color w:val="auto"/>
          <w:sz w:val="44"/>
          <w:szCs w:val="44"/>
          <w:highlight w:val="none"/>
          <w:lang w:eastAsia="zh-CN"/>
        </w:rPr>
      </w:pPr>
    </w:p>
    <w:p w14:paraId="074B0DD0">
      <w:pPr>
        <w:pStyle w:val="4"/>
        <w:rPr>
          <w:rFonts w:hint="eastAsia" w:ascii="宋体" w:hAnsi="宋体" w:eastAsia="宋体"/>
          <w:color w:val="auto"/>
          <w:sz w:val="44"/>
          <w:szCs w:val="44"/>
          <w:highlight w:val="none"/>
          <w:lang w:eastAsia="zh-CN"/>
        </w:rPr>
      </w:pPr>
    </w:p>
    <w:p w14:paraId="211A2724">
      <w:pPr>
        <w:pStyle w:val="4"/>
        <w:rPr>
          <w:rFonts w:hint="eastAsia" w:ascii="宋体" w:hAnsi="宋体" w:eastAsia="宋体"/>
          <w:color w:val="auto"/>
          <w:sz w:val="44"/>
          <w:szCs w:val="44"/>
          <w:highlight w:val="none"/>
          <w:lang w:eastAsia="zh-CN"/>
        </w:rPr>
      </w:pPr>
    </w:p>
    <w:p w14:paraId="50176518">
      <w:pPr>
        <w:pStyle w:val="4"/>
        <w:rPr>
          <w:rFonts w:hint="eastAsia"/>
          <w:color w:val="auto"/>
          <w:highlight w:val="none"/>
          <w:lang w:eastAsia="zh-CN"/>
        </w:rPr>
      </w:pPr>
    </w:p>
    <w:p w14:paraId="2BD4918B">
      <w:pPr>
        <w:pStyle w:val="3"/>
        <w:numPr>
          <w:ilvl w:val="0"/>
          <w:numId w:val="4"/>
        </w:numPr>
        <w:spacing w:before="0" w:after="0"/>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lang w:val="en-US" w:eastAsia="zh-CN"/>
        </w:rPr>
        <w:t xml:space="preserve"> </w:t>
      </w:r>
      <w:r>
        <w:rPr>
          <w:rFonts w:hint="eastAsia" w:ascii="宋体" w:hAnsi="宋体" w:eastAsia="宋体"/>
          <w:color w:val="auto"/>
          <w:sz w:val="44"/>
          <w:szCs w:val="44"/>
          <w:highlight w:val="none"/>
        </w:rPr>
        <w:t>招标项目采购需求</w:t>
      </w:r>
      <w:bookmarkEnd w:id="3"/>
      <w:bookmarkStart w:id="4" w:name="_Toc535851642"/>
      <w:bookmarkStart w:id="5" w:name="_Toc254970667"/>
      <w:bookmarkStart w:id="6" w:name="_Toc254970526"/>
    </w:p>
    <w:p w14:paraId="1FBEBD67">
      <w:pPr>
        <w:spacing w:before="217" w:line="228" w:lineRule="auto"/>
        <w:rPr>
          <w:rFonts w:ascii="宋体" w:hAnsi="宋体" w:eastAsia="宋体" w:cs="宋体"/>
          <w:sz w:val="20"/>
          <w:szCs w:val="20"/>
        </w:rPr>
      </w:pPr>
      <w:r>
        <w:rPr>
          <w:rFonts w:hint="eastAsia" w:ascii="宋体" w:hAnsi="宋体" w:cs="宋体"/>
          <w:b/>
          <w:bCs/>
          <w:spacing w:val="3"/>
          <w:sz w:val="20"/>
          <w:szCs w:val="20"/>
          <w:lang w:val="en-US" w:eastAsia="zh-CN"/>
        </w:rPr>
        <w:t>一</w:t>
      </w:r>
      <w:r>
        <w:rPr>
          <w:rFonts w:ascii="宋体" w:hAnsi="宋体" w:eastAsia="宋体" w:cs="宋体"/>
          <w:b/>
          <w:bCs/>
          <w:spacing w:val="3"/>
          <w:sz w:val="20"/>
          <w:szCs w:val="20"/>
        </w:rPr>
        <w:t>、招标说明</w:t>
      </w:r>
    </w:p>
    <w:p w14:paraId="72E968F5">
      <w:pPr>
        <w:spacing w:before="233" w:line="443" w:lineRule="auto"/>
        <w:ind w:right="73" w:firstLine="432" w:firstLineChars="200"/>
        <w:rPr>
          <w:rFonts w:ascii="宋体" w:hAnsi="宋体" w:eastAsia="宋体" w:cs="宋体"/>
          <w:sz w:val="20"/>
          <w:szCs w:val="20"/>
        </w:rPr>
      </w:pPr>
      <w:r>
        <w:rPr>
          <w:rFonts w:hint="eastAsia" w:ascii="宋体" w:hAnsi="宋体" w:cs="宋体"/>
          <w:spacing w:val="8"/>
          <w:sz w:val="20"/>
          <w:szCs w:val="20"/>
          <w:lang w:val="en-US" w:eastAsia="zh-CN"/>
        </w:rPr>
        <w:t>（1）</w:t>
      </w:r>
      <w:r>
        <w:rPr>
          <w:rFonts w:ascii="宋体" w:hAnsi="宋体" w:eastAsia="宋体" w:cs="宋体"/>
          <w:spacing w:val="8"/>
          <w:sz w:val="20"/>
          <w:szCs w:val="20"/>
        </w:rPr>
        <w:t>为加强贵港市覃塘区直属机关后勤服务中心大宗食品原料配送安全</w:t>
      </w:r>
      <w:r>
        <w:rPr>
          <w:rFonts w:ascii="宋体" w:hAnsi="宋体" w:eastAsia="宋体" w:cs="宋体"/>
          <w:spacing w:val="7"/>
          <w:sz w:val="20"/>
          <w:szCs w:val="20"/>
        </w:rPr>
        <w:t>管理，提高机关食堂餐饮</w:t>
      </w:r>
      <w:r>
        <w:rPr>
          <w:rFonts w:ascii="宋体" w:hAnsi="宋体" w:eastAsia="宋体" w:cs="宋体"/>
          <w:spacing w:val="10"/>
          <w:sz w:val="20"/>
          <w:szCs w:val="20"/>
        </w:rPr>
        <w:t>质量，严防食源性卫生事件发生，从源头上严把食品原料进货关，确保</w:t>
      </w:r>
      <w:r>
        <w:rPr>
          <w:rFonts w:ascii="宋体" w:hAnsi="宋体" w:eastAsia="宋体" w:cs="宋体"/>
          <w:spacing w:val="9"/>
          <w:sz w:val="20"/>
          <w:szCs w:val="20"/>
        </w:rPr>
        <w:t>就餐人员饮食安全、健康和</w:t>
      </w:r>
      <w:r>
        <w:rPr>
          <w:rFonts w:ascii="宋体" w:hAnsi="宋体" w:eastAsia="宋体" w:cs="宋体"/>
          <w:spacing w:val="10"/>
          <w:sz w:val="20"/>
          <w:szCs w:val="20"/>
        </w:rPr>
        <w:t>有序，以及保证机关食堂的饭菜价格的基本稳定和质量的稳定，现决定</w:t>
      </w:r>
      <w:r>
        <w:rPr>
          <w:rFonts w:ascii="宋体" w:hAnsi="宋体" w:eastAsia="宋体" w:cs="宋体"/>
          <w:spacing w:val="9"/>
          <w:sz w:val="20"/>
          <w:szCs w:val="20"/>
        </w:rPr>
        <w:t>对贵港市覃塘区直属机关后勤服务中心大宗食品原料协议供货供应商进行招标，现就有关事项制定如下实施方案。</w:t>
      </w:r>
    </w:p>
    <w:p w14:paraId="7A1699B7">
      <w:pPr>
        <w:spacing w:line="226" w:lineRule="auto"/>
        <w:rPr>
          <w:rFonts w:ascii="宋体" w:hAnsi="宋体" w:eastAsia="宋体" w:cs="宋体"/>
          <w:b/>
          <w:bCs/>
          <w:sz w:val="20"/>
          <w:szCs w:val="20"/>
        </w:rPr>
      </w:pPr>
      <w:r>
        <w:rPr>
          <w:rFonts w:hint="eastAsia" w:ascii="宋体" w:hAnsi="宋体" w:cs="宋体"/>
          <w:b/>
          <w:bCs/>
          <w:spacing w:val="7"/>
          <w:sz w:val="20"/>
          <w:szCs w:val="20"/>
          <w:lang w:val="en-US" w:eastAsia="zh-CN"/>
        </w:rPr>
        <w:t>二、</w:t>
      </w:r>
      <w:r>
        <w:rPr>
          <w:rFonts w:ascii="宋体" w:hAnsi="宋体" w:eastAsia="宋体" w:cs="宋体"/>
          <w:b/>
          <w:bCs/>
          <w:spacing w:val="7"/>
          <w:sz w:val="20"/>
          <w:szCs w:val="20"/>
        </w:rPr>
        <w:t>供应商应注意下列内容：</w:t>
      </w:r>
    </w:p>
    <w:p w14:paraId="211ADE84">
      <w:pPr>
        <w:spacing w:before="234" w:line="443" w:lineRule="auto"/>
        <w:ind w:right="70" w:firstLine="428" w:firstLineChars="200"/>
        <w:rPr>
          <w:rFonts w:ascii="宋体" w:hAnsi="宋体" w:eastAsia="宋体" w:cs="宋体"/>
          <w:sz w:val="20"/>
          <w:szCs w:val="20"/>
        </w:rPr>
      </w:pPr>
      <w:r>
        <w:rPr>
          <w:rFonts w:hint="eastAsia" w:ascii="宋体" w:hAnsi="宋体" w:cs="宋体"/>
          <w:spacing w:val="7"/>
          <w:sz w:val="20"/>
          <w:szCs w:val="20"/>
          <w:lang w:eastAsia="zh-CN"/>
        </w:rPr>
        <w:t>（</w:t>
      </w:r>
      <w:r>
        <w:rPr>
          <w:rFonts w:hint="eastAsia" w:ascii="宋体" w:hAnsi="宋体" w:cs="宋体"/>
          <w:spacing w:val="7"/>
          <w:sz w:val="20"/>
          <w:szCs w:val="20"/>
          <w:lang w:val="en-US" w:eastAsia="zh-CN"/>
        </w:rPr>
        <w:t>1</w:t>
      </w:r>
      <w:r>
        <w:rPr>
          <w:rFonts w:hint="eastAsia" w:ascii="宋体" w:hAnsi="宋体" w:cs="宋体"/>
          <w:spacing w:val="7"/>
          <w:sz w:val="20"/>
          <w:szCs w:val="20"/>
          <w:lang w:eastAsia="zh-CN"/>
        </w:rPr>
        <w:t>）</w:t>
      </w:r>
      <w:r>
        <w:rPr>
          <w:rFonts w:ascii="宋体" w:hAnsi="宋体" w:eastAsia="宋体" w:cs="宋体"/>
          <w:spacing w:val="7"/>
          <w:sz w:val="20"/>
          <w:szCs w:val="20"/>
        </w:rPr>
        <w:t>招标文件中带“★</w:t>
      </w:r>
      <w:r>
        <w:rPr>
          <w:rFonts w:ascii="宋体" w:hAnsi="宋体" w:eastAsia="宋体" w:cs="宋体"/>
          <w:spacing w:val="-67"/>
          <w:sz w:val="20"/>
          <w:szCs w:val="20"/>
        </w:rPr>
        <w:t xml:space="preserve"> </w:t>
      </w:r>
      <w:r>
        <w:rPr>
          <w:rFonts w:ascii="宋体" w:hAnsi="宋体" w:eastAsia="宋体" w:cs="宋体"/>
          <w:spacing w:val="7"/>
          <w:sz w:val="20"/>
          <w:szCs w:val="20"/>
        </w:rPr>
        <w:t>”的条款为本次采购的实质性的商务、技术或服务要求，供应商须满足或</w:t>
      </w:r>
      <w:r>
        <w:rPr>
          <w:rFonts w:ascii="宋体" w:hAnsi="宋体" w:eastAsia="宋体" w:cs="宋体"/>
          <w:spacing w:val="8"/>
          <w:sz w:val="20"/>
          <w:szCs w:val="20"/>
        </w:rPr>
        <w:t>响应，若无法完全满足，将会被认定为无效投标。</w:t>
      </w:r>
    </w:p>
    <w:p w14:paraId="6214CCB5">
      <w:pPr>
        <w:spacing w:line="443" w:lineRule="auto"/>
        <w:ind w:left="8" w:right="114" w:firstLine="420"/>
        <w:rPr>
          <w:rFonts w:ascii="宋体" w:hAnsi="宋体" w:eastAsia="宋体" w:cs="宋体"/>
          <w:sz w:val="20"/>
          <w:szCs w:val="20"/>
        </w:rPr>
      </w:pPr>
      <w:r>
        <w:rPr>
          <w:rFonts w:hint="eastAsia" w:ascii="宋体" w:hAnsi="宋体" w:cs="宋体"/>
          <w:spacing w:val="10"/>
          <w:sz w:val="20"/>
          <w:szCs w:val="20"/>
          <w:lang w:eastAsia="zh-CN"/>
        </w:rPr>
        <w:t>（</w:t>
      </w:r>
      <w:r>
        <w:rPr>
          <w:rFonts w:hint="eastAsia" w:ascii="宋体" w:hAnsi="宋体" w:cs="宋体"/>
          <w:spacing w:val="10"/>
          <w:sz w:val="20"/>
          <w:szCs w:val="20"/>
          <w:lang w:val="en-US" w:eastAsia="zh-CN"/>
        </w:rPr>
        <w:t>2</w:t>
      </w:r>
      <w:r>
        <w:rPr>
          <w:rFonts w:hint="eastAsia" w:ascii="宋体" w:hAnsi="宋体" w:cs="宋体"/>
          <w:spacing w:val="10"/>
          <w:sz w:val="20"/>
          <w:szCs w:val="20"/>
          <w:lang w:eastAsia="zh-CN"/>
        </w:rPr>
        <w:t>）</w:t>
      </w:r>
      <w:r>
        <w:rPr>
          <w:rFonts w:ascii="宋体" w:hAnsi="宋体" w:eastAsia="宋体" w:cs="宋体"/>
          <w:spacing w:val="10"/>
          <w:sz w:val="20"/>
          <w:szCs w:val="20"/>
        </w:rPr>
        <w:t>供应商须在投标文件中填写/应答所提</w:t>
      </w:r>
      <w:r>
        <w:rPr>
          <w:rFonts w:ascii="宋体" w:hAnsi="宋体" w:eastAsia="宋体" w:cs="宋体"/>
          <w:spacing w:val="9"/>
          <w:sz w:val="20"/>
          <w:szCs w:val="20"/>
        </w:rPr>
        <w:t>供的服务内容，当投标文件中所厅的服务内容与招标</w:t>
      </w:r>
      <w:r>
        <w:rPr>
          <w:rFonts w:ascii="宋体" w:hAnsi="宋体" w:eastAsia="宋体" w:cs="宋体"/>
          <w:spacing w:val="8"/>
          <w:sz w:val="20"/>
          <w:szCs w:val="20"/>
        </w:rPr>
        <w:t>文件中服务内容及要求有偏离时，须在“偏离</w:t>
      </w:r>
      <w:r>
        <w:rPr>
          <w:rFonts w:ascii="宋体" w:hAnsi="宋体" w:eastAsia="宋体" w:cs="宋体"/>
          <w:spacing w:val="-70"/>
          <w:sz w:val="20"/>
          <w:szCs w:val="20"/>
        </w:rPr>
        <w:t xml:space="preserve"> </w:t>
      </w:r>
      <w:r>
        <w:rPr>
          <w:rFonts w:ascii="宋体" w:hAnsi="宋体" w:eastAsia="宋体" w:cs="宋体"/>
          <w:spacing w:val="8"/>
          <w:sz w:val="20"/>
          <w:szCs w:val="20"/>
        </w:rPr>
        <w:t>”栏内如实注明是“正偏</w:t>
      </w:r>
      <w:r>
        <w:rPr>
          <w:rFonts w:ascii="宋体" w:hAnsi="宋体" w:eastAsia="宋体" w:cs="宋体"/>
          <w:spacing w:val="7"/>
          <w:sz w:val="20"/>
          <w:szCs w:val="20"/>
        </w:rPr>
        <w:t>离</w:t>
      </w:r>
      <w:r>
        <w:rPr>
          <w:rFonts w:ascii="宋体" w:hAnsi="宋体" w:eastAsia="宋体" w:cs="宋体"/>
          <w:spacing w:val="-72"/>
          <w:sz w:val="20"/>
          <w:szCs w:val="20"/>
        </w:rPr>
        <w:t xml:space="preserve"> </w:t>
      </w:r>
      <w:r>
        <w:rPr>
          <w:rFonts w:ascii="宋体" w:hAnsi="宋体" w:eastAsia="宋体" w:cs="宋体"/>
          <w:spacing w:val="7"/>
          <w:sz w:val="20"/>
          <w:szCs w:val="20"/>
        </w:rPr>
        <w:t>”或“负偏离</w:t>
      </w:r>
      <w:r>
        <w:rPr>
          <w:rFonts w:ascii="宋体" w:hAnsi="宋体" w:eastAsia="宋体" w:cs="宋体"/>
          <w:spacing w:val="-72"/>
          <w:sz w:val="20"/>
          <w:szCs w:val="20"/>
        </w:rPr>
        <w:t xml:space="preserve"> </w:t>
      </w:r>
      <w:r>
        <w:rPr>
          <w:rFonts w:ascii="宋体" w:hAnsi="宋体" w:eastAsia="宋体" w:cs="宋体"/>
          <w:spacing w:val="7"/>
          <w:sz w:val="20"/>
          <w:szCs w:val="20"/>
        </w:rPr>
        <w:t>”，“正偏</w:t>
      </w:r>
      <w:r>
        <w:rPr>
          <w:rFonts w:ascii="宋体" w:hAnsi="宋体" w:eastAsia="宋体" w:cs="宋体"/>
          <w:spacing w:val="8"/>
          <w:sz w:val="20"/>
          <w:szCs w:val="20"/>
        </w:rPr>
        <w:t>离</w:t>
      </w:r>
      <w:r>
        <w:rPr>
          <w:rFonts w:ascii="宋体" w:hAnsi="宋体" w:eastAsia="宋体" w:cs="宋体"/>
          <w:spacing w:val="-54"/>
          <w:sz w:val="20"/>
          <w:szCs w:val="20"/>
        </w:rPr>
        <w:t xml:space="preserve"> </w:t>
      </w:r>
      <w:r>
        <w:rPr>
          <w:rFonts w:ascii="宋体" w:hAnsi="宋体" w:eastAsia="宋体" w:cs="宋体"/>
          <w:spacing w:val="8"/>
          <w:sz w:val="20"/>
          <w:szCs w:val="20"/>
        </w:rPr>
        <w:t>”指投标服务的内容优于招标文件中要求，“负偏离</w:t>
      </w:r>
      <w:r>
        <w:rPr>
          <w:rFonts w:ascii="宋体" w:hAnsi="宋体" w:eastAsia="宋体" w:cs="宋体"/>
          <w:spacing w:val="-72"/>
          <w:sz w:val="20"/>
          <w:szCs w:val="20"/>
        </w:rPr>
        <w:t xml:space="preserve"> </w:t>
      </w:r>
      <w:r>
        <w:rPr>
          <w:rFonts w:ascii="宋体" w:hAnsi="宋体" w:eastAsia="宋体" w:cs="宋体"/>
          <w:spacing w:val="8"/>
          <w:sz w:val="20"/>
          <w:szCs w:val="20"/>
        </w:rPr>
        <w:t>”指投标服务的内容低于招标文件中要求。投标文件中的技术参数、功能或其它内容有“正偏离</w:t>
      </w:r>
      <w:r>
        <w:rPr>
          <w:rFonts w:ascii="宋体" w:hAnsi="宋体" w:eastAsia="宋体" w:cs="宋体"/>
          <w:spacing w:val="-56"/>
          <w:sz w:val="20"/>
          <w:szCs w:val="20"/>
        </w:rPr>
        <w:t xml:space="preserve"> </w:t>
      </w:r>
      <w:r>
        <w:rPr>
          <w:rFonts w:ascii="宋体" w:hAnsi="宋体" w:eastAsia="宋体" w:cs="宋体"/>
          <w:spacing w:val="8"/>
          <w:sz w:val="20"/>
          <w:szCs w:val="20"/>
        </w:rPr>
        <w:t>”的，供应商须对“正偏离</w:t>
      </w:r>
      <w:r>
        <w:rPr>
          <w:rFonts w:ascii="宋体" w:hAnsi="宋体" w:eastAsia="宋体" w:cs="宋体"/>
          <w:spacing w:val="-70"/>
          <w:sz w:val="20"/>
          <w:szCs w:val="20"/>
        </w:rPr>
        <w:t xml:space="preserve"> </w:t>
      </w:r>
      <w:r>
        <w:rPr>
          <w:rFonts w:ascii="宋体" w:hAnsi="宋体" w:eastAsia="宋体" w:cs="宋体"/>
          <w:spacing w:val="8"/>
          <w:sz w:val="20"/>
          <w:szCs w:val="20"/>
        </w:rPr>
        <w:t>”的情况单独作出</w:t>
      </w:r>
      <w:r>
        <w:rPr>
          <w:rFonts w:ascii="宋体" w:hAnsi="宋体" w:eastAsia="宋体" w:cs="宋体"/>
          <w:spacing w:val="2"/>
          <w:sz w:val="20"/>
          <w:szCs w:val="20"/>
        </w:rPr>
        <w:t>说明。</w:t>
      </w:r>
    </w:p>
    <w:p w14:paraId="738F14B0">
      <w:pPr>
        <w:spacing w:before="1" w:line="443" w:lineRule="auto"/>
        <w:ind w:right="43" w:firstLine="440" w:firstLineChars="200"/>
        <w:rPr>
          <w:rFonts w:ascii="宋体" w:hAnsi="宋体" w:eastAsia="宋体" w:cs="宋体"/>
          <w:sz w:val="20"/>
          <w:szCs w:val="20"/>
        </w:rPr>
      </w:pPr>
      <w:r>
        <w:rPr>
          <w:rFonts w:hint="eastAsia" w:ascii="宋体" w:hAnsi="宋体" w:cs="宋体"/>
          <w:spacing w:val="10"/>
          <w:sz w:val="20"/>
          <w:szCs w:val="20"/>
          <w:lang w:val="en-US" w:eastAsia="zh-CN"/>
        </w:rPr>
        <w:t>（3</w:t>
      </w:r>
      <w:r>
        <w:rPr>
          <w:rFonts w:ascii="宋体" w:hAnsi="宋体" w:eastAsia="宋体" w:cs="宋体"/>
          <w:spacing w:val="10"/>
          <w:sz w:val="20"/>
          <w:szCs w:val="20"/>
        </w:rPr>
        <w:t>）</w:t>
      </w:r>
      <w:r>
        <w:rPr>
          <w:rFonts w:ascii="宋体" w:hAnsi="宋体" w:eastAsia="宋体" w:cs="宋体"/>
          <w:spacing w:val="9"/>
          <w:sz w:val="20"/>
          <w:szCs w:val="20"/>
        </w:rPr>
        <w:t>本采购需求中没有在投标文件中注明偏离（文字说明或在技术、</w:t>
      </w:r>
      <w:r>
        <w:rPr>
          <w:rFonts w:ascii="宋体" w:hAnsi="宋体" w:eastAsia="宋体" w:cs="宋体"/>
          <w:spacing w:val="8"/>
          <w:sz w:val="20"/>
          <w:szCs w:val="20"/>
        </w:rPr>
        <w:t>商务对比表注明）的参数、配置、条款视为被供应商完全接受。</w:t>
      </w:r>
    </w:p>
    <w:p w14:paraId="7386B6D0">
      <w:pPr>
        <w:spacing w:line="443" w:lineRule="auto"/>
        <w:ind w:right="73" w:firstLine="440" w:firstLineChars="200"/>
        <w:rPr>
          <w:rFonts w:ascii="宋体" w:hAnsi="宋体" w:eastAsia="宋体" w:cs="宋体"/>
          <w:sz w:val="20"/>
          <w:szCs w:val="20"/>
        </w:rPr>
      </w:pPr>
      <w:r>
        <w:rPr>
          <w:rFonts w:hint="eastAsia" w:ascii="宋体" w:hAnsi="宋体" w:cs="宋体"/>
          <w:spacing w:val="10"/>
          <w:sz w:val="20"/>
          <w:szCs w:val="20"/>
          <w:lang w:val="en-US" w:eastAsia="zh-CN"/>
        </w:rPr>
        <w:t>（4</w:t>
      </w:r>
      <w:r>
        <w:rPr>
          <w:rFonts w:ascii="宋体" w:hAnsi="宋体" w:eastAsia="宋体" w:cs="宋体"/>
          <w:spacing w:val="10"/>
          <w:sz w:val="20"/>
          <w:szCs w:val="20"/>
        </w:rPr>
        <w:t>）</w:t>
      </w:r>
      <w:r>
        <w:rPr>
          <w:rFonts w:ascii="宋体" w:hAnsi="宋体" w:eastAsia="宋体" w:cs="宋体"/>
          <w:spacing w:val="8"/>
          <w:sz w:val="20"/>
          <w:szCs w:val="20"/>
        </w:rPr>
        <w:t>供应商应承诺投标文件中提供的证明材料和资质文件真实，如出现虚假应标情况，供应商除</w:t>
      </w:r>
      <w:r>
        <w:rPr>
          <w:rFonts w:ascii="宋体" w:hAnsi="宋体" w:eastAsia="宋体" w:cs="宋体"/>
          <w:spacing w:val="9"/>
          <w:sz w:val="20"/>
          <w:szCs w:val="20"/>
        </w:rPr>
        <w:t>了应接受有关部门的处罚外，还应依据《中华人民共和国合同法》的相关条款来确定赔偿金额。</w:t>
      </w:r>
    </w:p>
    <w:p w14:paraId="331BDDEC">
      <w:pPr>
        <w:spacing w:line="226" w:lineRule="auto"/>
        <w:ind w:firstLine="422" w:firstLineChars="200"/>
        <w:rPr>
          <w:rFonts w:ascii="宋体" w:hAnsi="宋体" w:eastAsia="宋体" w:cs="宋体"/>
          <w:sz w:val="20"/>
          <w:szCs w:val="20"/>
        </w:rPr>
      </w:pPr>
      <w:r>
        <w:rPr>
          <w:rFonts w:hint="eastAsia" w:ascii="宋体" w:hAnsi="宋体" w:cs="宋体"/>
          <w:b/>
          <w:bCs/>
          <w:spacing w:val="5"/>
          <w:sz w:val="20"/>
          <w:szCs w:val="20"/>
          <w:lang w:val="en-US" w:eastAsia="zh-CN"/>
        </w:rPr>
        <w:t>三、</w:t>
      </w:r>
      <w:r>
        <w:rPr>
          <w:rFonts w:ascii="宋体" w:hAnsi="宋体" w:eastAsia="宋体" w:cs="宋体"/>
          <w:b/>
          <w:bCs/>
          <w:spacing w:val="5"/>
          <w:sz w:val="20"/>
          <w:szCs w:val="20"/>
        </w:rPr>
        <w:t>投标报价</w:t>
      </w:r>
    </w:p>
    <w:p w14:paraId="75442373">
      <w:pPr>
        <w:spacing w:before="235" w:line="443" w:lineRule="auto"/>
        <w:ind w:left="6" w:right="70" w:firstLine="436"/>
        <w:rPr>
          <w:rFonts w:ascii="宋体" w:hAnsi="宋体" w:eastAsia="宋体" w:cs="宋体"/>
          <w:sz w:val="20"/>
          <w:szCs w:val="20"/>
        </w:rPr>
      </w:pPr>
      <w:r>
        <w:rPr>
          <w:rFonts w:hint="eastAsia" w:ascii="宋体" w:hAnsi="宋体" w:cs="宋体"/>
          <w:spacing w:val="3"/>
          <w:sz w:val="20"/>
          <w:szCs w:val="20"/>
          <w:lang w:eastAsia="zh-CN"/>
        </w:rPr>
        <w:t>（</w:t>
      </w:r>
      <w:r>
        <w:rPr>
          <w:rFonts w:hint="eastAsia" w:ascii="宋体" w:hAnsi="宋体" w:cs="宋体"/>
          <w:spacing w:val="3"/>
          <w:sz w:val="20"/>
          <w:szCs w:val="20"/>
          <w:lang w:val="en-US" w:eastAsia="zh-CN"/>
        </w:rPr>
        <w:t>1</w:t>
      </w:r>
      <w:r>
        <w:rPr>
          <w:rFonts w:hint="eastAsia" w:ascii="宋体" w:hAnsi="宋体" w:cs="宋体"/>
          <w:spacing w:val="3"/>
          <w:sz w:val="20"/>
          <w:szCs w:val="20"/>
          <w:lang w:eastAsia="zh-CN"/>
        </w:rPr>
        <w:t>）</w:t>
      </w:r>
      <w:r>
        <w:rPr>
          <w:rFonts w:ascii="宋体" w:hAnsi="宋体" w:eastAsia="宋体" w:cs="宋体"/>
          <w:spacing w:val="3"/>
          <w:sz w:val="20"/>
          <w:szCs w:val="20"/>
        </w:rPr>
        <w:t>本项目投标应以价格折扣率报价，投标人可在 0%～100%区</w:t>
      </w:r>
      <w:r>
        <w:rPr>
          <w:rFonts w:ascii="宋体" w:hAnsi="宋体" w:eastAsia="宋体" w:cs="宋体"/>
          <w:spacing w:val="2"/>
          <w:sz w:val="20"/>
          <w:szCs w:val="20"/>
        </w:rPr>
        <w:t>间进行报价（如：供货产品打 9 折</w:t>
      </w:r>
      <w:r>
        <w:rPr>
          <w:rFonts w:ascii="宋体" w:hAnsi="宋体" w:eastAsia="宋体" w:cs="宋体"/>
          <w:spacing w:val="7"/>
          <w:sz w:val="20"/>
          <w:szCs w:val="20"/>
        </w:rPr>
        <w:t>优惠即投标价格折扣率为 90%，以此类推）。</w:t>
      </w:r>
    </w:p>
    <w:p w14:paraId="13C185B0">
      <w:pPr>
        <w:spacing w:line="443" w:lineRule="auto"/>
        <w:ind w:left="6" w:firstLine="423"/>
        <w:rPr>
          <w:rFonts w:ascii="宋体" w:hAnsi="宋体" w:eastAsia="宋体" w:cs="宋体"/>
          <w:sz w:val="20"/>
          <w:szCs w:val="20"/>
        </w:rPr>
      </w:pPr>
      <w:r>
        <w:rPr>
          <w:rFonts w:hint="eastAsia" w:ascii="宋体" w:hAnsi="宋体" w:cs="宋体"/>
          <w:spacing w:val="5"/>
          <w:sz w:val="20"/>
          <w:szCs w:val="20"/>
          <w:lang w:eastAsia="zh-CN"/>
        </w:rPr>
        <w:t>（</w:t>
      </w:r>
      <w:r>
        <w:rPr>
          <w:rFonts w:hint="eastAsia" w:ascii="宋体" w:hAnsi="宋体" w:cs="宋体"/>
          <w:spacing w:val="5"/>
          <w:sz w:val="20"/>
          <w:szCs w:val="20"/>
          <w:lang w:val="en-US" w:eastAsia="zh-CN"/>
        </w:rPr>
        <w:t>2</w:t>
      </w:r>
      <w:r>
        <w:rPr>
          <w:rFonts w:hint="eastAsia" w:ascii="宋体" w:hAnsi="宋体" w:cs="宋体"/>
          <w:spacing w:val="5"/>
          <w:sz w:val="20"/>
          <w:szCs w:val="20"/>
          <w:lang w:eastAsia="zh-CN"/>
        </w:rPr>
        <w:t>）</w:t>
      </w:r>
      <w:r>
        <w:rPr>
          <w:rFonts w:ascii="宋体" w:hAnsi="宋体" w:eastAsia="宋体" w:cs="宋体"/>
          <w:spacing w:val="5"/>
          <w:sz w:val="20"/>
          <w:szCs w:val="20"/>
        </w:rPr>
        <w:t>投标人必须就《招标项目采购需求》中的全部内容作完整唯一报价。否则，其报价将</w:t>
      </w:r>
      <w:r>
        <w:rPr>
          <w:rFonts w:ascii="宋体" w:hAnsi="宋体" w:eastAsia="宋体" w:cs="宋体"/>
          <w:spacing w:val="4"/>
          <w:sz w:val="20"/>
          <w:szCs w:val="20"/>
        </w:rPr>
        <w:t>被拒绝。</w:t>
      </w:r>
      <w:r>
        <w:rPr>
          <w:rFonts w:ascii="宋体" w:hAnsi="宋体" w:eastAsia="宋体" w:cs="宋体"/>
          <w:spacing w:val="10"/>
          <w:sz w:val="20"/>
          <w:szCs w:val="20"/>
        </w:rPr>
        <w:t>如果投标人所填报的内容与招标文件相比较有存在漏项的状况且在评审时被</w:t>
      </w:r>
      <w:r>
        <w:rPr>
          <w:rFonts w:ascii="宋体" w:hAnsi="宋体" w:eastAsia="宋体" w:cs="宋体"/>
          <w:spacing w:val="9"/>
          <w:sz w:val="20"/>
          <w:szCs w:val="20"/>
        </w:rPr>
        <w:t>接受，则将被认为该遗</w:t>
      </w:r>
      <w:r>
        <w:rPr>
          <w:rFonts w:ascii="宋体" w:hAnsi="宋体" w:eastAsia="宋体" w:cs="宋体"/>
          <w:spacing w:val="10"/>
          <w:sz w:val="20"/>
          <w:szCs w:val="20"/>
        </w:rPr>
        <w:t>漏项目已包含在报价中，中标人在服务时应严格按投标文件要求的内容完整</w:t>
      </w:r>
      <w:r>
        <w:rPr>
          <w:rFonts w:ascii="宋体" w:hAnsi="宋体" w:eastAsia="宋体" w:cs="宋体"/>
          <w:spacing w:val="9"/>
          <w:sz w:val="20"/>
          <w:szCs w:val="20"/>
        </w:rPr>
        <w:t>提供，不得要求招标人</w:t>
      </w:r>
      <w:r>
        <w:rPr>
          <w:rFonts w:ascii="宋体" w:hAnsi="宋体" w:eastAsia="宋体" w:cs="宋体"/>
          <w:spacing w:val="8"/>
          <w:sz w:val="20"/>
          <w:szCs w:val="20"/>
        </w:rPr>
        <w:t>对其漏报的款项追加支付货款。</w:t>
      </w:r>
    </w:p>
    <w:p w14:paraId="58869226">
      <w:pPr>
        <w:spacing w:before="1" w:line="443" w:lineRule="auto"/>
        <w:ind w:left="7" w:right="16" w:firstLine="423"/>
        <w:rPr>
          <w:rFonts w:ascii="宋体" w:hAnsi="宋体" w:eastAsia="宋体" w:cs="宋体"/>
          <w:sz w:val="20"/>
          <w:szCs w:val="20"/>
        </w:rPr>
      </w:pPr>
      <w:r>
        <w:rPr>
          <w:rFonts w:hint="eastAsia" w:ascii="宋体" w:hAnsi="宋体" w:cs="宋体"/>
          <w:spacing w:val="8"/>
          <w:sz w:val="20"/>
          <w:szCs w:val="20"/>
          <w:lang w:eastAsia="zh-CN"/>
        </w:rPr>
        <w:t>（</w:t>
      </w:r>
      <w:r>
        <w:rPr>
          <w:rFonts w:hint="eastAsia" w:ascii="宋体" w:hAnsi="宋体" w:cs="宋体"/>
          <w:spacing w:val="8"/>
          <w:sz w:val="20"/>
          <w:szCs w:val="20"/>
          <w:lang w:val="en-US" w:eastAsia="zh-CN"/>
        </w:rPr>
        <w:t>3</w:t>
      </w:r>
      <w:r>
        <w:rPr>
          <w:rFonts w:hint="eastAsia" w:ascii="宋体" w:hAnsi="宋体" w:cs="宋体"/>
          <w:spacing w:val="8"/>
          <w:sz w:val="20"/>
          <w:szCs w:val="20"/>
          <w:lang w:eastAsia="zh-CN"/>
        </w:rPr>
        <w:t>）</w:t>
      </w:r>
      <w:r>
        <w:rPr>
          <w:rFonts w:ascii="宋体" w:hAnsi="宋体" w:eastAsia="宋体" w:cs="宋体"/>
          <w:spacing w:val="8"/>
          <w:sz w:val="20"/>
          <w:szCs w:val="20"/>
        </w:rPr>
        <w:t>投标人的报价大写折扣率和小写折扣率不一致的，以大写折扣率为准；对不同文字文本投标</w:t>
      </w:r>
      <w:r>
        <w:rPr>
          <w:rFonts w:ascii="宋体" w:hAnsi="宋体" w:eastAsia="宋体" w:cs="宋体"/>
          <w:spacing w:val="7"/>
          <w:sz w:val="20"/>
          <w:szCs w:val="20"/>
        </w:rPr>
        <w:t>文件的解释发生异议的，以中文文本为准。如果因投标人原因引起的报价失误，并在评审时被接受，其后果由投标人自负。</w:t>
      </w:r>
    </w:p>
    <w:p w14:paraId="10366FA2">
      <w:pPr>
        <w:spacing w:line="226" w:lineRule="auto"/>
        <w:ind w:left="426"/>
        <w:rPr>
          <w:rFonts w:ascii="宋体" w:hAnsi="宋体" w:eastAsia="宋体" w:cs="宋体"/>
          <w:spacing w:val="7"/>
          <w:sz w:val="20"/>
          <w:szCs w:val="20"/>
        </w:rPr>
      </w:pPr>
      <w:r>
        <w:rPr>
          <w:rFonts w:hint="eastAsia" w:ascii="宋体" w:hAnsi="宋体" w:cs="宋体"/>
          <w:spacing w:val="7"/>
          <w:sz w:val="20"/>
          <w:szCs w:val="20"/>
          <w:lang w:eastAsia="zh-CN"/>
        </w:rPr>
        <w:t>（</w:t>
      </w:r>
      <w:r>
        <w:rPr>
          <w:rFonts w:hint="eastAsia" w:ascii="宋体" w:hAnsi="宋体" w:cs="宋体"/>
          <w:spacing w:val="7"/>
          <w:sz w:val="20"/>
          <w:szCs w:val="20"/>
          <w:lang w:val="en-US" w:eastAsia="zh-CN"/>
        </w:rPr>
        <w:t>4</w:t>
      </w:r>
      <w:r>
        <w:rPr>
          <w:rFonts w:hint="eastAsia" w:ascii="宋体" w:hAnsi="宋体" w:cs="宋体"/>
          <w:spacing w:val="7"/>
          <w:sz w:val="20"/>
          <w:szCs w:val="20"/>
          <w:lang w:eastAsia="zh-CN"/>
        </w:rPr>
        <w:t>）</w:t>
      </w:r>
      <w:r>
        <w:rPr>
          <w:rFonts w:ascii="宋体" w:hAnsi="宋体" w:eastAsia="宋体" w:cs="宋体"/>
          <w:spacing w:val="7"/>
          <w:sz w:val="20"/>
          <w:szCs w:val="20"/>
        </w:rPr>
        <w:t>为防止恶意报价，高于价格折扣率100%为废标。</w:t>
      </w:r>
    </w:p>
    <w:p w14:paraId="29B2F92E">
      <w:pPr>
        <w:spacing w:line="226" w:lineRule="auto"/>
        <w:rPr>
          <w:rFonts w:ascii="宋体" w:hAnsi="宋体" w:eastAsia="宋体" w:cs="宋体"/>
          <w:spacing w:val="7"/>
          <w:sz w:val="20"/>
          <w:szCs w:val="20"/>
        </w:rPr>
      </w:pPr>
    </w:p>
    <w:p w14:paraId="011F466D">
      <w:pPr>
        <w:spacing w:before="65" w:line="443" w:lineRule="auto"/>
        <w:ind w:left="11" w:right="150" w:firstLine="424"/>
        <w:rPr>
          <w:rFonts w:ascii="宋体" w:hAnsi="宋体" w:eastAsia="宋体" w:cs="宋体"/>
          <w:sz w:val="20"/>
          <w:szCs w:val="20"/>
        </w:rPr>
      </w:pPr>
      <w:r>
        <w:rPr>
          <w:rFonts w:hint="eastAsia" w:ascii="宋体" w:hAnsi="宋体" w:cs="宋体"/>
          <w:spacing w:val="8"/>
          <w:sz w:val="20"/>
          <w:szCs w:val="20"/>
          <w:lang w:eastAsia="zh-CN"/>
        </w:rPr>
        <w:t>（</w:t>
      </w:r>
      <w:r>
        <w:rPr>
          <w:rFonts w:hint="eastAsia" w:ascii="宋体" w:hAnsi="宋体" w:cs="宋体"/>
          <w:spacing w:val="8"/>
          <w:sz w:val="20"/>
          <w:szCs w:val="20"/>
          <w:lang w:val="en-US" w:eastAsia="zh-CN"/>
        </w:rPr>
        <w:t>5</w:t>
      </w:r>
      <w:r>
        <w:rPr>
          <w:rFonts w:hint="eastAsia" w:ascii="宋体" w:hAnsi="宋体" w:cs="宋体"/>
          <w:spacing w:val="8"/>
          <w:sz w:val="20"/>
          <w:szCs w:val="20"/>
          <w:lang w:eastAsia="zh-CN"/>
        </w:rPr>
        <w:t>）</w:t>
      </w:r>
      <w:r>
        <w:rPr>
          <w:rFonts w:ascii="宋体" w:hAnsi="宋体" w:eastAsia="宋体" w:cs="宋体"/>
          <w:spacing w:val="8"/>
          <w:sz w:val="20"/>
          <w:szCs w:val="20"/>
        </w:rPr>
        <w:t>本次招标确定的中标价格折扣率为招标人购买中标产品时所能享受的最高折扣率（采购时最</w:t>
      </w:r>
      <w:r>
        <w:rPr>
          <w:rFonts w:ascii="宋体" w:hAnsi="宋体" w:eastAsia="宋体" w:cs="宋体"/>
          <w:spacing w:val="10"/>
          <w:sz w:val="20"/>
          <w:szCs w:val="20"/>
        </w:rPr>
        <w:t>高限价＝采购时市场实时价格×价格折扣率）。招标人有权与中标人在中</w:t>
      </w:r>
      <w:r>
        <w:rPr>
          <w:rFonts w:ascii="宋体" w:hAnsi="宋体" w:eastAsia="宋体" w:cs="宋体"/>
          <w:spacing w:val="9"/>
          <w:sz w:val="20"/>
          <w:szCs w:val="20"/>
        </w:rPr>
        <w:t>标折扣率的基础上进行价</w:t>
      </w:r>
      <w:r>
        <w:rPr>
          <w:rFonts w:ascii="宋体" w:hAnsi="宋体" w:eastAsia="宋体" w:cs="宋体"/>
          <w:spacing w:val="8"/>
          <w:sz w:val="20"/>
          <w:szCs w:val="20"/>
        </w:rPr>
        <w:t>格谈判，获取更低价格并确定购买。</w:t>
      </w:r>
    </w:p>
    <w:p w14:paraId="3E5BFD7A">
      <w:pPr>
        <w:spacing w:line="443" w:lineRule="auto"/>
        <w:ind w:left="47" w:right="146" w:firstLine="385"/>
        <w:rPr>
          <w:rFonts w:ascii="宋体" w:hAnsi="宋体" w:eastAsia="宋体" w:cs="宋体"/>
          <w:sz w:val="20"/>
          <w:szCs w:val="20"/>
        </w:rPr>
      </w:pPr>
      <w:r>
        <w:rPr>
          <w:rFonts w:hint="eastAsia" w:ascii="宋体" w:hAnsi="宋体" w:cs="宋体"/>
          <w:spacing w:val="6"/>
          <w:sz w:val="20"/>
          <w:szCs w:val="20"/>
          <w:lang w:eastAsia="zh-CN"/>
        </w:rPr>
        <w:t>（</w:t>
      </w:r>
      <w:r>
        <w:rPr>
          <w:rFonts w:hint="eastAsia" w:ascii="宋体" w:hAnsi="宋体" w:cs="宋体"/>
          <w:spacing w:val="6"/>
          <w:sz w:val="20"/>
          <w:szCs w:val="20"/>
          <w:lang w:val="en-US" w:eastAsia="zh-CN"/>
        </w:rPr>
        <w:t>6</w:t>
      </w:r>
      <w:r>
        <w:rPr>
          <w:rFonts w:hint="eastAsia" w:ascii="宋体" w:hAnsi="宋体" w:cs="宋体"/>
          <w:spacing w:val="6"/>
          <w:sz w:val="20"/>
          <w:szCs w:val="20"/>
          <w:lang w:eastAsia="zh-CN"/>
        </w:rPr>
        <w:t>）</w:t>
      </w:r>
      <w:r>
        <w:rPr>
          <w:rFonts w:ascii="宋体" w:hAnsi="宋体" w:eastAsia="宋体" w:cs="宋体"/>
          <w:spacing w:val="6"/>
          <w:sz w:val="20"/>
          <w:szCs w:val="20"/>
        </w:rPr>
        <w:t>折扣后的价格应为所在地区域内招标人指定地</w:t>
      </w:r>
      <w:r>
        <w:rPr>
          <w:rFonts w:ascii="宋体" w:hAnsi="宋体" w:eastAsia="宋体" w:cs="宋体"/>
          <w:spacing w:val="5"/>
          <w:sz w:val="20"/>
          <w:szCs w:val="20"/>
        </w:rPr>
        <w:t>点的交货价，应不高于招标人购买产品之前 30</w:t>
      </w:r>
      <w:r>
        <w:rPr>
          <w:rFonts w:ascii="宋体" w:hAnsi="宋体" w:eastAsia="宋体" w:cs="宋体"/>
          <w:spacing w:val="9"/>
          <w:sz w:val="20"/>
          <w:szCs w:val="20"/>
        </w:rPr>
        <w:t>日内销售给招标人所在市、县级行政区域内其它直接用户的价格（包括各项折扣</w:t>
      </w:r>
      <w:r>
        <w:rPr>
          <w:rFonts w:ascii="宋体" w:hAnsi="宋体" w:eastAsia="宋体" w:cs="宋体"/>
          <w:spacing w:val="8"/>
          <w:sz w:val="20"/>
          <w:szCs w:val="20"/>
        </w:rPr>
        <w:t>价、促销价等</w:t>
      </w:r>
      <w:r>
        <w:rPr>
          <w:rFonts w:ascii="宋体" w:hAnsi="宋体" w:eastAsia="宋体" w:cs="宋体"/>
          <w:sz w:val="20"/>
          <w:szCs w:val="20"/>
        </w:rPr>
        <w:t>），</w:t>
      </w:r>
    </w:p>
    <w:p w14:paraId="4E72B070">
      <w:pPr>
        <w:spacing w:line="226" w:lineRule="auto"/>
        <w:ind w:left="11"/>
        <w:rPr>
          <w:rFonts w:ascii="宋体" w:hAnsi="宋体" w:eastAsia="宋体" w:cs="宋体"/>
          <w:sz w:val="20"/>
          <w:szCs w:val="20"/>
        </w:rPr>
      </w:pPr>
      <w:r>
        <w:rPr>
          <w:rFonts w:ascii="宋体" w:hAnsi="宋体" w:eastAsia="宋体" w:cs="宋体"/>
          <w:spacing w:val="9"/>
          <w:sz w:val="20"/>
          <w:szCs w:val="20"/>
        </w:rPr>
        <w:t>供货价格应包含履行合同所有相关服务所需的服务费用（包括送货上门）及所有的税费。</w:t>
      </w:r>
    </w:p>
    <w:p w14:paraId="1DAB04E9">
      <w:pPr>
        <w:spacing w:before="235" w:line="443" w:lineRule="auto"/>
        <w:ind w:left="31" w:right="136" w:firstLine="405"/>
        <w:rPr>
          <w:rFonts w:ascii="宋体" w:hAnsi="宋体" w:eastAsia="宋体" w:cs="宋体"/>
          <w:sz w:val="20"/>
          <w:szCs w:val="20"/>
        </w:rPr>
      </w:pPr>
      <w:r>
        <w:rPr>
          <w:rFonts w:hint="eastAsia" w:ascii="宋体" w:hAnsi="宋体" w:cs="宋体"/>
          <w:spacing w:val="8"/>
          <w:sz w:val="20"/>
          <w:szCs w:val="20"/>
          <w:lang w:eastAsia="zh-CN"/>
        </w:rPr>
        <w:t>（</w:t>
      </w:r>
      <w:r>
        <w:rPr>
          <w:rFonts w:hint="eastAsia" w:ascii="宋体" w:hAnsi="宋体" w:cs="宋体"/>
          <w:spacing w:val="8"/>
          <w:sz w:val="20"/>
          <w:szCs w:val="20"/>
          <w:lang w:val="en-US" w:eastAsia="zh-CN"/>
        </w:rPr>
        <w:t>7</w:t>
      </w:r>
      <w:r>
        <w:rPr>
          <w:rFonts w:hint="eastAsia" w:ascii="宋体" w:hAnsi="宋体" w:cs="宋体"/>
          <w:spacing w:val="8"/>
          <w:sz w:val="20"/>
          <w:szCs w:val="20"/>
          <w:lang w:eastAsia="zh-CN"/>
        </w:rPr>
        <w:t>）</w:t>
      </w:r>
      <w:r>
        <w:rPr>
          <w:rFonts w:ascii="宋体" w:hAnsi="宋体" w:eastAsia="宋体" w:cs="宋体"/>
          <w:spacing w:val="8"/>
          <w:sz w:val="20"/>
          <w:szCs w:val="20"/>
        </w:rPr>
        <w:t>如遇中标人对某些产品降价促销，当产品按中标折扣率计算后的价格高于产品的促销价时，</w:t>
      </w:r>
      <w:r>
        <w:rPr>
          <w:rFonts w:ascii="宋体" w:hAnsi="宋体" w:eastAsia="宋体" w:cs="宋体"/>
          <w:spacing w:val="6"/>
          <w:sz w:val="20"/>
          <w:szCs w:val="20"/>
        </w:rPr>
        <w:t>中标人应按促销价供货。</w:t>
      </w:r>
    </w:p>
    <w:p w14:paraId="37550768">
      <w:pPr>
        <w:spacing w:line="443" w:lineRule="auto"/>
        <w:ind w:left="13" w:right="150" w:firstLine="419"/>
        <w:rPr>
          <w:rFonts w:ascii="宋体" w:hAnsi="宋体" w:eastAsia="宋体" w:cs="宋体"/>
          <w:sz w:val="20"/>
          <w:szCs w:val="20"/>
        </w:rPr>
      </w:pPr>
      <w:r>
        <w:rPr>
          <w:rFonts w:hint="eastAsia" w:ascii="宋体" w:hAnsi="宋体" w:cs="宋体"/>
          <w:spacing w:val="8"/>
          <w:sz w:val="20"/>
          <w:szCs w:val="20"/>
          <w:lang w:eastAsia="zh-CN"/>
        </w:rPr>
        <w:t>（</w:t>
      </w:r>
      <w:r>
        <w:rPr>
          <w:rFonts w:hint="eastAsia" w:ascii="宋体" w:hAnsi="宋体" w:cs="宋体"/>
          <w:spacing w:val="8"/>
          <w:sz w:val="20"/>
          <w:szCs w:val="20"/>
          <w:lang w:val="en-US" w:eastAsia="zh-CN"/>
        </w:rPr>
        <w:t>8</w:t>
      </w:r>
      <w:r>
        <w:rPr>
          <w:rFonts w:hint="eastAsia" w:ascii="宋体" w:hAnsi="宋体" w:cs="宋体"/>
          <w:spacing w:val="8"/>
          <w:sz w:val="20"/>
          <w:szCs w:val="20"/>
          <w:lang w:eastAsia="zh-CN"/>
        </w:rPr>
        <w:t>）</w:t>
      </w:r>
      <w:r>
        <w:rPr>
          <w:rFonts w:ascii="宋体" w:hAnsi="宋体" w:eastAsia="宋体" w:cs="宋体"/>
          <w:spacing w:val="8"/>
          <w:sz w:val="20"/>
          <w:szCs w:val="20"/>
        </w:rPr>
        <w:t>如生产厂家统一调整价格，须及时与招标人联系，出示生产厂家的调整材料，经招标人审查后，方可按新的价格执行。</w:t>
      </w:r>
    </w:p>
    <w:p w14:paraId="7347EC40">
      <w:pPr>
        <w:spacing w:line="227" w:lineRule="auto"/>
        <w:ind w:left="432"/>
        <w:rPr>
          <w:rFonts w:ascii="宋体" w:hAnsi="宋体" w:eastAsia="宋体" w:cs="宋体"/>
          <w:sz w:val="20"/>
          <w:szCs w:val="20"/>
        </w:rPr>
      </w:pPr>
      <w:r>
        <w:rPr>
          <w:rFonts w:hint="eastAsia" w:ascii="宋体" w:hAnsi="宋体" w:cs="宋体"/>
          <w:spacing w:val="9"/>
          <w:sz w:val="20"/>
          <w:szCs w:val="20"/>
          <w:lang w:eastAsia="zh-CN"/>
        </w:rPr>
        <w:t>（</w:t>
      </w:r>
      <w:r>
        <w:rPr>
          <w:rFonts w:hint="eastAsia" w:ascii="宋体" w:hAnsi="宋体" w:cs="宋体"/>
          <w:spacing w:val="9"/>
          <w:sz w:val="20"/>
          <w:szCs w:val="20"/>
          <w:lang w:val="en-US" w:eastAsia="zh-CN"/>
        </w:rPr>
        <w:t>9</w:t>
      </w:r>
      <w:r>
        <w:rPr>
          <w:rFonts w:hint="eastAsia" w:ascii="宋体" w:hAnsi="宋体" w:cs="宋体"/>
          <w:spacing w:val="9"/>
          <w:sz w:val="20"/>
          <w:szCs w:val="20"/>
          <w:lang w:eastAsia="zh-CN"/>
        </w:rPr>
        <w:t>）</w:t>
      </w:r>
      <w:r>
        <w:rPr>
          <w:rFonts w:ascii="宋体" w:hAnsi="宋体" w:eastAsia="宋体" w:cs="宋体"/>
          <w:spacing w:val="9"/>
          <w:sz w:val="20"/>
          <w:szCs w:val="20"/>
        </w:rPr>
        <w:t>不论投标结果如何，投标人均应自行承担所有与投标有关的全部费用。</w:t>
      </w:r>
    </w:p>
    <w:p w14:paraId="46661608">
      <w:pPr>
        <w:spacing w:before="234" w:line="222" w:lineRule="auto"/>
        <w:ind w:left="436"/>
        <w:rPr>
          <w:rFonts w:ascii="宋体" w:hAnsi="宋体" w:eastAsia="宋体" w:cs="宋体"/>
          <w:sz w:val="20"/>
          <w:szCs w:val="20"/>
        </w:rPr>
      </w:pPr>
      <w:r>
        <w:rPr>
          <w:rFonts w:hint="eastAsia" w:ascii="宋体" w:hAnsi="宋体" w:cs="宋体"/>
          <w:b/>
          <w:bCs/>
          <w:spacing w:val="6"/>
          <w:sz w:val="20"/>
          <w:szCs w:val="20"/>
          <w:lang w:val="en-US" w:eastAsia="zh-CN"/>
        </w:rPr>
        <w:t>四</w:t>
      </w:r>
      <w:r>
        <w:rPr>
          <w:rFonts w:ascii="宋体" w:hAnsi="宋体" w:eastAsia="宋体" w:cs="宋体"/>
          <w:b/>
          <w:bCs/>
          <w:spacing w:val="6"/>
          <w:sz w:val="20"/>
          <w:szCs w:val="20"/>
        </w:rPr>
        <w:t>、供应商采购需求</w:t>
      </w:r>
    </w:p>
    <w:tbl>
      <w:tblPr>
        <w:tblStyle w:val="219"/>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2428"/>
        <w:gridCol w:w="5647"/>
      </w:tblGrid>
      <w:tr w14:paraId="2F1C7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143" w:type="dxa"/>
            <w:vAlign w:val="top"/>
          </w:tcPr>
          <w:p w14:paraId="3E39219C">
            <w:pPr>
              <w:pStyle w:val="218"/>
              <w:spacing w:before="126" w:line="228" w:lineRule="auto"/>
              <w:ind w:left="370"/>
            </w:pPr>
            <w:r>
              <w:rPr>
                <w:b/>
                <w:bCs/>
                <w:spacing w:val="1"/>
              </w:rPr>
              <w:t>项号</w:t>
            </w:r>
          </w:p>
        </w:tc>
        <w:tc>
          <w:tcPr>
            <w:tcW w:w="2428" w:type="dxa"/>
            <w:vAlign w:val="top"/>
          </w:tcPr>
          <w:p w14:paraId="6D1E7563">
            <w:pPr>
              <w:pStyle w:val="218"/>
              <w:spacing w:before="125" w:line="227" w:lineRule="auto"/>
              <w:ind w:left="795"/>
            </w:pPr>
            <w:r>
              <w:rPr>
                <w:b/>
                <w:bCs/>
                <w:spacing w:val="6"/>
              </w:rPr>
              <w:t>采购事项</w:t>
            </w:r>
          </w:p>
        </w:tc>
        <w:tc>
          <w:tcPr>
            <w:tcW w:w="5647" w:type="dxa"/>
            <w:vAlign w:val="top"/>
          </w:tcPr>
          <w:p w14:paraId="7DB9C64D">
            <w:pPr>
              <w:pStyle w:val="218"/>
              <w:spacing w:before="125" w:line="227" w:lineRule="auto"/>
              <w:ind w:left="2199"/>
            </w:pPr>
            <w:r>
              <w:rPr>
                <w:b/>
                <w:bCs/>
                <w:spacing w:val="6"/>
              </w:rPr>
              <w:t>项目采购内容</w:t>
            </w:r>
          </w:p>
        </w:tc>
      </w:tr>
      <w:tr w14:paraId="28285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1" w:hRule="atLeast"/>
        </w:trPr>
        <w:tc>
          <w:tcPr>
            <w:tcW w:w="1143" w:type="dxa"/>
            <w:vAlign w:val="top"/>
          </w:tcPr>
          <w:p w14:paraId="45F5B7F1">
            <w:pPr>
              <w:spacing w:line="259" w:lineRule="auto"/>
              <w:rPr>
                <w:rFonts w:ascii="Arial"/>
                <w:sz w:val="21"/>
              </w:rPr>
            </w:pPr>
          </w:p>
          <w:p w14:paraId="05F77CE4">
            <w:pPr>
              <w:spacing w:line="259" w:lineRule="auto"/>
              <w:rPr>
                <w:rFonts w:ascii="Arial"/>
                <w:sz w:val="21"/>
              </w:rPr>
            </w:pPr>
          </w:p>
          <w:p w14:paraId="42322EE1">
            <w:pPr>
              <w:spacing w:line="260" w:lineRule="auto"/>
              <w:rPr>
                <w:rFonts w:ascii="Arial"/>
                <w:sz w:val="21"/>
              </w:rPr>
            </w:pPr>
          </w:p>
          <w:p w14:paraId="436B5490">
            <w:pPr>
              <w:spacing w:line="260" w:lineRule="auto"/>
              <w:rPr>
                <w:rFonts w:ascii="Arial"/>
                <w:sz w:val="21"/>
              </w:rPr>
            </w:pPr>
          </w:p>
          <w:p w14:paraId="0E2F6A8D">
            <w:pPr>
              <w:spacing w:line="260" w:lineRule="auto"/>
              <w:rPr>
                <w:rFonts w:ascii="Arial"/>
                <w:sz w:val="21"/>
              </w:rPr>
            </w:pPr>
          </w:p>
          <w:p w14:paraId="0DD0A035">
            <w:pPr>
              <w:spacing w:line="260" w:lineRule="auto"/>
              <w:rPr>
                <w:rFonts w:ascii="Arial"/>
                <w:sz w:val="21"/>
              </w:rPr>
            </w:pPr>
          </w:p>
          <w:p w14:paraId="78EA3D88">
            <w:pPr>
              <w:spacing w:line="260" w:lineRule="auto"/>
              <w:rPr>
                <w:rFonts w:ascii="Arial"/>
                <w:sz w:val="21"/>
              </w:rPr>
            </w:pPr>
          </w:p>
          <w:p w14:paraId="4833F643">
            <w:pPr>
              <w:spacing w:line="260" w:lineRule="auto"/>
              <w:rPr>
                <w:rFonts w:ascii="Arial"/>
                <w:sz w:val="21"/>
              </w:rPr>
            </w:pPr>
          </w:p>
          <w:p w14:paraId="16756FB1">
            <w:pPr>
              <w:spacing w:line="260" w:lineRule="auto"/>
              <w:rPr>
                <w:rFonts w:ascii="Arial"/>
                <w:sz w:val="21"/>
              </w:rPr>
            </w:pPr>
          </w:p>
          <w:p w14:paraId="6AB32300">
            <w:pPr>
              <w:spacing w:line="260" w:lineRule="auto"/>
              <w:rPr>
                <w:rFonts w:ascii="Arial"/>
                <w:sz w:val="21"/>
              </w:rPr>
            </w:pPr>
          </w:p>
          <w:p w14:paraId="48B28E39">
            <w:pPr>
              <w:spacing w:line="260" w:lineRule="auto"/>
              <w:rPr>
                <w:rFonts w:ascii="Arial"/>
                <w:sz w:val="21"/>
              </w:rPr>
            </w:pPr>
          </w:p>
          <w:p w14:paraId="3CC15D4B">
            <w:pPr>
              <w:pStyle w:val="218"/>
              <w:spacing w:before="65" w:line="270" w:lineRule="exact"/>
              <w:ind w:left="540"/>
            </w:pPr>
            <w:r>
              <w:rPr>
                <w:position w:val="1"/>
              </w:rPr>
              <w:t>1</w:t>
            </w:r>
          </w:p>
        </w:tc>
        <w:tc>
          <w:tcPr>
            <w:tcW w:w="2428" w:type="dxa"/>
            <w:vAlign w:val="top"/>
          </w:tcPr>
          <w:p w14:paraId="3C4F735C">
            <w:pPr>
              <w:spacing w:line="258" w:lineRule="auto"/>
              <w:rPr>
                <w:rFonts w:ascii="Arial"/>
                <w:sz w:val="21"/>
              </w:rPr>
            </w:pPr>
          </w:p>
          <w:p w14:paraId="76821524">
            <w:pPr>
              <w:spacing w:line="258" w:lineRule="auto"/>
              <w:rPr>
                <w:rFonts w:ascii="Arial"/>
                <w:sz w:val="21"/>
              </w:rPr>
            </w:pPr>
          </w:p>
          <w:p w14:paraId="0C0A9A3E">
            <w:pPr>
              <w:spacing w:line="258" w:lineRule="auto"/>
              <w:rPr>
                <w:rFonts w:ascii="Arial"/>
                <w:sz w:val="21"/>
              </w:rPr>
            </w:pPr>
          </w:p>
          <w:p w14:paraId="7D369172">
            <w:pPr>
              <w:spacing w:line="258" w:lineRule="auto"/>
              <w:rPr>
                <w:rFonts w:ascii="Arial"/>
                <w:sz w:val="21"/>
              </w:rPr>
            </w:pPr>
          </w:p>
          <w:p w14:paraId="79027521">
            <w:pPr>
              <w:spacing w:line="258" w:lineRule="auto"/>
              <w:rPr>
                <w:rFonts w:ascii="Arial"/>
                <w:sz w:val="21"/>
              </w:rPr>
            </w:pPr>
          </w:p>
          <w:p w14:paraId="33309A96">
            <w:pPr>
              <w:spacing w:line="258" w:lineRule="auto"/>
              <w:rPr>
                <w:rFonts w:ascii="Arial"/>
                <w:sz w:val="21"/>
              </w:rPr>
            </w:pPr>
          </w:p>
          <w:p w14:paraId="0538468F">
            <w:pPr>
              <w:spacing w:line="258" w:lineRule="auto"/>
              <w:rPr>
                <w:rFonts w:ascii="Arial"/>
                <w:sz w:val="21"/>
              </w:rPr>
            </w:pPr>
          </w:p>
          <w:p w14:paraId="46422DBD">
            <w:pPr>
              <w:spacing w:line="258" w:lineRule="auto"/>
              <w:rPr>
                <w:rFonts w:ascii="Arial"/>
                <w:sz w:val="21"/>
              </w:rPr>
            </w:pPr>
          </w:p>
          <w:p w14:paraId="4FDAE76F">
            <w:pPr>
              <w:spacing w:line="258" w:lineRule="auto"/>
              <w:rPr>
                <w:rFonts w:ascii="Arial"/>
                <w:sz w:val="21"/>
              </w:rPr>
            </w:pPr>
          </w:p>
          <w:p w14:paraId="5D099EAD">
            <w:pPr>
              <w:pStyle w:val="218"/>
              <w:spacing w:before="65" w:line="444" w:lineRule="auto"/>
              <w:ind w:left="113" w:right="106"/>
              <w:jc w:val="both"/>
              <w:rPr>
                <w:rFonts w:hint="default"/>
                <w:lang w:val="en-US" w:eastAsia="zh-CN"/>
              </w:rPr>
            </w:pPr>
            <w:r>
              <w:rPr>
                <w:rFonts w:hint="eastAsia"/>
                <w:lang w:eastAsia="zh-CN"/>
              </w:rPr>
              <w:t>机关食堂食材配送服务</w:t>
            </w:r>
          </w:p>
          <w:p w14:paraId="3C99E70E">
            <w:pPr>
              <w:pStyle w:val="218"/>
              <w:spacing w:before="65" w:line="444" w:lineRule="auto"/>
              <w:ind w:left="113" w:right="106"/>
              <w:jc w:val="both"/>
            </w:pPr>
          </w:p>
        </w:tc>
        <w:tc>
          <w:tcPr>
            <w:tcW w:w="5647" w:type="dxa"/>
            <w:vAlign w:val="top"/>
          </w:tcPr>
          <w:p w14:paraId="3EB03410">
            <w:pPr>
              <w:pStyle w:val="218"/>
              <w:spacing w:before="240" w:line="227" w:lineRule="auto"/>
              <w:ind w:left="116"/>
            </w:pPr>
            <w:r>
              <w:rPr>
                <w:b/>
                <w:bCs/>
                <w:spacing w:val="8"/>
              </w:rPr>
              <w:t>一、粮油类：</w:t>
            </w:r>
            <w:r>
              <w:rPr>
                <w:spacing w:val="8"/>
              </w:rPr>
              <w:t>大米、面条、面粉、米粉、花生油等 ；</w:t>
            </w:r>
          </w:p>
          <w:p w14:paraId="627C88E0">
            <w:pPr>
              <w:pStyle w:val="218"/>
              <w:spacing w:before="234" w:line="443" w:lineRule="auto"/>
              <w:ind w:left="116" w:right="37"/>
            </w:pPr>
            <w:r>
              <w:rPr>
                <w:b/>
                <w:bCs/>
                <w:spacing w:val="3"/>
              </w:rPr>
              <w:t>二、肉蛋类：</w:t>
            </w:r>
            <w:r>
              <w:rPr>
                <w:spacing w:val="3"/>
              </w:rPr>
              <w:t>猪肉、鱼肉、牛肉、鸡肉、鸭肉</w:t>
            </w:r>
            <w:r>
              <w:rPr>
                <w:spacing w:val="2"/>
              </w:rPr>
              <w:t>、羊肉、排骨、</w:t>
            </w:r>
            <w:r>
              <w:rPr>
                <w:spacing w:val="9"/>
              </w:rPr>
              <w:t>筒骨、瘦骨、动物内脏、水产、干货、鸡蛋、鸭蛋等。</w:t>
            </w:r>
          </w:p>
          <w:p w14:paraId="29916D5E">
            <w:pPr>
              <w:pStyle w:val="218"/>
              <w:spacing w:line="227" w:lineRule="auto"/>
              <w:ind w:left="112"/>
            </w:pPr>
            <w:r>
              <w:rPr>
                <w:b/>
                <w:bCs/>
                <w:spacing w:val="8"/>
              </w:rPr>
              <w:t>三、蔬菜瓜果类：</w:t>
            </w:r>
            <w:r>
              <w:rPr>
                <w:spacing w:val="8"/>
              </w:rPr>
              <w:t>各式蔬菜、配菜、水果等。</w:t>
            </w:r>
          </w:p>
          <w:p w14:paraId="2C208644">
            <w:pPr>
              <w:pStyle w:val="218"/>
              <w:spacing w:before="233" w:line="443" w:lineRule="auto"/>
              <w:ind w:left="111" w:right="108" w:firstLine="20"/>
            </w:pPr>
            <w:r>
              <w:rPr>
                <w:b/>
                <w:bCs/>
                <w:spacing w:val="7"/>
              </w:rPr>
              <w:t>四、烹调辅助用品类：</w:t>
            </w:r>
            <w:r>
              <w:rPr>
                <w:spacing w:val="7"/>
              </w:rPr>
              <w:t>盐、味精、生抽、老抽、五香</w:t>
            </w:r>
            <w:r>
              <w:rPr>
                <w:spacing w:val="6"/>
              </w:rPr>
              <w:t>粉、生</w:t>
            </w:r>
            <w:r>
              <w:rPr>
                <w:spacing w:val="3"/>
              </w:rPr>
              <w:t>粉等。</w:t>
            </w:r>
          </w:p>
          <w:p w14:paraId="72E67518">
            <w:pPr>
              <w:pStyle w:val="218"/>
              <w:spacing w:line="443" w:lineRule="auto"/>
              <w:ind w:left="111" w:right="108" w:firstLine="4"/>
            </w:pPr>
            <w:r>
              <w:rPr>
                <w:b/>
                <w:bCs/>
                <w:spacing w:val="7"/>
              </w:rPr>
              <w:t>五、食堂日常用品：</w:t>
            </w:r>
            <w:r>
              <w:rPr>
                <w:spacing w:val="7"/>
              </w:rPr>
              <w:t>牛奶、各种清凉饮料、卷筒纸、洗洁精</w:t>
            </w:r>
            <w:r>
              <w:rPr>
                <w:spacing w:val="9"/>
              </w:rPr>
              <w:t>及其它未列举的食堂使用的用品及其他日常用品。</w:t>
            </w:r>
          </w:p>
          <w:p w14:paraId="3FBF7091">
            <w:pPr>
              <w:pStyle w:val="218"/>
              <w:spacing w:line="443" w:lineRule="auto"/>
              <w:ind w:left="125" w:right="37" w:hanging="11"/>
            </w:pPr>
            <w:r>
              <w:rPr>
                <w:b/>
                <w:bCs/>
                <w:spacing w:val="3"/>
              </w:rPr>
              <w:t>六、劳保类：</w:t>
            </w:r>
            <w:r>
              <w:rPr>
                <w:spacing w:val="3"/>
              </w:rPr>
              <w:t>毛巾、洗衣粉（液）、防寒鞋、防寒</w:t>
            </w:r>
            <w:r>
              <w:rPr>
                <w:spacing w:val="2"/>
              </w:rPr>
              <w:t>服、耳罩、</w:t>
            </w:r>
            <w:r>
              <w:rPr>
                <w:spacing w:val="6"/>
              </w:rPr>
              <w:t>防辐射服、</w:t>
            </w:r>
            <w:r>
              <w:rPr>
                <w:spacing w:val="-50"/>
              </w:rPr>
              <w:t xml:space="preserve"> </w:t>
            </w:r>
            <w:r>
              <w:rPr>
                <w:spacing w:val="6"/>
              </w:rPr>
              <w:t>口罩、手套、雨鞋、雨衣、护目镜及其它未列举</w:t>
            </w:r>
            <w:r>
              <w:rPr>
                <w:spacing w:val="5"/>
              </w:rPr>
              <w:t>的劳动保护用品。</w:t>
            </w:r>
          </w:p>
          <w:p w14:paraId="19BA15D0">
            <w:pPr>
              <w:pStyle w:val="218"/>
              <w:spacing w:before="1" w:line="226" w:lineRule="auto"/>
              <w:ind w:left="532"/>
            </w:pPr>
            <w:r>
              <w:rPr>
                <w:b/>
                <w:bCs/>
                <w:spacing w:val="7"/>
              </w:rPr>
              <w:t>注：本项目采购物品包括但不仅限于以上列举物品；</w:t>
            </w:r>
          </w:p>
        </w:tc>
      </w:tr>
      <w:tr w14:paraId="3900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9218" w:type="dxa"/>
            <w:gridSpan w:val="3"/>
            <w:vAlign w:val="top"/>
          </w:tcPr>
          <w:p w14:paraId="18F7AA0F">
            <w:pPr>
              <w:pStyle w:val="218"/>
              <w:spacing w:before="243" w:line="228" w:lineRule="auto"/>
              <w:ind w:left="114"/>
            </w:pPr>
            <w:r>
              <w:rPr>
                <w:rFonts w:hint="eastAsia"/>
                <w:b/>
                <w:bCs/>
                <w:spacing w:val="6"/>
                <w:lang w:val="en-US" w:eastAsia="zh-CN"/>
              </w:rPr>
              <w:t>一、</w:t>
            </w:r>
            <w:r>
              <w:rPr>
                <w:b/>
                <w:bCs/>
                <w:spacing w:val="6"/>
              </w:rPr>
              <w:t>售后服务及要求：</w:t>
            </w:r>
          </w:p>
          <w:p w14:paraId="1067A11A">
            <w:pPr>
              <w:pStyle w:val="218"/>
              <w:spacing w:before="233" w:line="227" w:lineRule="auto"/>
              <w:ind w:left="130"/>
            </w:pPr>
            <w:r>
              <w:rPr>
                <w:spacing w:val="9"/>
              </w:rPr>
              <w:t>1、中标人提供的货物应是全新的、包装完好的、符合国家有关质量、安全标准的产</w:t>
            </w:r>
            <w:r>
              <w:rPr>
                <w:spacing w:val="8"/>
              </w:rPr>
              <w:t>品。</w:t>
            </w:r>
          </w:p>
          <w:p w14:paraId="1E22D80B">
            <w:pPr>
              <w:pStyle w:val="218"/>
              <w:spacing w:before="234" w:line="224" w:lineRule="auto"/>
              <w:ind w:left="117"/>
            </w:pPr>
            <w:r>
              <w:rPr>
                <w:spacing w:val="8"/>
              </w:rPr>
              <w:t>2、免费送货上门，并按招标人要求推垛，按国家有关产品“三包</w:t>
            </w:r>
            <w:r>
              <w:rPr>
                <w:spacing w:val="-60"/>
              </w:rPr>
              <w:t xml:space="preserve"> </w:t>
            </w:r>
            <w:r>
              <w:rPr>
                <w:spacing w:val="8"/>
              </w:rPr>
              <w:t>”规定执行“三包</w:t>
            </w:r>
            <w:r>
              <w:rPr>
                <w:spacing w:val="-70"/>
              </w:rPr>
              <w:t xml:space="preserve"> </w:t>
            </w:r>
            <w:r>
              <w:rPr>
                <w:spacing w:val="8"/>
              </w:rPr>
              <w:t>”。中标人接</w:t>
            </w:r>
          </w:p>
        </w:tc>
      </w:tr>
    </w:tbl>
    <w:p w14:paraId="6B81F9F1">
      <w:pPr>
        <w:spacing w:line="226" w:lineRule="auto"/>
        <w:ind w:left="426"/>
        <w:rPr>
          <w:rFonts w:ascii="宋体" w:hAnsi="宋体" w:eastAsia="宋体" w:cs="宋体"/>
          <w:spacing w:val="7"/>
          <w:sz w:val="20"/>
          <w:szCs w:val="20"/>
        </w:rPr>
      </w:pPr>
    </w:p>
    <w:p w14:paraId="15770A79">
      <w:pPr>
        <w:spacing w:line="226" w:lineRule="auto"/>
        <w:ind w:left="426"/>
        <w:rPr>
          <w:rFonts w:ascii="宋体" w:hAnsi="宋体" w:eastAsia="宋体" w:cs="宋体"/>
          <w:spacing w:val="7"/>
          <w:sz w:val="20"/>
          <w:szCs w:val="20"/>
        </w:rPr>
      </w:pPr>
    </w:p>
    <w:p w14:paraId="1EEE0A78">
      <w:pPr>
        <w:spacing w:line="226" w:lineRule="auto"/>
        <w:ind w:left="426"/>
        <w:rPr>
          <w:rFonts w:ascii="宋体" w:hAnsi="宋体" w:eastAsia="宋体" w:cs="宋体"/>
          <w:spacing w:val="7"/>
          <w:sz w:val="20"/>
          <w:szCs w:val="20"/>
        </w:rPr>
      </w:pPr>
    </w:p>
    <w:p w14:paraId="64455049">
      <w:pPr>
        <w:spacing w:line="226" w:lineRule="auto"/>
        <w:ind w:left="426"/>
        <w:rPr>
          <w:rFonts w:ascii="宋体" w:hAnsi="宋体" w:eastAsia="宋体" w:cs="宋体"/>
          <w:spacing w:val="7"/>
          <w:sz w:val="20"/>
          <w:szCs w:val="20"/>
        </w:rPr>
      </w:pPr>
    </w:p>
    <w:tbl>
      <w:tblPr>
        <w:tblStyle w:val="219"/>
        <w:tblW w:w="92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8"/>
      </w:tblGrid>
      <w:tr w14:paraId="379BA28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3937" w:hRule="atLeast"/>
        </w:trPr>
        <w:tc>
          <w:tcPr>
            <w:tcW w:w="9218" w:type="dxa"/>
            <w:vAlign w:val="top"/>
          </w:tcPr>
          <w:p w14:paraId="13BAABF1">
            <w:pPr>
              <w:pStyle w:val="218"/>
              <w:spacing w:before="243" w:line="227" w:lineRule="auto"/>
              <w:ind w:left="120"/>
            </w:pPr>
            <w:r>
              <w:rPr>
                <w:spacing w:val="9"/>
              </w:rPr>
              <w:t>到招标人的采购要求后须及时免费送货上门。所有货物必须运到指定的交货现场后才能拆封。</w:t>
            </w:r>
          </w:p>
          <w:p w14:paraId="2224208D">
            <w:pPr>
              <w:pStyle w:val="218"/>
              <w:spacing w:before="234" w:line="227" w:lineRule="auto"/>
              <w:ind w:left="119"/>
            </w:pPr>
            <w:r>
              <w:rPr>
                <w:spacing w:val="4"/>
              </w:rPr>
              <w:t>3、★合同签订日期：</w:t>
            </w:r>
            <w:r>
              <w:rPr>
                <w:spacing w:val="-47"/>
              </w:rPr>
              <w:t xml:space="preserve"> </w:t>
            </w:r>
            <w:r>
              <w:rPr>
                <w:spacing w:val="4"/>
              </w:rPr>
              <w:t>自中标通知书发出之日起</w:t>
            </w:r>
            <w:r>
              <w:rPr>
                <w:spacing w:val="-34"/>
              </w:rPr>
              <w:t xml:space="preserve"> </w:t>
            </w:r>
            <w:r>
              <w:rPr>
                <w:spacing w:val="4"/>
              </w:rPr>
              <w:t xml:space="preserve">20 </w:t>
            </w:r>
            <w:r>
              <w:rPr>
                <w:spacing w:val="3"/>
              </w:rPr>
              <w:t>日内。</w:t>
            </w:r>
          </w:p>
          <w:p w14:paraId="61E0FC1D">
            <w:pPr>
              <w:pStyle w:val="218"/>
              <w:spacing w:before="233" w:line="228" w:lineRule="auto"/>
              <w:ind w:left="114"/>
            </w:pPr>
            <w:r>
              <w:rPr>
                <w:spacing w:val="6"/>
              </w:rPr>
              <w:t>4、★服务期：</w:t>
            </w:r>
            <w:r>
              <w:rPr>
                <w:spacing w:val="-40"/>
              </w:rPr>
              <w:t xml:space="preserve"> </w:t>
            </w:r>
            <w:r>
              <w:rPr>
                <w:spacing w:val="6"/>
              </w:rPr>
              <w:t>自签订合同并生效之日起两年。</w:t>
            </w:r>
          </w:p>
          <w:p w14:paraId="2C108D45">
            <w:pPr>
              <w:pStyle w:val="218"/>
              <w:spacing w:before="233" w:line="227" w:lineRule="auto"/>
              <w:ind w:left="119"/>
            </w:pPr>
            <w:r>
              <w:rPr>
                <w:spacing w:val="9"/>
              </w:rPr>
              <w:t>5、★采购地点：覃塘区直属机关后勤服务中心</w:t>
            </w:r>
            <w:r>
              <w:rPr>
                <w:spacing w:val="8"/>
              </w:rPr>
              <w:t>机关食堂。</w:t>
            </w:r>
          </w:p>
          <w:p w14:paraId="34A40AF9">
            <w:pPr>
              <w:pStyle w:val="218"/>
              <w:spacing w:before="234" w:line="443" w:lineRule="auto"/>
              <w:ind w:left="117" w:right="108" w:hanging="1"/>
            </w:pPr>
            <w:r>
              <w:rPr>
                <w:spacing w:val="8"/>
              </w:rPr>
              <w:t>6、★付款方式：每月结账</w:t>
            </w:r>
            <w:r>
              <w:rPr>
                <w:rFonts w:hint="eastAsia"/>
                <w:spacing w:val="34"/>
                <w:lang w:val="en-US" w:eastAsia="zh-CN"/>
              </w:rPr>
              <w:t>1</w:t>
            </w:r>
            <w:r>
              <w:rPr>
                <w:spacing w:val="8"/>
              </w:rPr>
              <w:t>次。由中标人开具当月该批次产品的发票送到招标人处，招标人以银行转账方式结算当月货款。</w:t>
            </w:r>
          </w:p>
          <w:p w14:paraId="23DAC9E0">
            <w:pPr>
              <w:pStyle w:val="218"/>
              <w:spacing w:line="227" w:lineRule="auto"/>
              <w:ind w:left="119"/>
              <w:rPr>
                <w:b/>
                <w:bCs/>
              </w:rPr>
            </w:pPr>
            <w:r>
              <w:rPr>
                <w:rFonts w:hint="eastAsia"/>
                <w:b/>
                <w:bCs/>
                <w:spacing w:val="5"/>
                <w:lang w:val="en-US" w:eastAsia="zh-CN"/>
              </w:rPr>
              <w:t>二</w:t>
            </w:r>
            <w:r>
              <w:rPr>
                <w:b/>
                <w:bCs/>
                <w:spacing w:val="5"/>
              </w:rPr>
              <w:t>、服务要求：</w:t>
            </w:r>
          </w:p>
          <w:p w14:paraId="7B857AA6">
            <w:pPr>
              <w:pStyle w:val="218"/>
              <w:spacing w:before="233" w:line="228" w:lineRule="auto"/>
              <w:ind w:left="151"/>
              <w:rPr>
                <w:b/>
                <w:bCs/>
              </w:rPr>
            </w:pPr>
            <w:r>
              <w:rPr>
                <w:b/>
                <w:bCs/>
                <w:spacing w:val="5"/>
              </w:rPr>
              <w:t>(一)仓储分拣中心场地要求</w:t>
            </w:r>
          </w:p>
          <w:p w14:paraId="6975FAA5">
            <w:pPr>
              <w:pStyle w:val="218"/>
              <w:spacing w:before="234" w:line="443" w:lineRule="auto"/>
              <w:ind w:left="114" w:right="6" w:firstLine="420"/>
              <w:jc w:val="both"/>
            </w:pPr>
            <w:r>
              <w:rPr>
                <w:spacing w:val="9"/>
              </w:rPr>
              <w:t>供应商应针对配备基本的食品原料仓储能力，仓储分拣中心应交通便利、功能分区合理、环境卫生整洁，仓储分拣中心功能分区合理，包括但不限于：办公室、分拣区、检验室（能对蔬菜、肉</w:t>
            </w:r>
            <w:r>
              <w:rPr>
                <w:spacing w:val="7"/>
              </w:rPr>
              <w:t>类等进行安全检测）、冷库、仓库（含干货区、肉类区、蔬</w:t>
            </w:r>
            <w:r>
              <w:rPr>
                <w:spacing w:val="6"/>
              </w:rPr>
              <w:t>菜区、粮油区等，不含生产加工场地）。</w:t>
            </w:r>
            <w:r>
              <w:rPr>
                <w:spacing w:val="9"/>
              </w:rPr>
              <w:t>须在投标文件中提供：①仓储分拣中心的产权证或房屋证等合法有效的证明材料复印件（证明应能体现场地面积</w:t>
            </w:r>
            <w:r>
              <w:rPr>
                <w:spacing w:val="11"/>
              </w:rPr>
              <w:t>），</w:t>
            </w:r>
            <w:r>
              <w:rPr>
                <w:spacing w:val="9"/>
              </w:rPr>
              <w:t>并加盖单位公章（如为租赁场地，则应提供合法有效的房屋租赁合同复</w:t>
            </w:r>
            <w:r>
              <w:rPr>
                <w:spacing w:val="8"/>
              </w:rPr>
              <w:t>印件，租</w:t>
            </w:r>
            <w:r>
              <w:rPr>
                <w:spacing w:val="9"/>
              </w:rPr>
              <w:t>赁期须包含本项目服务期）；②仓储分拣中心多方位的内部环境及设施彩色照片或彩色扫描件、外</w:t>
            </w:r>
            <w:r>
              <w:rPr>
                <w:spacing w:val="10"/>
              </w:rPr>
              <w:t>部毗邻环境彩色照片或彩色扫描件，并加盖单位公章（注：彩色照片或彩色扫描件应清晰、真实、</w:t>
            </w:r>
            <w:r>
              <w:rPr>
                <w:spacing w:val="3"/>
              </w:rPr>
              <w:t>有效）</w:t>
            </w:r>
          </w:p>
          <w:p w14:paraId="49164DFE">
            <w:pPr>
              <w:pStyle w:val="218"/>
              <w:spacing w:before="1" w:line="228" w:lineRule="auto"/>
              <w:ind w:left="151"/>
              <w:rPr>
                <w:b/>
                <w:bCs/>
              </w:rPr>
            </w:pPr>
            <w:r>
              <w:rPr>
                <w:b/>
                <w:bCs/>
                <w:spacing w:val="5"/>
              </w:rPr>
              <w:t>(二)项目实施人员要求</w:t>
            </w:r>
          </w:p>
          <w:p w14:paraId="60C77FF3">
            <w:pPr>
              <w:pStyle w:val="218"/>
              <w:spacing w:before="233" w:line="443" w:lineRule="auto"/>
              <w:ind w:left="113" w:right="108" w:firstLine="436" w:firstLineChars="200"/>
              <w:jc w:val="both"/>
            </w:pPr>
            <w:r>
              <w:rPr>
                <w:spacing w:val="9"/>
              </w:rPr>
              <w:t>供应商</w:t>
            </w:r>
            <w:r>
              <w:rPr>
                <w:rFonts w:hint="eastAsia"/>
                <w:spacing w:val="9"/>
                <w:lang w:val="en-US" w:eastAsia="zh-CN"/>
              </w:rPr>
              <w:t>须承诺</w:t>
            </w:r>
            <w:r>
              <w:rPr>
                <w:spacing w:val="9"/>
              </w:rPr>
              <w:t>应针对配备至少 3 名项目实施人员</w:t>
            </w:r>
            <w:r>
              <w:rPr>
                <w:spacing w:val="8"/>
              </w:rPr>
              <w:t>，项目实施人员包括但不限于：①项目总负责人 1 人、</w:t>
            </w:r>
            <w:r>
              <w:t xml:space="preserve"> </w:t>
            </w:r>
            <w:r>
              <w:rPr>
                <w:spacing w:val="9"/>
              </w:rPr>
              <w:t>②配送负责人 1 人、③检测负责人 1 人；</w:t>
            </w:r>
            <w:r>
              <w:rPr>
                <w:spacing w:val="8"/>
              </w:rPr>
              <w:t>中标后未经采购人书面同意不得擅自更换，否则视为违</w:t>
            </w:r>
            <w:r>
              <w:rPr>
                <w:spacing w:val="10"/>
              </w:rPr>
              <w:t>约。</w:t>
            </w:r>
          </w:p>
          <w:p w14:paraId="712C3E48">
            <w:pPr>
              <w:pStyle w:val="218"/>
              <w:spacing w:line="227" w:lineRule="auto"/>
              <w:ind w:left="151"/>
              <w:rPr>
                <w:b/>
                <w:bCs/>
              </w:rPr>
            </w:pPr>
            <w:r>
              <w:rPr>
                <w:b/>
                <w:bCs/>
                <w:spacing w:val="3"/>
              </w:rPr>
              <w:t>(三)车辆要求</w:t>
            </w:r>
          </w:p>
          <w:p w14:paraId="43E977DB">
            <w:pPr>
              <w:pStyle w:val="218"/>
              <w:spacing w:before="234" w:line="443" w:lineRule="auto"/>
              <w:ind w:left="114" w:right="180" w:firstLine="436" w:firstLineChars="200"/>
            </w:pPr>
            <w:r>
              <w:rPr>
                <w:spacing w:val="9"/>
              </w:rPr>
              <w:t>供应商需针对配备冷藏厢式货车至少</w:t>
            </w:r>
            <w:r>
              <w:rPr>
                <w:rFonts w:hint="eastAsia"/>
                <w:spacing w:val="32"/>
                <w:lang w:val="en-US" w:eastAsia="zh-CN"/>
              </w:rPr>
              <w:t>1</w:t>
            </w:r>
            <w:r>
              <w:rPr>
                <w:spacing w:val="9"/>
              </w:rPr>
              <w:t>辆。并在投标文件中提供相关车辆有效证明的扫描</w:t>
            </w:r>
            <w:r>
              <w:rPr>
                <w:spacing w:val="8"/>
              </w:rPr>
              <w:t>件：包</w:t>
            </w:r>
            <w:r>
              <w:rPr>
                <w:spacing w:val="9"/>
              </w:rPr>
              <w:t>括但不限于行驶证、交强险购买凭证、车辆前/后/侧面图片、车辆租赁协议（租车时必须提供，</w:t>
            </w:r>
            <w:r>
              <w:rPr>
                <w:spacing w:val="10"/>
              </w:rPr>
              <w:t>租赁期须包含本项目服务期）,以上相关证明材料须合法有效</w:t>
            </w:r>
            <w:r>
              <w:rPr>
                <w:spacing w:val="9"/>
              </w:rPr>
              <w:t>、清晰可见，并加盖单位公章，否则</w:t>
            </w:r>
            <w:r>
              <w:rPr>
                <w:spacing w:val="7"/>
              </w:rPr>
              <w:t>视为响应无效。</w:t>
            </w:r>
          </w:p>
          <w:p w14:paraId="037E0E9C">
            <w:pPr>
              <w:pStyle w:val="218"/>
              <w:spacing w:before="1" w:line="227" w:lineRule="auto"/>
              <w:ind w:left="125"/>
              <w:rPr>
                <w:b/>
                <w:bCs/>
              </w:rPr>
            </w:pPr>
            <w:r>
              <w:rPr>
                <w:b/>
                <w:bCs/>
                <w:spacing w:val="7"/>
              </w:rPr>
              <w:t>（四）产品要求</w:t>
            </w:r>
          </w:p>
          <w:p w14:paraId="1EC52BD8">
            <w:pPr>
              <w:pStyle w:val="218"/>
              <w:spacing w:before="233" w:line="225" w:lineRule="auto"/>
              <w:ind w:left="125"/>
              <w:rPr>
                <w:b/>
                <w:bCs/>
                <w:spacing w:val="7"/>
              </w:rPr>
            </w:pPr>
            <w:r>
              <w:rPr>
                <w:b/>
                <w:bCs/>
                <w:spacing w:val="7"/>
              </w:rPr>
              <w:t>（1）各类产品的具体要求。</w:t>
            </w:r>
          </w:p>
          <w:p w14:paraId="22248504">
            <w:pPr>
              <w:pStyle w:val="218"/>
              <w:spacing w:before="243" w:line="228" w:lineRule="auto"/>
              <w:ind w:firstLine="218" w:firstLineChars="100"/>
            </w:pPr>
            <w:r>
              <w:rPr>
                <w:spacing w:val="9"/>
              </w:rPr>
              <w:t>1）大米、油品、面粉、豆制品、半成品、调味品等所有食品必须符合食品卫生安全法要求；</w:t>
            </w:r>
          </w:p>
          <w:p w14:paraId="4EDD8854">
            <w:pPr>
              <w:pStyle w:val="218"/>
              <w:spacing w:before="233" w:line="443" w:lineRule="auto"/>
              <w:ind w:left="116" w:right="183"/>
              <w:rPr>
                <w:b/>
                <w:bCs/>
                <w:spacing w:val="7"/>
              </w:rPr>
            </w:pPr>
            <w:r>
              <w:rPr>
                <w:spacing w:val="10"/>
              </w:rPr>
              <w:t>2）猪、牛、羊、鸡、鸭、鹅、鱼、海产、禽蛋、蔬菜</w:t>
            </w:r>
            <w:r>
              <w:rPr>
                <w:spacing w:val="9"/>
              </w:rPr>
              <w:t>、水果等所有生鲜类食品必须保证新鲜，且符合食品卫生安全法要求，肉类必须具有动物检验检疫合格证明；</w:t>
            </w:r>
          </w:p>
        </w:tc>
      </w:tr>
      <w:tr w14:paraId="39C97AC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719" w:hRule="atLeast"/>
        </w:trPr>
        <w:tc>
          <w:tcPr>
            <w:tcW w:w="9218" w:type="dxa"/>
            <w:vAlign w:val="top"/>
          </w:tcPr>
          <w:p w14:paraId="50696D2F">
            <w:pPr>
              <w:pStyle w:val="218"/>
              <w:spacing w:line="443" w:lineRule="auto"/>
              <w:ind w:left="115" w:right="180" w:firstLine="9"/>
            </w:pPr>
            <w:r>
              <w:rPr>
                <w:spacing w:val="10"/>
              </w:rPr>
              <w:t>（2）中标人所提供的劳保用品必须符合</w:t>
            </w:r>
            <w:r>
              <w:rPr>
                <w:spacing w:val="9"/>
              </w:rPr>
              <w:t>国家标准，供货时须同时提供产品生产厂商开具的产品</w:t>
            </w:r>
            <w:r>
              <w:rPr>
                <w:spacing w:val="8"/>
              </w:rPr>
              <w:t>质量保证证明书复印件；</w:t>
            </w:r>
          </w:p>
          <w:p w14:paraId="0F1953F1">
            <w:pPr>
              <w:pStyle w:val="218"/>
              <w:spacing w:line="226" w:lineRule="auto"/>
              <w:ind w:left="125"/>
            </w:pPr>
            <w:r>
              <w:rPr>
                <w:spacing w:val="9"/>
              </w:rPr>
              <w:t>（3）</w:t>
            </w:r>
            <w:r>
              <w:rPr>
                <w:rFonts w:hint="eastAsia"/>
                <w:spacing w:val="9"/>
                <w:lang w:val="en-US" w:eastAsia="zh-CN"/>
              </w:rPr>
              <w:t>中标人</w:t>
            </w:r>
            <w:r>
              <w:rPr>
                <w:spacing w:val="9"/>
              </w:rPr>
              <w:t>必须随批次提供所供应的产品合格证及检测报告；肉品品质检验证或动物检疫合格证明。</w:t>
            </w:r>
          </w:p>
          <w:p w14:paraId="6EDBEF6E">
            <w:pPr>
              <w:pStyle w:val="218"/>
              <w:spacing w:before="235" w:line="443" w:lineRule="auto"/>
              <w:ind w:left="114" w:right="180" w:firstLine="1"/>
            </w:pPr>
            <w:r>
              <w:rPr>
                <w:rFonts w:hint="eastAsia"/>
                <w:b/>
                <w:bCs/>
                <w:spacing w:val="9"/>
                <w:lang w:val="en-US" w:eastAsia="zh-CN"/>
              </w:rPr>
              <w:t>三、</w:t>
            </w:r>
            <w:r>
              <w:rPr>
                <w:spacing w:val="9"/>
              </w:rPr>
              <w:t>投标人必须在投标文件中提供具体的“本项目的管理制度</w:t>
            </w:r>
            <w:r>
              <w:rPr>
                <w:spacing w:val="-70"/>
              </w:rPr>
              <w:t xml:space="preserve"> </w:t>
            </w:r>
            <w:r>
              <w:rPr>
                <w:spacing w:val="9"/>
              </w:rPr>
              <w:t>”（包含但不限于：①建立管</w:t>
            </w:r>
            <w:r>
              <w:rPr>
                <w:spacing w:val="8"/>
              </w:rPr>
              <w:t>理制</w:t>
            </w:r>
            <w:r>
              <w:rPr>
                <w:spacing w:val="9"/>
              </w:rPr>
              <w:t>度、 ②建立价格公示制度，实行明码标价、③建立联络员制度。</w:t>
            </w:r>
          </w:p>
          <w:p w14:paraId="003A4BAB">
            <w:pPr>
              <w:pStyle w:val="218"/>
              <w:spacing w:line="226" w:lineRule="auto"/>
              <w:ind w:right="14"/>
              <w:jc w:val="right"/>
            </w:pPr>
            <w:r>
              <w:rPr>
                <w:rFonts w:hint="eastAsia"/>
                <w:b/>
                <w:bCs/>
                <w:spacing w:val="9"/>
                <w:lang w:val="en-US" w:eastAsia="zh-CN"/>
              </w:rPr>
              <w:t xml:space="preserve"> 四、</w:t>
            </w:r>
            <w:r>
              <w:rPr>
                <w:spacing w:val="9"/>
              </w:rPr>
              <w:t>质保期及基本售后要求：所有货物均应至少提供按国家或行</w:t>
            </w:r>
            <w:r>
              <w:rPr>
                <w:spacing w:val="8"/>
              </w:rPr>
              <w:t>业管理部门政策规定的质保服务。</w:t>
            </w:r>
          </w:p>
          <w:p w14:paraId="1CEBEEC8">
            <w:pPr>
              <w:pStyle w:val="218"/>
              <w:spacing w:before="234" w:line="443" w:lineRule="auto"/>
              <w:ind w:left="115" w:right="37" w:firstLine="14"/>
            </w:pPr>
            <w:r>
              <w:rPr>
                <w:rFonts w:hint="eastAsia"/>
                <w:b/>
                <w:bCs/>
                <w:spacing w:val="4"/>
                <w:lang w:val="en-US" w:eastAsia="zh-CN"/>
              </w:rPr>
              <w:t>五、</w:t>
            </w:r>
            <w:r>
              <w:rPr>
                <w:spacing w:val="4"/>
              </w:rPr>
              <w:t>中标供应商要热情承接招标人更换任务，做到“</w:t>
            </w:r>
            <w:r>
              <w:rPr>
                <w:spacing w:val="-67"/>
              </w:rPr>
              <w:t xml:space="preserve"> </w:t>
            </w:r>
            <w:r>
              <w:rPr>
                <w:spacing w:val="4"/>
              </w:rPr>
              <w:t>四优</w:t>
            </w:r>
            <w:r>
              <w:rPr>
                <w:spacing w:val="-70"/>
              </w:rPr>
              <w:t xml:space="preserve"> </w:t>
            </w:r>
            <w:r>
              <w:rPr>
                <w:spacing w:val="4"/>
              </w:rPr>
              <w:t>”，即：时间优先、质量优良、服务优秀、</w:t>
            </w:r>
            <w:r>
              <w:rPr>
                <w:spacing w:val="5"/>
              </w:rPr>
              <w:t>价格优惠。</w:t>
            </w:r>
          </w:p>
          <w:p w14:paraId="0A6481A9">
            <w:pPr>
              <w:pStyle w:val="218"/>
              <w:spacing w:before="3" w:line="367" w:lineRule="auto"/>
              <w:ind w:left="114" w:right="108" w:firstLine="16"/>
            </w:pPr>
            <w:r>
              <w:rPr>
                <w:rFonts w:hint="eastAsia"/>
                <w:b/>
                <w:bCs/>
                <w:spacing w:val="9"/>
                <w:lang w:val="en-US" w:eastAsia="zh-CN"/>
              </w:rPr>
              <w:t>六</w:t>
            </w:r>
            <w:r>
              <w:rPr>
                <w:b/>
                <w:bCs/>
                <w:spacing w:val="9"/>
              </w:rPr>
              <w:t>、</w:t>
            </w:r>
            <w:r>
              <w:rPr>
                <w:spacing w:val="9"/>
              </w:rPr>
              <w:t>考察：为保证项目质量，签订合同前，预</w:t>
            </w:r>
            <w:r>
              <w:rPr>
                <w:spacing w:val="8"/>
              </w:rPr>
              <w:t>中标供应商须随时接受业主代表到其经营或相关场所</w:t>
            </w:r>
            <w:r>
              <w:rPr>
                <w:spacing w:val="9"/>
              </w:rPr>
              <w:t>对拟投入的人员、车辆及相关证书进行现场考察。若该供应商在投标文件中提供的上述材料与实际</w:t>
            </w:r>
            <w:r>
              <w:rPr>
                <w:spacing w:val="8"/>
              </w:rPr>
              <w:t>情况不符的，采购人有权认为该供应商虚假应标，取消其中标决定，</w:t>
            </w:r>
            <w:r>
              <w:rPr>
                <w:spacing w:val="-39"/>
              </w:rPr>
              <w:t xml:space="preserve"> </w:t>
            </w:r>
            <w:r>
              <w:rPr>
                <w:spacing w:val="8"/>
              </w:rPr>
              <w:t>由下一中标候选人递补。</w:t>
            </w:r>
          </w:p>
        </w:tc>
      </w:tr>
    </w:tbl>
    <w:p w14:paraId="538F896D">
      <w:pPr>
        <w:pStyle w:val="4"/>
        <w:rPr>
          <w:rFonts w:hint="eastAsia"/>
        </w:rPr>
      </w:pPr>
    </w:p>
    <w:p w14:paraId="2FC81856">
      <w:pPr>
        <w:spacing w:line="226" w:lineRule="auto"/>
        <w:ind w:left="436"/>
        <w:rPr>
          <w:rFonts w:ascii="宋体" w:hAnsi="宋体" w:eastAsia="宋体" w:cs="宋体"/>
          <w:sz w:val="20"/>
          <w:szCs w:val="20"/>
        </w:rPr>
      </w:pPr>
      <w:r>
        <w:rPr>
          <w:rFonts w:hint="eastAsia" w:ascii="宋体" w:hAnsi="宋体" w:cs="宋体"/>
          <w:b/>
          <w:bCs/>
          <w:spacing w:val="6"/>
          <w:sz w:val="20"/>
          <w:szCs w:val="20"/>
          <w:lang w:val="en-US" w:eastAsia="zh-CN"/>
        </w:rPr>
        <w:t>五、</w:t>
      </w:r>
      <w:r>
        <w:rPr>
          <w:rFonts w:ascii="宋体" w:hAnsi="宋体" w:eastAsia="宋体" w:cs="宋体"/>
          <w:b/>
          <w:bCs/>
          <w:spacing w:val="6"/>
          <w:sz w:val="20"/>
          <w:szCs w:val="20"/>
        </w:rPr>
        <w:t>采购服务程序</w:t>
      </w:r>
    </w:p>
    <w:p w14:paraId="25C15E1D">
      <w:pPr>
        <w:spacing w:before="234" w:line="227" w:lineRule="auto"/>
        <w:ind w:left="447"/>
        <w:rPr>
          <w:rFonts w:ascii="宋体" w:hAnsi="宋体" w:eastAsia="宋体" w:cs="宋体"/>
          <w:sz w:val="20"/>
          <w:szCs w:val="20"/>
        </w:rPr>
      </w:pPr>
      <w:r>
        <w:rPr>
          <w:rFonts w:ascii="宋体" w:hAnsi="宋体" w:eastAsia="宋体" w:cs="宋体"/>
          <w:spacing w:val="7"/>
          <w:sz w:val="20"/>
          <w:szCs w:val="20"/>
        </w:rPr>
        <w:t>1、对采购实行先行审核制度。</w:t>
      </w:r>
    </w:p>
    <w:p w14:paraId="25CC5E2C">
      <w:pPr>
        <w:spacing w:before="234" w:line="443" w:lineRule="auto"/>
        <w:ind w:left="16" w:right="147" w:firstLine="418"/>
        <w:rPr>
          <w:rFonts w:ascii="宋体" w:hAnsi="宋体" w:eastAsia="宋体" w:cs="宋体"/>
          <w:sz w:val="20"/>
          <w:szCs w:val="20"/>
        </w:rPr>
      </w:pPr>
      <w:r>
        <w:rPr>
          <w:rFonts w:ascii="宋体" w:hAnsi="宋体" w:eastAsia="宋体" w:cs="宋体"/>
          <w:spacing w:val="8"/>
          <w:sz w:val="20"/>
          <w:szCs w:val="20"/>
        </w:rPr>
        <w:t>2、由中标人每月向招标人提供主要商品供货基准价。如遇市场价格波动，中标人应至少提前一</w:t>
      </w:r>
      <w:r>
        <w:rPr>
          <w:rFonts w:ascii="宋体" w:hAnsi="宋体" w:eastAsia="宋体" w:cs="宋体"/>
          <w:spacing w:val="7"/>
          <w:sz w:val="20"/>
          <w:szCs w:val="20"/>
        </w:rPr>
        <w:t>天以书面形式通知招标人，中标人没有以书面形式通知招标人，结算时仍执行基准价</w:t>
      </w:r>
      <w:r>
        <w:rPr>
          <w:rFonts w:ascii="宋体" w:hAnsi="宋体" w:eastAsia="宋体" w:cs="宋体"/>
          <w:spacing w:val="-52"/>
          <w:sz w:val="20"/>
          <w:szCs w:val="20"/>
        </w:rPr>
        <w:t xml:space="preserve"> </w:t>
      </w:r>
      <w:r>
        <w:rPr>
          <w:rFonts w:ascii="宋体" w:hAnsi="宋体" w:eastAsia="宋体" w:cs="宋体"/>
          <w:spacing w:val="7"/>
          <w:sz w:val="20"/>
          <w:szCs w:val="20"/>
        </w:rPr>
        <w:t>;如遇市场价格</w:t>
      </w:r>
      <w:r>
        <w:rPr>
          <w:rFonts w:ascii="宋体" w:hAnsi="宋体" w:eastAsia="宋体" w:cs="宋体"/>
          <w:spacing w:val="9"/>
          <w:sz w:val="20"/>
          <w:szCs w:val="20"/>
        </w:rPr>
        <w:t>下浮，而中标人未能及时调整价格的，招标人有权中止采购合同。</w:t>
      </w:r>
    </w:p>
    <w:p w14:paraId="2BA92506">
      <w:pPr>
        <w:spacing w:line="443" w:lineRule="auto"/>
        <w:ind w:left="16" w:right="147" w:firstLine="420"/>
        <w:rPr>
          <w:rFonts w:ascii="宋体" w:hAnsi="宋体" w:eastAsia="宋体" w:cs="宋体"/>
          <w:sz w:val="20"/>
          <w:szCs w:val="20"/>
        </w:rPr>
      </w:pPr>
      <w:r>
        <w:rPr>
          <w:rFonts w:ascii="宋体" w:hAnsi="宋体" w:eastAsia="宋体" w:cs="宋体"/>
          <w:spacing w:val="8"/>
          <w:sz w:val="20"/>
          <w:szCs w:val="20"/>
        </w:rPr>
        <w:t>3、由中标人每月以书面形式向招标人提供一个月所供商品品种、数量、均价。由招标人进行监</w:t>
      </w:r>
      <w:r>
        <w:rPr>
          <w:rFonts w:ascii="宋体" w:hAnsi="宋体" w:eastAsia="宋体" w:cs="宋体"/>
          <w:spacing w:val="10"/>
          <w:sz w:val="20"/>
          <w:szCs w:val="20"/>
        </w:rPr>
        <w:t>督，如中标人所供商品价格偏离较大(指上</w:t>
      </w:r>
      <w:r>
        <w:rPr>
          <w:rFonts w:ascii="宋体" w:hAnsi="宋体" w:eastAsia="宋体" w:cs="宋体"/>
          <w:spacing w:val="9"/>
          <w:sz w:val="20"/>
          <w:szCs w:val="20"/>
        </w:rPr>
        <w:t>浮)，招标人将提出质疑并根据整改情况决定是否取消供</w:t>
      </w:r>
      <w:r>
        <w:rPr>
          <w:rFonts w:ascii="宋体" w:hAnsi="宋体" w:eastAsia="宋体" w:cs="宋体"/>
          <w:spacing w:val="7"/>
          <w:sz w:val="20"/>
          <w:szCs w:val="20"/>
        </w:rPr>
        <w:t>货商的供货资格。</w:t>
      </w:r>
    </w:p>
    <w:p w14:paraId="659827A6">
      <w:pPr>
        <w:spacing w:line="443" w:lineRule="auto"/>
        <w:ind w:left="31" w:right="93" w:firstLine="399"/>
        <w:rPr>
          <w:rFonts w:ascii="宋体" w:hAnsi="宋体" w:eastAsia="宋体" w:cs="宋体"/>
          <w:sz w:val="20"/>
          <w:szCs w:val="20"/>
        </w:rPr>
      </w:pPr>
      <w:r>
        <w:rPr>
          <w:rFonts w:ascii="宋体" w:hAnsi="宋体" w:eastAsia="宋体" w:cs="宋体"/>
          <w:spacing w:val="5"/>
          <w:sz w:val="20"/>
          <w:szCs w:val="20"/>
        </w:rPr>
        <w:t>4、资金结算由招标人自行与中标供应商每月结帐结算。由</w:t>
      </w:r>
      <w:r>
        <w:rPr>
          <w:rFonts w:ascii="宋体" w:hAnsi="宋体" w:eastAsia="宋体" w:cs="宋体"/>
          <w:spacing w:val="4"/>
          <w:sz w:val="20"/>
          <w:szCs w:val="20"/>
        </w:rPr>
        <w:t>招标人单位财务以转账方式结算费用，</w:t>
      </w:r>
      <w:r>
        <w:rPr>
          <w:rFonts w:ascii="宋体" w:hAnsi="宋体" w:eastAsia="宋体" w:cs="宋体"/>
          <w:spacing w:val="9"/>
          <w:sz w:val="20"/>
          <w:szCs w:val="20"/>
        </w:rPr>
        <w:t>中标供应商给招标人开启正式全额增值税专用发票。双</w:t>
      </w:r>
      <w:r>
        <w:rPr>
          <w:rFonts w:ascii="宋体" w:hAnsi="宋体" w:eastAsia="宋体" w:cs="宋体"/>
          <w:spacing w:val="8"/>
          <w:sz w:val="20"/>
          <w:szCs w:val="20"/>
        </w:rPr>
        <w:t>方不得以现金结算。</w:t>
      </w:r>
    </w:p>
    <w:p w14:paraId="2887E4B5">
      <w:pPr>
        <w:spacing w:before="1" w:line="226" w:lineRule="auto"/>
        <w:ind w:left="433"/>
        <w:rPr>
          <w:rFonts w:ascii="宋体" w:hAnsi="宋体" w:eastAsia="宋体" w:cs="宋体"/>
          <w:b/>
          <w:bCs/>
          <w:spacing w:val="6"/>
          <w:sz w:val="20"/>
          <w:szCs w:val="20"/>
        </w:rPr>
      </w:pPr>
      <w:r>
        <w:rPr>
          <w:rFonts w:hint="eastAsia" w:ascii="宋体" w:hAnsi="宋体" w:cs="宋体"/>
          <w:b/>
          <w:bCs/>
          <w:spacing w:val="6"/>
          <w:sz w:val="20"/>
          <w:szCs w:val="20"/>
          <w:lang w:val="en-US" w:eastAsia="zh-CN"/>
        </w:rPr>
        <w:t>六</w:t>
      </w:r>
      <w:r>
        <w:rPr>
          <w:rFonts w:ascii="宋体" w:hAnsi="宋体" w:eastAsia="宋体" w:cs="宋体"/>
          <w:b/>
          <w:bCs/>
          <w:spacing w:val="6"/>
          <w:sz w:val="20"/>
          <w:szCs w:val="20"/>
        </w:rPr>
        <w:t>、采购监督管理</w:t>
      </w:r>
    </w:p>
    <w:p w14:paraId="300AF510">
      <w:pPr>
        <w:spacing w:before="65" w:line="227" w:lineRule="auto"/>
        <w:ind w:firstLine="428" w:firstLineChars="200"/>
        <w:rPr>
          <w:rFonts w:ascii="宋体" w:hAnsi="宋体" w:eastAsia="宋体" w:cs="宋体"/>
          <w:sz w:val="20"/>
          <w:szCs w:val="20"/>
        </w:rPr>
      </w:pPr>
      <w:r>
        <w:rPr>
          <w:rFonts w:ascii="宋体" w:hAnsi="宋体" w:eastAsia="宋体" w:cs="宋体"/>
          <w:spacing w:val="7"/>
          <w:sz w:val="20"/>
          <w:szCs w:val="20"/>
        </w:rPr>
        <w:t>1、中标供应商必须接受招标人的监督检查。</w:t>
      </w:r>
    </w:p>
    <w:p w14:paraId="2DCB58C9">
      <w:pPr>
        <w:spacing w:before="234" w:line="227" w:lineRule="auto"/>
        <w:ind w:left="429"/>
        <w:rPr>
          <w:rFonts w:ascii="宋体" w:hAnsi="宋体" w:eastAsia="宋体" w:cs="宋体"/>
          <w:sz w:val="20"/>
          <w:szCs w:val="20"/>
        </w:rPr>
      </w:pPr>
      <w:r>
        <w:rPr>
          <w:rFonts w:ascii="宋体" w:hAnsi="宋体" w:eastAsia="宋体" w:cs="宋体"/>
          <w:spacing w:val="9"/>
          <w:sz w:val="20"/>
          <w:szCs w:val="20"/>
        </w:rPr>
        <w:t>2、中标供应商联络员必须按招标人需求向招标人提供当月的采购报表，接受监督检查。</w:t>
      </w:r>
    </w:p>
    <w:p w14:paraId="2E484F86">
      <w:pPr>
        <w:spacing w:before="234" w:line="227" w:lineRule="auto"/>
        <w:ind w:left="431"/>
        <w:rPr>
          <w:rFonts w:ascii="宋体" w:hAnsi="宋体" w:eastAsia="宋体" w:cs="宋体"/>
          <w:sz w:val="20"/>
          <w:szCs w:val="20"/>
        </w:rPr>
      </w:pPr>
      <w:r>
        <w:rPr>
          <w:rFonts w:ascii="宋体" w:hAnsi="宋体" w:eastAsia="宋体" w:cs="宋体"/>
          <w:spacing w:val="9"/>
          <w:sz w:val="20"/>
          <w:szCs w:val="20"/>
        </w:rPr>
        <w:t>3、中标供应商要严格按规定开具规范、合法的正式全额增值税专用发票。</w:t>
      </w:r>
    </w:p>
    <w:p w14:paraId="41B72AB6">
      <w:pPr>
        <w:spacing w:before="234" w:line="443" w:lineRule="auto"/>
        <w:ind w:left="27" w:firstLine="398"/>
        <w:rPr>
          <w:rFonts w:ascii="宋体" w:hAnsi="宋体" w:eastAsia="宋体" w:cs="宋体"/>
          <w:sz w:val="20"/>
          <w:szCs w:val="20"/>
        </w:rPr>
      </w:pPr>
      <w:r>
        <w:rPr>
          <w:rFonts w:ascii="宋体" w:hAnsi="宋体" w:eastAsia="宋体" w:cs="宋体"/>
          <w:spacing w:val="8"/>
          <w:sz w:val="20"/>
          <w:szCs w:val="20"/>
        </w:rPr>
        <w:t>4、中标供应商要认真遵守行业管理法规、制度，严格遵守各项财经纪律，坚决杜绝送礼品、给</w:t>
      </w:r>
      <w:r>
        <w:rPr>
          <w:rFonts w:ascii="宋体" w:hAnsi="宋体" w:eastAsia="宋体" w:cs="宋体"/>
          <w:spacing w:val="7"/>
          <w:sz w:val="20"/>
          <w:szCs w:val="20"/>
        </w:rPr>
        <w:t>回扣、报销费用等一切不正当竞争行为。</w:t>
      </w:r>
    </w:p>
    <w:p w14:paraId="23C399F2">
      <w:pPr>
        <w:spacing w:line="226" w:lineRule="auto"/>
        <w:ind w:left="431"/>
        <w:rPr>
          <w:rFonts w:ascii="宋体" w:hAnsi="宋体" w:eastAsia="宋体" w:cs="宋体"/>
          <w:sz w:val="20"/>
          <w:szCs w:val="20"/>
        </w:rPr>
      </w:pPr>
      <w:r>
        <w:rPr>
          <w:rFonts w:ascii="宋体" w:hAnsi="宋体" w:eastAsia="宋体" w:cs="宋体"/>
          <w:spacing w:val="8"/>
          <w:sz w:val="20"/>
          <w:szCs w:val="20"/>
        </w:rPr>
        <w:t>5、中标供应商必须对采购业务单独建账、单独核算。</w:t>
      </w:r>
    </w:p>
    <w:p w14:paraId="3D1AB04C">
      <w:pPr>
        <w:spacing w:before="1" w:line="226" w:lineRule="auto"/>
        <w:ind w:left="433"/>
        <w:rPr>
          <w:rFonts w:ascii="宋体" w:hAnsi="宋体" w:eastAsia="宋体" w:cs="宋体"/>
          <w:b/>
          <w:bCs/>
          <w:spacing w:val="6"/>
          <w:sz w:val="20"/>
          <w:szCs w:val="20"/>
        </w:rPr>
      </w:pPr>
    </w:p>
    <w:p w14:paraId="0110B1DD">
      <w:pPr>
        <w:spacing w:line="226" w:lineRule="auto"/>
        <w:rPr>
          <w:rFonts w:ascii="宋体" w:hAnsi="宋体" w:eastAsia="宋体" w:cs="宋体"/>
          <w:sz w:val="20"/>
          <w:szCs w:val="20"/>
        </w:rPr>
        <w:sectPr>
          <w:footerReference r:id="rId5" w:type="default"/>
          <w:pgSz w:w="11906" w:h="16839"/>
          <w:pgMar w:top="400" w:right="1270" w:bottom="582" w:left="1412" w:header="0" w:footer="420" w:gutter="0"/>
          <w:cols w:space="720" w:num="1"/>
        </w:sectPr>
      </w:pPr>
    </w:p>
    <w:p w14:paraId="39C34802">
      <w:pPr>
        <w:spacing w:before="234" w:line="227" w:lineRule="auto"/>
        <w:ind w:left="432"/>
        <w:rPr>
          <w:rFonts w:ascii="宋体" w:hAnsi="宋体" w:eastAsia="宋体" w:cs="宋体"/>
          <w:sz w:val="20"/>
          <w:szCs w:val="20"/>
        </w:rPr>
      </w:pPr>
      <w:r>
        <w:rPr>
          <w:rFonts w:hint="eastAsia" w:ascii="宋体" w:hAnsi="宋体" w:cs="宋体"/>
          <w:b/>
          <w:bCs/>
          <w:spacing w:val="6"/>
          <w:sz w:val="20"/>
          <w:szCs w:val="20"/>
          <w:lang w:val="en-US" w:eastAsia="zh-CN"/>
        </w:rPr>
        <w:t>七</w:t>
      </w:r>
      <w:r>
        <w:rPr>
          <w:rFonts w:ascii="宋体" w:hAnsi="宋体" w:eastAsia="宋体" w:cs="宋体"/>
          <w:b/>
          <w:bCs/>
          <w:spacing w:val="6"/>
          <w:sz w:val="20"/>
          <w:szCs w:val="20"/>
        </w:rPr>
        <w:t>、供货单位责任声明</w:t>
      </w:r>
    </w:p>
    <w:p w14:paraId="55E34CB5">
      <w:pPr>
        <w:spacing w:before="234" w:line="443" w:lineRule="auto"/>
        <w:ind w:left="19" w:right="44" w:firstLine="427"/>
        <w:jc w:val="both"/>
        <w:rPr>
          <w:rFonts w:ascii="宋体" w:hAnsi="宋体" w:eastAsia="宋体" w:cs="宋体"/>
          <w:sz w:val="20"/>
          <w:szCs w:val="20"/>
        </w:rPr>
      </w:pPr>
      <w:r>
        <w:rPr>
          <w:rFonts w:ascii="宋体" w:hAnsi="宋体" w:eastAsia="宋体" w:cs="宋体"/>
          <w:spacing w:val="9"/>
          <w:sz w:val="20"/>
          <w:szCs w:val="20"/>
        </w:rPr>
        <w:t>中标单位应严格遵守《食品卫生法》和《动物检疫法》等相关规定，一经发现供应以下食品，</w:t>
      </w:r>
      <w:r>
        <w:rPr>
          <w:rFonts w:ascii="宋体" w:hAnsi="宋体" w:eastAsia="宋体" w:cs="宋体"/>
          <w:spacing w:val="10"/>
          <w:sz w:val="20"/>
          <w:szCs w:val="20"/>
        </w:rPr>
        <w:t>除全部退货外，将取消中标单位的中标资格，</w:t>
      </w:r>
      <w:r>
        <w:rPr>
          <w:rFonts w:ascii="宋体" w:hAnsi="宋体" w:eastAsia="宋体" w:cs="宋体"/>
          <w:spacing w:val="9"/>
          <w:sz w:val="20"/>
          <w:szCs w:val="20"/>
        </w:rPr>
        <w:t>没收全部服务质量保证金，中标单位并承担由此造成</w:t>
      </w:r>
      <w:r>
        <w:rPr>
          <w:rFonts w:ascii="宋体" w:hAnsi="宋体" w:eastAsia="宋体" w:cs="宋体"/>
          <w:spacing w:val="7"/>
          <w:sz w:val="20"/>
          <w:szCs w:val="20"/>
        </w:rPr>
        <w:t>的经济责任和法律责任：</w:t>
      </w:r>
    </w:p>
    <w:p w14:paraId="1A18939A">
      <w:pPr>
        <w:spacing w:line="443" w:lineRule="auto"/>
        <w:ind w:left="6" w:right="3" w:firstLine="457"/>
        <w:rPr>
          <w:rFonts w:ascii="宋体" w:hAnsi="宋体" w:eastAsia="宋体" w:cs="宋体"/>
          <w:sz w:val="20"/>
          <w:szCs w:val="20"/>
        </w:rPr>
      </w:pPr>
      <w:r>
        <w:rPr>
          <w:rFonts w:ascii="宋体" w:hAnsi="宋体" w:eastAsia="宋体" w:cs="宋体"/>
          <w:spacing w:val="7"/>
          <w:sz w:val="20"/>
          <w:szCs w:val="20"/>
        </w:rPr>
        <w:t>(1)腐败变质、油脂酸败、霉变、生虫、污秽不洁、混有异物或者其他感官性状异常，对人体健</w:t>
      </w:r>
      <w:r>
        <w:rPr>
          <w:rFonts w:ascii="宋体" w:hAnsi="宋体" w:eastAsia="宋体" w:cs="宋体"/>
          <w:spacing w:val="6"/>
          <w:sz w:val="20"/>
          <w:szCs w:val="20"/>
        </w:rPr>
        <w:t>康有害的；</w:t>
      </w:r>
    </w:p>
    <w:p w14:paraId="0024A489">
      <w:pPr>
        <w:spacing w:before="1" w:line="227" w:lineRule="auto"/>
        <w:ind w:left="463"/>
        <w:rPr>
          <w:rFonts w:ascii="宋体" w:hAnsi="宋体" w:eastAsia="宋体" w:cs="宋体"/>
          <w:sz w:val="20"/>
          <w:szCs w:val="20"/>
        </w:rPr>
      </w:pPr>
      <w:r>
        <w:rPr>
          <w:rFonts w:ascii="宋体" w:hAnsi="宋体" w:eastAsia="宋体" w:cs="宋体"/>
          <w:spacing w:val="7"/>
          <w:sz w:val="20"/>
          <w:szCs w:val="20"/>
        </w:rPr>
        <w:t>(2)含有毒、有害物质或者被有害物质污染，对人体健康有害的；</w:t>
      </w:r>
    </w:p>
    <w:p w14:paraId="239414EB">
      <w:pPr>
        <w:spacing w:before="233" w:line="228" w:lineRule="auto"/>
        <w:ind w:left="463"/>
        <w:rPr>
          <w:rFonts w:ascii="宋体" w:hAnsi="宋体" w:eastAsia="宋体" w:cs="宋体"/>
          <w:sz w:val="20"/>
          <w:szCs w:val="20"/>
        </w:rPr>
      </w:pPr>
      <w:r>
        <w:rPr>
          <w:rFonts w:ascii="宋体" w:hAnsi="宋体" w:eastAsia="宋体" w:cs="宋体"/>
          <w:spacing w:val="8"/>
          <w:sz w:val="20"/>
          <w:szCs w:val="20"/>
        </w:rPr>
        <w:t>(3)含有致病性寄生虫、微生物或者微生物含量超过</w:t>
      </w:r>
      <w:r>
        <w:rPr>
          <w:rFonts w:ascii="宋体" w:hAnsi="宋体" w:eastAsia="宋体" w:cs="宋体"/>
          <w:spacing w:val="7"/>
          <w:sz w:val="20"/>
          <w:szCs w:val="20"/>
        </w:rPr>
        <w:t>国家限定标准的；</w:t>
      </w:r>
    </w:p>
    <w:p w14:paraId="786C9882">
      <w:pPr>
        <w:spacing w:before="233" w:line="228" w:lineRule="auto"/>
        <w:ind w:left="463"/>
        <w:rPr>
          <w:rFonts w:ascii="宋体" w:hAnsi="宋体" w:eastAsia="宋体" w:cs="宋体"/>
          <w:sz w:val="20"/>
          <w:szCs w:val="20"/>
        </w:rPr>
      </w:pPr>
      <w:r>
        <w:rPr>
          <w:rFonts w:ascii="宋体" w:hAnsi="宋体" w:eastAsia="宋体" w:cs="宋体"/>
          <w:spacing w:val="8"/>
          <w:sz w:val="20"/>
          <w:szCs w:val="20"/>
        </w:rPr>
        <w:t>(4)未经动物检疫部门检疫、检验或者检疫、检验不合格的肉类及</w:t>
      </w:r>
      <w:r>
        <w:rPr>
          <w:rFonts w:ascii="宋体" w:hAnsi="宋体" w:eastAsia="宋体" w:cs="宋体"/>
          <w:spacing w:val="7"/>
          <w:sz w:val="20"/>
          <w:szCs w:val="20"/>
        </w:rPr>
        <w:t>其制品；</w:t>
      </w:r>
    </w:p>
    <w:p w14:paraId="5A0F8DC8">
      <w:pPr>
        <w:spacing w:before="233" w:line="228" w:lineRule="auto"/>
        <w:ind w:left="463"/>
        <w:rPr>
          <w:rFonts w:ascii="宋体" w:hAnsi="宋体" w:eastAsia="宋体" w:cs="宋体"/>
          <w:sz w:val="20"/>
          <w:szCs w:val="20"/>
        </w:rPr>
      </w:pPr>
      <w:r>
        <w:rPr>
          <w:rFonts w:ascii="宋体" w:hAnsi="宋体" w:eastAsia="宋体" w:cs="宋体"/>
          <w:spacing w:val="8"/>
          <w:sz w:val="20"/>
          <w:szCs w:val="20"/>
        </w:rPr>
        <w:t>(5)病死、毒死或者死因不明的禽、蓄、兽、水</w:t>
      </w:r>
      <w:r>
        <w:rPr>
          <w:rFonts w:ascii="宋体" w:hAnsi="宋体" w:eastAsia="宋体" w:cs="宋体"/>
          <w:spacing w:val="7"/>
          <w:sz w:val="20"/>
          <w:szCs w:val="20"/>
        </w:rPr>
        <w:t>产动物等及其制品；</w:t>
      </w:r>
    </w:p>
    <w:p w14:paraId="70E03D75">
      <w:pPr>
        <w:spacing w:before="233" w:line="227" w:lineRule="auto"/>
        <w:ind w:left="463"/>
        <w:rPr>
          <w:rFonts w:ascii="宋体" w:hAnsi="宋体" w:eastAsia="宋体" w:cs="宋体"/>
          <w:sz w:val="20"/>
          <w:szCs w:val="20"/>
        </w:rPr>
      </w:pPr>
      <w:r>
        <w:rPr>
          <w:rFonts w:ascii="宋体" w:hAnsi="宋体" w:eastAsia="宋体" w:cs="宋体"/>
          <w:spacing w:val="6"/>
          <w:sz w:val="20"/>
          <w:szCs w:val="20"/>
        </w:rPr>
        <w:t>(6)掺假、掺杂、伪造，影响营养、卫生的；</w:t>
      </w:r>
    </w:p>
    <w:p w14:paraId="402C07AA">
      <w:pPr>
        <w:spacing w:before="234" w:line="228" w:lineRule="auto"/>
        <w:ind w:left="463"/>
        <w:rPr>
          <w:rFonts w:ascii="宋体" w:hAnsi="宋体" w:eastAsia="宋体" w:cs="宋体"/>
          <w:sz w:val="20"/>
          <w:szCs w:val="20"/>
        </w:rPr>
      </w:pPr>
      <w:r>
        <w:rPr>
          <w:rFonts w:ascii="宋体" w:hAnsi="宋体" w:eastAsia="宋体" w:cs="宋体"/>
          <w:spacing w:val="8"/>
          <w:sz w:val="20"/>
          <w:szCs w:val="20"/>
        </w:rPr>
        <w:t>(7)用非食品原料加工的，加入非食品用化学物质或者将非食品当作食品的；</w:t>
      </w:r>
    </w:p>
    <w:p w14:paraId="0EA79FF8">
      <w:pPr>
        <w:spacing w:before="234" w:line="228" w:lineRule="auto"/>
        <w:ind w:left="463"/>
        <w:rPr>
          <w:rFonts w:ascii="宋体" w:hAnsi="宋体" w:eastAsia="宋体" w:cs="宋体"/>
          <w:sz w:val="20"/>
          <w:szCs w:val="20"/>
        </w:rPr>
      </w:pPr>
      <w:r>
        <w:rPr>
          <w:rFonts w:ascii="宋体" w:hAnsi="宋体" w:eastAsia="宋体" w:cs="宋体"/>
          <w:spacing w:val="3"/>
          <w:sz w:val="20"/>
          <w:szCs w:val="20"/>
        </w:rPr>
        <w:t>(8)超过保质期限的；</w:t>
      </w:r>
    </w:p>
    <w:p w14:paraId="1EC9FBAB">
      <w:pPr>
        <w:pStyle w:val="4"/>
        <w:ind w:firstLine="432" w:firstLineChars="200"/>
        <w:rPr>
          <w:rFonts w:ascii="宋体" w:hAnsi="宋体" w:eastAsia="宋体" w:cs="宋体"/>
          <w:spacing w:val="8"/>
          <w:sz w:val="20"/>
          <w:szCs w:val="20"/>
        </w:rPr>
      </w:pPr>
      <w:r>
        <w:rPr>
          <w:rFonts w:ascii="宋体" w:hAnsi="宋体" w:eastAsia="宋体" w:cs="宋体"/>
          <w:spacing w:val="8"/>
          <w:sz w:val="20"/>
          <w:szCs w:val="20"/>
        </w:rPr>
        <w:t>（9）其它不符合食品卫生标准和要求的食品。</w:t>
      </w:r>
    </w:p>
    <w:p w14:paraId="07083B0B">
      <w:pPr>
        <w:pStyle w:val="4"/>
        <w:rPr>
          <w:rFonts w:ascii="宋体" w:hAnsi="宋体" w:eastAsia="宋体" w:cs="宋体"/>
          <w:spacing w:val="8"/>
          <w:sz w:val="20"/>
          <w:szCs w:val="20"/>
        </w:rPr>
      </w:pPr>
    </w:p>
    <w:p w14:paraId="3CB1CF8C">
      <w:pPr>
        <w:pStyle w:val="4"/>
        <w:rPr>
          <w:rFonts w:ascii="宋体" w:hAnsi="宋体" w:eastAsia="宋体" w:cs="宋体"/>
          <w:spacing w:val="8"/>
          <w:sz w:val="20"/>
          <w:szCs w:val="20"/>
        </w:rPr>
      </w:pPr>
    </w:p>
    <w:p w14:paraId="346C683D">
      <w:pPr>
        <w:pStyle w:val="4"/>
        <w:rPr>
          <w:rFonts w:ascii="宋体" w:hAnsi="宋体" w:eastAsia="宋体" w:cs="宋体"/>
          <w:spacing w:val="8"/>
          <w:sz w:val="20"/>
          <w:szCs w:val="20"/>
        </w:rPr>
      </w:pPr>
    </w:p>
    <w:p w14:paraId="151F4944">
      <w:pPr>
        <w:pStyle w:val="4"/>
        <w:rPr>
          <w:rFonts w:ascii="宋体" w:hAnsi="宋体" w:eastAsia="宋体" w:cs="宋体"/>
          <w:spacing w:val="8"/>
          <w:sz w:val="20"/>
          <w:szCs w:val="20"/>
        </w:rPr>
      </w:pPr>
    </w:p>
    <w:p w14:paraId="1044F41F">
      <w:pPr>
        <w:pStyle w:val="4"/>
        <w:rPr>
          <w:rFonts w:ascii="宋体" w:hAnsi="宋体" w:eastAsia="宋体" w:cs="宋体"/>
          <w:spacing w:val="8"/>
          <w:sz w:val="20"/>
          <w:szCs w:val="20"/>
        </w:rPr>
      </w:pPr>
    </w:p>
    <w:p w14:paraId="2F60FD42">
      <w:pPr>
        <w:pStyle w:val="4"/>
        <w:rPr>
          <w:rFonts w:ascii="宋体" w:hAnsi="宋体" w:eastAsia="宋体" w:cs="宋体"/>
          <w:spacing w:val="8"/>
          <w:sz w:val="20"/>
          <w:szCs w:val="20"/>
        </w:rPr>
      </w:pPr>
    </w:p>
    <w:p w14:paraId="3CE00AAB">
      <w:pPr>
        <w:pStyle w:val="4"/>
        <w:rPr>
          <w:rFonts w:ascii="宋体" w:hAnsi="宋体" w:eastAsia="宋体" w:cs="宋体"/>
          <w:spacing w:val="8"/>
          <w:sz w:val="20"/>
          <w:szCs w:val="20"/>
        </w:rPr>
      </w:pPr>
    </w:p>
    <w:p w14:paraId="4F7C20CC">
      <w:pPr>
        <w:pStyle w:val="4"/>
        <w:rPr>
          <w:rFonts w:ascii="宋体" w:hAnsi="宋体" w:eastAsia="宋体" w:cs="宋体"/>
          <w:spacing w:val="8"/>
          <w:sz w:val="20"/>
          <w:szCs w:val="20"/>
        </w:rPr>
      </w:pPr>
    </w:p>
    <w:p w14:paraId="541BF0BE">
      <w:pPr>
        <w:pStyle w:val="4"/>
        <w:rPr>
          <w:rFonts w:ascii="宋体" w:hAnsi="宋体" w:eastAsia="宋体" w:cs="宋体"/>
          <w:spacing w:val="8"/>
          <w:sz w:val="20"/>
          <w:szCs w:val="20"/>
        </w:rPr>
      </w:pPr>
    </w:p>
    <w:p w14:paraId="2D3D3E8D">
      <w:pPr>
        <w:pStyle w:val="4"/>
        <w:rPr>
          <w:rFonts w:ascii="宋体" w:hAnsi="宋体" w:eastAsia="宋体" w:cs="宋体"/>
          <w:spacing w:val="8"/>
          <w:sz w:val="20"/>
          <w:szCs w:val="20"/>
        </w:rPr>
      </w:pPr>
    </w:p>
    <w:p w14:paraId="17AB96E4">
      <w:pPr>
        <w:pStyle w:val="4"/>
        <w:rPr>
          <w:rFonts w:ascii="宋体" w:hAnsi="宋体" w:eastAsia="宋体" w:cs="宋体"/>
          <w:spacing w:val="8"/>
          <w:sz w:val="20"/>
          <w:szCs w:val="20"/>
        </w:rPr>
      </w:pPr>
    </w:p>
    <w:p w14:paraId="23AD5DB7">
      <w:pPr>
        <w:pStyle w:val="4"/>
        <w:rPr>
          <w:rFonts w:ascii="宋体" w:hAnsi="宋体" w:eastAsia="宋体" w:cs="宋体"/>
          <w:spacing w:val="8"/>
          <w:sz w:val="20"/>
          <w:szCs w:val="20"/>
        </w:rPr>
      </w:pPr>
    </w:p>
    <w:p w14:paraId="433B0961">
      <w:pPr>
        <w:pStyle w:val="4"/>
        <w:rPr>
          <w:rFonts w:ascii="宋体" w:hAnsi="宋体" w:eastAsia="宋体" w:cs="宋体"/>
          <w:spacing w:val="8"/>
          <w:sz w:val="20"/>
          <w:szCs w:val="20"/>
        </w:rPr>
      </w:pPr>
    </w:p>
    <w:p w14:paraId="68988773">
      <w:pPr>
        <w:pStyle w:val="4"/>
        <w:rPr>
          <w:rFonts w:ascii="宋体" w:hAnsi="宋体" w:eastAsia="宋体" w:cs="宋体"/>
          <w:spacing w:val="8"/>
          <w:sz w:val="20"/>
          <w:szCs w:val="20"/>
        </w:rPr>
      </w:pPr>
    </w:p>
    <w:p w14:paraId="656E374D">
      <w:pPr>
        <w:pStyle w:val="4"/>
        <w:rPr>
          <w:rFonts w:ascii="宋体" w:hAnsi="宋体" w:eastAsia="宋体" w:cs="宋体"/>
          <w:spacing w:val="8"/>
          <w:sz w:val="20"/>
          <w:szCs w:val="20"/>
        </w:rPr>
      </w:pPr>
    </w:p>
    <w:p w14:paraId="4A3AA873">
      <w:pPr>
        <w:pStyle w:val="4"/>
        <w:rPr>
          <w:rFonts w:ascii="宋体" w:hAnsi="宋体" w:eastAsia="宋体" w:cs="宋体"/>
          <w:spacing w:val="8"/>
          <w:sz w:val="20"/>
          <w:szCs w:val="20"/>
        </w:rPr>
      </w:pPr>
    </w:p>
    <w:p w14:paraId="60D97647">
      <w:pPr>
        <w:pStyle w:val="4"/>
        <w:rPr>
          <w:rFonts w:ascii="宋体" w:hAnsi="宋体" w:eastAsia="宋体" w:cs="宋体"/>
          <w:spacing w:val="8"/>
          <w:sz w:val="20"/>
          <w:szCs w:val="20"/>
        </w:rPr>
      </w:pPr>
    </w:p>
    <w:p w14:paraId="1AA59F6E">
      <w:pPr>
        <w:pStyle w:val="4"/>
        <w:rPr>
          <w:rFonts w:ascii="宋体" w:hAnsi="宋体" w:eastAsia="宋体" w:cs="宋体"/>
          <w:spacing w:val="8"/>
          <w:sz w:val="20"/>
          <w:szCs w:val="20"/>
        </w:rPr>
      </w:pPr>
    </w:p>
    <w:p w14:paraId="219C1D71">
      <w:pPr>
        <w:pStyle w:val="4"/>
        <w:rPr>
          <w:rFonts w:ascii="宋体" w:hAnsi="宋体" w:eastAsia="宋体" w:cs="宋体"/>
          <w:spacing w:val="8"/>
          <w:sz w:val="20"/>
          <w:szCs w:val="20"/>
        </w:rPr>
      </w:pPr>
    </w:p>
    <w:p w14:paraId="4E66B803">
      <w:pPr>
        <w:pStyle w:val="4"/>
        <w:rPr>
          <w:rFonts w:ascii="宋体" w:hAnsi="宋体" w:eastAsia="宋体" w:cs="宋体"/>
          <w:spacing w:val="8"/>
          <w:sz w:val="20"/>
          <w:szCs w:val="20"/>
        </w:rPr>
      </w:pPr>
    </w:p>
    <w:p w14:paraId="6EAFBE7C">
      <w:pPr>
        <w:pStyle w:val="4"/>
        <w:rPr>
          <w:rFonts w:ascii="宋体" w:hAnsi="宋体" w:eastAsia="宋体" w:cs="宋体"/>
          <w:spacing w:val="8"/>
          <w:sz w:val="20"/>
          <w:szCs w:val="20"/>
        </w:rPr>
      </w:pPr>
    </w:p>
    <w:p w14:paraId="26153C5E">
      <w:pPr>
        <w:pStyle w:val="4"/>
        <w:rPr>
          <w:rFonts w:ascii="宋体" w:hAnsi="宋体" w:eastAsia="宋体" w:cs="宋体"/>
          <w:spacing w:val="8"/>
          <w:sz w:val="20"/>
          <w:szCs w:val="20"/>
        </w:rPr>
      </w:pPr>
    </w:p>
    <w:p w14:paraId="346DB246">
      <w:pPr>
        <w:pStyle w:val="4"/>
        <w:rPr>
          <w:rFonts w:ascii="宋体" w:hAnsi="宋体" w:eastAsia="宋体" w:cs="宋体"/>
          <w:spacing w:val="8"/>
          <w:sz w:val="20"/>
          <w:szCs w:val="20"/>
        </w:rPr>
      </w:pPr>
    </w:p>
    <w:p w14:paraId="1F381D89">
      <w:pPr>
        <w:pStyle w:val="4"/>
        <w:rPr>
          <w:rFonts w:ascii="宋体" w:hAnsi="宋体" w:eastAsia="宋体" w:cs="宋体"/>
          <w:spacing w:val="8"/>
          <w:sz w:val="20"/>
          <w:szCs w:val="20"/>
        </w:rPr>
      </w:pPr>
    </w:p>
    <w:p w14:paraId="58B60D6C">
      <w:pPr>
        <w:pStyle w:val="4"/>
        <w:rPr>
          <w:rFonts w:ascii="宋体" w:hAnsi="宋体" w:eastAsia="宋体" w:cs="宋体"/>
          <w:spacing w:val="8"/>
          <w:sz w:val="20"/>
          <w:szCs w:val="20"/>
        </w:rPr>
      </w:pPr>
    </w:p>
    <w:p w14:paraId="71B770E3">
      <w:pPr>
        <w:pStyle w:val="4"/>
        <w:rPr>
          <w:rFonts w:ascii="宋体" w:hAnsi="宋体" w:eastAsia="宋体" w:cs="宋体"/>
          <w:spacing w:val="8"/>
          <w:sz w:val="20"/>
          <w:szCs w:val="20"/>
        </w:rPr>
      </w:pPr>
    </w:p>
    <w:p w14:paraId="3DDD8E67">
      <w:pPr>
        <w:pStyle w:val="4"/>
        <w:rPr>
          <w:rFonts w:hint="eastAsia" w:ascii="宋体" w:hAnsi="宋体" w:eastAsia="宋体" w:cs="宋体"/>
          <w:spacing w:val="8"/>
          <w:sz w:val="20"/>
          <w:szCs w:val="20"/>
        </w:rPr>
      </w:pPr>
    </w:p>
    <w:p w14:paraId="7F1C2519">
      <w:pPr>
        <w:pStyle w:val="3"/>
        <w:tabs>
          <w:tab w:val="left" w:pos="2497"/>
          <w:tab w:val="center" w:pos="4748"/>
          <w:tab w:val="right" w:pos="9497"/>
        </w:tabs>
        <w:spacing w:before="0" w:after="0" w:line="240" w:lineRule="auto"/>
        <w:jc w:val="center"/>
        <w:rPr>
          <w:rFonts w:ascii="宋体" w:hAnsi="宋体"/>
          <w:b/>
          <w:color w:val="auto"/>
          <w:sz w:val="36"/>
          <w:szCs w:val="36"/>
          <w:highlight w:val="none"/>
        </w:rPr>
      </w:pPr>
      <w:r>
        <w:rPr>
          <w:rFonts w:hint="eastAsia" w:ascii="宋体" w:hAnsi="宋体" w:eastAsia="宋体"/>
          <w:bCs w:val="0"/>
          <w:color w:val="auto"/>
          <w:sz w:val="44"/>
          <w:szCs w:val="44"/>
          <w:highlight w:val="none"/>
        </w:rPr>
        <w:t>第</w:t>
      </w:r>
      <w:r>
        <w:rPr>
          <w:rFonts w:ascii="宋体" w:hAnsi="宋体" w:eastAsia="宋体"/>
          <w:bCs w:val="0"/>
          <w:color w:val="auto"/>
          <w:sz w:val="44"/>
          <w:szCs w:val="44"/>
          <w:highlight w:val="none"/>
        </w:rPr>
        <w:t>三</w:t>
      </w:r>
      <w:r>
        <w:rPr>
          <w:rFonts w:hint="eastAsia" w:ascii="宋体" w:hAnsi="宋体" w:eastAsia="宋体"/>
          <w:bCs w:val="0"/>
          <w:color w:val="auto"/>
          <w:sz w:val="44"/>
          <w:szCs w:val="44"/>
          <w:highlight w:val="none"/>
        </w:rPr>
        <w:t>章  投</w:t>
      </w:r>
      <w:r>
        <w:rPr>
          <w:rFonts w:ascii="宋体" w:hAnsi="宋体" w:eastAsia="宋体"/>
          <w:bCs w:val="0"/>
          <w:color w:val="auto"/>
          <w:sz w:val="44"/>
          <w:szCs w:val="44"/>
          <w:highlight w:val="none"/>
        </w:rPr>
        <w:t>标人须知</w:t>
      </w:r>
      <w:bookmarkEnd w:id="4"/>
      <w:r>
        <w:rPr>
          <w:rFonts w:hint="eastAsia" w:ascii="宋体" w:hAnsi="宋体"/>
          <w:b/>
          <w:color w:val="auto"/>
          <w:sz w:val="36"/>
          <w:szCs w:val="36"/>
          <w:highlight w:val="none"/>
        </w:rPr>
        <w:t>前附表</w:t>
      </w:r>
      <w:bookmarkEnd w:id="5"/>
      <w:bookmarkEnd w:id="6"/>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149"/>
      </w:tblGrid>
      <w:tr w14:paraId="342A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845AD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8149" w:type="dxa"/>
            <w:tcBorders>
              <w:top w:val="single" w:color="auto" w:sz="4" w:space="0"/>
              <w:left w:val="single" w:color="auto" w:sz="4" w:space="0"/>
              <w:bottom w:val="single" w:color="auto" w:sz="4" w:space="0"/>
              <w:right w:val="single" w:color="auto" w:sz="4" w:space="0"/>
            </w:tcBorders>
            <w:vAlign w:val="center"/>
          </w:tcPr>
          <w:p w14:paraId="1D10BA1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3F7C5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55507B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57A822E1">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机关食堂食材配送服务</w:t>
            </w:r>
          </w:p>
          <w:p w14:paraId="6D4B41E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项目编号：GGZC2026-G3-040019-ARXM</w:t>
            </w:r>
          </w:p>
          <w:p w14:paraId="6696AED9">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招标人名称：</w:t>
            </w:r>
            <w:r>
              <w:rPr>
                <w:rFonts w:hint="eastAsia" w:ascii="宋体" w:hAnsi="宋体"/>
                <w:color w:val="auto"/>
                <w:szCs w:val="21"/>
                <w:highlight w:val="none"/>
                <w:lang w:eastAsia="zh-CN"/>
              </w:rPr>
              <w:t xml:space="preserve">贵港市覃塘区直属机关后勤服务中心 </w:t>
            </w:r>
          </w:p>
          <w:p w14:paraId="2820173D">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代理机构名称：</w:t>
            </w:r>
            <w:r>
              <w:rPr>
                <w:rFonts w:hint="eastAsia" w:ascii="宋体" w:hAnsi="宋体"/>
                <w:color w:val="auto"/>
                <w:szCs w:val="21"/>
                <w:highlight w:val="none"/>
                <w:lang w:eastAsia="zh-CN"/>
              </w:rPr>
              <w:t>贵港市安然项目管理有限公司</w:t>
            </w:r>
          </w:p>
          <w:p w14:paraId="4B4A8427">
            <w:pPr>
              <w:snapToGrid w:val="0"/>
              <w:spacing w:line="360" w:lineRule="auto"/>
              <w:rPr>
                <w:rFonts w:ascii="宋体" w:hAnsi="宋体"/>
                <w:color w:val="auto"/>
                <w:szCs w:val="21"/>
                <w:highlight w:val="none"/>
              </w:rPr>
            </w:pPr>
            <w:r>
              <w:rPr>
                <w:rFonts w:ascii="宋体" w:hAnsi="宋体"/>
                <w:color w:val="auto"/>
                <w:szCs w:val="21"/>
                <w:highlight w:val="none"/>
              </w:rPr>
              <w:t>资金性质：</w:t>
            </w:r>
            <w:r>
              <w:rPr>
                <w:rFonts w:hint="eastAsia" w:ascii="宋体" w:hAnsi="宋体"/>
                <w:color w:val="auto"/>
                <w:szCs w:val="21"/>
                <w:highlight w:val="none"/>
              </w:rPr>
              <w:t>财政资金</w:t>
            </w:r>
          </w:p>
          <w:p w14:paraId="2D56D069">
            <w:pPr>
              <w:widowControl/>
              <w:spacing w:before="75" w:after="75"/>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预算金额：人民币叁佰陆拾万元整 (￥3600000.00 元）</w:t>
            </w:r>
          </w:p>
          <w:p w14:paraId="74EFE480">
            <w:pPr>
              <w:widowControl/>
              <w:spacing w:before="75" w:after="75"/>
              <w:jc w:val="left"/>
              <w:rPr>
                <w:rFonts w:ascii="宋体" w:hAnsi="宋体" w:cs="宋体"/>
                <w:color w:val="auto"/>
                <w:kern w:val="0"/>
                <w:szCs w:val="21"/>
                <w:highlight w:val="none"/>
              </w:rPr>
            </w:pPr>
            <w:r>
              <w:rPr>
                <w:rFonts w:hint="eastAsia" w:ascii="宋体" w:hAnsi="宋体" w:cs="宋体"/>
                <w:b/>
                <w:bCs/>
                <w:color w:val="auto"/>
                <w:kern w:val="0"/>
                <w:szCs w:val="21"/>
                <w:highlight w:val="none"/>
              </w:rPr>
              <w:t>最高限价：</w:t>
            </w:r>
            <w:r>
              <w:rPr>
                <w:rFonts w:hint="eastAsia" w:ascii="宋体" w:hAnsi="宋体" w:cs="宋体"/>
                <w:color w:val="auto"/>
                <w:kern w:val="0"/>
                <w:szCs w:val="21"/>
                <w:highlight w:val="none"/>
              </w:rPr>
              <w:t>与预算金额一致</w:t>
            </w:r>
          </w:p>
          <w:p w14:paraId="207B5BB9">
            <w:pPr>
              <w:widowControl/>
              <w:spacing w:before="75" w:after="75"/>
              <w:jc w:val="left"/>
              <w:rPr>
                <w:rFonts w:ascii="宋体" w:hAnsi="宋体"/>
                <w:color w:val="auto"/>
                <w:highlight w:val="none"/>
              </w:rPr>
            </w:pPr>
            <w:r>
              <w:rPr>
                <w:rFonts w:hint="eastAsia" w:ascii="宋体" w:hAnsi="宋体"/>
                <w:color w:val="auto"/>
                <w:szCs w:val="21"/>
                <w:highlight w:val="none"/>
              </w:rPr>
              <w:t>投标人投标报价</w:t>
            </w:r>
            <w:r>
              <w:rPr>
                <w:rFonts w:hint="eastAsia" w:ascii="宋体" w:hAnsi="宋体" w:cs="宋体"/>
                <w:color w:val="auto"/>
                <w:szCs w:val="21"/>
                <w:highlight w:val="none"/>
              </w:rPr>
              <w:t>超出最高限价</w:t>
            </w:r>
            <w:r>
              <w:rPr>
                <w:rFonts w:hint="eastAsia" w:ascii="宋体" w:hAnsi="宋体"/>
                <w:color w:val="auto"/>
                <w:szCs w:val="21"/>
                <w:highlight w:val="none"/>
              </w:rPr>
              <w:t>的，其投标无效。</w:t>
            </w:r>
          </w:p>
        </w:tc>
      </w:tr>
      <w:tr w14:paraId="12D4D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F9F106">
            <w:pPr>
              <w:snapToGrid w:val="0"/>
              <w:spacing w:line="400" w:lineRule="exact"/>
              <w:jc w:val="center"/>
              <w:rPr>
                <w:rFonts w:ascii="宋体" w:hAnsi="宋体"/>
                <w:color w:val="auto"/>
                <w:szCs w:val="21"/>
                <w:highlight w:val="none"/>
              </w:rPr>
            </w:pP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14BBFABD">
            <w:pPr>
              <w:spacing w:line="400" w:lineRule="exact"/>
              <w:rPr>
                <w:rFonts w:ascii="宋体" w:hAnsi="宋体"/>
                <w:b/>
                <w:color w:val="auto"/>
                <w:szCs w:val="21"/>
                <w:highlight w:val="none"/>
              </w:rPr>
            </w:pPr>
            <w:r>
              <w:rPr>
                <w:rFonts w:hint="eastAsia" w:ascii="宋体" w:hAnsi="宋体"/>
                <w:b/>
                <w:color w:val="auto"/>
                <w:szCs w:val="21"/>
                <w:highlight w:val="none"/>
              </w:rPr>
              <w:t>投标人资格要求：</w:t>
            </w:r>
          </w:p>
          <w:p w14:paraId="726E611A">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1.满足《中华人民共和国政府采购法》第二十二条的规定；</w:t>
            </w:r>
          </w:p>
          <w:p w14:paraId="14F4927E">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2.落实政府采购政策需满足的资格要求：</w:t>
            </w:r>
            <w:r>
              <w:rPr>
                <w:rFonts w:hint="eastAsia" w:ascii="宋体" w:hAnsi="宋体" w:eastAsia="宋体" w:cs="宋体"/>
                <w:b/>
                <w:bCs/>
                <w:color w:val="auto"/>
                <w:kern w:val="0"/>
                <w:szCs w:val="21"/>
                <w:highlight w:val="none"/>
                <w:lang w:val="en-US" w:eastAsia="zh-CN"/>
              </w:rPr>
              <w:t>本项目属于专门面向小微企业采购的项目</w:t>
            </w:r>
            <w:r>
              <w:rPr>
                <w:rFonts w:hint="eastAsia" w:ascii="宋体" w:hAnsi="宋体" w:eastAsia="宋体" w:cs="宋体"/>
                <w:color w:val="auto"/>
                <w:kern w:val="0"/>
                <w:szCs w:val="21"/>
                <w:highlight w:val="none"/>
                <w:lang w:val="en-US" w:eastAsia="zh-CN"/>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3A9D3E44">
            <w:pPr>
              <w:widowControl/>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3.本项目的特定资格要求：</w:t>
            </w:r>
          </w:p>
          <w:p w14:paraId="0300985C">
            <w:pPr>
              <w:widowControl/>
              <w:spacing w:before="75" w:after="75"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3.1 </w:t>
            </w:r>
            <w:r>
              <w:rPr>
                <w:rFonts w:hint="eastAsia" w:ascii="宋体" w:hAnsi="宋体" w:cs="宋体"/>
                <w:b w:val="0"/>
                <w:bCs/>
                <w:color w:val="auto"/>
                <w:kern w:val="0"/>
                <w:szCs w:val="21"/>
                <w:highlight w:val="none"/>
              </w:rPr>
              <w:t>国内注册（指按国家有关规定要求注册的），专业从事本次采购内容，供应商必须具备市场监督管理部门颁发的相应有效的《食品生产许可证》或《食品经营许可证》或所在地县级以上地方人民政府食品安全监督管理部门备案材料（仅销售预包装食品的）</w:t>
            </w:r>
            <w:r>
              <w:rPr>
                <w:rFonts w:hint="eastAsia" w:ascii="宋体" w:hAnsi="宋体" w:cs="宋体"/>
                <w:b w:val="0"/>
                <w:bCs/>
                <w:color w:val="auto"/>
                <w:kern w:val="0"/>
                <w:szCs w:val="21"/>
                <w:highlight w:val="none"/>
                <w:lang w:eastAsia="zh-CN"/>
              </w:rPr>
              <w:t>；</w:t>
            </w:r>
          </w:p>
          <w:p w14:paraId="170BD442">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 xml:space="preserve"> 对在“信用中国”网站(</w:t>
            </w:r>
            <w:r>
              <w:rPr>
                <w:rFonts w:hint="eastAsia" w:ascii="宋体" w:hAnsi="宋体" w:eastAsia="宋体" w:cs="宋体"/>
                <w:color w:val="auto"/>
                <w:kern w:val="0"/>
                <w:szCs w:val="21"/>
                <w:highlight w:val="none"/>
                <w:lang w:val="en-US" w:eastAsia="zh-CN"/>
              </w:rPr>
              <w:fldChar w:fldCharType="begin"/>
            </w:r>
            <w:r>
              <w:rPr>
                <w:rFonts w:hint="eastAsia" w:ascii="宋体" w:hAnsi="宋体" w:eastAsia="宋体" w:cs="宋体"/>
                <w:color w:val="auto"/>
                <w:kern w:val="0"/>
                <w:szCs w:val="21"/>
                <w:highlight w:val="none"/>
                <w:lang w:val="en-US" w:eastAsia="zh-CN"/>
              </w:rPr>
              <w:instrText xml:space="preserve"> HYPERLINK "https://www.creditchina.gov.cn" </w:instrText>
            </w:r>
            <w:r>
              <w:rPr>
                <w:rFonts w:hint="eastAsia" w:ascii="宋体" w:hAnsi="宋体" w:eastAsia="宋体" w:cs="宋体"/>
                <w:color w:val="auto"/>
                <w:kern w:val="0"/>
                <w:szCs w:val="21"/>
                <w:highlight w:val="none"/>
                <w:lang w:val="en-US" w:eastAsia="zh-CN"/>
              </w:rPr>
              <w:fldChar w:fldCharType="separate"/>
            </w:r>
            <w:r>
              <w:rPr>
                <w:rFonts w:hint="eastAsia" w:ascii="宋体" w:hAnsi="宋体" w:eastAsia="宋体" w:cs="宋体"/>
                <w:color w:val="auto"/>
                <w:kern w:val="0"/>
                <w:szCs w:val="21"/>
                <w:highlight w:val="none"/>
                <w:lang w:val="en-US" w:eastAsia="zh-CN"/>
              </w:rPr>
              <w:t>www.creditchina.gov.cn</w:t>
            </w:r>
            <w:r>
              <w:rPr>
                <w:rFonts w:hint="eastAsia" w:ascii="宋体" w:hAnsi="宋体" w:eastAsia="宋体" w:cs="宋体"/>
                <w:color w:val="auto"/>
                <w:kern w:val="0"/>
                <w:szCs w:val="21"/>
                <w:highlight w:val="none"/>
                <w:lang w:val="en-US" w:eastAsia="zh-CN"/>
              </w:rPr>
              <w:fldChar w:fldCharType="end"/>
            </w:r>
            <w:r>
              <w:rPr>
                <w:rFonts w:hint="eastAsia" w:ascii="宋体" w:hAnsi="宋体" w:eastAsia="宋体" w:cs="宋体"/>
                <w:color w:val="auto"/>
                <w:kern w:val="0"/>
                <w:szCs w:val="21"/>
                <w:highlight w:val="none"/>
                <w:lang w:val="en-US" w:eastAsia="zh-CN"/>
              </w:rPr>
              <w:t>)、中国政府采购网(</w:t>
            </w:r>
            <w:r>
              <w:rPr>
                <w:rFonts w:hint="eastAsia" w:ascii="宋体" w:hAnsi="宋体" w:eastAsia="宋体" w:cs="宋体"/>
                <w:color w:val="auto"/>
                <w:kern w:val="0"/>
                <w:szCs w:val="21"/>
                <w:highlight w:val="none"/>
                <w:lang w:val="en-US" w:eastAsia="zh-CN"/>
              </w:rPr>
              <w:fldChar w:fldCharType="begin"/>
            </w:r>
            <w:r>
              <w:rPr>
                <w:rFonts w:hint="eastAsia" w:ascii="宋体" w:hAnsi="宋体" w:eastAsia="宋体" w:cs="宋体"/>
                <w:color w:val="auto"/>
                <w:kern w:val="0"/>
                <w:szCs w:val="21"/>
                <w:highlight w:val="none"/>
                <w:lang w:val="en-US" w:eastAsia="zh-CN"/>
              </w:rPr>
              <w:instrText xml:space="preserve"> HYPERLINK "https://www.ccgp.gov.cn" </w:instrText>
            </w:r>
            <w:r>
              <w:rPr>
                <w:rFonts w:hint="eastAsia" w:ascii="宋体" w:hAnsi="宋体" w:eastAsia="宋体" w:cs="宋体"/>
                <w:color w:val="auto"/>
                <w:kern w:val="0"/>
                <w:szCs w:val="21"/>
                <w:highlight w:val="none"/>
                <w:lang w:val="en-US" w:eastAsia="zh-CN"/>
              </w:rPr>
              <w:fldChar w:fldCharType="separate"/>
            </w:r>
            <w:r>
              <w:rPr>
                <w:rFonts w:hint="eastAsia" w:ascii="宋体" w:hAnsi="宋体" w:eastAsia="宋体" w:cs="宋体"/>
                <w:color w:val="auto"/>
                <w:kern w:val="0"/>
                <w:szCs w:val="21"/>
                <w:highlight w:val="none"/>
                <w:lang w:val="en-US" w:eastAsia="zh-CN"/>
              </w:rPr>
              <w:t>www.ccgp.gov.cn</w:t>
            </w:r>
            <w:r>
              <w:rPr>
                <w:rFonts w:hint="eastAsia" w:ascii="宋体" w:hAnsi="宋体" w:eastAsia="宋体" w:cs="宋体"/>
                <w:color w:val="auto"/>
                <w:kern w:val="0"/>
                <w:szCs w:val="21"/>
                <w:highlight w:val="none"/>
                <w:lang w:val="en-US" w:eastAsia="zh-CN"/>
              </w:rPr>
              <w:fldChar w:fldCharType="end"/>
            </w:r>
            <w:r>
              <w:rPr>
                <w:rFonts w:hint="eastAsia" w:ascii="宋体" w:hAnsi="宋体" w:eastAsia="宋体" w:cs="宋体"/>
                <w:color w:val="auto"/>
                <w:kern w:val="0"/>
                <w:szCs w:val="21"/>
                <w:highlight w:val="none"/>
                <w:lang w:val="en-US" w:eastAsia="zh-CN"/>
              </w:rPr>
              <w:t>)等渠道列入失信被执行人、重大税收违法案件当事人名单、政府采购严重违法失信行为记录名单及其他不符合《中华人民共和国政府采购法》第二十二条规定条件的供应商，将被拒绝参与本次采购活动。</w:t>
            </w:r>
          </w:p>
          <w:p w14:paraId="0AFA396E">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.本项目不接受未通过广西政府采购云平台实名制获取本项目采购文件的供应商参加竞标。</w:t>
            </w:r>
          </w:p>
          <w:p w14:paraId="6E620EE4">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服务商，不得参加同一合同项下的政府采购活动。除单一来源采购项目外，为采购项目提供整体设计、规范编制或者项目管理、监理、检测等服务的服务商，不得再参加该采购项目的其他采购活动；</w:t>
            </w:r>
          </w:p>
          <w:p w14:paraId="37B07BA6">
            <w:pPr>
              <w:widowControl/>
              <w:spacing w:line="360" w:lineRule="auto"/>
              <w:ind w:firstLine="210" w:firstLineChars="1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本项目不接受联合体投标；</w:t>
            </w:r>
          </w:p>
        </w:tc>
      </w:tr>
      <w:tr w14:paraId="5CD36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BA50A6E">
            <w:pPr>
              <w:snapToGrid w:val="0"/>
              <w:spacing w:line="400" w:lineRule="exact"/>
              <w:jc w:val="center"/>
              <w:rPr>
                <w:rFonts w:ascii="宋体" w:hAnsi="宋体"/>
                <w:color w:val="auto"/>
                <w:szCs w:val="21"/>
                <w:highlight w:val="none"/>
              </w:rPr>
            </w:pP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75BBABAA">
            <w:pPr>
              <w:spacing w:line="400" w:lineRule="exact"/>
              <w:rPr>
                <w:rFonts w:ascii="宋体" w:hAnsi="宋体"/>
                <w:color w:val="auto"/>
                <w:szCs w:val="21"/>
                <w:highlight w:val="none"/>
              </w:rPr>
            </w:pPr>
            <w:r>
              <w:rPr>
                <w:rFonts w:hint="eastAsia" w:ascii="宋体" w:hAnsi="宋体"/>
                <w:color w:val="auto"/>
                <w:szCs w:val="21"/>
                <w:highlight w:val="none"/>
              </w:rPr>
              <w:t>现场踏勘：不组织现场踏勘，潜在投标人可自行考察现场。</w:t>
            </w:r>
          </w:p>
        </w:tc>
      </w:tr>
      <w:tr w14:paraId="0E75E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6A374C">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tcPr>
          <w:p w14:paraId="0D139FE4">
            <w:pPr>
              <w:snapToGrid w:val="0"/>
              <w:spacing w:line="360" w:lineRule="exact"/>
              <w:jc w:val="left"/>
              <w:rPr>
                <w:rFonts w:ascii="宋体" w:hAnsi="宋体"/>
                <w:color w:val="auto"/>
                <w:szCs w:val="21"/>
                <w:highlight w:val="none"/>
              </w:rPr>
            </w:pPr>
            <w:r>
              <w:rPr>
                <w:rFonts w:hint="eastAsia" w:ascii="宋体" w:hAnsi="宋体"/>
                <w:b/>
                <w:color w:val="auto"/>
                <w:szCs w:val="21"/>
                <w:highlight w:val="none"/>
              </w:rPr>
              <w:t>答疑与澄清：</w:t>
            </w:r>
          </w:p>
          <w:p w14:paraId="4490B83A">
            <w:pPr>
              <w:snapToGrid w:val="0"/>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9024B1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5749E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tc>
      </w:tr>
      <w:tr w14:paraId="74F4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DE5DF9">
            <w:pPr>
              <w:snapToGrid w:val="0"/>
              <w:spacing w:line="400" w:lineRule="exact"/>
              <w:jc w:val="center"/>
              <w:rPr>
                <w:rFonts w:ascii="宋体" w:hAnsi="宋体"/>
                <w:color w:val="auto"/>
                <w:szCs w:val="21"/>
                <w:highlight w:val="none"/>
              </w:rPr>
            </w:pP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4FF3E78">
            <w:pPr>
              <w:snapToGrid w:val="0"/>
              <w:spacing w:line="360" w:lineRule="exact"/>
              <w:rPr>
                <w:rFonts w:ascii="宋体" w:hAnsi="宋体"/>
                <w:b/>
                <w:color w:val="auto"/>
                <w:szCs w:val="21"/>
                <w:highlight w:val="none"/>
              </w:rPr>
            </w:pPr>
            <w:r>
              <w:rPr>
                <w:rFonts w:hint="eastAsia" w:ascii="宋体" w:hAnsi="宋体"/>
                <w:b/>
                <w:color w:val="auto"/>
                <w:szCs w:val="21"/>
                <w:highlight w:val="none"/>
              </w:rPr>
              <w:t>投标报价及费用：</w:t>
            </w:r>
          </w:p>
          <w:p w14:paraId="4AF8AFD8">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1、本项目投标应以人民币报价；</w:t>
            </w:r>
          </w:p>
          <w:p w14:paraId="1BBC1D55">
            <w:pPr>
              <w:snapToGrid w:val="0"/>
              <w:spacing w:line="300" w:lineRule="exact"/>
              <w:jc w:val="left"/>
              <w:rPr>
                <w:rFonts w:ascii="宋体" w:hAnsi="宋体"/>
                <w:bCs/>
                <w:color w:val="auto"/>
                <w:szCs w:val="21"/>
                <w:highlight w:val="none"/>
              </w:rPr>
            </w:pPr>
            <w:r>
              <w:rPr>
                <w:rFonts w:hint="eastAsia" w:ascii="宋体" w:hAnsi="宋体"/>
                <w:color w:val="auto"/>
                <w:szCs w:val="21"/>
                <w:highlight w:val="none"/>
              </w:rPr>
              <w:t>2、投标人须就《招标项目采购需求》中的全部货物和服务内容作完整唯一报价</w:t>
            </w:r>
            <w:r>
              <w:rPr>
                <w:rFonts w:hint="eastAsia" w:ascii="宋体" w:hAnsi="宋体"/>
                <w:bCs/>
                <w:color w:val="auto"/>
                <w:szCs w:val="21"/>
                <w:highlight w:val="none"/>
              </w:rPr>
              <w:t>；</w:t>
            </w:r>
          </w:p>
          <w:p w14:paraId="6D7CC251">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3、不论投标结果如何，投标人均应自行承担所有与投标有关的全部费用；</w:t>
            </w:r>
          </w:p>
          <w:p w14:paraId="735DC536">
            <w:pPr>
              <w:spacing w:line="400" w:lineRule="exact"/>
              <w:rPr>
                <w:rFonts w:ascii="宋体" w:hAnsi="宋体"/>
                <w:b/>
                <w:color w:val="auto"/>
                <w:sz w:val="32"/>
                <w:szCs w:val="32"/>
                <w:highlight w:val="none"/>
              </w:rPr>
            </w:pPr>
            <w:r>
              <w:rPr>
                <w:rFonts w:ascii="宋体" w:hAnsi="宋体"/>
                <w:color w:val="auto"/>
                <w:szCs w:val="21"/>
                <w:highlight w:val="none"/>
              </w:rPr>
              <w:t>4</w:t>
            </w:r>
            <w:r>
              <w:rPr>
                <w:rFonts w:hint="eastAsia" w:ascii="宋体" w:hAnsi="宋体"/>
                <w:color w:val="auto"/>
                <w:szCs w:val="21"/>
                <w:highlight w:val="none"/>
              </w:rPr>
              <w:t>、本</w:t>
            </w:r>
            <w:r>
              <w:rPr>
                <w:rFonts w:ascii="宋体" w:hAnsi="宋体"/>
                <w:color w:val="auto"/>
                <w:szCs w:val="21"/>
                <w:highlight w:val="none"/>
              </w:rPr>
              <w:t>项目招标</w:t>
            </w:r>
            <w:r>
              <w:rPr>
                <w:rFonts w:hint="eastAsia" w:ascii="宋体" w:hAnsi="宋体"/>
                <w:color w:val="auto"/>
                <w:szCs w:val="21"/>
                <w:highlight w:val="none"/>
              </w:rPr>
              <w:t>代理服务费按国家发展改革委《关于进一步放开建设项目专业服务价格的通知》发改价格〔2015〕299 号文件规定收取</w:t>
            </w:r>
            <w:r>
              <w:rPr>
                <w:rFonts w:hint="eastAsia" w:ascii="宋体" w:hAnsi="宋体"/>
                <w:color w:val="auto"/>
                <w:szCs w:val="21"/>
                <w:highlight w:val="none"/>
                <w:lang w:eastAsia="zh-CN"/>
              </w:rPr>
              <w:t>，人民币</w:t>
            </w:r>
            <w:r>
              <w:rPr>
                <w:rFonts w:hint="eastAsia" w:ascii="宋体" w:hAnsi="宋体"/>
                <w:color w:val="auto"/>
                <w:szCs w:val="21"/>
                <w:highlight w:val="none"/>
                <w:lang w:val="en-US" w:eastAsia="zh-CN"/>
              </w:rPr>
              <w:t>叁万伍仟捌佰元整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35800.00</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中标</w:t>
            </w:r>
            <w:r>
              <w:rPr>
                <w:rFonts w:hint="eastAsia" w:ascii="宋体" w:hAnsi="宋体" w:cs="宋体"/>
                <w:bCs/>
                <w:color w:val="auto"/>
                <w:kern w:val="0"/>
                <w:szCs w:val="21"/>
                <w:highlight w:val="none"/>
              </w:rPr>
              <w:t>人向采购代理机构支付</w:t>
            </w:r>
            <w:r>
              <w:rPr>
                <w:rFonts w:hint="eastAsia" w:ascii="宋体" w:hAnsi="宋体"/>
                <w:color w:val="auto"/>
                <w:szCs w:val="21"/>
                <w:highlight w:val="none"/>
              </w:rPr>
              <w:t>。</w:t>
            </w:r>
          </w:p>
          <w:p w14:paraId="33D9B81B">
            <w:pPr>
              <w:spacing w:line="360" w:lineRule="exact"/>
              <w:rPr>
                <w:rFonts w:ascii="宋体" w:hAnsi="宋体"/>
                <w:color w:val="auto"/>
                <w:szCs w:val="21"/>
                <w:highlight w:val="none"/>
              </w:rPr>
            </w:pPr>
            <w:r>
              <w:rPr>
                <w:rFonts w:hint="eastAsia" w:ascii="宋体" w:hAnsi="宋体"/>
                <w:color w:val="auto"/>
                <w:szCs w:val="21"/>
                <w:highlight w:val="none"/>
              </w:rPr>
              <w:t>招标代理服务费缴纳账户：</w:t>
            </w:r>
          </w:p>
          <w:p w14:paraId="2EFEFDE7">
            <w:pPr>
              <w:snapToGrid w:val="0"/>
              <w:spacing w:line="400" w:lineRule="exact"/>
              <w:rPr>
                <w:rFonts w:hint="eastAsia" w:ascii="宋体" w:hAnsi="宋体"/>
                <w:color w:val="auto"/>
                <w:szCs w:val="21"/>
                <w:highlight w:val="none"/>
                <w:lang w:eastAsia="zh-CN"/>
              </w:rPr>
            </w:pPr>
            <w:r>
              <w:rPr>
                <w:rFonts w:hint="eastAsia" w:ascii="宋体" w:hAnsi="宋体"/>
                <w:color w:val="auto"/>
                <w:szCs w:val="21"/>
                <w:highlight w:val="none"/>
              </w:rPr>
              <w:t>开户银行：</w:t>
            </w:r>
            <w:r>
              <w:rPr>
                <w:rFonts w:hint="eastAsia" w:ascii="宋体" w:hAnsi="宋体"/>
                <w:color w:val="auto"/>
                <w:szCs w:val="21"/>
                <w:highlight w:val="none"/>
                <w:lang w:eastAsia="zh-CN"/>
              </w:rPr>
              <w:t>贵港市区农村信用合作联社西郊分区</w:t>
            </w:r>
          </w:p>
          <w:p w14:paraId="58EA8AC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账户名称：贵港市安然项目管理有限公司 </w:t>
            </w:r>
          </w:p>
          <w:p w14:paraId="4E25460D">
            <w:pPr>
              <w:snapToGrid w:val="0"/>
              <w:spacing w:line="400" w:lineRule="exact"/>
              <w:rPr>
                <w:rFonts w:ascii="宋体" w:hAnsi="宋体"/>
                <w:color w:val="auto"/>
                <w:szCs w:val="21"/>
                <w:highlight w:val="none"/>
              </w:rPr>
            </w:pPr>
            <w:r>
              <w:rPr>
                <w:rFonts w:hint="eastAsia" w:ascii="宋体" w:hAnsi="宋体"/>
                <w:color w:val="auto"/>
                <w:szCs w:val="21"/>
                <w:highlight w:val="none"/>
              </w:rPr>
              <w:t>银行账号：903312010107472899</w:t>
            </w:r>
          </w:p>
        </w:tc>
      </w:tr>
      <w:tr w14:paraId="44C93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92B4C1">
            <w:pPr>
              <w:snapToGrid w:val="0"/>
              <w:spacing w:line="400" w:lineRule="exact"/>
              <w:jc w:val="center"/>
              <w:rPr>
                <w:rFonts w:ascii="宋体" w:hAnsi="宋体"/>
                <w:color w:val="auto"/>
                <w:szCs w:val="21"/>
                <w:highlight w:val="none"/>
              </w:rPr>
            </w:pPr>
            <w:r>
              <w:rPr>
                <w:rFonts w:ascii="宋体" w:hAnsi="宋体"/>
                <w:color w:val="auto"/>
                <w:szCs w:val="21"/>
                <w:highlight w:val="none"/>
              </w:rPr>
              <w:t>6</w:t>
            </w:r>
          </w:p>
        </w:tc>
        <w:tc>
          <w:tcPr>
            <w:tcW w:w="8149" w:type="dxa"/>
            <w:tcBorders>
              <w:top w:val="single" w:color="auto" w:sz="4" w:space="0"/>
              <w:left w:val="single" w:color="auto" w:sz="4" w:space="0"/>
              <w:bottom w:val="single" w:color="auto" w:sz="4" w:space="0"/>
              <w:right w:val="single" w:color="auto" w:sz="4" w:space="0"/>
            </w:tcBorders>
            <w:vAlign w:val="center"/>
          </w:tcPr>
          <w:p w14:paraId="0F0E1307">
            <w:pPr>
              <w:snapToGrid w:val="0"/>
              <w:spacing w:line="400" w:lineRule="exact"/>
              <w:rPr>
                <w:rFonts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olor w:val="auto"/>
                <w:szCs w:val="21"/>
                <w:highlight w:val="none"/>
                <w:u w:val="single"/>
              </w:rPr>
              <w:t>90</w:t>
            </w:r>
            <w:r>
              <w:rPr>
                <w:rFonts w:hint="eastAsia" w:ascii="宋体" w:hAnsi="宋体"/>
                <w:color w:val="auto"/>
                <w:szCs w:val="21"/>
                <w:highlight w:val="none"/>
              </w:rPr>
              <w:t>天</w:t>
            </w:r>
          </w:p>
        </w:tc>
      </w:tr>
      <w:tr w14:paraId="392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A5CF81">
            <w:pPr>
              <w:snapToGrid w:val="0"/>
              <w:spacing w:line="400" w:lineRule="exact"/>
              <w:jc w:val="center"/>
              <w:rPr>
                <w:rFonts w:ascii="宋体" w:hAnsi="宋体"/>
                <w:color w:val="auto"/>
                <w:szCs w:val="21"/>
                <w:highlight w:val="none"/>
              </w:rPr>
            </w:pPr>
            <w:r>
              <w:rPr>
                <w:rFonts w:ascii="宋体" w:hAnsi="宋体"/>
                <w:color w:val="auto"/>
                <w:szCs w:val="21"/>
                <w:highlight w:val="none"/>
              </w:rPr>
              <w:t>7</w:t>
            </w:r>
          </w:p>
        </w:tc>
        <w:tc>
          <w:tcPr>
            <w:tcW w:w="8149" w:type="dxa"/>
            <w:tcBorders>
              <w:top w:val="single" w:color="auto" w:sz="4" w:space="0"/>
              <w:left w:val="single" w:color="auto" w:sz="4" w:space="0"/>
              <w:bottom w:val="single" w:color="auto" w:sz="4" w:space="0"/>
              <w:right w:val="single" w:color="auto" w:sz="4" w:space="0"/>
            </w:tcBorders>
            <w:vAlign w:val="center"/>
          </w:tcPr>
          <w:p w14:paraId="68DFEFAD">
            <w:pPr>
              <w:snapToGrid w:val="0"/>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投标保证金（人民币）：本项目免收投标保证金</w:t>
            </w:r>
            <w:r>
              <w:rPr>
                <w:rFonts w:hint="eastAsia" w:ascii="宋体" w:hAnsi="宋体" w:cs="宋体"/>
                <w:color w:val="auto"/>
                <w:szCs w:val="21"/>
                <w:highlight w:val="none"/>
              </w:rPr>
              <w:t>。</w:t>
            </w:r>
          </w:p>
        </w:tc>
      </w:tr>
      <w:tr w14:paraId="44D8C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8C650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7.1</w:t>
            </w:r>
          </w:p>
        </w:tc>
        <w:tc>
          <w:tcPr>
            <w:tcW w:w="8149" w:type="dxa"/>
            <w:tcBorders>
              <w:top w:val="single" w:color="auto" w:sz="4" w:space="0"/>
              <w:left w:val="single" w:color="auto" w:sz="4" w:space="0"/>
              <w:bottom w:val="single" w:color="auto" w:sz="4" w:space="0"/>
              <w:right w:val="single" w:color="auto" w:sz="4" w:space="0"/>
            </w:tcBorders>
            <w:vAlign w:val="center"/>
          </w:tcPr>
          <w:p w14:paraId="7CDE98EC">
            <w:pPr>
              <w:snapToGrid w:val="0"/>
              <w:spacing w:line="400" w:lineRule="exact"/>
              <w:ind w:firstLine="34" w:firstLineChars="16"/>
              <w:rPr>
                <w:rFonts w:hint="default" w:ascii="宋体" w:hAnsi="宋体" w:eastAsia="宋体"/>
                <w:color w:val="auto"/>
                <w:szCs w:val="21"/>
                <w:highlight w:val="none"/>
                <w:lang w:val="en-US" w:eastAsia="zh-CN"/>
              </w:rPr>
            </w:pPr>
            <w:r>
              <w:rPr>
                <w:rFonts w:hint="eastAsia" w:ascii="宋体" w:hAnsi="宋体"/>
                <w:b/>
                <w:bCs/>
                <w:color w:val="auto"/>
                <w:szCs w:val="21"/>
                <w:highlight w:val="none"/>
              </w:rPr>
              <w:t>本项目所属行业：</w:t>
            </w:r>
            <w:r>
              <w:rPr>
                <w:rFonts w:hint="eastAsia" w:ascii="宋体" w:hAnsi="宋体"/>
                <w:b/>
                <w:bCs/>
                <w:color w:val="auto"/>
                <w:szCs w:val="21"/>
                <w:highlight w:val="none"/>
                <w:lang w:val="en-US" w:eastAsia="zh-CN"/>
              </w:rPr>
              <w:t>批发业</w:t>
            </w:r>
          </w:p>
        </w:tc>
      </w:tr>
      <w:tr w14:paraId="3F95D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0A8B4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8149" w:type="dxa"/>
            <w:tcBorders>
              <w:top w:val="single" w:color="auto" w:sz="4" w:space="0"/>
              <w:left w:val="single" w:color="auto" w:sz="4" w:space="0"/>
              <w:bottom w:val="single" w:color="auto" w:sz="4" w:space="0"/>
              <w:right w:val="single" w:color="auto" w:sz="4" w:space="0"/>
            </w:tcBorders>
            <w:vAlign w:val="center"/>
          </w:tcPr>
          <w:p w14:paraId="54F04896">
            <w:pPr>
              <w:snapToGrid w:val="0"/>
              <w:spacing w:line="400" w:lineRule="exact"/>
              <w:rPr>
                <w:rFonts w:ascii="宋体" w:hAnsi="宋体"/>
                <w:color w:val="auto"/>
                <w:szCs w:val="21"/>
                <w:highlight w:val="none"/>
              </w:rPr>
            </w:pPr>
            <w:r>
              <w:rPr>
                <w:rFonts w:hint="eastAsia" w:ascii="宋体" w:hAnsi="宋体"/>
                <w:color w:val="auto"/>
                <w:highlight w:val="none"/>
              </w:rPr>
              <w:t>投标文件</w:t>
            </w:r>
            <w:r>
              <w:rPr>
                <w:rFonts w:ascii="宋体" w:hAnsi="宋体"/>
                <w:color w:val="auto"/>
                <w:highlight w:val="none"/>
              </w:rPr>
              <w:t>签字和（或）盖章要求</w:t>
            </w:r>
            <w:r>
              <w:rPr>
                <w:rFonts w:hint="eastAsia" w:ascii="宋体" w:hAnsi="宋体"/>
                <w:color w:val="auto"/>
                <w:highlight w:val="none"/>
              </w:rPr>
              <w:t>：</w:t>
            </w:r>
            <w:r>
              <w:rPr>
                <w:rFonts w:hint="eastAsia" w:ascii="宋体" w:hAnsi="宋体"/>
                <w:color w:val="auto"/>
                <w:szCs w:val="21"/>
                <w:highlight w:val="none"/>
              </w:rPr>
              <w:t>投标文件须由投标人在规定位置由法定代表人或法定代表人的授权委托人签署</w:t>
            </w:r>
            <w:r>
              <w:rPr>
                <w:rFonts w:ascii="宋体" w:hAnsi="宋体"/>
                <w:color w:val="auto"/>
                <w:szCs w:val="21"/>
                <w:highlight w:val="none"/>
              </w:rPr>
              <w:t>并加盖投标人</w:t>
            </w:r>
            <w:r>
              <w:rPr>
                <w:rFonts w:hint="eastAsia" w:ascii="宋体" w:hAnsi="宋体"/>
                <w:color w:val="auto"/>
                <w:szCs w:val="21"/>
                <w:highlight w:val="none"/>
              </w:rPr>
              <w:t>法人</w:t>
            </w:r>
            <w:r>
              <w:rPr>
                <w:rFonts w:ascii="宋体" w:hAnsi="宋体"/>
                <w:color w:val="auto"/>
                <w:szCs w:val="21"/>
                <w:highlight w:val="none"/>
              </w:rPr>
              <w:t>单位公章</w:t>
            </w:r>
            <w:r>
              <w:rPr>
                <w:rFonts w:hint="eastAsia" w:ascii="宋体" w:hAnsi="宋体"/>
                <w:color w:val="auto"/>
                <w:szCs w:val="21"/>
                <w:highlight w:val="none"/>
              </w:rPr>
              <w:t>（含电子印章），投标人应写全称。由</w:t>
            </w:r>
            <w:r>
              <w:rPr>
                <w:rFonts w:ascii="宋体" w:hAnsi="宋体"/>
                <w:color w:val="auto"/>
                <w:szCs w:val="21"/>
                <w:highlight w:val="none"/>
              </w:rPr>
              <w:t>委托代理人签字的，投标文件应附法定代表人签署的授权委托书。</w:t>
            </w:r>
            <w:r>
              <w:rPr>
                <w:rFonts w:hint="eastAsia" w:ascii="宋体" w:hAnsi="宋体"/>
                <w:color w:val="auto"/>
                <w:szCs w:val="21"/>
                <w:highlight w:val="none"/>
              </w:rPr>
              <w:t>投标文件不按规定签字和（或）盖章的，其投标无效</w:t>
            </w:r>
            <w:r>
              <w:rPr>
                <w:rFonts w:hint="eastAsia" w:ascii="宋体" w:hAnsi="宋体"/>
                <w:color w:val="auto"/>
                <w:highlight w:val="none"/>
              </w:rPr>
              <w:t>。</w:t>
            </w:r>
          </w:p>
        </w:tc>
      </w:tr>
      <w:tr w14:paraId="5004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3CBDB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8149" w:type="dxa"/>
            <w:tcBorders>
              <w:top w:val="single" w:color="auto" w:sz="4" w:space="0"/>
              <w:left w:val="single" w:color="auto" w:sz="4" w:space="0"/>
              <w:bottom w:val="single" w:color="auto" w:sz="4" w:space="0"/>
              <w:right w:val="single" w:color="auto" w:sz="4" w:space="0"/>
            </w:tcBorders>
            <w:vAlign w:val="center"/>
          </w:tcPr>
          <w:p w14:paraId="77879A9B">
            <w:pPr>
              <w:pStyle w:val="29"/>
              <w:snapToGrid w:val="0"/>
              <w:spacing w:line="440" w:lineRule="exact"/>
              <w:rPr>
                <w:rFonts w:hAnsi="宋体"/>
                <w:color w:val="auto"/>
                <w:highlight w:val="none"/>
              </w:rPr>
            </w:pPr>
            <w:r>
              <w:rPr>
                <w:rFonts w:hAnsi="宋体"/>
                <w:color w:val="auto"/>
                <w:highlight w:val="none"/>
              </w:rPr>
              <w:t>投标文件份数</w:t>
            </w:r>
            <w:r>
              <w:rPr>
                <w:rFonts w:hint="eastAsia" w:hAnsi="宋体"/>
                <w:color w:val="auto"/>
                <w:highlight w:val="none"/>
              </w:rPr>
              <w:t>：电子投标</w:t>
            </w:r>
            <w:r>
              <w:rPr>
                <w:rFonts w:hAnsi="宋体"/>
                <w:color w:val="auto"/>
                <w:highlight w:val="none"/>
              </w:rPr>
              <w:t>文件</w:t>
            </w:r>
            <w:r>
              <w:rPr>
                <w:rFonts w:hint="eastAsia" w:hAnsi="宋体"/>
                <w:color w:val="auto"/>
                <w:highlight w:val="none"/>
              </w:rPr>
              <w:t>1份。</w:t>
            </w:r>
          </w:p>
        </w:tc>
      </w:tr>
      <w:tr w14:paraId="6CB25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0D4323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8149" w:type="dxa"/>
            <w:tcBorders>
              <w:top w:val="single" w:color="auto" w:sz="4" w:space="0"/>
              <w:left w:val="single" w:color="auto" w:sz="4" w:space="0"/>
              <w:bottom w:val="single" w:color="auto" w:sz="4" w:space="0"/>
              <w:right w:val="single" w:color="auto" w:sz="4" w:space="0"/>
            </w:tcBorders>
            <w:vAlign w:val="center"/>
          </w:tcPr>
          <w:p w14:paraId="4B48D7BA">
            <w:pPr>
              <w:snapToGrid w:val="0"/>
              <w:spacing w:line="400" w:lineRule="exact"/>
              <w:rPr>
                <w:rFonts w:ascii="宋体" w:hAnsi="宋体"/>
                <w:color w:val="auto"/>
                <w:szCs w:val="21"/>
                <w:highlight w:val="none"/>
              </w:rPr>
            </w:pPr>
            <w:r>
              <w:rPr>
                <w:rFonts w:hint="eastAsia" w:ascii="宋体" w:hAnsi="宋体"/>
                <w:color w:val="auto"/>
                <w:szCs w:val="21"/>
                <w:highlight w:val="none"/>
              </w:rPr>
              <w:t>电子投标</w:t>
            </w:r>
            <w:r>
              <w:rPr>
                <w:rFonts w:ascii="宋体" w:hAnsi="宋体"/>
                <w:color w:val="auto"/>
                <w:szCs w:val="21"/>
                <w:highlight w:val="none"/>
              </w:rPr>
              <w:t>文件递交截止时间：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20</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r>
              <w:rPr>
                <w:rFonts w:hint="eastAsia" w:ascii="宋体" w:hAnsi="宋体"/>
                <w:color w:val="auto"/>
                <w:szCs w:val="21"/>
                <w:highlight w:val="none"/>
              </w:rPr>
              <w:t>之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tc>
      </w:tr>
      <w:tr w14:paraId="6F472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2EAA2A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6FF41BB5">
            <w:pPr>
              <w:snapToGrid w:val="0"/>
              <w:spacing w:line="400" w:lineRule="exact"/>
              <w:rPr>
                <w:rFonts w:ascii="宋体" w:hAnsi="宋体"/>
                <w:color w:val="auto"/>
                <w:szCs w:val="21"/>
                <w:highlight w:val="none"/>
              </w:rPr>
            </w:pPr>
            <w:r>
              <w:rPr>
                <w:rFonts w:ascii="宋体" w:hAnsi="宋体"/>
                <w:color w:val="auto"/>
                <w:highlight w:val="none"/>
              </w:rPr>
              <w:t>是否退还投标文件</w:t>
            </w:r>
            <w:r>
              <w:rPr>
                <w:rFonts w:hint="eastAsia" w:ascii="宋体" w:hAnsi="宋体"/>
                <w:color w:val="auto"/>
                <w:highlight w:val="none"/>
              </w:rPr>
              <w:t>：否</w:t>
            </w:r>
          </w:p>
        </w:tc>
      </w:tr>
      <w:tr w14:paraId="69501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B43B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37A08F6F">
            <w:pPr>
              <w:snapToGrid w:val="0"/>
              <w:spacing w:line="400" w:lineRule="exact"/>
              <w:rPr>
                <w:rFonts w:ascii="宋体" w:hAnsi="宋体"/>
                <w:b/>
                <w:bCs/>
                <w:color w:val="auto"/>
                <w:szCs w:val="21"/>
                <w:highlight w:val="none"/>
                <w:u w:val="single"/>
              </w:rPr>
            </w:pPr>
            <w:r>
              <w:rPr>
                <w:rFonts w:hint="eastAsia" w:ascii="宋体" w:hAnsi="宋体"/>
                <w:color w:val="auto"/>
                <w:szCs w:val="21"/>
                <w:highlight w:val="none"/>
              </w:rPr>
              <w:t>开标时间：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20</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p>
          <w:p w14:paraId="66E0BC3E">
            <w:pPr>
              <w:snapToGrid w:val="0"/>
              <w:spacing w:line="400" w:lineRule="exact"/>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标</w:t>
            </w:r>
            <w:r>
              <w:rPr>
                <w:rFonts w:hint="eastAsia" w:ascii="宋体" w:hAnsi="宋体"/>
                <w:color w:val="auto"/>
                <w:szCs w:val="21"/>
                <w:highlight w:val="none"/>
              </w:rPr>
              <w:t>地点：</w:t>
            </w:r>
            <w:r>
              <w:rPr>
                <w:rFonts w:ascii="宋体" w:hAnsi="宋体"/>
                <w:color w:val="auto"/>
                <w:szCs w:val="21"/>
                <w:highlight w:val="none"/>
              </w:rPr>
              <w:t>通过</w:t>
            </w:r>
            <w:r>
              <w:rPr>
                <w:rFonts w:hint="eastAsia" w:ascii="宋体" w:hAnsi="宋体"/>
                <w:color w:val="auto"/>
                <w:szCs w:val="21"/>
                <w:highlight w:val="none"/>
              </w:rPr>
              <w:t>广西政府采购云平台</w:t>
            </w:r>
            <w:r>
              <w:rPr>
                <w:rFonts w:ascii="宋体" w:hAnsi="宋体"/>
                <w:color w:val="auto"/>
                <w:szCs w:val="21"/>
                <w:highlight w:val="none"/>
              </w:rPr>
              <w:t>（网址：http://www.zcygov.cn）实行在线投标</w:t>
            </w:r>
          </w:p>
        </w:tc>
      </w:tr>
      <w:tr w14:paraId="41597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5A38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12E4123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评标办法及评分标准：综合评分法。</w:t>
            </w:r>
          </w:p>
        </w:tc>
      </w:tr>
      <w:tr w14:paraId="6C752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8D4C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vAlign w:val="center"/>
          </w:tcPr>
          <w:p w14:paraId="3B0C80A9">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招标前准备：</w:t>
            </w:r>
          </w:p>
          <w:p w14:paraId="76BDF1F1">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1、本项目实行网上招标，采用电子投标文件。若投标人参与招标，自行承担招标一切费用。</w:t>
            </w:r>
          </w:p>
          <w:p w14:paraId="09975B7C">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2、各投标人应在截标前应确保成为广西政府采购云平台正式注册入库投标人，并完成CA数字证书申领。因未注册入库、未办理CA数字证书等原因造成无法招标或招标失败等后果由投标人自行承担。</w:t>
            </w:r>
          </w:p>
          <w:p w14:paraId="7DA0D875">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3、投标人将政采云电子交易客户端下载、安装完成后，可通过账号密码或CA登录客户端进行投标文件制作。客户端请至网站下载专区查看，如有问题可拨打政采云客户服务热线95763进行咨询。</w:t>
            </w:r>
          </w:p>
          <w:p w14:paraId="4CD830B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电子投标文件解密时间：截标时间后30分钟内投标人可以登录广西政府采购云平台，用“项目采购-开标评标”功能进行解密电子投标文件。若投标人在规定时间内无法解密或解密失败，可以以电子备份投标文件作为依据，若电子备份投标文件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tc>
      </w:tr>
      <w:tr w14:paraId="60E72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23132E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B544FFC">
            <w:pPr>
              <w:spacing w:line="360" w:lineRule="auto"/>
              <w:rPr>
                <w:rFonts w:ascii="宋体" w:hAnsi="宋体"/>
                <w:color w:val="auto"/>
                <w:szCs w:val="21"/>
                <w:highlight w:val="none"/>
              </w:rPr>
            </w:pPr>
            <w:r>
              <w:rPr>
                <w:rFonts w:hint="eastAsia" w:ascii="宋体" w:hAnsi="宋体"/>
                <w:color w:val="auto"/>
                <w:szCs w:val="21"/>
                <w:highlight w:val="none"/>
              </w:rPr>
              <w:t>中标公告及中标通知书：</w:t>
            </w:r>
          </w:p>
          <w:p w14:paraId="5C51E141">
            <w:pPr>
              <w:spacing w:line="360" w:lineRule="auto"/>
              <w:rPr>
                <w:rFonts w:ascii="宋体" w:hAnsi="宋体"/>
                <w:color w:val="auto"/>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highlight w:val="none"/>
              </w:rPr>
              <w:t>采购代理机构应当在评标结束后2个工作日内将评标报告送采购人。采购人应当自</w:t>
            </w:r>
            <w:r>
              <w:rPr>
                <w:rFonts w:ascii="宋体" w:hAnsi="宋体"/>
                <w:color w:val="auto"/>
                <w:szCs w:val="21"/>
                <w:highlight w:val="none"/>
              </w:rPr>
              <w:t>收到评标报告之日起</w:t>
            </w:r>
            <w:r>
              <w:rPr>
                <w:rFonts w:hint="eastAsia" w:ascii="宋体" w:hAnsi="宋体"/>
                <w:color w:val="auto"/>
                <w:szCs w:val="21"/>
                <w:highlight w:val="none"/>
              </w:rPr>
              <w:t>2</w:t>
            </w:r>
            <w:r>
              <w:rPr>
                <w:rFonts w:ascii="宋体" w:hAnsi="宋体"/>
                <w:color w:val="auto"/>
                <w:szCs w:val="21"/>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1986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2、采购代理机构在招标人依法确认中标人后2个工作日内发布中标公告和中标通知书，中标公告在招标公告发布媒体发布。</w:t>
            </w:r>
          </w:p>
        </w:tc>
      </w:tr>
      <w:tr w14:paraId="47B7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E549F87">
            <w:pPr>
              <w:snapToGrid w:val="0"/>
              <w:spacing w:line="400" w:lineRule="exact"/>
              <w:jc w:val="center"/>
              <w:rPr>
                <w:rFonts w:ascii="宋体" w:hAnsi="宋体"/>
                <w:color w:val="auto"/>
                <w:szCs w:val="21"/>
                <w:highlight w:val="none"/>
              </w:rPr>
            </w:pPr>
            <w:r>
              <w:rPr>
                <w:rFonts w:ascii="宋体" w:hAnsi="宋体"/>
                <w:color w:val="auto"/>
                <w:szCs w:val="21"/>
                <w:highlight w:val="none"/>
              </w:rPr>
              <w:t>16</w:t>
            </w:r>
          </w:p>
        </w:tc>
        <w:tc>
          <w:tcPr>
            <w:tcW w:w="8149" w:type="dxa"/>
            <w:tcBorders>
              <w:top w:val="single" w:color="auto" w:sz="4" w:space="0"/>
              <w:left w:val="single" w:color="auto" w:sz="4" w:space="0"/>
              <w:bottom w:val="single" w:color="auto" w:sz="4" w:space="0"/>
              <w:right w:val="single" w:color="auto" w:sz="4" w:space="0"/>
            </w:tcBorders>
            <w:vAlign w:val="center"/>
          </w:tcPr>
          <w:p w14:paraId="0F81A694">
            <w:pPr>
              <w:spacing w:line="400" w:lineRule="exact"/>
              <w:rPr>
                <w:rFonts w:ascii="宋体" w:hAnsi="宋体"/>
                <w:b/>
                <w:color w:val="auto"/>
                <w:szCs w:val="21"/>
                <w:highlight w:val="none"/>
              </w:rPr>
            </w:pPr>
            <w:r>
              <w:rPr>
                <w:rFonts w:ascii="宋体" w:hAnsi="宋体"/>
                <w:b/>
                <w:color w:val="auto"/>
                <w:szCs w:val="21"/>
                <w:highlight w:val="none"/>
              </w:rPr>
              <w:t>诚信要求</w:t>
            </w:r>
            <w:r>
              <w:rPr>
                <w:rFonts w:hint="eastAsia" w:ascii="宋体" w:hAnsi="宋体"/>
                <w:b/>
                <w:color w:val="auto"/>
                <w:szCs w:val="21"/>
                <w:highlight w:val="none"/>
              </w:rPr>
              <w:t>：</w:t>
            </w:r>
          </w:p>
          <w:p w14:paraId="77F97648">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人</w:t>
            </w:r>
            <w:r>
              <w:rPr>
                <w:rFonts w:hint="eastAsia" w:ascii="宋体" w:hAnsi="宋体"/>
                <w:color w:val="auto"/>
                <w:szCs w:val="21"/>
                <w:highlight w:val="none"/>
              </w:rPr>
              <w:t>如</w:t>
            </w:r>
            <w:r>
              <w:rPr>
                <w:rFonts w:ascii="宋体" w:hAnsi="宋体"/>
                <w:color w:val="auto"/>
                <w:szCs w:val="21"/>
                <w:highlight w:val="none"/>
              </w:rPr>
              <w:t>被列入失信被执行人、重大税收违法案件当事人名单、政府采购严重违法失信行为记录名单</w:t>
            </w:r>
            <w:r>
              <w:rPr>
                <w:rFonts w:hint="eastAsia" w:ascii="宋体" w:hAnsi="宋体"/>
                <w:color w:val="auto"/>
                <w:szCs w:val="21"/>
                <w:highlight w:val="none"/>
              </w:rPr>
              <w:t>，</w:t>
            </w:r>
            <w:r>
              <w:rPr>
                <w:rFonts w:ascii="宋体" w:hAnsi="宋体"/>
                <w:color w:val="auto"/>
                <w:szCs w:val="21"/>
                <w:highlight w:val="none"/>
              </w:rPr>
              <w:t>则资格审查不予通过，</w:t>
            </w:r>
            <w:r>
              <w:rPr>
                <w:rFonts w:hint="eastAsia" w:ascii="宋体" w:hAnsi="宋体"/>
                <w:color w:val="auto"/>
                <w:szCs w:val="21"/>
                <w:highlight w:val="none"/>
              </w:rPr>
              <w:t>按无效响应处理</w:t>
            </w:r>
            <w:r>
              <w:rPr>
                <w:rFonts w:ascii="宋体" w:hAnsi="宋体"/>
                <w:color w:val="auto"/>
                <w:szCs w:val="21"/>
                <w:highlight w:val="none"/>
              </w:rPr>
              <w:t>。</w:t>
            </w:r>
          </w:p>
          <w:p w14:paraId="5DF6BDE2">
            <w:pPr>
              <w:spacing w:line="400" w:lineRule="exact"/>
              <w:rPr>
                <w:rFonts w:ascii="宋体" w:hAnsi="宋体"/>
                <w:color w:val="auto"/>
                <w:szCs w:val="21"/>
                <w:highlight w:val="none"/>
              </w:rPr>
            </w:pPr>
            <w:r>
              <w:rPr>
                <w:rFonts w:hint="eastAsia" w:ascii="宋体" w:hAnsi="宋体"/>
                <w:color w:val="auto"/>
                <w:szCs w:val="21"/>
                <w:highlight w:val="none"/>
              </w:rPr>
              <w:t>①</w:t>
            </w:r>
            <w:r>
              <w:rPr>
                <w:rFonts w:ascii="宋体" w:hAnsi="宋体"/>
                <w:color w:val="auto"/>
                <w:szCs w:val="21"/>
                <w:highlight w:val="none"/>
              </w:rPr>
              <w:t>信用信息查询渠道：中国政府采购网 “政府采购严重违法失信行为记录名单” 信用中国网：“失信被执行人”</w:t>
            </w:r>
            <w:r>
              <w:rPr>
                <w:rFonts w:hint="eastAsia" w:ascii="宋体" w:hAnsi="宋体"/>
                <w:color w:val="auto"/>
                <w:szCs w:val="21"/>
                <w:highlight w:val="none"/>
              </w:rPr>
              <w:t>、</w:t>
            </w:r>
            <w:r>
              <w:rPr>
                <w:rFonts w:ascii="宋体" w:hAnsi="宋体"/>
                <w:color w:val="auto"/>
                <w:szCs w:val="21"/>
                <w:highlight w:val="none"/>
              </w:rPr>
              <w:t xml:space="preserve">“重大税收违法案件当事人名单” </w:t>
            </w:r>
          </w:p>
          <w:p w14:paraId="0EB3D5BD">
            <w:pPr>
              <w:spacing w:line="400" w:lineRule="exact"/>
              <w:rPr>
                <w:rFonts w:ascii="宋体" w:hAnsi="宋体"/>
                <w:color w:val="auto"/>
                <w:szCs w:val="21"/>
                <w:highlight w:val="none"/>
              </w:rPr>
            </w:pPr>
            <w:r>
              <w:rPr>
                <w:rFonts w:hint="eastAsia" w:ascii="宋体" w:hAnsi="宋体"/>
                <w:color w:val="auto"/>
                <w:szCs w:val="21"/>
                <w:highlight w:val="none"/>
              </w:rPr>
              <w:t>②查询方式：资格审查时，采购人或采购代理机构通过上述渠道查询供应商的信用记录供评委审核。</w:t>
            </w:r>
          </w:p>
          <w:p w14:paraId="18EEABDA">
            <w:pPr>
              <w:spacing w:line="360" w:lineRule="auto"/>
              <w:rPr>
                <w:rFonts w:ascii="宋体" w:hAnsi="宋体"/>
                <w:color w:val="auto"/>
                <w:szCs w:val="21"/>
                <w:highlight w:val="none"/>
              </w:rPr>
            </w:pPr>
            <w:r>
              <w:rPr>
                <w:rFonts w:hint="eastAsia" w:ascii="宋体" w:hAnsi="宋体"/>
                <w:color w:val="auto"/>
                <w:szCs w:val="21"/>
                <w:highlight w:val="none"/>
              </w:rPr>
              <w:t>③</w:t>
            </w:r>
            <w:r>
              <w:rPr>
                <w:rFonts w:ascii="宋体" w:hAnsi="宋体"/>
                <w:color w:val="auto"/>
                <w:szCs w:val="21"/>
                <w:highlight w:val="none"/>
              </w:rPr>
              <w:t>信用信息查询记录和证据留存的具体方式：</w:t>
            </w:r>
            <w:r>
              <w:rPr>
                <w:rFonts w:hint="eastAsia" w:ascii="宋体" w:hAnsi="宋体"/>
                <w:color w:val="auto"/>
                <w:szCs w:val="21"/>
                <w:highlight w:val="none"/>
              </w:rPr>
              <w:t>通过</w:t>
            </w:r>
            <w:r>
              <w:rPr>
                <w:rFonts w:ascii="宋体" w:hAnsi="宋体"/>
                <w:color w:val="auto"/>
                <w:szCs w:val="21"/>
                <w:highlight w:val="none"/>
              </w:rPr>
              <w:t>上述查询渠道查询</w:t>
            </w:r>
            <w:r>
              <w:rPr>
                <w:rFonts w:hint="eastAsia" w:ascii="宋体" w:hAnsi="宋体"/>
                <w:color w:val="auto"/>
                <w:szCs w:val="21"/>
                <w:highlight w:val="none"/>
              </w:rPr>
              <w:t>的供应商信用记录查询结果</w:t>
            </w:r>
            <w:r>
              <w:rPr>
                <w:rFonts w:ascii="宋体" w:hAnsi="宋体"/>
                <w:color w:val="auto"/>
                <w:szCs w:val="21"/>
                <w:highlight w:val="none"/>
              </w:rPr>
              <w:t>，将作为政府采购活动档案留存</w:t>
            </w:r>
            <w:r>
              <w:rPr>
                <w:rFonts w:hint="eastAsia" w:ascii="宋体" w:hAnsi="宋体"/>
                <w:color w:val="auto"/>
                <w:szCs w:val="21"/>
                <w:highlight w:val="none"/>
              </w:rPr>
              <w:t>。</w:t>
            </w:r>
          </w:p>
        </w:tc>
      </w:tr>
      <w:tr w14:paraId="2FE3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0DA4E05">
            <w:pPr>
              <w:snapToGrid w:val="0"/>
              <w:spacing w:line="400" w:lineRule="exact"/>
              <w:jc w:val="center"/>
              <w:rPr>
                <w:rFonts w:ascii="宋体" w:hAnsi="宋体"/>
                <w:color w:val="auto"/>
                <w:szCs w:val="21"/>
                <w:highlight w:val="none"/>
              </w:rPr>
            </w:pPr>
            <w:r>
              <w:rPr>
                <w:rFonts w:ascii="宋体" w:hAnsi="宋体"/>
                <w:color w:val="auto"/>
                <w:szCs w:val="21"/>
                <w:highlight w:val="none"/>
              </w:rPr>
              <w:t>17</w:t>
            </w:r>
          </w:p>
        </w:tc>
        <w:tc>
          <w:tcPr>
            <w:tcW w:w="8149" w:type="dxa"/>
            <w:tcBorders>
              <w:top w:val="single" w:color="auto" w:sz="4" w:space="0"/>
              <w:left w:val="single" w:color="auto" w:sz="4" w:space="0"/>
              <w:bottom w:val="single" w:color="auto" w:sz="4" w:space="0"/>
              <w:right w:val="single" w:color="auto" w:sz="4" w:space="0"/>
            </w:tcBorders>
            <w:vAlign w:val="center"/>
          </w:tcPr>
          <w:p w14:paraId="3AC45E5E">
            <w:pPr>
              <w:spacing w:line="400" w:lineRule="exact"/>
              <w:rPr>
                <w:rFonts w:ascii="宋体" w:hAnsi="宋体"/>
                <w:color w:val="auto"/>
                <w:szCs w:val="21"/>
                <w:highlight w:val="none"/>
              </w:rPr>
            </w:pPr>
            <w:r>
              <w:rPr>
                <w:rFonts w:ascii="宋体" w:hAnsi="宋体"/>
                <w:color w:val="auto"/>
                <w:highlight w:val="none"/>
              </w:rPr>
              <w:t>履约</w:t>
            </w:r>
            <w:r>
              <w:rPr>
                <w:rFonts w:hint="eastAsia" w:ascii="宋体" w:hAnsi="宋体"/>
                <w:color w:val="auto"/>
                <w:highlight w:val="none"/>
              </w:rPr>
              <w:t>保证金</w:t>
            </w:r>
            <w:r>
              <w:rPr>
                <w:rFonts w:ascii="宋体" w:hAnsi="宋体"/>
                <w:color w:val="auto"/>
                <w:highlight w:val="none"/>
              </w:rPr>
              <w:t>：</w:t>
            </w:r>
            <w:r>
              <w:rPr>
                <w:rFonts w:hint="eastAsia" w:ascii="宋体" w:hAnsi="宋体"/>
                <w:color w:val="auto"/>
                <w:szCs w:val="21"/>
                <w:highlight w:val="none"/>
              </w:rPr>
              <w:t>无</w:t>
            </w:r>
            <w:r>
              <w:rPr>
                <w:rFonts w:ascii="宋体" w:hAnsi="宋体"/>
                <w:color w:val="auto"/>
                <w:szCs w:val="21"/>
                <w:highlight w:val="none"/>
              </w:rPr>
              <w:t>。</w:t>
            </w:r>
          </w:p>
        </w:tc>
      </w:tr>
      <w:tr w14:paraId="3E446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D25D67">
            <w:pPr>
              <w:snapToGrid w:val="0"/>
              <w:spacing w:line="400" w:lineRule="exact"/>
              <w:jc w:val="center"/>
              <w:rPr>
                <w:rFonts w:ascii="宋体" w:hAnsi="宋体"/>
                <w:color w:val="auto"/>
                <w:szCs w:val="21"/>
                <w:highlight w:val="none"/>
              </w:rPr>
            </w:pPr>
            <w:r>
              <w:rPr>
                <w:rFonts w:ascii="宋体" w:hAnsi="宋体"/>
                <w:color w:val="auto"/>
                <w:szCs w:val="21"/>
                <w:highlight w:val="none"/>
              </w:rPr>
              <w:t>18</w:t>
            </w:r>
          </w:p>
        </w:tc>
        <w:tc>
          <w:tcPr>
            <w:tcW w:w="8149" w:type="dxa"/>
            <w:tcBorders>
              <w:top w:val="single" w:color="auto" w:sz="4" w:space="0"/>
              <w:left w:val="single" w:color="auto" w:sz="4" w:space="0"/>
              <w:bottom w:val="single" w:color="auto" w:sz="4" w:space="0"/>
              <w:right w:val="single" w:color="auto" w:sz="4" w:space="0"/>
            </w:tcBorders>
            <w:vAlign w:val="center"/>
          </w:tcPr>
          <w:p w14:paraId="614C305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签订合同时间：自中标通知书发出之日起20日内签订合同。</w:t>
            </w:r>
          </w:p>
        </w:tc>
      </w:tr>
      <w:tr w14:paraId="4D926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81B6854">
            <w:pPr>
              <w:snapToGrid w:val="0"/>
              <w:spacing w:line="400" w:lineRule="exact"/>
              <w:jc w:val="center"/>
              <w:rPr>
                <w:rFonts w:ascii="宋体" w:hAnsi="宋体"/>
                <w:color w:val="auto"/>
                <w:szCs w:val="21"/>
                <w:highlight w:val="none"/>
              </w:rPr>
            </w:pPr>
            <w:r>
              <w:rPr>
                <w:rFonts w:ascii="宋体" w:hAnsi="宋体"/>
                <w:color w:val="auto"/>
                <w:szCs w:val="21"/>
                <w:highlight w:val="none"/>
              </w:rPr>
              <w:t>19</w:t>
            </w:r>
          </w:p>
        </w:tc>
        <w:tc>
          <w:tcPr>
            <w:tcW w:w="8149" w:type="dxa"/>
            <w:tcBorders>
              <w:top w:val="single" w:color="auto" w:sz="4" w:space="0"/>
              <w:left w:val="single" w:color="auto" w:sz="4" w:space="0"/>
              <w:bottom w:val="single" w:color="auto" w:sz="4" w:space="0"/>
              <w:right w:val="single" w:color="auto" w:sz="4" w:space="0"/>
            </w:tcBorders>
            <w:vAlign w:val="center"/>
          </w:tcPr>
          <w:p w14:paraId="2F6DD377">
            <w:pPr>
              <w:snapToGrid w:val="0"/>
              <w:spacing w:line="400" w:lineRule="exact"/>
              <w:rPr>
                <w:rFonts w:ascii="宋体" w:hAnsi="宋体"/>
                <w:color w:val="auto"/>
                <w:szCs w:val="21"/>
                <w:highlight w:val="none"/>
              </w:rPr>
            </w:pPr>
            <w:r>
              <w:rPr>
                <w:rFonts w:hint="eastAsia" w:ascii="宋体" w:hAnsi="宋体"/>
                <w:color w:val="auto"/>
                <w:szCs w:val="21"/>
                <w:highlight w:val="none"/>
              </w:rPr>
              <w:t>付款</w:t>
            </w:r>
            <w:r>
              <w:rPr>
                <w:rFonts w:ascii="宋体" w:hAnsi="宋体"/>
                <w:color w:val="auto"/>
                <w:szCs w:val="21"/>
                <w:highlight w:val="none"/>
              </w:rPr>
              <w:t>方式</w:t>
            </w:r>
            <w:r>
              <w:rPr>
                <w:rFonts w:hint="eastAsia" w:ascii="宋体" w:hAnsi="宋体"/>
                <w:color w:val="auto"/>
                <w:szCs w:val="21"/>
                <w:highlight w:val="none"/>
              </w:rPr>
              <w:t>:按第二章《招标项目采购需求》中的付款方式。</w:t>
            </w:r>
          </w:p>
        </w:tc>
      </w:tr>
      <w:tr w14:paraId="3271D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63B078">
            <w:pPr>
              <w:snapToGrid w:val="0"/>
              <w:spacing w:line="400" w:lineRule="exact"/>
              <w:jc w:val="center"/>
              <w:rPr>
                <w:rFonts w:ascii="宋体" w:hAnsi="宋体"/>
                <w:color w:val="auto"/>
                <w:szCs w:val="21"/>
                <w:highlight w:val="none"/>
              </w:rPr>
            </w:pPr>
            <w:r>
              <w:rPr>
                <w:rFonts w:ascii="宋体" w:hAnsi="宋体"/>
                <w:color w:val="auto"/>
                <w:szCs w:val="21"/>
                <w:highlight w:val="none"/>
              </w:rPr>
              <w:t>20</w:t>
            </w:r>
          </w:p>
        </w:tc>
        <w:tc>
          <w:tcPr>
            <w:tcW w:w="8149" w:type="dxa"/>
            <w:tcBorders>
              <w:top w:val="single" w:color="auto" w:sz="4" w:space="0"/>
              <w:left w:val="single" w:color="auto" w:sz="4" w:space="0"/>
              <w:bottom w:val="single" w:color="auto" w:sz="4" w:space="0"/>
              <w:right w:val="single" w:color="auto" w:sz="4" w:space="0"/>
            </w:tcBorders>
            <w:vAlign w:val="center"/>
          </w:tcPr>
          <w:p w14:paraId="489AA254">
            <w:pPr>
              <w:snapToGrid w:val="0"/>
              <w:spacing w:line="400" w:lineRule="exact"/>
              <w:rPr>
                <w:rFonts w:ascii="宋体" w:hAnsi="宋体"/>
                <w:color w:val="auto"/>
                <w:szCs w:val="21"/>
                <w:highlight w:val="none"/>
              </w:rPr>
            </w:pPr>
            <w:r>
              <w:rPr>
                <w:rFonts w:hint="eastAsia" w:ascii="宋体" w:hAnsi="宋体"/>
                <w:color w:val="auto"/>
                <w:szCs w:val="21"/>
                <w:highlight w:val="none"/>
              </w:rPr>
              <w:t>解释：本招标文件的解释权属于招标采购单位。</w:t>
            </w:r>
          </w:p>
        </w:tc>
      </w:tr>
      <w:tr w14:paraId="4E63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F342EC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4D4138A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电子投标文件中所须加盖公章部分均采用CA签章，</w:t>
            </w:r>
            <w:r>
              <w:rPr>
                <w:rFonts w:hint="eastAsia" w:ascii="宋体" w:hAnsi="宋体"/>
                <w:color w:val="auto"/>
                <w:szCs w:val="21"/>
                <w:highlight w:val="none"/>
              </w:rPr>
              <w:t>本招标文件中描述投标人的“公章”是指根据我国对公章的管理规定，用投标人法定主体行为名称制作的印章</w:t>
            </w:r>
            <w:r>
              <w:rPr>
                <w:rFonts w:hint="eastAsia" w:ascii="宋体" w:hAnsi="宋体" w:cs="宋体"/>
                <w:color w:val="auto"/>
                <w:highlight w:val="none"/>
              </w:rPr>
              <w:t>（含电子</w:t>
            </w:r>
            <w:r>
              <w:rPr>
                <w:rFonts w:hint="eastAsia" w:ascii="宋体" w:hAnsi="宋体"/>
                <w:color w:val="auto"/>
                <w:szCs w:val="21"/>
                <w:highlight w:val="none"/>
              </w:rPr>
              <w:t>印</w:t>
            </w:r>
            <w:r>
              <w:rPr>
                <w:rFonts w:hint="eastAsia" w:ascii="宋体" w:hAnsi="宋体" w:cs="宋体"/>
                <w:color w:val="auto"/>
                <w:highlight w:val="none"/>
              </w:rPr>
              <w:t>章）</w:t>
            </w:r>
            <w:r>
              <w:rPr>
                <w:rFonts w:hint="eastAsia" w:ascii="宋体" w:hAnsi="宋体"/>
                <w:color w:val="auto"/>
                <w:szCs w:val="21"/>
                <w:highlight w:val="none"/>
              </w:rPr>
              <w:t>，除本采购文件有特殊规定外，投标人的财务章、部门章、分公司章、工会章、合同章、投标专用章、业务专用章等其它形式印章均不能代替公章。</w:t>
            </w:r>
          </w:p>
          <w:p w14:paraId="4D306A7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2.本采购文件中描述投标人的“签字”是指投标人的法定代表人或被授权人亲自在采购文件规定签署处亲笔写上个人的名字的行为，私章、签字章、印鉴、影印等其它形式均不能代替亲笔签字。</w:t>
            </w:r>
          </w:p>
        </w:tc>
      </w:tr>
    </w:tbl>
    <w:p w14:paraId="51F5B637">
      <w:pPr>
        <w:pStyle w:val="29"/>
        <w:snapToGrid w:val="0"/>
        <w:spacing w:before="120" w:after="120" w:line="360" w:lineRule="auto"/>
        <w:rPr>
          <w:rFonts w:hAnsi="宋体"/>
          <w:b/>
          <w:color w:val="auto"/>
          <w:sz w:val="30"/>
          <w:szCs w:val="30"/>
          <w:highlight w:val="none"/>
        </w:rPr>
      </w:pPr>
    </w:p>
    <w:p w14:paraId="6B7191C3">
      <w:pPr>
        <w:pStyle w:val="21"/>
        <w:rPr>
          <w:color w:val="auto"/>
          <w:highlight w:val="none"/>
        </w:rPr>
      </w:pPr>
    </w:p>
    <w:p w14:paraId="6DB5575F">
      <w:pPr>
        <w:pStyle w:val="29"/>
        <w:snapToGrid w:val="0"/>
        <w:spacing w:before="120" w:after="120" w:line="360" w:lineRule="auto"/>
        <w:jc w:val="center"/>
        <w:rPr>
          <w:rFonts w:hAnsi="宋体"/>
          <w:b/>
          <w:color w:val="auto"/>
          <w:sz w:val="30"/>
          <w:szCs w:val="30"/>
          <w:highlight w:val="none"/>
        </w:rPr>
      </w:pPr>
    </w:p>
    <w:p w14:paraId="62AE30EE">
      <w:pPr>
        <w:pStyle w:val="6"/>
        <w:rPr>
          <w:rFonts w:hAnsi="宋体"/>
          <w:b/>
          <w:color w:val="auto"/>
          <w:sz w:val="30"/>
          <w:szCs w:val="30"/>
          <w:highlight w:val="none"/>
        </w:rPr>
      </w:pPr>
    </w:p>
    <w:p w14:paraId="56D22E1C">
      <w:pPr>
        <w:rPr>
          <w:rFonts w:hAnsi="宋体"/>
          <w:b/>
          <w:color w:val="auto"/>
          <w:sz w:val="30"/>
          <w:szCs w:val="30"/>
          <w:highlight w:val="none"/>
        </w:rPr>
      </w:pPr>
    </w:p>
    <w:p w14:paraId="4D0833B5">
      <w:pPr>
        <w:rPr>
          <w:rFonts w:hAnsi="宋体"/>
          <w:b/>
          <w:color w:val="auto"/>
          <w:sz w:val="30"/>
          <w:szCs w:val="30"/>
          <w:highlight w:val="none"/>
        </w:rPr>
      </w:pPr>
    </w:p>
    <w:p w14:paraId="3BE6868A">
      <w:pPr>
        <w:rPr>
          <w:rFonts w:hAnsi="宋体"/>
          <w:b/>
          <w:color w:val="auto"/>
          <w:sz w:val="30"/>
          <w:szCs w:val="30"/>
          <w:highlight w:val="none"/>
        </w:rPr>
      </w:pPr>
    </w:p>
    <w:p w14:paraId="001A2CEE">
      <w:pPr>
        <w:rPr>
          <w:rFonts w:hAnsi="宋体"/>
          <w:b/>
          <w:color w:val="auto"/>
          <w:sz w:val="30"/>
          <w:szCs w:val="30"/>
          <w:highlight w:val="none"/>
        </w:rPr>
      </w:pPr>
    </w:p>
    <w:p w14:paraId="4CE1255A">
      <w:pPr>
        <w:rPr>
          <w:rFonts w:hAnsi="宋体"/>
          <w:b/>
          <w:color w:val="auto"/>
          <w:sz w:val="30"/>
          <w:szCs w:val="30"/>
          <w:highlight w:val="none"/>
        </w:rPr>
      </w:pPr>
    </w:p>
    <w:p w14:paraId="1D02CB02">
      <w:pPr>
        <w:rPr>
          <w:rFonts w:hAnsi="宋体"/>
          <w:b/>
          <w:color w:val="auto"/>
          <w:sz w:val="30"/>
          <w:szCs w:val="30"/>
          <w:highlight w:val="none"/>
        </w:rPr>
      </w:pPr>
    </w:p>
    <w:p w14:paraId="0DC67061">
      <w:pPr>
        <w:rPr>
          <w:rFonts w:hAnsi="宋体"/>
          <w:b/>
          <w:color w:val="auto"/>
          <w:sz w:val="30"/>
          <w:szCs w:val="30"/>
          <w:highlight w:val="none"/>
        </w:rPr>
      </w:pPr>
    </w:p>
    <w:p w14:paraId="725BD818">
      <w:pPr>
        <w:pStyle w:val="66"/>
        <w:ind w:left="0" w:leftChars="0" w:firstLine="0" w:firstLineChars="0"/>
        <w:rPr>
          <w:rFonts w:hAnsi="宋体"/>
          <w:b/>
          <w:color w:val="auto"/>
          <w:sz w:val="30"/>
          <w:szCs w:val="30"/>
          <w:highlight w:val="none"/>
        </w:rPr>
      </w:pPr>
    </w:p>
    <w:p w14:paraId="795C1AE7">
      <w:pPr>
        <w:pStyle w:val="66"/>
        <w:ind w:left="0" w:leftChars="0" w:firstLine="0" w:firstLineChars="0"/>
        <w:rPr>
          <w:rFonts w:hAnsi="宋体"/>
          <w:b/>
          <w:color w:val="auto"/>
          <w:sz w:val="30"/>
          <w:szCs w:val="30"/>
          <w:highlight w:val="none"/>
        </w:rPr>
      </w:pPr>
    </w:p>
    <w:p w14:paraId="30608927">
      <w:pPr>
        <w:pStyle w:val="66"/>
        <w:ind w:left="0" w:leftChars="0" w:firstLine="0" w:firstLineChars="0"/>
        <w:rPr>
          <w:rFonts w:hAnsi="宋体"/>
          <w:b/>
          <w:color w:val="auto"/>
          <w:sz w:val="30"/>
          <w:szCs w:val="30"/>
          <w:highlight w:val="none"/>
        </w:rPr>
      </w:pPr>
    </w:p>
    <w:p w14:paraId="4307B2B6">
      <w:pPr>
        <w:pStyle w:val="66"/>
        <w:ind w:left="0" w:leftChars="0" w:firstLine="0" w:firstLineChars="0"/>
        <w:rPr>
          <w:rFonts w:hAnsi="宋体"/>
          <w:b/>
          <w:color w:val="auto"/>
          <w:sz w:val="30"/>
          <w:szCs w:val="30"/>
          <w:highlight w:val="none"/>
        </w:rPr>
      </w:pPr>
    </w:p>
    <w:p w14:paraId="4AE05328">
      <w:pPr>
        <w:pStyle w:val="29"/>
        <w:snapToGrid w:val="0"/>
        <w:spacing w:before="120" w:after="120" w:line="360" w:lineRule="auto"/>
        <w:jc w:val="center"/>
        <w:rPr>
          <w:rFonts w:hAnsi="宋体"/>
          <w:b/>
          <w:color w:val="auto"/>
          <w:sz w:val="30"/>
          <w:szCs w:val="30"/>
          <w:highlight w:val="none"/>
        </w:rPr>
      </w:pPr>
      <w:r>
        <w:rPr>
          <w:rFonts w:hint="eastAsia" w:hAnsi="宋体"/>
          <w:b/>
          <w:color w:val="auto"/>
          <w:sz w:val="30"/>
          <w:szCs w:val="30"/>
          <w:highlight w:val="none"/>
        </w:rPr>
        <w:t>一、总  则</w:t>
      </w:r>
    </w:p>
    <w:p w14:paraId="32EE982D">
      <w:pPr>
        <w:spacing w:line="400" w:lineRule="exact"/>
        <w:ind w:firstLine="422" w:firstLineChars="200"/>
        <w:rPr>
          <w:rFonts w:ascii="宋体" w:hAnsi="宋体"/>
          <w:b/>
          <w:color w:val="auto"/>
          <w:highlight w:val="none"/>
        </w:rPr>
      </w:pPr>
      <w:bookmarkStart w:id="7" w:name="_Toc535850391"/>
      <w:bookmarkStart w:id="8" w:name="_Toc254970668"/>
      <w:bookmarkStart w:id="9" w:name="_Toc254970527"/>
      <w:bookmarkStart w:id="10" w:name="_Toc535850430"/>
      <w:r>
        <w:rPr>
          <w:rFonts w:hint="eastAsia" w:ascii="宋体" w:hAnsi="宋体"/>
          <w:b/>
          <w:color w:val="auto"/>
          <w:highlight w:val="none"/>
        </w:rPr>
        <w:t>1.项目概况及适用范围</w:t>
      </w:r>
      <w:bookmarkEnd w:id="7"/>
      <w:bookmarkEnd w:id="8"/>
      <w:bookmarkEnd w:id="9"/>
      <w:bookmarkEnd w:id="10"/>
    </w:p>
    <w:p w14:paraId="678F951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1.1项目名称及项目编号：</w:t>
      </w:r>
      <w:r>
        <w:rPr>
          <w:rFonts w:ascii="宋体" w:hAnsi="宋体"/>
          <w:color w:val="auto"/>
          <w:szCs w:val="21"/>
          <w:highlight w:val="none"/>
        </w:rPr>
        <w:t>见“投标人须知前附表”。</w:t>
      </w:r>
    </w:p>
    <w:p w14:paraId="5224518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1.2本项目招标人：</w:t>
      </w:r>
      <w:r>
        <w:rPr>
          <w:rFonts w:ascii="宋体" w:hAnsi="宋体"/>
          <w:color w:val="auto"/>
          <w:szCs w:val="21"/>
          <w:highlight w:val="none"/>
        </w:rPr>
        <w:t>见“投标人须知前附表”。</w:t>
      </w:r>
    </w:p>
    <w:p w14:paraId="01A4B07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1.3本项目采购代理机构：</w:t>
      </w:r>
      <w:r>
        <w:rPr>
          <w:rFonts w:ascii="宋体" w:hAnsi="宋体"/>
          <w:color w:val="auto"/>
          <w:szCs w:val="21"/>
          <w:highlight w:val="none"/>
        </w:rPr>
        <w:t>见“投标人须知前附表”。</w:t>
      </w:r>
    </w:p>
    <w:p w14:paraId="399BDA0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1.4本项目资金来源及采购预算金额：</w:t>
      </w:r>
      <w:r>
        <w:rPr>
          <w:rFonts w:ascii="宋体" w:hAnsi="宋体"/>
          <w:color w:val="auto"/>
          <w:szCs w:val="21"/>
          <w:highlight w:val="none"/>
        </w:rPr>
        <w:t>见“投标人须知前附表”。</w:t>
      </w:r>
    </w:p>
    <w:p w14:paraId="220637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14:paraId="019A3BA0">
      <w:pPr>
        <w:spacing w:line="400" w:lineRule="exact"/>
        <w:ind w:firstLine="422" w:firstLineChars="200"/>
        <w:rPr>
          <w:rFonts w:ascii="宋体" w:hAnsi="宋体"/>
          <w:b/>
          <w:color w:val="auto"/>
          <w:highlight w:val="none"/>
        </w:rPr>
      </w:pPr>
      <w:bookmarkStart w:id="11" w:name="_Toc535850431"/>
      <w:bookmarkStart w:id="12" w:name="_Toc535850392"/>
      <w:bookmarkStart w:id="13" w:name="_Toc254970669"/>
      <w:bookmarkStart w:id="14" w:name="_Toc254970528"/>
      <w:r>
        <w:rPr>
          <w:rFonts w:hint="eastAsia" w:ascii="宋体" w:hAnsi="宋体"/>
          <w:b/>
          <w:color w:val="auto"/>
          <w:highlight w:val="none"/>
        </w:rPr>
        <w:t>2.定义</w:t>
      </w:r>
      <w:bookmarkEnd w:id="11"/>
      <w:bookmarkEnd w:id="12"/>
      <w:bookmarkEnd w:id="13"/>
      <w:bookmarkEnd w:id="14"/>
    </w:p>
    <w:p w14:paraId="67095C6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2.1招标采购单位系指组织本次招标的招标人及采购代理机构。</w:t>
      </w:r>
    </w:p>
    <w:p w14:paraId="1608F10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2.2“投标人”系指响应招标、参加投标的法人、其他组织或自然人。</w:t>
      </w:r>
    </w:p>
    <w:p w14:paraId="42D013B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2.3“产品”系指供方按招标文件规定，须向招标人提供的一切设备、保险、税金、备品备件、工具、手册及其它有关技术资料和材料。</w:t>
      </w:r>
    </w:p>
    <w:p w14:paraId="298C614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2.4“服务”系指招标文件规定投标人须承担的安装、调试、技术协助、校准、培训、技术指导以及其他类似的义务。</w:t>
      </w:r>
    </w:p>
    <w:p w14:paraId="6E1A708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2.5“项目”系指投标人按招标文件规定向招标人提供的产品和服务。</w:t>
      </w:r>
    </w:p>
    <w:p w14:paraId="0BBCF02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2.6“书面形式”包括信函、传真、电报等。</w:t>
      </w:r>
    </w:p>
    <w:p w14:paraId="6C0B107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2.7“★”系指实质性要求条款。</w:t>
      </w:r>
    </w:p>
    <w:p w14:paraId="52005409">
      <w:pPr>
        <w:snapToGrid w:val="0"/>
        <w:spacing w:line="40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3.投标人资格要求：</w:t>
      </w:r>
    </w:p>
    <w:p w14:paraId="3A1F06E5">
      <w:pPr>
        <w:snapToGrid w:val="0"/>
        <w:spacing w:line="400" w:lineRule="exact"/>
        <w:ind w:firstLine="411" w:firstLineChars="196"/>
        <w:jc w:val="left"/>
        <w:outlineLvl w:val="1"/>
        <w:rPr>
          <w:rFonts w:hint="eastAsia" w:ascii="宋体" w:hAnsi="宋体" w:eastAsia="宋体"/>
          <w:b w:val="0"/>
          <w:bCs/>
          <w:color w:val="auto"/>
          <w:szCs w:val="21"/>
          <w:highlight w:val="none"/>
          <w:lang w:eastAsia="zh-CN"/>
        </w:rPr>
      </w:pPr>
      <w:bookmarkStart w:id="15" w:name="_Toc90627199"/>
      <w:bookmarkStart w:id="16" w:name="_Toc254970671"/>
      <w:bookmarkStart w:id="17" w:name="_Toc254970530"/>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.1 国内注册（指按国家有关规定要求注册的），专业从事本次采购内容，供应商必须具备市场监督管理部门颁发的相应有效的《食品生产许可证》或《食品经营许可证》或所在地县级以上地方人民政府食品安全监督管理部门备案材料（仅销售预包装食品的）</w:t>
      </w:r>
      <w:r>
        <w:rPr>
          <w:rFonts w:hint="eastAsia" w:ascii="宋体" w:hAnsi="宋体"/>
          <w:b w:val="0"/>
          <w:bCs/>
          <w:color w:val="auto"/>
          <w:szCs w:val="21"/>
          <w:highlight w:val="none"/>
          <w:lang w:eastAsia="zh-CN"/>
        </w:rPr>
        <w:t>。</w:t>
      </w:r>
    </w:p>
    <w:p w14:paraId="39EFC29E">
      <w:pPr>
        <w:snapToGrid w:val="0"/>
        <w:spacing w:line="400" w:lineRule="exact"/>
        <w:ind w:firstLine="411" w:firstLineChars="196"/>
        <w:jc w:val="left"/>
        <w:outlineLvl w:val="1"/>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rPr>
        <w:t xml:space="preserve"> 对在“信用中国”网站(</w:t>
      </w:r>
      <w:r>
        <w:rPr>
          <w:rFonts w:hint="eastAsia" w:ascii="宋体" w:hAnsi="宋体"/>
          <w:b w:val="0"/>
          <w:bCs/>
          <w:color w:val="auto"/>
          <w:szCs w:val="21"/>
          <w:highlight w:val="none"/>
        </w:rPr>
        <w:fldChar w:fldCharType="begin"/>
      </w:r>
      <w:r>
        <w:rPr>
          <w:rFonts w:hint="eastAsia" w:ascii="宋体" w:hAnsi="宋体"/>
          <w:b w:val="0"/>
          <w:bCs/>
          <w:color w:val="auto"/>
          <w:szCs w:val="21"/>
          <w:highlight w:val="none"/>
        </w:rPr>
        <w:instrText xml:space="preserve"> HYPERLINK "https://www.creditchina.gov.cn" </w:instrText>
      </w:r>
      <w:r>
        <w:rPr>
          <w:rFonts w:hint="eastAsia" w:ascii="宋体" w:hAnsi="宋体"/>
          <w:b w:val="0"/>
          <w:bCs/>
          <w:color w:val="auto"/>
          <w:szCs w:val="21"/>
          <w:highlight w:val="none"/>
        </w:rPr>
        <w:fldChar w:fldCharType="separate"/>
      </w:r>
      <w:r>
        <w:rPr>
          <w:rFonts w:hint="eastAsia" w:ascii="宋体" w:hAnsi="宋体"/>
          <w:b w:val="0"/>
          <w:bCs/>
          <w:color w:val="auto"/>
          <w:szCs w:val="21"/>
          <w:highlight w:val="none"/>
        </w:rPr>
        <w:t>www.creditchina.gov.cn</w:t>
      </w:r>
      <w:r>
        <w:rPr>
          <w:rFonts w:hint="eastAsia" w:ascii="宋体" w:hAnsi="宋体"/>
          <w:b w:val="0"/>
          <w:bCs/>
          <w:color w:val="auto"/>
          <w:szCs w:val="21"/>
          <w:highlight w:val="none"/>
        </w:rPr>
        <w:fldChar w:fldCharType="end"/>
      </w:r>
      <w:r>
        <w:rPr>
          <w:rFonts w:hint="eastAsia" w:ascii="宋体" w:hAnsi="宋体"/>
          <w:b w:val="0"/>
          <w:bCs/>
          <w:color w:val="auto"/>
          <w:szCs w:val="21"/>
          <w:highlight w:val="none"/>
        </w:rPr>
        <w:t>)、中国政府采购网(</w:t>
      </w:r>
      <w:r>
        <w:rPr>
          <w:rFonts w:hint="eastAsia" w:ascii="宋体" w:hAnsi="宋体"/>
          <w:b w:val="0"/>
          <w:bCs/>
          <w:color w:val="auto"/>
          <w:szCs w:val="21"/>
          <w:highlight w:val="none"/>
        </w:rPr>
        <w:fldChar w:fldCharType="begin"/>
      </w:r>
      <w:r>
        <w:rPr>
          <w:rFonts w:hint="eastAsia" w:ascii="宋体" w:hAnsi="宋体"/>
          <w:b w:val="0"/>
          <w:bCs/>
          <w:color w:val="auto"/>
          <w:szCs w:val="21"/>
          <w:highlight w:val="none"/>
        </w:rPr>
        <w:instrText xml:space="preserve"> HYPERLINK "https://www.ccgp.gov.cn" </w:instrText>
      </w:r>
      <w:r>
        <w:rPr>
          <w:rFonts w:hint="eastAsia" w:ascii="宋体" w:hAnsi="宋体"/>
          <w:b w:val="0"/>
          <w:bCs/>
          <w:color w:val="auto"/>
          <w:szCs w:val="21"/>
          <w:highlight w:val="none"/>
        </w:rPr>
        <w:fldChar w:fldCharType="separate"/>
      </w:r>
      <w:r>
        <w:rPr>
          <w:rFonts w:hint="eastAsia" w:ascii="宋体" w:hAnsi="宋体"/>
          <w:b w:val="0"/>
          <w:bCs/>
          <w:color w:val="auto"/>
          <w:szCs w:val="21"/>
          <w:highlight w:val="none"/>
        </w:rPr>
        <w:t>www.ccgp.gov.cn</w:t>
      </w:r>
      <w:r>
        <w:rPr>
          <w:rFonts w:hint="eastAsia" w:ascii="宋体" w:hAnsi="宋体"/>
          <w:b w:val="0"/>
          <w:bCs/>
          <w:color w:val="auto"/>
          <w:szCs w:val="21"/>
          <w:highlight w:val="none"/>
        </w:rPr>
        <w:fldChar w:fldCharType="end"/>
      </w:r>
      <w:r>
        <w:rPr>
          <w:rFonts w:hint="eastAsia" w:ascii="宋体" w:hAnsi="宋体"/>
          <w:b w:val="0"/>
          <w:bCs/>
          <w:color w:val="auto"/>
          <w:szCs w:val="21"/>
          <w:highlight w:val="none"/>
        </w:rPr>
        <w:t>)等渠道列入失信被执行人、重大税收违法案件当事人名单、政府采购严重违法失信行为记录名单及其他不符合《中华人民共和国政府采购法》第二十二条规定条件的供应商，将被拒绝参与本次采购活动。</w:t>
      </w:r>
    </w:p>
    <w:p w14:paraId="17EDDDD0">
      <w:pPr>
        <w:snapToGrid w:val="0"/>
        <w:spacing w:line="400" w:lineRule="exact"/>
        <w:ind w:firstLine="411" w:firstLineChars="196"/>
        <w:jc w:val="left"/>
        <w:outlineLvl w:val="1"/>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3.3</w:t>
      </w:r>
      <w:r>
        <w:rPr>
          <w:rFonts w:hint="eastAsia" w:ascii="宋体" w:hAnsi="宋体"/>
          <w:b w:val="0"/>
          <w:bCs/>
          <w:color w:val="auto"/>
          <w:szCs w:val="21"/>
          <w:highlight w:val="none"/>
        </w:rPr>
        <w:t>本项目不接受未通过广西政府采购云平台实名制获取本项目采购文件的供应商参加竞标。</w:t>
      </w:r>
    </w:p>
    <w:p w14:paraId="62F92714">
      <w:pPr>
        <w:snapToGrid w:val="0"/>
        <w:spacing w:line="400" w:lineRule="exact"/>
        <w:ind w:firstLine="411" w:firstLineChars="196"/>
        <w:jc w:val="left"/>
        <w:outlineLvl w:val="1"/>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3.4</w:t>
      </w:r>
      <w:r>
        <w:rPr>
          <w:rFonts w:hint="eastAsia" w:ascii="宋体" w:hAnsi="宋体"/>
          <w:b w:val="0"/>
          <w:bCs/>
          <w:color w:val="auto"/>
          <w:szCs w:val="21"/>
          <w:highlight w:val="none"/>
        </w:rPr>
        <w:t>单位负责人为同一人或者存在直接控股、管理关系的不同服务商，不得参加同一合同项下的政府采购活动。除单一来源采购项目外，为采购项目提供整体设计、规范编制或者项目管理、监理、检测等服务的服务商，不得再参加该采购项目的其他采购活动；</w:t>
      </w:r>
    </w:p>
    <w:p w14:paraId="5C8BCAB2">
      <w:pPr>
        <w:snapToGrid w:val="0"/>
        <w:spacing w:line="400" w:lineRule="exact"/>
        <w:ind w:firstLine="411" w:firstLineChars="196"/>
        <w:jc w:val="left"/>
        <w:outlineLvl w:val="1"/>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3.5</w:t>
      </w:r>
      <w:r>
        <w:rPr>
          <w:rFonts w:hint="eastAsia" w:ascii="宋体" w:hAnsi="宋体"/>
          <w:b w:val="0"/>
          <w:bCs/>
          <w:color w:val="auto"/>
          <w:szCs w:val="21"/>
          <w:highlight w:val="none"/>
        </w:rPr>
        <w:t>本项目不接受联合体投标；</w:t>
      </w:r>
    </w:p>
    <w:p w14:paraId="2F8A03FB">
      <w:pPr>
        <w:snapToGrid w:val="0"/>
        <w:spacing w:line="400" w:lineRule="exact"/>
        <w:jc w:val="left"/>
        <w:outlineLvl w:val="1"/>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投标委托</w:t>
      </w:r>
      <w:bookmarkEnd w:id="15"/>
    </w:p>
    <w:p w14:paraId="2E9F7664">
      <w:pPr>
        <w:snapToGrid w:val="0"/>
        <w:spacing w:line="400" w:lineRule="exact"/>
        <w:ind w:firstLine="411" w:firstLineChars="196"/>
        <w:jc w:val="left"/>
        <w:outlineLvl w:val="1"/>
        <w:rPr>
          <w:rFonts w:ascii="宋体" w:hAnsi="宋体"/>
          <w:color w:val="auto"/>
          <w:kern w:val="0"/>
          <w:szCs w:val="21"/>
          <w:highlight w:val="none"/>
        </w:rPr>
      </w:pPr>
      <w:bookmarkStart w:id="18" w:name="_Toc90627200"/>
      <w:r>
        <w:rPr>
          <w:rFonts w:hint="eastAsia" w:ascii="宋体" w:hAnsi="宋体"/>
          <w:color w:val="auto"/>
          <w:kern w:val="0"/>
          <w:szCs w:val="21"/>
          <w:highlight w:val="none"/>
        </w:rPr>
        <w:t>通过广西政府采购云平台（网址：</w:t>
      </w:r>
      <w:r>
        <w:rPr>
          <w:rFonts w:ascii="宋体" w:hAnsi="宋体"/>
          <w:color w:val="auto"/>
          <w:kern w:val="0"/>
          <w:szCs w:val="21"/>
          <w:highlight w:val="none"/>
        </w:rPr>
        <w:t>http://www.zcygov.cn</w:t>
      </w:r>
      <w:r>
        <w:rPr>
          <w:rFonts w:hint="eastAsia" w:ascii="宋体" w:hAnsi="宋体"/>
          <w:color w:val="auto"/>
          <w:kern w:val="0"/>
          <w:szCs w:val="21"/>
          <w:highlight w:val="none"/>
        </w:rPr>
        <w:t>）实行在线投标（本项目不要求投标人到达开标现场，但投标人应派法定代表人或委托代理人准时在线出席电子开评标会议，随时关注开评标进度，如在开评标过程中有电子询标，应在规定的时间内对电子询标函进行澄清回复。）</w:t>
      </w:r>
      <w:bookmarkEnd w:id="18"/>
    </w:p>
    <w:p w14:paraId="3BDBB647">
      <w:pPr>
        <w:snapToGrid w:val="0"/>
        <w:spacing w:line="400" w:lineRule="exact"/>
        <w:ind w:firstLine="413" w:firstLineChars="196"/>
        <w:jc w:val="left"/>
        <w:outlineLvl w:val="1"/>
        <w:rPr>
          <w:rFonts w:ascii="宋体" w:hAnsi="宋体"/>
          <w:b/>
          <w:color w:val="auto"/>
          <w:szCs w:val="21"/>
          <w:highlight w:val="none"/>
        </w:rPr>
      </w:pPr>
      <w:bookmarkStart w:id="19" w:name="_Toc90627202"/>
      <w:r>
        <w:rPr>
          <w:rFonts w:hint="eastAsia" w:ascii="宋体" w:hAnsi="宋体"/>
          <w:b/>
          <w:color w:val="auto"/>
          <w:szCs w:val="21"/>
          <w:highlight w:val="none"/>
        </w:rPr>
        <w:t>5.联合体投标</w:t>
      </w:r>
      <w:bookmarkEnd w:id="19"/>
    </w:p>
    <w:p w14:paraId="1E52E2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本项目不接受联合体投标。</w:t>
      </w:r>
    </w:p>
    <w:bookmarkEnd w:id="16"/>
    <w:bookmarkEnd w:id="17"/>
    <w:p w14:paraId="11B8DB17">
      <w:pPr>
        <w:pStyle w:val="29"/>
        <w:spacing w:line="400" w:lineRule="exact"/>
        <w:ind w:firstLine="422" w:firstLineChars="200"/>
        <w:jc w:val="left"/>
        <w:rPr>
          <w:rFonts w:hAnsi="宋体"/>
          <w:b/>
          <w:color w:val="auto"/>
          <w:highlight w:val="none"/>
        </w:rPr>
      </w:pPr>
      <w:bookmarkStart w:id="20" w:name="_Toc254970531"/>
      <w:bookmarkStart w:id="21" w:name="_Toc254970672"/>
      <w:r>
        <w:rPr>
          <w:rFonts w:hAnsi="宋体"/>
          <w:b/>
          <w:color w:val="auto"/>
          <w:highlight w:val="none"/>
        </w:rPr>
        <w:t>6</w:t>
      </w:r>
      <w:r>
        <w:rPr>
          <w:rFonts w:hint="eastAsia" w:hAnsi="宋体"/>
          <w:b/>
          <w:color w:val="auto"/>
          <w:highlight w:val="none"/>
        </w:rPr>
        <w:t>.投标费用</w:t>
      </w:r>
    </w:p>
    <w:p w14:paraId="096C7F8E">
      <w:pPr>
        <w:pStyle w:val="29"/>
        <w:spacing w:line="400" w:lineRule="exact"/>
        <w:ind w:firstLine="420" w:firstLineChars="200"/>
        <w:jc w:val="left"/>
        <w:rPr>
          <w:rFonts w:hAnsi="宋体"/>
          <w:color w:val="auto"/>
          <w:highlight w:val="none"/>
        </w:rPr>
      </w:pPr>
      <w:r>
        <w:rPr>
          <w:rFonts w:hint="eastAsia" w:hAnsi="宋体"/>
          <w:color w:val="auto"/>
          <w:highlight w:val="none"/>
        </w:rPr>
        <w:t>不</w:t>
      </w:r>
      <w:r>
        <w:rPr>
          <w:rFonts w:hAnsi="宋体"/>
          <w:color w:val="auto"/>
          <w:highlight w:val="none"/>
        </w:rPr>
        <w:t>论投标结果如何，投标人均应自行承担所有与投标有关的全部费用</w:t>
      </w:r>
      <w:r>
        <w:rPr>
          <w:rFonts w:hint="eastAsia" w:hAnsi="宋体"/>
          <w:color w:val="auto"/>
          <w:highlight w:val="none"/>
        </w:rPr>
        <w:t>（招标文件有相关的规定除外）。</w:t>
      </w:r>
    </w:p>
    <w:bookmarkEnd w:id="20"/>
    <w:bookmarkEnd w:id="21"/>
    <w:p w14:paraId="14913FB8">
      <w:pPr>
        <w:pStyle w:val="29"/>
        <w:spacing w:line="400" w:lineRule="exact"/>
        <w:ind w:firstLine="422" w:firstLineChars="200"/>
        <w:jc w:val="left"/>
        <w:rPr>
          <w:rFonts w:hAnsi="宋体"/>
          <w:b/>
          <w:color w:val="auto"/>
          <w:highlight w:val="none"/>
        </w:rPr>
      </w:pPr>
      <w:r>
        <w:rPr>
          <w:rFonts w:hAnsi="宋体"/>
          <w:b/>
          <w:color w:val="auto"/>
          <w:highlight w:val="none"/>
        </w:rPr>
        <w:t>7</w:t>
      </w:r>
      <w:r>
        <w:rPr>
          <w:rFonts w:hint="eastAsia" w:hAnsi="宋体"/>
          <w:b/>
          <w:color w:val="auto"/>
          <w:highlight w:val="none"/>
        </w:rPr>
        <w:t>.现场踏勘</w:t>
      </w:r>
    </w:p>
    <w:p w14:paraId="5211CA5D">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 xml:space="preserve">.1 投标人须知前附表规定组织踏勘现场的，招标人按投标人须知前附表规定的时间、地点组织投标人踏勘项目现场。 </w:t>
      </w:r>
    </w:p>
    <w:p w14:paraId="047828FC">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.2 投标人踏勘现场发生的费用自理。</w:t>
      </w:r>
    </w:p>
    <w:p w14:paraId="19C8DE65">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.3 除招标人的原因外，投标人自行负责在踏勘现场中所发生的人员伤亡和财产损失。</w:t>
      </w:r>
    </w:p>
    <w:p w14:paraId="14BD09A3">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.4 招标人在踏勘现场中介绍的项目场地和相关的周边环境情况，供投标人在编制投标文件时参考，招标人不对投标人据此作出的判断和决策负责。</w:t>
      </w:r>
    </w:p>
    <w:p w14:paraId="65BBC1E1">
      <w:pPr>
        <w:pStyle w:val="29"/>
        <w:spacing w:line="400" w:lineRule="exact"/>
        <w:ind w:firstLine="422" w:firstLineChars="200"/>
        <w:jc w:val="left"/>
        <w:rPr>
          <w:rFonts w:hAnsi="宋体"/>
          <w:color w:val="auto"/>
          <w:highlight w:val="none"/>
        </w:rPr>
      </w:pPr>
      <w:r>
        <w:rPr>
          <w:rFonts w:hAnsi="宋体"/>
          <w:b/>
          <w:color w:val="auto"/>
          <w:highlight w:val="none"/>
        </w:rPr>
        <w:t>8</w:t>
      </w:r>
      <w:r>
        <w:rPr>
          <w:rFonts w:hint="eastAsia" w:hAnsi="宋体"/>
          <w:b/>
          <w:color w:val="auto"/>
          <w:highlight w:val="none"/>
        </w:rPr>
        <w:t>.</w:t>
      </w:r>
      <w:r>
        <w:rPr>
          <w:rFonts w:hint="eastAsia" w:hAnsi="宋体" w:cs="宋体"/>
          <w:b/>
          <w:color w:val="auto"/>
          <w:kern w:val="0"/>
          <w:highlight w:val="none"/>
        </w:rPr>
        <w:t>转包与分包</w:t>
      </w:r>
    </w:p>
    <w:p w14:paraId="1A657E33">
      <w:pPr>
        <w:snapToGrid w:val="0"/>
        <w:spacing w:line="40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.1本项目不允许转包。</w:t>
      </w:r>
    </w:p>
    <w:p w14:paraId="6E133141">
      <w:pPr>
        <w:snapToGrid w:val="0"/>
        <w:spacing w:line="400" w:lineRule="exact"/>
        <w:ind w:firstLine="420" w:firstLineChars="200"/>
        <w:rPr>
          <w:rFonts w:ascii="宋体" w:hAnsi="宋体"/>
          <w:color w:val="auto"/>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.2本项目不可以分包。</w:t>
      </w:r>
    </w:p>
    <w:p w14:paraId="07C602F2">
      <w:pPr>
        <w:snapToGrid w:val="0"/>
        <w:spacing w:line="400" w:lineRule="exact"/>
        <w:ind w:firstLine="422" w:firstLineChars="200"/>
        <w:rPr>
          <w:rFonts w:ascii="宋体" w:hAnsi="宋体"/>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w:t>
      </w:r>
      <w:r>
        <w:rPr>
          <w:rFonts w:hint="eastAsia" w:ascii="宋体" w:hAnsi="宋体" w:cs="宋体"/>
          <w:b/>
          <w:color w:val="auto"/>
          <w:szCs w:val="21"/>
          <w:highlight w:val="none"/>
        </w:rPr>
        <w:t>特别说明</w:t>
      </w:r>
    </w:p>
    <w:p w14:paraId="6AE1433A">
      <w:pPr>
        <w:snapToGrid w:val="0"/>
        <w:spacing w:line="400" w:lineRule="exact"/>
        <w:ind w:firstLine="420" w:firstLineChars="200"/>
        <w:rPr>
          <w:rFonts w:ascii="宋体" w:hAnsi="宋体"/>
          <w:color w:val="auto"/>
          <w:szCs w:val="21"/>
          <w:highlight w:val="none"/>
        </w:rPr>
      </w:pP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投标人应仔细阅读招标文件的所有内容，按照招标文件的要求提交投标文件，并对所提供的全部资料的真实性承担法律责任。</w:t>
      </w:r>
      <w:r>
        <w:rPr>
          <w:rFonts w:hint="eastAsia" w:ascii="宋体" w:hAnsi="宋体" w:cs="宋体"/>
          <w:color w:val="auto"/>
          <w:szCs w:val="21"/>
          <w:highlight w:val="none"/>
        </w:rPr>
        <w:t>投标人在投标活动中提供任何虚假材料，其投标无效，并报监管部门查处；中标后发现的，中标人须依照《中华人民共和国民法典》之规定赔偿招标人，且民事赔偿并不免除违法投标人的行政与刑事责任。</w:t>
      </w:r>
    </w:p>
    <w:p w14:paraId="1C97A037">
      <w:pPr>
        <w:spacing w:line="400" w:lineRule="exact"/>
        <w:ind w:firstLine="422" w:firstLineChars="200"/>
        <w:rPr>
          <w:rFonts w:ascii="宋体" w:hAnsi="宋体"/>
          <w:b/>
          <w:color w:val="auto"/>
          <w:highlight w:val="none"/>
        </w:rPr>
      </w:pPr>
      <w:bookmarkStart w:id="22" w:name="_Toc535850432"/>
      <w:bookmarkStart w:id="23" w:name="_Toc535850393"/>
      <w:bookmarkStart w:id="24" w:name="_Toc254970533"/>
      <w:bookmarkStart w:id="25" w:name="_Toc254970674"/>
      <w:r>
        <w:rPr>
          <w:rFonts w:ascii="宋体" w:hAnsi="宋体"/>
          <w:b/>
          <w:color w:val="auto"/>
          <w:highlight w:val="none"/>
        </w:rPr>
        <w:t>10</w:t>
      </w:r>
      <w:r>
        <w:rPr>
          <w:rFonts w:hint="eastAsia" w:ascii="宋体" w:hAnsi="宋体"/>
          <w:b/>
          <w:color w:val="auto"/>
          <w:highlight w:val="none"/>
        </w:rPr>
        <w:t>.质疑和投诉</w:t>
      </w:r>
      <w:bookmarkEnd w:id="22"/>
      <w:bookmarkEnd w:id="23"/>
      <w:bookmarkEnd w:id="24"/>
      <w:bookmarkEnd w:id="25"/>
    </w:p>
    <w:p w14:paraId="7CEA12AB">
      <w:pPr>
        <w:pStyle w:val="29"/>
        <w:snapToGrid w:val="0"/>
        <w:spacing w:line="400" w:lineRule="exact"/>
        <w:ind w:firstLine="420" w:firstLineChars="200"/>
        <w:rPr>
          <w:rFonts w:hAnsi="宋体"/>
          <w:color w:val="auto"/>
          <w:highlight w:val="none"/>
        </w:rPr>
      </w:pPr>
      <w:r>
        <w:rPr>
          <w:rFonts w:hAnsi="宋体"/>
          <w:bCs/>
          <w:color w:val="auto"/>
          <w:highlight w:val="none"/>
        </w:rPr>
        <w:t>10</w:t>
      </w:r>
      <w:r>
        <w:rPr>
          <w:rFonts w:hint="eastAsia" w:hAnsi="宋体"/>
          <w:bCs/>
          <w:color w:val="auto"/>
          <w:highlight w:val="none"/>
        </w:rPr>
        <w:t>.1投标人认为招标文件、招标过程或中标结果使自己的合法权益受到损害的，应当在知道或者应知其权益受到损害之日起七个工作日内，以书面形式向招标人、采购代理机构一次性提出</w:t>
      </w:r>
      <w:r>
        <w:rPr>
          <w:rFonts w:hAnsi="宋体" w:cs="Arial"/>
          <w:color w:val="auto"/>
          <w:kern w:val="0"/>
          <w:highlight w:val="none"/>
        </w:rPr>
        <w:t>针对</w:t>
      </w:r>
      <w:r>
        <w:rPr>
          <w:rFonts w:hint="eastAsia" w:hAnsi="宋体"/>
          <w:bCs/>
          <w:color w:val="auto"/>
          <w:highlight w:val="none"/>
        </w:rPr>
        <w:t>同一采购程序的质疑。招标采购单位应当在收到投标人的书面质疑后七个工作日内作出答复，并以书面形式通知质疑投标人和其他有关投标人，但答复内容不得涉及商业秘密。</w:t>
      </w:r>
      <w:r>
        <w:rPr>
          <w:rFonts w:hint="eastAsia" w:hAnsi="宋体"/>
          <w:color w:val="auto"/>
          <w:highlight w:val="none"/>
        </w:rPr>
        <w:t>投标人对招标采购单位的质疑答复不满意或者招标采购单位未在规定时间内作出答复的，可以在答复期满后十五个工作日内向同级采购监管部门投诉。本条投标人应知其权益受到损害之日，是指：</w:t>
      </w:r>
    </w:p>
    <w:p w14:paraId="0D0E81A1">
      <w:pPr>
        <w:pStyle w:val="29"/>
        <w:snapToGrid w:val="0"/>
        <w:spacing w:line="400" w:lineRule="exact"/>
        <w:ind w:firstLine="420" w:firstLineChars="200"/>
        <w:rPr>
          <w:rFonts w:hAnsi="宋体"/>
          <w:color w:val="auto"/>
          <w:highlight w:val="none"/>
        </w:rPr>
      </w:pPr>
      <w:r>
        <w:rPr>
          <w:rFonts w:hAnsi="宋体"/>
          <w:color w:val="auto"/>
          <w:highlight w:val="none"/>
        </w:rPr>
        <w:t>10.1.1</w:t>
      </w:r>
      <w:r>
        <w:rPr>
          <w:rFonts w:hint="eastAsia" w:hAnsi="宋体"/>
          <w:color w:val="auto"/>
          <w:highlight w:val="none"/>
        </w:rPr>
        <w:t>对可以质疑的招标文件提出质疑的，为收到招标文件之日或者招标公告期限届满之日；</w:t>
      </w:r>
    </w:p>
    <w:p w14:paraId="50A94D4B">
      <w:pPr>
        <w:pStyle w:val="29"/>
        <w:snapToGrid w:val="0"/>
        <w:spacing w:line="400" w:lineRule="exact"/>
        <w:ind w:firstLine="420" w:firstLineChars="200"/>
        <w:rPr>
          <w:rFonts w:hAnsi="宋体"/>
          <w:color w:val="auto"/>
          <w:highlight w:val="none"/>
        </w:rPr>
      </w:pPr>
      <w:r>
        <w:rPr>
          <w:rFonts w:hAnsi="宋体"/>
          <w:color w:val="auto"/>
          <w:highlight w:val="none"/>
        </w:rPr>
        <w:t>10.1.2</w:t>
      </w:r>
      <w:r>
        <w:rPr>
          <w:rFonts w:hint="eastAsia" w:hAnsi="宋体"/>
          <w:color w:val="auto"/>
          <w:highlight w:val="none"/>
        </w:rPr>
        <w:t>对采购过程提出质疑的，为各采购程序环节结束之日；</w:t>
      </w:r>
    </w:p>
    <w:p w14:paraId="3AFAB44F">
      <w:pPr>
        <w:pStyle w:val="29"/>
        <w:snapToGrid w:val="0"/>
        <w:spacing w:line="400" w:lineRule="exact"/>
        <w:ind w:firstLine="420" w:firstLineChars="200"/>
        <w:rPr>
          <w:rFonts w:hAnsi="宋体"/>
          <w:color w:val="auto"/>
          <w:highlight w:val="none"/>
        </w:rPr>
      </w:pPr>
      <w:r>
        <w:rPr>
          <w:rFonts w:hAnsi="宋体"/>
          <w:color w:val="auto"/>
          <w:highlight w:val="none"/>
        </w:rPr>
        <w:t>10.1.3</w:t>
      </w:r>
      <w:r>
        <w:rPr>
          <w:rFonts w:hint="eastAsia" w:hAnsi="宋体"/>
          <w:color w:val="auto"/>
          <w:highlight w:val="none"/>
        </w:rPr>
        <w:t>对中标结果提出质疑的，为中标公告期限届满之日。</w:t>
      </w:r>
    </w:p>
    <w:p w14:paraId="074F47AB">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.2质疑、投诉应当采用书面形式，质疑书、投诉书均应当有明确的请求和必要的证明材料。投标人投诉的事项不得超出已质疑事项的范围。</w:t>
      </w:r>
    </w:p>
    <w:p w14:paraId="18FE433E">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.3接收质疑书、投诉书的联系部门、联系电话和通讯地址等信息见招标公告中公布的招标人、采购代理机构及监督管理部门的名称、联系电话、通讯地址。</w:t>
      </w:r>
    </w:p>
    <w:p w14:paraId="64EE8BA7">
      <w:pPr>
        <w:pStyle w:val="29"/>
        <w:snapToGrid w:val="0"/>
        <w:spacing w:line="400" w:lineRule="exact"/>
        <w:ind w:firstLine="640" w:firstLineChars="200"/>
        <w:rPr>
          <w:rFonts w:hAnsi="宋体"/>
          <w:bCs/>
          <w:color w:val="auto"/>
          <w:sz w:val="32"/>
          <w:szCs w:val="32"/>
          <w:highlight w:val="none"/>
        </w:rPr>
      </w:pPr>
    </w:p>
    <w:p w14:paraId="41417234">
      <w:pPr>
        <w:jc w:val="center"/>
        <w:rPr>
          <w:rFonts w:hint="eastAsia" w:ascii="宋体" w:hAnsi="宋体"/>
          <w:b/>
          <w:color w:val="auto"/>
          <w:sz w:val="30"/>
          <w:szCs w:val="30"/>
          <w:highlight w:val="none"/>
        </w:rPr>
      </w:pPr>
      <w:bookmarkStart w:id="26" w:name="_Toc535850433"/>
      <w:bookmarkStart w:id="27" w:name="_Toc254970675"/>
      <w:bookmarkStart w:id="28" w:name="_Toc535850394"/>
      <w:bookmarkStart w:id="29" w:name="_Toc254970534"/>
    </w:p>
    <w:p w14:paraId="35F0ABEC">
      <w:pPr>
        <w:jc w:val="center"/>
        <w:rPr>
          <w:rFonts w:ascii="宋体" w:hAnsi="宋体"/>
          <w:b/>
          <w:color w:val="auto"/>
          <w:sz w:val="30"/>
          <w:szCs w:val="30"/>
          <w:highlight w:val="none"/>
        </w:rPr>
      </w:pPr>
      <w:r>
        <w:rPr>
          <w:rFonts w:hint="eastAsia" w:ascii="宋体" w:hAnsi="宋体"/>
          <w:b/>
          <w:color w:val="auto"/>
          <w:sz w:val="30"/>
          <w:szCs w:val="30"/>
          <w:highlight w:val="none"/>
        </w:rPr>
        <w:t>二、招标文件</w:t>
      </w:r>
      <w:bookmarkEnd w:id="26"/>
      <w:bookmarkEnd w:id="27"/>
      <w:bookmarkEnd w:id="28"/>
      <w:bookmarkEnd w:id="29"/>
    </w:p>
    <w:p w14:paraId="4653ED69">
      <w:pPr>
        <w:pStyle w:val="29"/>
        <w:snapToGrid w:val="0"/>
        <w:spacing w:line="420" w:lineRule="exact"/>
        <w:ind w:firstLine="643" w:firstLineChars="200"/>
        <w:jc w:val="center"/>
        <w:outlineLvl w:val="0"/>
        <w:rPr>
          <w:rFonts w:hAnsi="宋体"/>
          <w:b/>
          <w:color w:val="auto"/>
          <w:sz w:val="32"/>
          <w:szCs w:val="32"/>
          <w:highlight w:val="none"/>
        </w:rPr>
      </w:pPr>
    </w:p>
    <w:p w14:paraId="1F274380">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9.招标文件的构成</w:t>
      </w:r>
    </w:p>
    <w:p w14:paraId="4262CCCE">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9.1本招标文件由以下部份组成：</w:t>
      </w:r>
    </w:p>
    <w:p w14:paraId="7711462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.1.1</w:t>
      </w:r>
      <w:r>
        <w:rPr>
          <w:rFonts w:hint="eastAsia" w:ascii="宋体" w:hAnsi="宋体"/>
          <w:color w:val="auto"/>
          <w:szCs w:val="21"/>
          <w:highlight w:val="none"/>
        </w:rPr>
        <w:t>公开招标公告；</w:t>
      </w:r>
    </w:p>
    <w:p w14:paraId="2CF74BA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.1.2</w:t>
      </w:r>
      <w:r>
        <w:rPr>
          <w:rFonts w:hint="eastAsia" w:ascii="宋体" w:hAnsi="宋体"/>
          <w:color w:val="auto"/>
          <w:szCs w:val="21"/>
          <w:highlight w:val="none"/>
        </w:rPr>
        <w:t>招标项目采购需求；</w:t>
      </w:r>
    </w:p>
    <w:p w14:paraId="7248C51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.1.3</w:t>
      </w:r>
      <w:r>
        <w:rPr>
          <w:rFonts w:hint="eastAsia" w:ascii="宋体" w:hAnsi="宋体"/>
          <w:color w:val="auto"/>
          <w:szCs w:val="21"/>
          <w:highlight w:val="none"/>
        </w:rPr>
        <w:t>投标人须知；</w:t>
      </w:r>
    </w:p>
    <w:p w14:paraId="61F0DDF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.1.4</w:t>
      </w:r>
      <w:r>
        <w:rPr>
          <w:rFonts w:hint="eastAsia" w:ascii="宋体" w:hAnsi="宋体"/>
          <w:color w:val="auto"/>
          <w:szCs w:val="21"/>
          <w:highlight w:val="none"/>
        </w:rPr>
        <w:t>评标办法及评分标准；</w:t>
      </w:r>
    </w:p>
    <w:p w14:paraId="707C6E9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.1.5</w:t>
      </w:r>
      <w:r>
        <w:rPr>
          <w:rFonts w:hint="eastAsia" w:ascii="宋体" w:hAnsi="宋体"/>
          <w:color w:val="auto"/>
          <w:szCs w:val="21"/>
          <w:highlight w:val="none"/>
        </w:rPr>
        <w:t>政府采购合同主要条款；</w:t>
      </w:r>
    </w:p>
    <w:p w14:paraId="011A05B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.1.6</w:t>
      </w:r>
      <w:r>
        <w:rPr>
          <w:rFonts w:hint="eastAsia" w:ascii="宋体" w:hAnsi="宋体"/>
          <w:color w:val="auto"/>
          <w:szCs w:val="21"/>
          <w:highlight w:val="none"/>
        </w:rPr>
        <w:t>投标文件格式。</w:t>
      </w:r>
    </w:p>
    <w:p w14:paraId="754A823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9.2 </w:t>
      </w:r>
      <w:r>
        <w:rPr>
          <w:rFonts w:ascii="宋体" w:hAnsi="宋体"/>
          <w:b/>
          <w:color w:val="auto"/>
          <w:szCs w:val="21"/>
          <w:highlight w:val="none"/>
        </w:rPr>
        <w:t>根据本章第</w:t>
      </w:r>
      <w:r>
        <w:rPr>
          <w:rFonts w:hint="eastAsia" w:ascii="宋体" w:hAnsi="宋体"/>
          <w:b/>
          <w:color w:val="auto"/>
          <w:szCs w:val="21"/>
          <w:highlight w:val="none"/>
        </w:rPr>
        <w:t>11</w:t>
      </w: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款对招标文件所作的澄清、修改，构成招标文件的组成部分。</w:t>
      </w:r>
    </w:p>
    <w:p w14:paraId="0C665B66">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10.投标人的风险</w:t>
      </w:r>
    </w:p>
    <w:p w14:paraId="29A0C3EB">
      <w:pPr>
        <w:spacing w:line="400" w:lineRule="exact"/>
        <w:ind w:firstLine="420" w:firstLineChars="200"/>
        <w:rPr>
          <w:rFonts w:ascii="宋体" w:hAnsi="宋体"/>
          <w:color w:val="auto"/>
          <w:highlight w:val="none"/>
        </w:rPr>
      </w:pPr>
      <w:r>
        <w:rPr>
          <w:rFonts w:hint="eastAsia" w:ascii="宋体" w:hAnsi="宋体"/>
          <w:color w:val="auto"/>
          <w:highlight w:val="none"/>
        </w:rPr>
        <w:t>投标人没有按照招标文件要求提供全部资料，或者投标人没有对招标文件在各方面作出实质性响应是投标人的风险，并可能导致其投标被拒绝。</w:t>
      </w:r>
    </w:p>
    <w:p w14:paraId="2F34D550">
      <w:pPr>
        <w:spacing w:line="400" w:lineRule="exact"/>
        <w:ind w:firstLine="420" w:firstLineChars="200"/>
        <w:rPr>
          <w:rFonts w:ascii="宋体" w:hAnsi="宋体"/>
          <w:color w:val="auto"/>
          <w:highlight w:val="none"/>
        </w:rPr>
      </w:pPr>
      <w:r>
        <w:rPr>
          <w:rFonts w:hint="eastAsia" w:ascii="宋体" w:hAnsi="宋体"/>
          <w:color w:val="auto"/>
          <w:highlight w:val="none"/>
        </w:rPr>
        <w:t xml:space="preserve">11.招标文件的澄清与修改 </w:t>
      </w:r>
    </w:p>
    <w:p w14:paraId="53E6C188">
      <w:pPr>
        <w:spacing w:line="400" w:lineRule="exact"/>
        <w:ind w:firstLine="420" w:firstLineChars="200"/>
        <w:rPr>
          <w:rFonts w:ascii="宋体" w:hAnsi="宋体"/>
          <w:color w:val="auto"/>
          <w:highlight w:val="none"/>
        </w:rPr>
      </w:pPr>
      <w:r>
        <w:rPr>
          <w:rFonts w:ascii="宋体" w:hAnsi="宋体"/>
          <w:color w:val="auto"/>
          <w:highlight w:val="none"/>
        </w:rPr>
        <w:t>11.1</w:t>
      </w:r>
      <w:r>
        <w:rPr>
          <w:rFonts w:hint="eastAsia" w:ascii="宋体" w:hAnsi="宋体"/>
          <w:bCs/>
          <w:color w:val="auto"/>
          <w:highlight w:val="none"/>
        </w:rPr>
        <w:t>投标人应仔细阅读和检查招标文件的全部内容。如发现缺页或附件不全，应及时向招标人提出，以便补齐。如有疑问或异议，应在“投标人须知前附表”规定的时间前，书面要求招标采购单位对招标文件予以澄清。</w:t>
      </w:r>
      <w:r>
        <w:rPr>
          <w:rFonts w:hint="eastAsia" w:ascii="宋体" w:hAnsi="宋体"/>
          <w:color w:val="auto"/>
          <w:highlight w:val="none"/>
        </w:rPr>
        <w:t>采购代理机构对已发出的招标文件进行必要澄清、修改或补充的，该澄清、修改或补充的内容可能影响投标文件编制的，采购代理机构应当在招标文件要求提交投标文件截止时间十五日前，在财政部门指定的政府采购信息发布媒体上发布更正公告，并以书面形式通知所有招标文件收受人；不足十五日的，招标采购单位将顺延提交投标文件的截止时间。</w:t>
      </w:r>
    </w:p>
    <w:p w14:paraId="4DA71221">
      <w:pPr>
        <w:pStyle w:val="29"/>
        <w:snapToGrid w:val="0"/>
        <w:spacing w:line="440" w:lineRule="exact"/>
        <w:ind w:firstLine="420" w:firstLineChars="200"/>
        <w:rPr>
          <w:rFonts w:hAnsi="宋体"/>
          <w:color w:val="auto"/>
          <w:highlight w:val="none"/>
        </w:rPr>
      </w:pPr>
      <w:r>
        <w:rPr>
          <w:rFonts w:hint="eastAsia" w:hAnsi="宋体"/>
          <w:color w:val="auto"/>
          <w:highlight w:val="none"/>
        </w:rPr>
        <w:t>11.2招标文件澄清、修改、补充的内容为招标文件的组成部分。当招标文件与招标文件的澄清、修改、补充通知就同一内容的表述不一致时，以最后发出的书面文件为准。</w:t>
      </w:r>
    </w:p>
    <w:p w14:paraId="7293B18B">
      <w:pPr>
        <w:pStyle w:val="29"/>
        <w:snapToGrid w:val="0"/>
        <w:spacing w:line="440" w:lineRule="exact"/>
        <w:ind w:firstLine="420" w:firstLineChars="200"/>
        <w:rPr>
          <w:rFonts w:hAnsi="宋体"/>
          <w:color w:val="auto"/>
          <w:highlight w:val="none"/>
        </w:rPr>
      </w:pPr>
      <w:r>
        <w:rPr>
          <w:rFonts w:hint="eastAsia" w:hAnsi="宋体"/>
          <w:color w:val="auto"/>
          <w:highlight w:val="none"/>
        </w:rPr>
        <w:t>11.3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14:paraId="52301C88">
      <w:pPr>
        <w:ind w:firstLine="602" w:firstLineChars="200"/>
        <w:jc w:val="center"/>
        <w:rPr>
          <w:rFonts w:ascii="宋体" w:hAnsi="宋体"/>
          <w:b/>
          <w:color w:val="auto"/>
          <w:sz w:val="30"/>
          <w:szCs w:val="30"/>
          <w:highlight w:val="none"/>
        </w:rPr>
      </w:pPr>
      <w:bookmarkStart w:id="30" w:name="_Toc254970676"/>
      <w:bookmarkStart w:id="31" w:name="_Toc254970535"/>
      <w:r>
        <w:rPr>
          <w:rFonts w:hint="eastAsia" w:ascii="宋体" w:hAnsi="宋体"/>
          <w:b/>
          <w:color w:val="auto"/>
          <w:sz w:val="30"/>
          <w:szCs w:val="30"/>
          <w:highlight w:val="none"/>
        </w:rPr>
        <w:t>三、投标文件的编制</w:t>
      </w:r>
      <w:bookmarkEnd w:id="30"/>
      <w:bookmarkEnd w:id="31"/>
    </w:p>
    <w:p w14:paraId="0615CA9A">
      <w:pPr>
        <w:pStyle w:val="29"/>
        <w:snapToGrid w:val="0"/>
        <w:spacing w:line="440" w:lineRule="exact"/>
        <w:ind w:firstLine="643" w:firstLineChars="200"/>
        <w:jc w:val="center"/>
        <w:outlineLvl w:val="1"/>
        <w:rPr>
          <w:rFonts w:hAnsi="宋体"/>
          <w:b/>
          <w:color w:val="auto"/>
          <w:sz w:val="32"/>
          <w:szCs w:val="32"/>
          <w:highlight w:val="none"/>
        </w:rPr>
      </w:pPr>
    </w:p>
    <w:p w14:paraId="3F7BD241">
      <w:pPr>
        <w:widowControl/>
        <w:spacing w:line="360" w:lineRule="auto"/>
        <w:ind w:firstLine="310" w:firstLineChars="147"/>
        <w:textAlignment w:val="baseline"/>
        <w:rPr>
          <w:rFonts w:ascii="宋体" w:hAnsi="宋体"/>
          <w:b/>
          <w:color w:val="auto"/>
          <w:szCs w:val="21"/>
          <w:highlight w:val="none"/>
        </w:rPr>
      </w:pPr>
      <w:bookmarkStart w:id="32" w:name="_Toc535850395"/>
      <w:bookmarkStart w:id="33" w:name="_Toc254970536"/>
      <w:bookmarkStart w:id="34" w:name="_Toc254970677"/>
      <w:bookmarkStart w:id="35" w:name="_Toc535850434"/>
      <w:r>
        <w:rPr>
          <w:rFonts w:hint="eastAsia" w:ascii="宋体" w:hAnsi="宋体"/>
          <w:b/>
          <w:color w:val="auto"/>
          <w:szCs w:val="21"/>
          <w:highlight w:val="none"/>
        </w:rPr>
        <w:t>投标</w:t>
      </w:r>
      <w:r>
        <w:rPr>
          <w:rFonts w:ascii="宋体" w:hAnsi="宋体"/>
          <w:b/>
          <w:color w:val="auto"/>
          <w:szCs w:val="21"/>
          <w:highlight w:val="none"/>
        </w:rPr>
        <w:t>文件编制</w:t>
      </w:r>
      <w:r>
        <w:rPr>
          <w:rFonts w:hint="eastAsia" w:ascii="宋体" w:hAnsi="宋体"/>
          <w:b/>
          <w:color w:val="auto"/>
          <w:szCs w:val="21"/>
          <w:highlight w:val="none"/>
        </w:rPr>
        <w:t>的</w:t>
      </w:r>
      <w:r>
        <w:rPr>
          <w:rFonts w:ascii="宋体" w:hAnsi="宋体"/>
          <w:b/>
          <w:color w:val="auto"/>
          <w:szCs w:val="21"/>
          <w:highlight w:val="none"/>
        </w:rPr>
        <w:t xml:space="preserve">基本要求 </w:t>
      </w:r>
    </w:p>
    <w:p w14:paraId="19479C2E">
      <w:pPr>
        <w:widowControl/>
        <w:spacing w:line="440" w:lineRule="exact"/>
        <w:ind w:firstLine="36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.1.本项目实行电子投标，投标人应准备电子投标文件：</w:t>
      </w:r>
    </w:p>
    <w:p w14:paraId="7FE82B62">
      <w:pPr>
        <w:widowControl/>
        <w:spacing w:line="440" w:lineRule="exact"/>
        <w:ind w:firstLine="36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1.1电子投标文件按广西政府采购云平台要求及本公开招标文件要求制作、加密并递交。具体操作流程可参考《政府采购项目电子交易管理操作指南-供应商》，指南可在“http://www.ccgp-guangxi.gov.cn/PurchaseAdvisory/ImportantNotice/2866753.html”下载。</w:t>
      </w:r>
    </w:p>
    <w:p w14:paraId="7A37B9A8">
      <w:pPr>
        <w:widowControl/>
        <w:spacing w:line="440" w:lineRule="exact"/>
        <w:ind w:firstLine="360"/>
        <w:textAlignment w:val="baseline"/>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1.2电子投标文件启用顺序和效力：电子投标文件的启用，按先后顺位分别为电子投标文件、电子备份投标文件。若投标人在规定时间内无法解密或解密失败，可以以电子备份电子投标文件作为依据，若电子备份投标文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p w14:paraId="06AC1D9B">
      <w:pPr>
        <w:widowControl/>
        <w:spacing w:line="360" w:lineRule="auto"/>
        <w:ind w:firstLine="315" w:firstLineChars="15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2投标人应按采购文件的要求</w:t>
      </w:r>
      <w:r>
        <w:rPr>
          <w:rFonts w:ascii="宋体" w:hAnsi="宋体"/>
          <w:color w:val="auto"/>
          <w:szCs w:val="21"/>
          <w:highlight w:val="none"/>
        </w:rPr>
        <w:t>对公开招标</w:t>
      </w:r>
      <w:r>
        <w:rPr>
          <w:rFonts w:hint="eastAsia" w:ascii="宋体" w:hAnsi="宋体"/>
          <w:color w:val="auto"/>
          <w:szCs w:val="21"/>
          <w:highlight w:val="none"/>
        </w:rPr>
        <w:t>电子投标</w:t>
      </w:r>
      <w:r>
        <w:rPr>
          <w:rFonts w:ascii="宋体" w:hAnsi="宋体"/>
          <w:color w:val="auto"/>
          <w:szCs w:val="21"/>
          <w:highlight w:val="none"/>
        </w:rPr>
        <w:t>文件</w:t>
      </w:r>
      <w:r>
        <w:rPr>
          <w:rFonts w:hint="eastAsia" w:ascii="宋体" w:hAnsi="宋体"/>
          <w:color w:val="auto"/>
          <w:szCs w:val="21"/>
          <w:highlight w:val="none"/>
        </w:rPr>
        <w:t>进行</w:t>
      </w:r>
      <w:r>
        <w:rPr>
          <w:rFonts w:ascii="宋体" w:hAnsi="宋体"/>
          <w:color w:val="auto"/>
          <w:szCs w:val="21"/>
          <w:highlight w:val="none"/>
        </w:rPr>
        <w:t xml:space="preserve">编制。  </w:t>
      </w:r>
    </w:p>
    <w:p w14:paraId="7F32180C">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3投标人</w:t>
      </w:r>
      <w:r>
        <w:rPr>
          <w:rFonts w:ascii="宋体" w:hAnsi="宋体"/>
          <w:color w:val="auto"/>
          <w:szCs w:val="21"/>
          <w:highlight w:val="none"/>
        </w:rPr>
        <w:t>提交的公开</w:t>
      </w:r>
      <w:r>
        <w:rPr>
          <w:rFonts w:hint="eastAsia" w:ascii="宋体" w:hAnsi="宋体"/>
          <w:color w:val="auto"/>
          <w:szCs w:val="21"/>
          <w:highlight w:val="none"/>
        </w:rPr>
        <w:t>电子投标</w:t>
      </w:r>
      <w:r>
        <w:rPr>
          <w:rFonts w:ascii="宋体" w:hAnsi="宋体"/>
          <w:color w:val="auto"/>
          <w:szCs w:val="21"/>
          <w:highlight w:val="none"/>
        </w:rPr>
        <w:t>文件以及</w:t>
      </w:r>
      <w:r>
        <w:rPr>
          <w:rFonts w:hint="eastAsia" w:ascii="宋体" w:hAnsi="宋体"/>
          <w:color w:val="auto"/>
          <w:szCs w:val="21"/>
          <w:highlight w:val="none"/>
        </w:rPr>
        <w:t>投标人</w:t>
      </w:r>
      <w:r>
        <w:rPr>
          <w:rFonts w:ascii="宋体" w:hAnsi="宋体"/>
          <w:color w:val="auto"/>
          <w:szCs w:val="21"/>
          <w:highlight w:val="none"/>
        </w:rPr>
        <w:t>与本公司和采购人就有关招标的所有来往函电均应使用中文。</w:t>
      </w:r>
      <w:r>
        <w:rPr>
          <w:rFonts w:hint="eastAsia" w:ascii="宋体" w:hAnsi="宋体"/>
          <w:color w:val="auto"/>
          <w:szCs w:val="21"/>
          <w:highlight w:val="none"/>
        </w:rPr>
        <w:t>投标人</w:t>
      </w:r>
      <w:r>
        <w:rPr>
          <w:rFonts w:ascii="宋体" w:hAnsi="宋体"/>
          <w:color w:val="auto"/>
          <w:szCs w:val="21"/>
          <w:highlight w:val="none"/>
        </w:rPr>
        <w:t>提交的支持文件和印刷的文献可以使用别的语言，但其相应内容必须附有中文翻译文本，在解释公开</w:t>
      </w:r>
      <w:r>
        <w:rPr>
          <w:rFonts w:hint="eastAsia" w:ascii="宋体" w:hAnsi="宋体"/>
          <w:color w:val="auto"/>
          <w:szCs w:val="21"/>
          <w:highlight w:val="none"/>
        </w:rPr>
        <w:t>电子投标</w:t>
      </w:r>
      <w:r>
        <w:rPr>
          <w:rFonts w:ascii="宋体" w:hAnsi="宋体"/>
          <w:color w:val="auto"/>
          <w:szCs w:val="21"/>
          <w:highlight w:val="none"/>
        </w:rPr>
        <w:t xml:space="preserve">文件时以翻译文本为主。  </w:t>
      </w:r>
    </w:p>
    <w:p w14:paraId="27036627">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4投标人</w:t>
      </w:r>
      <w:r>
        <w:rPr>
          <w:rFonts w:ascii="宋体" w:hAnsi="宋体"/>
          <w:color w:val="auto"/>
          <w:szCs w:val="21"/>
          <w:highlight w:val="none"/>
        </w:rPr>
        <w:t xml:space="preserve">应认真阅读、并充分理解本文件的全部内容（包括所有的澄清、更改、补充、答疑等内容），承诺并履行本文件中各项条款规定及要求 。  </w:t>
      </w:r>
    </w:p>
    <w:p w14:paraId="5AB5E76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3.5公开</w:t>
      </w:r>
      <w:r>
        <w:rPr>
          <w:rFonts w:hint="eastAsia" w:ascii="宋体" w:hAnsi="宋体"/>
          <w:color w:val="auto"/>
          <w:szCs w:val="21"/>
          <w:highlight w:val="none"/>
        </w:rPr>
        <w:t>电子投标</w:t>
      </w:r>
      <w:r>
        <w:rPr>
          <w:rFonts w:ascii="宋体" w:hAnsi="宋体"/>
          <w:color w:val="auto"/>
          <w:szCs w:val="21"/>
          <w:highlight w:val="none"/>
        </w:rPr>
        <w:t>文件必须按本文件的全部内容，包括所有的澄清、更改、补充、答疑等内容及附件进行编制。</w:t>
      </w:r>
    </w:p>
    <w:p w14:paraId="6B9F4B8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6</w:t>
      </w:r>
      <w:r>
        <w:rPr>
          <w:rFonts w:ascii="宋体" w:hAnsi="宋体"/>
          <w:color w:val="auto"/>
          <w:szCs w:val="21"/>
          <w:highlight w:val="none"/>
        </w:rPr>
        <w:t xml:space="preserve"> 如因</w:t>
      </w:r>
      <w:r>
        <w:rPr>
          <w:rFonts w:hint="eastAsia" w:ascii="宋体" w:hAnsi="宋体"/>
          <w:color w:val="auto"/>
          <w:szCs w:val="21"/>
          <w:highlight w:val="none"/>
        </w:rPr>
        <w:t>投标人</w:t>
      </w:r>
      <w:r>
        <w:rPr>
          <w:rFonts w:ascii="宋体" w:hAnsi="宋体"/>
          <w:color w:val="auto"/>
          <w:szCs w:val="21"/>
          <w:highlight w:val="none"/>
        </w:rPr>
        <w:t>只填写和提供了本文件要求的部分内容和附件，而给招标小组评审造成困难，其可能导致的结果和责任由</w:t>
      </w:r>
      <w:r>
        <w:rPr>
          <w:rFonts w:hint="eastAsia" w:ascii="宋体" w:hAnsi="宋体"/>
          <w:color w:val="auto"/>
          <w:szCs w:val="21"/>
          <w:highlight w:val="none"/>
        </w:rPr>
        <w:t>投标人</w:t>
      </w:r>
      <w:r>
        <w:rPr>
          <w:rFonts w:ascii="宋体" w:hAnsi="宋体"/>
          <w:color w:val="auto"/>
          <w:szCs w:val="21"/>
          <w:highlight w:val="none"/>
        </w:rPr>
        <w:t>自行承担。</w:t>
      </w:r>
    </w:p>
    <w:p w14:paraId="00DFEA87">
      <w:pPr>
        <w:spacing w:line="400" w:lineRule="exact"/>
        <w:ind w:firstLine="422" w:firstLineChars="200"/>
        <w:rPr>
          <w:rFonts w:ascii="宋体" w:hAnsi="宋体"/>
          <w:b/>
          <w:color w:val="auto"/>
          <w:highlight w:val="none"/>
        </w:rPr>
      </w:pPr>
      <w:r>
        <w:rPr>
          <w:rFonts w:hint="eastAsia" w:ascii="宋体" w:hAnsi="宋体"/>
          <w:b/>
          <w:color w:val="auto"/>
          <w:highlight w:val="none"/>
        </w:rPr>
        <w:t>12.投标文件的组成</w:t>
      </w:r>
      <w:bookmarkEnd w:id="32"/>
      <w:bookmarkEnd w:id="33"/>
      <w:bookmarkEnd w:id="34"/>
      <w:bookmarkEnd w:id="35"/>
    </w:p>
    <w:p w14:paraId="2E35476E">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投标文件由</w:t>
      </w:r>
      <w:r>
        <w:rPr>
          <w:rFonts w:hint="eastAsia" w:ascii="宋体" w:hAnsi="宋体"/>
          <w:b/>
          <w:bCs/>
          <w:color w:val="auto"/>
          <w:szCs w:val="21"/>
          <w:highlight w:val="none"/>
        </w:rPr>
        <w:t>资格审查文件、商务文件、技术文件、报价文件</w:t>
      </w:r>
      <w:r>
        <w:rPr>
          <w:rFonts w:hint="eastAsia" w:ascii="宋体" w:hAnsi="宋体"/>
          <w:color w:val="auto"/>
          <w:szCs w:val="21"/>
          <w:highlight w:val="none"/>
        </w:rPr>
        <w:t>四部分组成，具体如下：</w:t>
      </w:r>
    </w:p>
    <w:p w14:paraId="06CB1654">
      <w:pPr>
        <w:snapToGrid w:val="0"/>
        <w:spacing w:line="400" w:lineRule="exact"/>
        <w:ind w:firstLine="422" w:firstLineChars="200"/>
        <w:jc w:val="left"/>
        <w:rPr>
          <w:rFonts w:ascii="宋体" w:hAnsi="宋体"/>
          <w:color w:val="auto"/>
          <w:szCs w:val="21"/>
          <w:highlight w:val="none"/>
        </w:rPr>
      </w:pPr>
      <w:r>
        <w:rPr>
          <w:rFonts w:ascii="宋体" w:hAnsi="宋体"/>
          <w:b/>
          <w:color w:val="auto"/>
          <w:szCs w:val="21"/>
          <w:highlight w:val="none"/>
        </w:rPr>
        <w:t>12.1</w:t>
      </w:r>
      <w:r>
        <w:rPr>
          <w:rFonts w:hint="eastAsia" w:ascii="宋体" w:hAnsi="宋体"/>
          <w:b/>
          <w:color w:val="auto"/>
          <w:szCs w:val="21"/>
          <w:highlight w:val="none"/>
        </w:rPr>
        <w:t>资格审查文件：</w:t>
      </w:r>
    </w:p>
    <w:p w14:paraId="7151AF0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2.1.1</w:t>
      </w:r>
      <w:r>
        <w:rPr>
          <w:rFonts w:hint="eastAsia" w:ascii="宋体" w:hAnsi="宋体"/>
          <w:color w:val="auto"/>
          <w:szCs w:val="21"/>
          <w:highlight w:val="none"/>
        </w:rPr>
        <w:t>投标声明书</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79617377">
      <w:pPr>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2.1.2</w:t>
      </w:r>
      <w:r>
        <w:rPr>
          <w:rFonts w:hint="eastAsia" w:ascii="宋体" w:hAnsi="宋体"/>
          <w:color w:val="auto"/>
          <w:szCs w:val="21"/>
          <w:highlight w:val="none"/>
        </w:rPr>
        <w:t>投标人有效的营业执照副本复印件；</w:t>
      </w:r>
      <w:r>
        <w:rPr>
          <w:rFonts w:hint="eastAsia" w:ascii="宋体" w:hAnsi="宋体"/>
          <w:b/>
          <w:bCs/>
          <w:color w:val="auto"/>
          <w:szCs w:val="21"/>
          <w:highlight w:val="none"/>
        </w:rPr>
        <w:t>（必须提供）</w:t>
      </w:r>
    </w:p>
    <w:p w14:paraId="1321FAA6">
      <w:pPr>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eastAsia="宋体" w:cs="Times New Roman"/>
          <w:color w:val="auto"/>
          <w:szCs w:val="21"/>
          <w:highlight w:val="none"/>
          <w:lang w:val="en-US" w:eastAsia="zh-CN"/>
        </w:rPr>
        <w:t>12.1.3</w:t>
      </w:r>
      <w:r>
        <w:rPr>
          <w:rStyle w:val="204"/>
          <w:rFonts w:hint="eastAsia" w:ascii="宋体" w:hAnsi="宋体" w:eastAsia="宋体" w:cs="Times New Roman"/>
          <w:color w:val="auto"/>
          <w:sz w:val="21"/>
          <w:szCs w:val="21"/>
          <w:highlight w:val="none"/>
          <w:lang w:val="en-US" w:eastAsia="zh-CN"/>
        </w:rPr>
        <w:t>投标人为</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企业的证明材料（</w:t>
      </w:r>
      <w:r>
        <w:rPr>
          <w:rStyle w:val="204"/>
          <w:rFonts w:ascii="宋体" w:hAnsi="宋体" w:eastAsia="宋体" w:cs="Times New Roman"/>
          <w:b/>
          <w:bCs/>
          <w:color w:val="auto"/>
          <w:sz w:val="21"/>
          <w:szCs w:val="21"/>
          <w:highlight w:val="none"/>
        </w:rPr>
        <w:t>必须提供</w:t>
      </w:r>
      <w:r>
        <w:rPr>
          <w:rStyle w:val="204"/>
          <w:rFonts w:hint="eastAsia" w:ascii="宋体" w:hAnsi="宋体" w:eastAsia="宋体" w:cs="Times New Roman"/>
          <w:color w:val="auto"/>
          <w:sz w:val="21"/>
          <w:szCs w:val="21"/>
          <w:highlight w:val="none"/>
          <w:lang w:val="en-US" w:eastAsia="zh-CN"/>
        </w:rPr>
        <w:t>）。【①如属于</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7AFFC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w:t>
      </w:r>
      <w:r>
        <w:rPr>
          <w:rFonts w:hint="eastAsia" w:ascii="宋体" w:hAnsi="宋体"/>
          <w:b/>
          <w:bCs/>
          <w:color w:val="auto"/>
          <w:szCs w:val="21"/>
          <w:highlight w:val="none"/>
        </w:rPr>
        <w:t>（必须提供）</w:t>
      </w:r>
    </w:p>
    <w:p w14:paraId="7D7BA635">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w:t>
      </w:r>
      <w:r>
        <w:rPr>
          <w:rFonts w:hint="eastAsia" w:ascii="宋体" w:hAnsi="宋体"/>
          <w:b/>
          <w:bCs/>
          <w:color w:val="auto"/>
          <w:szCs w:val="21"/>
          <w:highlight w:val="none"/>
        </w:rPr>
        <w:t>（委托代理时必须提供）（格式见附件）</w:t>
      </w:r>
    </w:p>
    <w:p w14:paraId="4E711F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6</w:t>
      </w:r>
      <w:r>
        <w:rPr>
          <w:rFonts w:ascii="宋体" w:hAnsi="宋体"/>
          <w:color w:val="auto"/>
          <w:szCs w:val="21"/>
          <w:highlight w:val="none"/>
        </w:rPr>
        <w:t>贵港市政府采购项目投标资格承诺函</w:t>
      </w:r>
      <w:r>
        <w:rPr>
          <w:rFonts w:hint="eastAsia" w:ascii="宋体" w:hAnsi="宋体"/>
          <w:color w:val="auto"/>
          <w:szCs w:val="21"/>
          <w:highlight w:val="none"/>
        </w:rPr>
        <w:t>。</w:t>
      </w:r>
      <w:r>
        <w:rPr>
          <w:rFonts w:hint="eastAsia" w:ascii="宋体" w:hAnsi="宋体"/>
          <w:b/>
          <w:bCs/>
          <w:color w:val="auto"/>
          <w:szCs w:val="21"/>
          <w:highlight w:val="none"/>
        </w:rPr>
        <w:t>（必须</w:t>
      </w:r>
      <w:r>
        <w:rPr>
          <w:rFonts w:ascii="宋体" w:hAnsi="宋体"/>
          <w:b/>
          <w:bCs/>
          <w:color w:val="auto"/>
          <w:szCs w:val="21"/>
          <w:highlight w:val="none"/>
        </w:rPr>
        <w:t>提供</w:t>
      </w:r>
      <w:r>
        <w:rPr>
          <w:rFonts w:hint="eastAsia" w:ascii="宋体" w:hAnsi="宋体"/>
          <w:b/>
          <w:bCs/>
          <w:color w:val="auto"/>
          <w:szCs w:val="21"/>
          <w:highlight w:val="none"/>
        </w:rPr>
        <w:t>）</w:t>
      </w:r>
    </w:p>
    <w:p w14:paraId="579B9BD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w:t>
      </w:r>
      <w:r>
        <w:rPr>
          <w:rFonts w:hint="eastAsia" w:ascii="宋体" w:hAnsi="宋体"/>
          <w:b/>
          <w:bCs/>
          <w:color w:val="auto"/>
          <w:szCs w:val="21"/>
          <w:highlight w:val="none"/>
        </w:rPr>
        <w:t>（格式见附件，必须提供）</w:t>
      </w:r>
    </w:p>
    <w:p w14:paraId="48268FB1">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2.1.</w:t>
      </w:r>
      <w:r>
        <w:rPr>
          <w:rFonts w:hint="eastAsia" w:ascii="宋体" w:hAnsi="宋体"/>
          <w:bCs/>
          <w:color w:val="auto"/>
          <w:szCs w:val="21"/>
          <w:highlight w:val="none"/>
          <w:lang w:val="en-US" w:eastAsia="zh-CN"/>
        </w:rPr>
        <w:t>8</w:t>
      </w:r>
      <w:r>
        <w:rPr>
          <w:rFonts w:hint="eastAsia" w:ascii="宋体" w:hAnsi="宋体"/>
          <w:color w:val="auto"/>
          <w:szCs w:val="21"/>
          <w:highlight w:val="none"/>
        </w:rPr>
        <w:t>（1）投标人认为可以证明其能力的其它材料。</w:t>
      </w:r>
    </w:p>
    <w:p w14:paraId="4AF521B1">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.2</w:t>
      </w:r>
      <w:r>
        <w:rPr>
          <w:rFonts w:hint="eastAsia" w:ascii="宋体" w:hAnsi="宋体"/>
          <w:b/>
          <w:color w:val="auto"/>
          <w:szCs w:val="21"/>
          <w:highlight w:val="none"/>
        </w:rPr>
        <w:t>商务文件</w:t>
      </w:r>
    </w:p>
    <w:p w14:paraId="42586DE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2.2.1</w:t>
      </w:r>
      <w:r>
        <w:rPr>
          <w:rFonts w:hint="eastAsia" w:ascii="宋体" w:hAnsi="宋体"/>
          <w:color w:val="auto"/>
          <w:szCs w:val="21"/>
          <w:highlight w:val="none"/>
        </w:rPr>
        <w:t>商务响应表</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6522DC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2.2.2</w:t>
      </w:r>
      <w:r>
        <w:rPr>
          <w:rFonts w:hint="eastAsia" w:ascii="宋体" w:hAnsi="宋体"/>
          <w:color w:val="auto"/>
          <w:szCs w:val="21"/>
          <w:highlight w:val="none"/>
        </w:rPr>
        <w:t>投标人类似成功案例的销售业绩证明复印件（需</w:t>
      </w:r>
      <w:r>
        <w:rPr>
          <w:rFonts w:ascii="宋体" w:hAnsi="宋体"/>
          <w:color w:val="auto"/>
          <w:szCs w:val="21"/>
          <w:highlight w:val="none"/>
        </w:rPr>
        <w:t>提供</w:t>
      </w:r>
      <w:r>
        <w:rPr>
          <w:rFonts w:hint="eastAsia" w:ascii="宋体" w:hAnsi="宋体"/>
          <w:color w:val="auto"/>
          <w:szCs w:val="21"/>
          <w:highlight w:val="none"/>
        </w:rPr>
        <w:t>投标人同类项目的中标通知书或合同）。（如有请提供）</w:t>
      </w:r>
    </w:p>
    <w:p w14:paraId="5FC7EE0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2.2.3</w:t>
      </w:r>
      <w:r>
        <w:rPr>
          <w:rFonts w:hint="eastAsia" w:ascii="宋体" w:hAnsi="宋体"/>
          <w:color w:val="auto"/>
          <w:szCs w:val="21"/>
          <w:highlight w:val="none"/>
        </w:rPr>
        <w:t>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0B3EBB0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2.2.4</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1C6B63B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2.2.5</w:t>
      </w:r>
      <w:r>
        <w:rPr>
          <w:rFonts w:hint="eastAsia" w:ascii="宋体" w:hAnsi="宋体"/>
          <w:color w:val="auto"/>
          <w:szCs w:val="21"/>
          <w:highlight w:val="none"/>
        </w:rPr>
        <w:t>投标人认为可以证明其服务能力或业绩的其它材料（结合投标人自身情况及招标文件其他要求和评分要素自行提供）。</w:t>
      </w:r>
    </w:p>
    <w:p w14:paraId="2E00AA2B">
      <w:pPr>
        <w:snapToGrid w:val="0"/>
        <w:spacing w:line="40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12</w:t>
      </w:r>
      <w:r>
        <w:rPr>
          <w:rFonts w:ascii="宋体" w:hAnsi="宋体"/>
          <w:b/>
          <w:bCs/>
          <w:color w:val="auto"/>
          <w:szCs w:val="21"/>
          <w:highlight w:val="none"/>
        </w:rPr>
        <w:t>.3</w:t>
      </w:r>
      <w:r>
        <w:rPr>
          <w:rFonts w:hint="eastAsia" w:ascii="宋体" w:hAnsi="宋体"/>
          <w:b/>
          <w:bCs/>
          <w:color w:val="auto"/>
          <w:szCs w:val="21"/>
          <w:highlight w:val="none"/>
        </w:rPr>
        <w:t>技术文件</w:t>
      </w:r>
    </w:p>
    <w:p w14:paraId="05922BB7">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2.3.1</w:t>
      </w:r>
      <w:r>
        <w:rPr>
          <w:rFonts w:hint="eastAsia" w:ascii="宋体" w:hAnsi="宋体"/>
          <w:color w:val="auto"/>
          <w:szCs w:val="21"/>
          <w:highlight w:val="none"/>
        </w:rPr>
        <w:t>技术响应、偏离情况说明表；</w:t>
      </w:r>
      <w:r>
        <w:rPr>
          <w:rFonts w:hint="eastAsia" w:ascii="宋体" w:hAnsi="宋体"/>
          <w:b/>
          <w:bCs/>
          <w:color w:val="auto"/>
          <w:szCs w:val="21"/>
          <w:highlight w:val="none"/>
        </w:rPr>
        <w:t>（必须提供）</w:t>
      </w:r>
    </w:p>
    <w:p w14:paraId="4E7ED5F9">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12.3.2投标人的服务方案</w:t>
      </w:r>
      <w:r>
        <w:rPr>
          <w:rFonts w:ascii="宋体" w:hAnsi="宋体"/>
          <w:color w:val="auto"/>
          <w:szCs w:val="21"/>
          <w:highlight w:val="none"/>
        </w:rPr>
        <w:t>及服务</w:t>
      </w:r>
      <w:r>
        <w:rPr>
          <w:rFonts w:hint="eastAsia" w:ascii="宋体" w:hAnsi="宋体"/>
          <w:color w:val="auto"/>
          <w:szCs w:val="21"/>
          <w:highlight w:val="none"/>
        </w:rPr>
        <w:t>承诺书（格式自拟）；</w:t>
      </w:r>
      <w:r>
        <w:rPr>
          <w:rFonts w:hint="eastAsia" w:ascii="宋体" w:hAnsi="宋体"/>
          <w:b/>
          <w:bCs/>
          <w:color w:val="auto"/>
          <w:szCs w:val="21"/>
          <w:highlight w:val="none"/>
        </w:rPr>
        <w:t>（必须提供）</w:t>
      </w:r>
    </w:p>
    <w:p w14:paraId="752F214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3投标人对本项目的合理化建议和改进措施；</w:t>
      </w:r>
    </w:p>
    <w:p w14:paraId="4EF97ED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4投标人需要说明的其他文件和说明（结合投标人自身情况及招标文件其他要求和评分要素自行提供）；</w:t>
      </w:r>
    </w:p>
    <w:p w14:paraId="52558058">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.4</w:t>
      </w:r>
      <w:r>
        <w:rPr>
          <w:rFonts w:hint="eastAsia" w:ascii="宋体" w:hAnsi="宋体"/>
          <w:b/>
          <w:color w:val="auto"/>
          <w:szCs w:val="21"/>
          <w:highlight w:val="none"/>
        </w:rPr>
        <w:t>报价文件</w:t>
      </w:r>
    </w:p>
    <w:p w14:paraId="12302C24">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2.4.1</w:t>
      </w:r>
      <w:r>
        <w:rPr>
          <w:rFonts w:hint="eastAsia" w:ascii="宋体" w:hAnsi="宋体"/>
          <w:color w:val="auto"/>
          <w:szCs w:val="21"/>
          <w:highlight w:val="none"/>
        </w:rPr>
        <w:t>投标函</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05AB3608">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2.4.2</w:t>
      </w:r>
      <w:r>
        <w:rPr>
          <w:rFonts w:hint="eastAsia" w:ascii="宋体" w:hAnsi="宋体"/>
          <w:color w:val="auto"/>
          <w:szCs w:val="21"/>
          <w:highlight w:val="none"/>
        </w:rPr>
        <w:t>投标报价明细表</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355786D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2.4.3</w:t>
      </w:r>
      <w:r>
        <w:rPr>
          <w:rFonts w:hint="eastAsia" w:ascii="宋体" w:hAnsi="宋体"/>
          <w:color w:val="auto"/>
          <w:szCs w:val="21"/>
          <w:highlight w:val="none"/>
        </w:rPr>
        <w:t>开标一览表</w:t>
      </w:r>
      <w:r>
        <w:rPr>
          <w:rFonts w:hint="eastAsia" w:ascii="宋体" w:hAnsi="宋体"/>
          <w:b/>
          <w:bCs/>
          <w:color w:val="auto"/>
          <w:szCs w:val="21"/>
          <w:highlight w:val="none"/>
        </w:rPr>
        <w:t>（必须提供，格式见附件）；</w:t>
      </w:r>
    </w:p>
    <w:p w14:paraId="2D92DE7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w:t>
      </w:r>
      <w:r>
        <w:rPr>
          <w:rFonts w:hint="eastAsia" w:ascii="宋体" w:hAnsi="宋体"/>
          <w:color w:val="auto"/>
          <w:szCs w:val="21"/>
          <w:highlight w:val="none"/>
          <w:lang w:val="en-US" w:eastAsia="zh-CN"/>
        </w:rPr>
        <w:t>4</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4901B97D">
      <w:pPr>
        <w:snapToGrid w:val="0"/>
        <w:spacing w:line="400" w:lineRule="exact"/>
        <w:ind w:firstLine="413" w:firstLineChars="196"/>
        <w:jc w:val="left"/>
        <w:outlineLvl w:val="1"/>
        <w:rPr>
          <w:rFonts w:ascii="宋体" w:hAnsi="宋体"/>
          <w:b/>
          <w:bCs/>
          <w:color w:val="auto"/>
          <w:kern w:val="0"/>
          <w:szCs w:val="21"/>
          <w:highlight w:val="none"/>
        </w:rPr>
      </w:pPr>
      <w:bookmarkStart w:id="36" w:name="_Toc90627210"/>
      <w:bookmarkStart w:id="37" w:name="_Toc535850396"/>
      <w:bookmarkStart w:id="38" w:name="_Toc254970537"/>
      <w:bookmarkStart w:id="39" w:name="_Toc535850435"/>
      <w:bookmarkStart w:id="40" w:name="_Toc254970678"/>
      <w:r>
        <w:rPr>
          <w:rFonts w:hint="eastAsia" w:ascii="宋体" w:hAnsi="宋体"/>
          <w:b/>
          <w:bCs/>
          <w:color w:val="auto"/>
          <w:kern w:val="0"/>
          <w:szCs w:val="21"/>
          <w:highlight w:val="none"/>
        </w:rPr>
        <w:t>▲特别说明：（1）电子投标文件中所须加盖公章部分均采用CA签章。若公</w:t>
      </w:r>
      <w:r>
        <w:rPr>
          <w:rFonts w:ascii="宋体" w:hAnsi="宋体"/>
          <w:b/>
          <w:bCs/>
          <w:color w:val="auto"/>
          <w:kern w:val="0"/>
          <w:szCs w:val="21"/>
          <w:highlight w:val="none"/>
        </w:rPr>
        <w:t>开</w:t>
      </w:r>
      <w:r>
        <w:rPr>
          <w:rFonts w:hint="eastAsia" w:ascii="宋体" w:hAnsi="宋体"/>
          <w:b/>
          <w:bCs/>
          <w:color w:val="auto"/>
          <w:kern w:val="0"/>
          <w:szCs w:val="21"/>
          <w:highlight w:val="none"/>
        </w:rPr>
        <w:t>电子投标文件中有专门标注的某关联点，并要求投标人在电子投标系统中作出投标文件的，如投标人未对关联点进行投标或者在投标文件其它内容进行描述，造成电子评审不能查询的责任由投标人自行承担。</w:t>
      </w:r>
      <w:bookmarkEnd w:id="36"/>
    </w:p>
    <w:p w14:paraId="3373F86A">
      <w:pPr>
        <w:snapToGrid w:val="0"/>
        <w:spacing w:line="400" w:lineRule="exact"/>
        <w:ind w:firstLine="413" w:firstLineChars="196"/>
        <w:jc w:val="left"/>
        <w:outlineLvl w:val="1"/>
        <w:rPr>
          <w:rFonts w:ascii="宋体" w:hAnsi="宋体"/>
          <w:b/>
          <w:bCs/>
          <w:color w:val="auto"/>
          <w:kern w:val="0"/>
          <w:szCs w:val="21"/>
          <w:highlight w:val="none"/>
        </w:rPr>
      </w:pPr>
      <w:bookmarkStart w:id="41" w:name="_Toc90627211"/>
      <w:r>
        <w:rPr>
          <w:rFonts w:hint="eastAsia" w:ascii="宋体" w:hAnsi="宋体"/>
          <w:b/>
          <w:bCs/>
          <w:color w:val="auto"/>
          <w:kern w:val="0"/>
          <w:szCs w:val="21"/>
          <w:highlight w:val="none"/>
        </w:rPr>
        <w:t>（2）公开招标文件要求提供的的各种复印件，须加盖投标人CA签章，否则其招标无效。</w:t>
      </w:r>
      <w:bookmarkEnd w:id="41"/>
    </w:p>
    <w:p w14:paraId="44A4D47C">
      <w:pPr>
        <w:snapToGrid w:val="0"/>
        <w:spacing w:line="400" w:lineRule="exact"/>
        <w:ind w:firstLine="413" w:firstLineChars="196"/>
        <w:jc w:val="left"/>
        <w:outlineLvl w:val="1"/>
        <w:rPr>
          <w:rFonts w:ascii="宋体" w:hAnsi="宋体"/>
          <w:b/>
          <w:bCs/>
          <w:color w:val="auto"/>
          <w:kern w:val="0"/>
          <w:szCs w:val="21"/>
          <w:highlight w:val="none"/>
        </w:rPr>
      </w:pPr>
      <w:bookmarkStart w:id="42" w:name="_Toc90627212"/>
      <w:r>
        <w:rPr>
          <w:rFonts w:hint="eastAsia" w:ascii="宋体" w:hAnsi="宋体"/>
          <w:b/>
          <w:bCs/>
          <w:color w:val="auto"/>
          <w:kern w:val="0"/>
          <w:szCs w:val="21"/>
          <w:highlight w:val="none"/>
        </w:rPr>
        <w:t>（3）公开招标文件要求“必须提供”的证明等材料，投标人必须全部提供，缺一不可，否则招标无效。</w:t>
      </w:r>
      <w:bookmarkEnd w:id="42"/>
    </w:p>
    <w:p w14:paraId="305AD0E8">
      <w:pPr>
        <w:snapToGrid w:val="0"/>
        <w:spacing w:line="400" w:lineRule="exact"/>
        <w:ind w:firstLine="413" w:firstLineChars="196"/>
        <w:jc w:val="left"/>
        <w:outlineLvl w:val="1"/>
        <w:rPr>
          <w:rFonts w:ascii="宋体" w:hAnsi="宋体"/>
          <w:b/>
          <w:bCs/>
          <w:color w:val="auto"/>
          <w:kern w:val="0"/>
          <w:szCs w:val="21"/>
          <w:highlight w:val="none"/>
        </w:rPr>
      </w:pPr>
      <w:bookmarkStart w:id="43" w:name="_Toc90627213"/>
      <w:r>
        <w:rPr>
          <w:rFonts w:hint="eastAsia" w:ascii="宋体" w:hAnsi="宋体"/>
          <w:b/>
          <w:bCs/>
          <w:color w:val="auto"/>
          <w:kern w:val="0"/>
          <w:szCs w:val="21"/>
          <w:highlight w:val="none"/>
        </w:rPr>
        <w:t>（4）公开招标文件要求法定代表人（负责人）或委托代理人签字的部分必须签字然后扫描或者拍照做成pdf格式上传，无签字的视为招标无效。</w:t>
      </w:r>
      <w:bookmarkEnd w:id="43"/>
    </w:p>
    <w:p w14:paraId="7D7B73E7">
      <w:pPr>
        <w:spacing w:line="400" w:lineRule="exact"/>
        <w:ind w:firstLine="422" w:firstLineChars="200"/>
        <w:rPr>
          <w:rFonts w:ascii="宋体" w:hAnsi="宋体"/>
          <w:b/>
          <w:bCs/>
          <w:color w:val="auto"/>
          <w:szCs w:val="21"/>
          <w:highlight w:val="none"/>
        </w:rPr>
      </w:pPr>
      <w:r>
        <w:rPr>
          <w:rFonts w:hint="eastAsia" w:ascii="宋体" w:hAnsi="宋体"/>
          <w:b/>
          <w:color w:val="auto"/>
          <w:highlight w:val="none"/>
        </w:rPr>
        <w:t>13.投标文件的语言及计量</w:t>
      </w:r>
      <w:bookmarkEnd w:id="37"/>
      <w:bookmarkEnd w:id="38"/>
      <w:bookmarkEnd w:id="39"/>
      <w:bookmarkEnd w:id="40"/>
    </w:p>
    <w:p w14:paraId="7AB4DB6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13.1投标文件以及投标人与招标人就有关投标事宜的所有来往函电，均应以中文汉语书写。除签名、盖章、专用名称等特殊情形外，以中文汉语以外的文字表述的投标文件视同未提供。</w:t>
      </w:r>
    </w:p>
    <w:p w14:paraId="1D9435C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13.2投标计量单位，招标文件已有明确规定的，使用招标文件规定的计量单位；招标文件没有规定的，应采用中华人民共和国法定计量单位（货币单位：人民币元），否则视同未响应。</w:t>
      </w:r>
    </w:p>
    <w:p w14:paraId="79C348BB">
      <w:pPr>
        <w:spacing w:line="400" w:lineRule="exact"/>
        <w:ind w:firstLine="422" w:firstLineChars="200"/>
        <w:rPr>
          <w:rFonts w:ascii="宋体" w:hAnsi="宋体"/>
          <w:b/>
          <w:color w:val="auto"/>
          <w:highlight w:val="none"/>
        </w:rPr>
      </w:pPr>
      <w:bookmarkStart w:id="44" w:name="_Toc254970679"/>
      <w:bookmarkStart w:id="45" w:name="_Toc535850436"/>
      <w:bookmarkStart w:id="46" w:name="_Toc254970538"/>
      <w:bookmarkStart w:id="47" w:name="_Toc535850397"/>
      <w:r>
        <w:rPr>
          <w:rFonts w:hint="eastAsia" w:ascii="宋体" w:hAnsi="宋体"/>
          <w:b/>
          <w:color w:val="auto"/>
          <w:highlight w:val="none"/>
        </w:rPr>
        <w:t>14.投标报价</w:t>
      </w:r>
      <w:bookmarkEnd w:id="44"/>
      <w:bookmarkEnd w:id="45"/>
      <w:bookmarkEnd w:id="46"/>
      <w:bookmarkEnd w:id="47"/>
    </w:p>
    <w:p w14:paraId="739716B5">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14.1投标报价应按招标文件中相关报价文件格式填写。</w:t>
      </w:r>
    </w:p>
    <w:p w14:paraId="68664BCA">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14.2投标报价是履行合同的最终价格，应包括货款、标准附件、备品备件、专用工具、包装、运输、装卸、保险、税金、货到就位以及安装、调试、培训、保修等一切费用。</w:t>
      </w:r>
    </w:p>
    <w:p w14:paraId="269FF2A3">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14.3对于本文件中未列明，而投标人认为必需的费用也需列入总报价。在合同实施时，招标人将不予支付中标人没有列入的项目费用，并认为此项目的费用已包括在总报价中。</w:t>
      </w:r>
    </w:p>
    <w:p w14:paraId="60EC3B9F">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14.4投标文件只允许有一个报价，有选择的或有条件的报价将不予接受。</w:t>
      </w:r>
    </w:p>
    <w:p w14:paraId="5096C5A2">
      <w:pPr>
        <w:spacing w:line="400" w:lineRule="exact"/>
        <w:ind w:firstLine="422" w:firstLineChars="200"/>
        <w:rPr>
          <w:rFonts w:ascii="宋体" w:hAnsi="宋体"/>
          <w:b/>
          <w:color w:val="auto"/>
          <w:highlight w:val="none"/>
        </w:rPr>
      </w:pPr>
      <w:r>
        <w:rPr>
          <w:rFonts w:hint="eastAsia" w:ascii="宋体" w:hAnsi="宋体"/>
          <w:b/>
          <w:color w:val="auto"/>
          <w:highlight w:val="none"/>
        </w:rPr>
        <w:t>15.投标文件的有效期</w:t>
      </w:r>
    </w:p>
    <w:p w14:paraId="26013C0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15.1</w:t>
      </w:r>
      <w:r>
        <w:rPr>
          <w:rFonts w:ascii="宋体" w:hAnsi="宋体"/>
          <w:color w:val="auto"/>
          <w:szCs w:val="21"/>
          <w:highlight w:val="none"/>
        </w:rPr>
        <w:t>在“投标人须知前附表”规定的投标有效期内，投标人不得要求撤销或修改其投标文件。</w:t>
      </w:r>
      <w:r>
        <w:rPr>
          <w:rFonts w:hint="eastAsia" w:ascii="宋体" w:hAnsi="宋体"/>
          <w:color w:val="auto"/>
          <w:szCs w:val="21"/>
          <w:highlight w:val="none"/>
        </w:rPr>
        <w:t>投标文件中承诺的投标有效期少于招标文件要求的投标有效期的，投标文件将被拒绝。</w:t>
      </w:r>
    </w:p>
    <w:p w14:paraId="4DB692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15.2在特殊情况下，招标人可与投标人协商延长投标书的有效期，这种要求和答复均以书面形式进行。</w:t>
      </w:r>
      <w:bookmarkStart w:id="48" w:name="_Toc254970680"/>
      <w:bookmarkStart w:id="49" w:name="_Toc254970539"/>
    </w:p>
    <w:p w14:paraId="7FD721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15.3投标人可拒绝接受延期要求而不会导致保证金被没收。同意延长有效期的投标人需要相应延长保证金的有效期，但不能修改投标文件。</w:t>
      </w:r>
      <w:bookmarkEnd w:id="48"/>
      <w:bookmarkEnd w:id="49"/>
      <w:bookmarkStart w:id="50" w:name="_Toc254970681"/>
      <w:bookmarkStart w:id="51" w:name="_Toc254970540"/>
    </w:p>
    <w:p w14:paraId="00E4917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15.4中标人的投标文件自开标之日起至合同履行完毕止均应保持有效。</w:t>
      </w:r>
      <w:bookmarkEnd w:id="50"/>
      <w:bookmarkEnd w:id="51"/>
      <w:bookmarkStart w:id="52" w:name="_Toc254970541"/>
      <w:bookmarkStart w:id="53" w:name="_Toc254970682"/>
    </w:p>
    <w:p w14:paraId="4FE91AF3">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16.投标保证金</w:t>
      </w:r>
      <w:bookmarkEnd w:id="52"/>
      <w:bookmarkEnd w:id="53"/>
    </w:p>
    <w:p w14:paraId="36C85A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w:t>
      </w:r>
      <w:bookmarkStart w:id="54" w:name="_Toc254970683"/>
      <w:bookmarkStart w:id="55" w:name="_Toc254970542"/>
      <w:r>
        <w:rPr>
          <w:rFonts w:hint="eastAsia" w:ascii="宋体" w:hAnsi="宋体"/>
          <w:color w:val="auto"/>
          <w:szCs w:val="21"/>
          <w:highlight w:val="none"/>
        </w:rPr>
        <w:t>本项目免收投标保证金。</w:t>
      </w:r>
    </w:p>
    <w:p w14:paraId="39745F6E">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17.投标文件的编制和份数</w:t>
      </w:r>
      <w:bookmarkEnd w:id="54"/>
      <w:bookmarkEnd w:id="55"/>
    </w:p>
    <w:p w14:paraId="7F5FD85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17.1投标人应按本招标文件规定要求编制，投标文件内容不完整、编排混乱导致投标文件被误读、漏读或者查找不到相关内容的，是投标人的责任。</w:t>
      </w:r>
    </w:p>
    <w:p w14:paraId="26F3E49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17.2投标文件应当对招标文件实质性内容作出响应。</w:t>
      </w:r>
    </w:p>
    <w:p w14:paraId="7FA40C5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17.3投标文件除本《投标人须知》中规定的可提供复印件外均须提供原件。</w:t>
      </w:r>
      <w:r>
        <w:rPr>
          <w:rFonts w:ascii="宋体" w:hAnsi="宋体"/>
          <w:color w:val="auto"/>
          <w:szCs w:val="21"/>
          <w:highlight w:val="none"/>
        </w:rPr>
        <w:t>投标文件应尽量避免涂改、行间插字或删除。如果出现上述情况，改动之处应加盖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投标文件因字迹潦草或表达不清所引起的后果由投标人负责。</w:t>
      </w:r>
    </w:p>
    <w:p w14:paraId="309757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17.4投标文件份数具体要求见“投标人须知前附表”。</w:t>
      </w:r>
    </w:p>
    <w:p w14:paraId="25E738B9">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18.投标文件的签署</w:t>
      </w:r>
    </w:p>
    <w:p w14:paraId="5574E65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.1电子投标文件中须加盖投标人公章部分均采用 CA 签章，并根据“政府采购项目电子交易管理操作指南-供应商”及本公开招标文件规定的格式和顺序编制电子投标文件并进行关联定位，以便招标小组在评审时，点击评分项可直接定位到该评分项内容。如对公开招标文件的某项要求，投标人的电子投标文件未能关联定位提供相应的内容与其对应，则招标小组在评审时如做出对投标人不利的评审由投标人自行承担。电子投标文件如内容不完整、编排混乱导致投标文件被误读、 漏读，或者在按公开招标文件规定的部位查找不到相关内容的，由投标人自行承担。</w:t>
      </w:r>
    </w:p>
    <w:p w14:paraId="45C3DAE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 2 CA 签章上目前没有法人（负责人）或授权代表签字信息，投标人在投标文件中涉及到签字的位置线下签好字然后扫描或者拍照做成PDF的格式即可。</w:t>
      </w:r>
    </w:p>
    <w:p w14:paraId="0820C58E">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w:t>
      </w:r>
      <w:r>
        <w:rPr>
          <w:rFonts w:ascii="宋体" w:hAnsi="宋体"/>
          <w:color w:val="auto"/>
          <w:szCs w:val="21"/>
          <w:highlight w:val="none"/>
        </w:rPr>
        <w:t xml:space="preserve"> 3</w:t>
      </w:r>
      <w:r>
        <w:rPr>
          <w:rFonts w:hint="eastAsia" w:ascii="宋体" w:hAnsi="宋体"/>
          <w:color w:val="auto"/>
          <w:szCs w:val="21"/>
          <w:highlight w:val="none"/>
        </w:rPr>
        <w:t xml:space="preserve"> 投标文件不得涂改，若有修改错漏处，须法定代表人（负责人）或授权委托人签字。投标文件因字迹潦草或表达不清所引起的后果由投标人负责。</w:t>
      </w:r>
    </w:p>
    <w:p w14:paraId="53920827">
      <w:pPr>
        <w:snapToGrid w:val="0"/>
        <w:spacing w:line="400" w:lineRule="exact"/>
        <w:ind w:firstLine="424" w:firstLineChars="201"/>
        <w:jc w:val="left"/>
        <w:rPr>
          <w:rFonts w:ascii="宋体" w:hAnsi="宋体"/>
          <w:color w:val="auto"/>
          <w:szCs w:val="21"/>
          <w:highlight w:val="none"/>
        </w:rPr>
      </w:pPr>
      <w:r>
        <w:rPr>
          <w:rFonts w:hint="eastAsia" w:ascii="宋体" w:hAnsi="宋体"/>
          <w:b/>
          <w:color w:val="auto"/>
          <w:szCs w:val="21"/>
          <w:highlight w:val="none"/>
        </w:rPr>
        <w:t>19.投标文件的递交</w:t>
      </w:r>
    </w:p>
    <w:p w14:paraId="37355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文件递交</w:t>
      </w:r>
      <w:r>
        <w:rPr>
          <w:rFonts w:hint="eastAsia" w:ascii="宋体" w:hAnsi="宋体"/>
          <w:color w:val="auto"/>
          <w:szCs w:val="21"/>
          <w:highlight w:val="none"/>
        </w:rPr>
        <w:t>应</w:t>
      </w:r>
      <w:r>
        <w:rPr>
          <w:rFonts w:ascii="宋体" w:hAnsi="宋体"/>
          <w:color w:val="auto"/>
          <w:szCs w:val="21"/>
          <w:highlight w:val="none"/>
        </w:rPr>
        <w:t>在投标</w:t>
      </w:r>
      <w:r>
        <w:rPr>
          <w:rFonts w:hint="eastAsia" w:ascii="宋体" w:hAnsi="宋体"/>
          <w:color w:val="auto"/>
          <w:szCs w:val="21"/>
          <w:highlight w:val="none"/>
        </w:rPr>
        <w:t>截止</w:t>
      </w:r>
      <w:r>
        <w:rPr>
          <w:rFonts w:ascii="宋体" w:hAnsi="宋体"/>
          <w:color w:val="auto"/>
          <w:szCs w:val="21"/>
          <w:highlight w:val="none"/>
        </w:rPr>
        <w:t>时间</w:t>
      </w:r>
      <w:r>
        <w:rPr>
          <w:rFonts w:hint="eastAsia" w:ascii="宋体" w:hAnsi="宋体"/>
          <w:color w:val="auto"/>
          <w:szCs w:val="21"/>
          <w:highlight w:val="none"/>
        </w:rPr>
        <w:t>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p w14:paraId="150EB8C8">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投标文件</w:t>
      </w:r>
      <w:r>
        <w:rPr>
          <w:rFonts w:ascii="宋体" w:hAnsi="宋体"/>
          <w:b/>
          <w:color w:val="auto"/>
          <w:szCs w:val="21"/>
          <w:highlight w:val="none"/>
        </w:rPr>
        <w:t>的相关说明</w:t>
      </w:r>
      <w:r>
        <w:rPr>
          <w:rFonts w:hint="eastAsia" w:ascii="宋体" w:hAnsi="宋体"/>
          <w:b/>
          <w:color w:val="auto"/>
          <w:szCs w:val="21"/>
          <w:highlight w:val="none"/>
        </w:rPr>
        <w:t>：</w:t>
      </w:r>
    </w:p>
    <w:p w14:paraId="2C6DEF51">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（1）投标人进行电子投标应安装客户端软件，并按照</w:t>
      </w:r>
      <w:r>
        <w:rPr>
          <w:rFonts w:hint="eastAsia" w:ascii="宋体" w:hAnsi="宋体"/>
          <w:b/>
          <w:color w:val="auto"/>
          <w:szCs w:val="21"/>
          <w:highlight w:val="none"/>
        </w:rPr>
        <w:t>公开招标</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电子投标</w:t>
      </w:r>
      <w:r>
        <w:rPr>
          <w:rFonts w:ascii="宋体" w:hAnsi="宋体"/>
          <w:b/>
          <w:color w:val="auto"/>
          <w:szCs w:val="21"/>
          <w:highlight w:val="none"/>
        </w:rPr>
        <w:t>文件。投标人未按规定加密的</w:t>
      </w:r>
      <w:r>
        <w:rPr>
          <w:rFonts w:hint="eastAsia" w:ascii="宋体" w:hAnsi="宋体"/>
          <w:b/>
          <w:color w:val="auto"/>
          <w:szCs w:val="21"/>
          <w:highlight w:val="none"/>
        </w:rPr>
        <w:t>电子投标</w:t>
      </w:r>
      <w:r>
        <w:rPr>
          <w:rFonts w:ascii="宋体" w:hAnsi="宋体"/>
          <w:b/>
          <w:color w:val="auto"/>
          <w:szCs w:val="21"/>
          <w:highlight w:val="none"/>
        </w:rPr>
        <w:t>文件，电子交易平台将拒收。投标人应当在</w:t>
      </w:r>
      <w:r>
        <w:rPr>
          <w:rFonts w:hint="eastAsia" w:ascii="宋体" w:hAnsi="宋体"/>
          <w:b/>
          <w:color w:val="auto"/>
          <w:szCs w:val="21"/>
          <w:highlight w:val="none"/>
        </w:rPr>
        <w:t>招标</w:t>
      </w:r>
      <w:r>
        <w:rPr>
          <w:rFonts w:ascii="宋体" w:hAnsi="宋体"/>
          <w:b/>
          <w:color w:val="auto"/>
          <w:szCs w:val="21"/>
          <w:highlight w:val="none"/>
        </w:rPr>
        <w:t>截止时间前完成</w:t>
      </w:r>
      <w:r>
        <w:rPr>
          <w:rFonts w:hint="eastAsia" w:ascii="宋体" w:hAnsi="宋体"/>
          <w:b/>
          <w:color w:val="auto"/>
          <w:szCs w:val="21"/>
          <w:highlight w:val="none"/>
        </w:rPr>
        <w:t>电子投标</w:t>
      </w:r>
      <w:r>
        <w:rPr>
          <w:rFonts w:ascii="宋体" w:hAnsi="宋体"/>
          <w:b/>
          <w:color w:val="auto"/>
          <w:szCs w:val="21"/>
          <w:highlight w:val="none"/>
        </w:rPr>
        <w:t>文件的传输递交，并可以补充、修改或者撤回</w:t>
      </w:r>
      <w:r>
        <w:rPr>
          <w:rFonts w:hint="eastAsia" w:ascii="宋体" w:hAnsi="宋体"/>
          <w:b/>
          <w:color w:val="auto"/>
          <w:szCs w:val="21"/>
          <w:highlight w:val="none"/>
        </w:rPr>
        <w:t>电子投标</w:t>
      </w:r>
      <w:r>
        <w:rPr>
          <w:rFonts w:ascii="宋体" w:hAnsi="宋体"/>
          <w:b/>
          <w:color w:val="auto"/>
          <w:szCs w:val="21"/>
          <w:highlight w:val="none"/>
        </w:rPr>
        <w:t>文件。补充或者修改</w:t>
      </w:r>
      <w:r>
        <w:rPr>
          <w:rFonts w:hint="eastAsia" w:ascii="宋体" w:hAnsi="宋体"/>
          <w:b/>
          <w:color w:val="auto"/>
          <w:szCs w:val="21"/>
          <w:highlight w:val="none"/>
        </w:rPr>
        <w:t>电子投标</w:t>
      </w:r>
      <w:r>
        <w:rPr>
          <w:rFonts w:ascii="宋体" w:hAnsi="宋体"/>
          <w:b/>
          <w:color w:val="auto"/>
          <w:szCs w:val="21"/>
          <w:highlight w:val="none"/>
        </w:rPr>
        <w:t>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招标</w:t>
      </w:r>
      <w:r>
        <w:rPr>
          <w:rFonts w:ascii="宋体" w:hAnsi="宋体"/>
          <w:b/>
          <w:color w:val="auto"/>
          <w:szCs w:val="21"/>
          <w:highlight w:val="none"/>
        </w:rPr>
        <w:t>截止时间前未完成传输的，视为撤回</w:t>
      </w:r>
      <w:r>
        <w:rPr>
          <w:rFonts w:hint="eastAsia" w:ascii="宋体" w:hAnsi="宋体"/>
          <w:b/>
          <w:color w:val="auto"/>
          <w:szCs w:val="21"/>
          <w:highlight w:val="none"/>
        </w:rPr>
        <w:t>电子投标</w:t>
      </w:r>
      <w:r>
        <w:rPr>
          <w:rFonts w:ascii="宋体" w:hAnsi="宋体"/>
          <w:b/>
          <w:color w:val="auto"/>
          <w:szCs w:val="21"/>
          <w:highlight w:val="none"/>
        </w:rPr>
        <w:t>文件。</w:t>
      </w:r>
      <w:r>
        <w:rPr>
          <w:rFonts w:hint="eastAsia" w:ascii="宋体" w:hAnsi="宋体"/>
          <w:b/>
          <w:color w:val="auto"/>
          <w:szCs w:val="21"/>
          <w:highlight w:val="none"/>
        </w:rPr>
        <w:t>招标</w:t>
      </w:r>
      <w:r>
        <w:rPr>
          <w:rFonts w:ascii="宋体" w:hAnsi="宋体"/>
          <w:b/>
          <w:color w:val="auto"/>
          <w:szCs w:val="21"/>
          <w:highlight w:val="none"/>
        </w:rPr>
        <w:t>截止时间后递交的</w:t>
      </w:r>
      <w:r>
        <w:rPr>
          <w:rFonts w:hint="eastAsia" w:ascii="宋体" w:hAnsi="宋体"/>
          <w:b/>
          <w:color w:val="auto"/>
          <w:szCs w:val="21"/>
          <w:highlight w:val="none"/>
        </w:rPr>
        <w:t>电子投标</w:t>
      </w:r>
      <w:r>
        <w:rPr>
          <w:rFonts w:ascii="宋体" w:hAnsi="宋体"/>
          <w:b/>
          <w:color w:val="auto"/>
          <w:szCs w:val="21"/>
          <w:highlight w:val="none"/>
        </w:rPr>
        <w:t>文件，电子交易平台将拒收。</w:t>
      </w:r>
    </w:p>
    <w:p w14:paraId="40E5415F">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）如有特殊情况，采购代理机构延长截止时间和开标时间，采购代理机构和投标人的权利和义务将受到新的截止时间和开标时间的约束。</w:t>
      </w:r>
    </w:p>
    <w:p w14:paraId="22D5188B">
      <w:pPr>
        <w:widowControl/>
        <w:spacing w:line="360" w:lineRule="auto"/>
        <w:ind w:firstLine="316" w:firstLineChars="150"/>
        <w:textAlignment w:val="baseline"/>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.迟交的电子投标文件</w:t>
      </w:r>
    </w:p>
    <w:p w14:paraId="5D8B247C">
      <w:pPr>
        <w:widowControl/>
        <w:spacing w:line="360" w:lineRule="auto"/>
        <w:ind w:firstLine="315" w:firstLineChars="150"/>
        <w:textAlignment w:val="baseline"/>
        <w:rPr>
          <w:rFonts w:ascii="宋体" w:hAnsi="宋体"/>
          <w:color w:val="auto"/>
          <w:szCs w:val="21"/>
          <w:highlight w:val="none"/>
        </w:rPr>
      </w:pPr>
      <w:r>
        <w:rPr>
          <w:rFonts w:hint="eastAsia" w:ascii="宋体" w:hAnsi="宋体"/>
          <w:color w:val="auto"/>
          <w:szCs w:val="21"/>
          <w:highlight w:val="none"/>
        </w:rPr>
        <w:t>采购代理机构拒绝在其规定的递交投标文件截止时间之后收到的任何投标文件。</w:t>
      </w:r>
    </w:p>
    <w:p w14:paraId="21203077">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投标人应认真阅读、并充分理解本文件的全部内容（包括所有的补充、修改内容），承诺并履行本文件中各项条款规定及要求。</w:t>
      </w:r>
    </w:p>
    <w:p w14:paraId="06765969">
      <w:pPr>
        <w:widowControl/>
        <w:spacing w:line="360" w:lineRule="auto"/>
        <w:ind w:firstLine="210" w:firstLineChars="100"/>
        <w:textAlignment w:val="baseline"/>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文件必须按本文件的全部内容，包括所有的补充通知及附件进行编制。</w:t>
      </w:r>
    </w:p>
    <w:p w14:paraId="28A77162">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如因投标人只填写和提供了本文件要求的部分内容和附件，而给评审造成困难，其可能导致的结果和责任由投标人自行承担。</w:t>
      </w:r>
      <w:bookmarkStart w:id="56" w:name="_Toc535850398"/>
      <w:bookmarkStart w:id="57" w:name="_Toc535850437"/>
      <w:bookmarkStart w:id="58" w:name="_Toc254970685"/>
      <w:bookmarkStart w:id="59" w:name="_Toc254970544"/>
    </w:p>
    <w:p w14:paraId="2996A5E6">
      <w:pPr>
        <w:jc w:val="center"/>
        <w:rPr>
          <w:rFonts w:ascii="宋体" w:hAnsi="宋体"/>
          <w:b/>
          <w:color w:val="auto"/>
          <w:sz w:val="30"/>
          <w:szCs w:val="30"/>
          <w:highlight w:val="none"/>
        </w:rPr>
      </w:pPr>
      <w:r>
        <w:rPr>
          <w:rFonts w:hint="eastAsia" w:ascii="宋体" w:hAnsi="宋体"/>
          <w:b/>
          <w:color w:val="auto"/>
          <w:sz w:val="30"/>
          <w:szCs w:val="30"/>
          <w:highlight w:val="none"/>
        </w:rPr>
        <w:t>四、开标</w:t>
      </w:r>
      <w:bookmarkEnd w:id="56"/>
      <w:bookmarkEnd w:id="57"/>
      <w:bookmarkEnd w:id="58"/>
      <w:bookmarkEnd w:id="59"/>
    </w:p>
    <w:p w14:paraId="1FA43804">
      <w:pPr>
        <w:pStyle w:val="22"/>
        <w:snapToGrid w:val="0"/>
        <w:spacing w:line="400" w:lineRule="exact"/>
        <w:ind w:firstLine="630" w:firstLineChars="196"/>
        <w:jc w:val="center"/>
        <w:outlineLvl w:val="1"/>
        <w:rPr>
          <w:rFonts w:ascii="宋体" w:hAnsi="宋体" w:eastAsia="宋体"/>
          <w:b/>
          <w:snapToGrid w:val="0"/>
          <w:color w:val="auto"/>
          <w:szCs w:val="32"/>
          <w:highlight w:val="none"/>
        </w:rPr>
      </w:pPr>
    </w:p>
    <w:p w14:paraId="40B11A1C">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（一）开标准备</w:t>
      </w:r>
    </w:p>
    <w:p w14:paraId="1A08D9C2">
      <w:pPr>
        <w:snapToGrid w:val="0"/>
        <w:spacing w:line="400" w:lineRule="exact"/>
        <w:ind w:firstLine="411" w:firstLineChars="196"/>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开标的准备工作由本公司负责落实；</w:t>
      </w:r>
    </w:p>
    <w:p w14:paraId="54464EB6">
      <w:pPr>
        <w:snapToGrid w:val="0"/>
        <w:spacing w:line="400" w:lineRule="exact"/>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公司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C948C37">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（二）开标程序</w:t>
      </w:r>
    </w:p>
    <w:p w14:paraId="32EF2CDA">
      <w:pPr>
        <w:spacing w:line="40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向各投标供应商发出电子加密投标文件【开始解密】通知，由供应商按招标文件规定的时间内自行进行投标文件解密。投标供应商在规定的时间内无法完成已递交的“电子加密投标文件”解密的，如已按公开招标文件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w:t>
      </w:r>
      <w:r>
        <w:rPr>
          <w:rFonts w:ascii="宋体" w:hAnsi="宋体"/>
          <w:color w:val="auto"/>
          <w:highlight w:val="none"/>
        </w:rPr>
        <w:t xml:space="preserve">30 </w:t>
      </w:r>
      <w:r>
        <w:rPr>
          <w:rFonts w:hint="eastAsia" w:ascii="宋体" w:hAnsi="宋体"/>
          <w:color w:val="auto"/>
          <w:highlight w:val="none"/>
        </w:rPr>
        <w:t>分钟。</w:t>
      </w:r>
    </w:p>
    <w:p w14:paraId="77F3C123">
      <w:pPr>
        <w:spacing w:line="40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投标文件解密结束后，开标活动组织人员在线开启投标文件。</w:t>
      </w:r>
    </w:p>
    <w:p w14:paraId="565732E4">
      <w:pPr>
        <w:spacing w:line="400" w:lineRule="exact"/>
        <w:ind w:firstLine="420" w:firstLineChars="200"/>
        <w:rPr>
          <w:rFonts w:ascii="宋体" w:hAnsi="宋体"/>
          <w:color w:val="auto"/>
          <w:highlight w:val="none"/>
        </w:rPr>
      </w:pPr>
      <w:r>
        <w:rPr>
          <w:rFonts w:hint="eastAsia" w:ascii="宋体" w:hAnsi="宋体"/>
          <w:color w:val="auto"/>
          <w:highlight w:val="none"/>
        </w:rPr>
        <w:t>开标结束后，如发现开标结果与报价文件不一致者，由评标委员会根据报价文件内容进行修正。</w:t>
      </w:r>
    </w:p>
    <w:p w14:paraId="0B52AD66">
      <w:pPr>
        <w:spacing w:line="400" w:lineRule="exact"/>
        <w:ind w:firstLine="420" w:firstLineChars="200"/>
        <w:rPr>
          <w:rFonts w:ascii="宋体" w:hAnsi="宋体"/>
          <w:color w:val="auto"/>
          <w:highlight w:val="none"/>
        </w:rPr>
      </w:pPr>
      <w:r>
        <w:rPr>
          <w:rFonts w:hint="eastAsia" w:ascii="宋体" w:hAnsi="宋体"/>
          <w:color w:val="auto"/>
          <w:highlight w:val="none"/>
        </w:rPr>
        <w:t>特别说明：如遇“政府采购云平台”电子化开标或评审程序调整的，按调整后程序执行。</w:t>
      </w:r>
    </w:p>
    <w:p w14:paraId="2F06A7C1">
      <w:pPr>
        <w:pStyle w:val="53"/>
        <w:spacing w:line="400" w:lineRule="exact"/>
        <w:ind w:firstLine="420" w:firstLineChars="200"/>
        <w:jc w:val="left"/>
        <w:rPr>
          <w:rFonts w:ascii="宋体" w:hAnsi="宋体"/>
          <w:bCs/>
          <w:color w:val="auto"/>
          <w:kern w:val="0"/>
          <w:sz w:val="21"/>
          <w:szCs w:val="21"/>
          <w:highlight w:val="none"/>
        </w:rPr>
      </w:pPr>
      <w:bookmarkStart w:id="60" w:name="_Toc90627220"/>
      <w:bookmarkStart w:id="61" w:name="_Toc90627008"/>
      <w:r>
        <w:rPr>
          <w:rFonts w:hint="eastAsia" w:ascii="宋体" w:hAnsi="宋体"/>
          <w:bCs/>
          <w:color w:val="auto"/>
          <w:kern w:val="0"/>
          <w:sz w:val="21"/>
          <w:szCs w:val="21"/>
          <w:highlight w:val="none"/>
        </w:rPr>
        <w:t>五、资格审查</w:t>
      </w:r>
      <w:bookmarkEnd w:id="60"/>
      <w:bookmarkEnd w:id="61"/>
    </w:p>
    <w:p w14:paraId="418C4B5B">
      <w:pPr>
        <w:spacing w:line="400" w:lineRule="exact"/>
        <w:ind w:firstLine="420" w:firstLineChars="200"/>
        <w:rPr>
          <w:rFonts w:ascii="宋体" w:hAnsi="宋体"/>
          <w:color w:val="auto"/>
          <w:highlight w:val="none"/>
        </w:rPr>
      </w:pPr>
      <w:r>
        <w:rPr>
          <w:rFonts w:hint="eastAsia" w:ascii="宋体" w:hAnsi="宋体"/>
          <w:color w:val="auto"/>
          <w:highlight w:val="none"/>
        </w:rPr>
        <w:t>1.开标结束后，采购人、采购代理机构根据双方签订的代理协议约定，应当依法对投标人的资格进行审查。</w:t>
      </w:r>
    </w:p>
    <w:p w14:paraId="67335079">
      <w:pPr>
        <w:spacing w:line="400" w:lineRule="exact"/>
        <w:ind w:firstLine="420" w:firstLineChars="200"/>
        <w:rPr>
          <w:rFonts w:ascii="宋体" w:hAnsi="宋体"/>
          <w:color w:val="auto"/>
          <w:highlight w:val="none"/>
        </w:rPr>
      </w:pPr>
      <w:r>
        <w:rPr>
          <w:rFonts w:hint="eastAsia" w:ascii="宋体" w:hAnsi="宋体"/>
          <w:color w:val="auto"/>
          <w:highlight w:val="none"/>
        </w:rPr>
        <w:t>2.资格审查标准为本招标文件中载明对投标人资格要求的条件。本项目资格审查采用合格式，凡符合招标文件规定的投标人资格要求的条件的投标人均通过资格审查。</w:t>
      </w:r>
    </w:p>
    <w:p w14:paraId="0D2163FD">
      <w:pPr>
        <w:spacing w:line="400" w:lineRule="exact"/>
        <w:ind w:firstLine="420" w:firstLineChars="200"/>
        <w:rPr>
          <w:rFonts w:ascii="宋体" w:hAnsi="宋体"/>
          <w:color w:val="auto"/>
          <w:highlight w:val="none"/>
        </w:rPr>
      </w:pPr>
      <w:r>
        <w:rPr>
          <w:rFonts w:hint="eastAsia" w:ascii="宋体" w:hAnsi="宋体"/>
          <w:color w:val="auto"/>
          <w:highlight w:val="none"/>
        </w:rPr>
        <w:t>3.投标人有下列情形之一的，资格审查不通过：</w:t>
      </w:r>
    </w:p>
    <w:p w14:paraId="3BCDDF30">
      <w:pPr>
        <w:spacing w:line="400" w:lineRule="exact"/>
        <w:ind w:firstLine="420" w:firstLineChars="200"/>
        <w:rPr>
          <w:rFonts w:ascii="宋体" w:hAnsi="宋体"/>
          <w:color w:val="auto"/>
          <w:highlight w:val="none"/>
        </w:rPr>
      </w:pPr>
      <w:r>
        <w:rPr>
          <w:rFonts w:hint="eastAsia" w:ascii="宋体" w:hAnsi="宋体"/>
          <w:color w:val="auto"/>
          <w:highlight w:val="none"/>
        </w:rPr>
        <w:t>（1）不符合《中华人民共和国政府采购法》第二十二条规定条件的供应商的。</w:t>
      </w:r>
    </w:p>
    <w:p w14:paraId="18ED90D8">
      <w:pPr>
        <w:spacing w:line="400" w:lineRule="exact"/>
        <w:ind w:firstLine="420" w:firstLineChars="200"/>
        <w:rPr>
          <w:rFonts w:ascii="宋体" w:hAnsi="宋体"/>
          <w:color w:val="auto"/>
          <w:highlight w:val="none"/>
        </w:rPr>
      </w:pPr>
      <w:r>
        <w:rPr>
          <w:rFonts w:hint="eastAsia" w:ascii="宋体" w:hAnsi="宋体"/>
          <w:color w:val="auto"/>
          <w:highlight w:val="none"/>
        </w:rPr>
        <w:t>（2）参加同一合同项下的政府采购活动的不同投标人，单位负责人为同一人或者存在直接控股、管理关系的不同供应商。</w:t>
      </w:r>
    </w:p>
    <w:p w14:paraId="0D4FAE09">
      <w:pPr>
        <w:spacing w:line="400" w:lineRule="exact"/>
        <w:ind w:firstLine="420" w:firstLineChars="200"/>
        <w:rPr>
          <w:rFonts w:ascii="宋体" w:hAnsi="宋体"/>
          <w:color w:val="auto"/>
          <w:highlight w:val="none"/>
        </w:rPr>
      </w:pPr>
      <w:r>
        <w:rPr>
          <w:rFonts w:hint="eastAsia" w:ascii="宋体" w:hAnsi="宋体"/>
          <w:color w:val="auto"/>
          <w:highlight w:val="none"/>
        </w:rPr>
        <w:t>（3）投标人为本次采购项目提供整体设计、规范编制或者项目管理、监理、检测等服务的供应商的。</w:t>
      </w:r>
    </w:p>
    <w:p w14:paraId="3E18B681">
      <w:pPr>
        <w:spacing w:line="400" w:lineRule="exact"/>
        <w:ind w:firstLine="420" w:firstLineChars="200"/>
        <w:rPr>
          <w:rFonts w:ascii="宋体" w:hAnsi="宋体"/>
          <w:color w:val="auto"/>
          <w:highlight w:val="none"/>
        </w:rPr>
      </w:pPr>
      <w:r>
        <w:rPr>
          <w:rFonts w:hint="eastAsia" w:ascii="宋体" w:hAnsi="宋体"/>
          <w:color w:val="auto"/>
          <w:highlight w:val="none"/>
        </w:rPr>
        <w:t>（4）在“信用中国”网站(www.creditchina.gov.cn)、中国政府采购网(www.ccgp.gov.cn)等渠道被列入失信被执行人、重大税收违法案件当事人名单、政府采购严重违法失信行为记录名单的。</w:t>
      </w:r>
    </w:p>
    <w:p w14:paraId="68E678EB">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）不按照招标文件要求提供合格的资格证明材料的。</w:t>
      </w:r>
    </w:p>
    <w:p w14:paraId="2BA50AA0">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）违反国家法律法规规定的其他资格内容的.</w:t>
      </w:r>
    </w:p>
    <w:p w14:paraId="7855A879">
      <w:pPr>
        <w:spacing w:line="400" w:lineRule="exact"/>
        <w:ind w:firstLine="420" w:firstLineChars="200"/>
        <w:rPr>
          <w:rFonts w:ascii="宋体" w:hAnsi="宋体"/>
          <w:color w:val="auto"/>
          <w:highlight w:val="none"/>
        </w:rPr>
      </w:pPr>
      <w:r>
        <w:rPr>
          <w:rFonts w:hint="eastAsia" w:ascii="宋体" w:hAnsi="宋体"/>
          <w:color w:val="auto"/>
          <w:highlight w:val="none"/>
        </w:rPr>
        <w:t>4. 资格审查的合格投标人不足3家的，不得评标。</w:t>
      </w:r>
    </w:p>
    <w:p w14:paraId="43047487">
      <w:pPr>
        <w:jc w:val="center"/>
        <w:rPr>
          <w:rFonts w:ascii="宋体" w:hAnsi="宋体"/>
          <w:b/>
          <w:color w:val="auto"/>
          <w:sz w:val="30"/>
          <w:szCs w:val="30"/>
          <w:highlight w:val="none"/>
        </w:rPr>
      </w:pPr>
      <w:bookmarkStart w:id="62" w:name="_Toc535850438"/>
      <w:bookmarkStart w:id="63" w:name="_Toc254970545"/>
      <w:bookmarkStart w:id="64" w:name="_Toc254970686"/>
      <w:bookmarkStart w:id="65" w:name="_Toc535850399"/>
      <w:r>
        <w:rPr>
          <w:rFonts w:hint="eastAsia" w:ascii="宋体" w:hAnsi="宋体"/>
          <w:b/>
          <w:color w:val="auto"/>
          <w:sz w:val="30"/>
          <w:szCs w:val="30"/>
          <w:highlight w:val="none"/>
        </w:rPr>
        <w:t>五、评标</w:t>
      </w:r>
      <w:bookmarkEnd w:id="62"/>
      <w:bookmarkEnd w:id="63"/>
      <w:bookmarkEnd w:id="64"/>
      <w:bookmarkEnd w:id="65"/>
    </w:p>
    <w:p w14:paraId="3B64E3D2">
      <w:pPr>
        <w:pStyle w:val="29"/>
        <w:snapToGrid w:val="0"/>
        <w:spacing w:line="400" w:lineRule="exact"/>
        <w:ind w:left="882" w:leftChars="267" w:hanging="321" w:hangingChars="100"/>
        <w:jc w:val="center"/>
        <w:outlineLvl w:val="1"/>
        <w:rPr>
          <w:rFonts w:hAnsi="宋体"/>
          <w:b/>
          <w:color w:val="auto"/>
          <w:sz w:val="32"/>
          <w:szCs w:val="32"/>
          <w:highlight w:val="none"/>
        </w:rPr>
      </w:pPr>
    </w:p>
    <w:p w14:paraId="551F98B0">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3</w:t>
      </w:r>
      <w:r>
        <w:rPr>
          <w:rFonts w:hint="eastAsia" w:hAnsi="宋体"/>
          <w:b/>
          <w:color w:val="auto"/>
          <w:highlight w:val="none"/>
        </w:rPr>
        <w:t>.组建评标委员会</w:t>
      </w:r>
    </w:p>
    <w:p w14:paraId="7CA59513">
      <w:pPr>
        <w:spacing w:line="400" w:lineRule="exact"/>
        <w:ind w:firstLine="424" w:firstLineChars="202"/>
        <w:rPr>
          <w:rFonts w:ascii="宋体" w:hAnsi="宋体"/>
          <w:color w:val="auto"/>
          <w:highlight w:val="none"/>
        </w:rPr>
      </w:pPr>
      <w:r>
        <w:rPr>
          <w:rFonts w:hint="eastAsia" w:ascii="宋体" w:hAnsi="宋体"/>
          <w:color w:val="auto"/>
          <w:highlight w:val="none"/>
        </w:rPr>
        <w:t>2</w:t>
      </w:r>
      <w:r>
        <w:rPr>
          <w:rFonts w:ascii="宋体" w:hAnsi="宋体"/>
          <w:color w:val="auto"/>
          <w:highlight w:val="none"/>
        </w:rPr>
        <w:t>3</w:t>
      </w:r>
      <w:r>
        <w:rPr>
          <w:rFonts w:hint="eastAsia" w:ascii="宋体" w:hAnsi="宋体"/>
          <w:color w:val="auto"/>
          <w:highlight w:val="none"/>
        </w:rPr>
        <w:t>.1评标委员会由采购人代表和评审专家组成，成员人数应当为5人以上单数，其中评审专家不得少于成员总数的三分之二。采购项目符合下列情形之一的，评标委员会成员人数应当为7人以上单数：</w:t>
      </w:r>
    </w:p>
    <w:p w14:paraId="65AA609A">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1.采购预算金额在1000万元以上；</w:t>
      </w:r>
    </w:p>
    <w:p w14:paraId="4F3185E0">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2.技术复杂；</w:t>
      </w:r>
    </w:p>
    <w:p w14:paraId="0DB4FB20">
      <w:pPr>
        <w:snapToGrid w:val="0"/>
        <w:spacing w:line="400" w:lineRule="exact"/>
        <w:ind w:firstLine="420" w:firstLineChars="200"/>
        <w:rPr>
          <w:rFonts w:ascii="宋体" w:hAnsi="宋体"/>
          <w:color w:val="auto"/>
          <w:highlight w:val="none"/>
        </w:rPr>
      </w:pPr>
      <w:r>
        <w:rPr>
          <w:rFonts w:hint="eastAsia" w:ascii="宋体" w:hAnsi="宋体" w:cs="Courier New"/>
          <w:color w:val="auto"/>
          <w:szCs w:val="21"/>
          <w:highlight w:val="none"/>
        </w:rPr>
        <w:t>3.社会影响较大。</w:t>
      </w:r>
    </w:p>
    <w:p w14:paraId="72EC12C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2评审专家不得参加与自己有利害关系的政府采购项目的评审活动。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标的情况。</w:t>
      </w:r>
    </w:p>
    <w:p w14:paraId="12D599A2">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3评标中因评标委员会成员缺席、回避或者健康等特殊原因导致评标委员会组成不符合规定的，招标人或者采购代理机构将依法补足后继续评标。被更换的评标委员会成员所作出的评标意见无效。无法及时补足评标委员会成员的，招标人或者采购代理机构将宣布停止评标活动，封存所有投标文件和开标、评标资料，依法重新组建评标委员会进行评标。原评标委员会所作出的评标意见无效。</w:t>
      </w:r>
    </w:p>
    <w:p w14:paraId="4F4F317B">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.4评标委员会成员对需要共同认定的事项存在争议的，应当按照少数服从多数的原则作出结论。持不同意见的评标委员会成员应当在评标报告上签署不同意见及理由，否则视为同意评标报告。</w:t>
      </w:r>
    </w:p>
    <w:p w14:paraId="506F5EDA">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5评标委员会发现招标文件存在歧义、重大缺陷导致评标工作无法进行，或者招标文件内容违反国家有关强制性规定的，应当停止评标工作，与招标人或者采购代理机构沟通并作书面记录。招标人或采购代理机构确认后，应当修改招标文件，重新组织采购活动。</w:t>
      </w:r>
    </w:p>
    <w:p w14:paraId="4568EB64">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4</w:t>
      </w:r>
      <w:r>
        <w:rPr>
          <w:rFonts w:hint="eastAsia" w:hAnsi="宋体"/>
          <w:b/>
          <w:color w:val="auto"/>
          <w:highlight w:val="none"/>
        </w:rPr>
        <w:t>.评标的方式</w:t>
      </w:r>
    </w:p>
    <w:p w14:paraId="016A55DC">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本项目采用不公开方式实</w:t>
      </w:r>
      <w:r>
        <w:rPr>
          <w:rFonts w:hAnsi="宋体"/>
          <w:color w:val="auto"/>
          <w:highlight w:val="none"/>
        </w:rPr>
        <w:t>行电子在线</w:t>
      </w:r>
      <w:r>
        <w:rPr>
          <w:rFonts w:hint="eastAsia" w:hAnsi="宋体"/>
          <w:color w:val="auto"/>
          <w:highlight w:val="none"/>
        </w:rPr>
        <w:t>评标，评标的依据为招标文件和投标文件。</w:t>
      </w:r>
    </w:p>
    <w:p w14:paraId="696F0E34">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w:t>
      </w:r>
      <w:r>
        <w:rPr>
          <w:rFonts w:hint="eastAsia" w:hAnsi="宋体"/>
          <w:color w:val="auto"/>
          <w:highlight w:val="none"/>
        </w:rPr>
        <w:t>采购代理机构结束解密后，招标小组接收所有的投标文件开始评审。</w:t>
      </w:r>
    </w:p>
    <w:p w14:paraId="076CB1E1">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特别说明：政采云公司如对电子化公开招标及评审程序有调整的，按调整后的程序操作。</w:t>
      </w:r>
    </w:p>
    <w:p w14:paraId="03D91AB6">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4.1.2</w:t>
      </w:r>
      <w:r>
        <w:rPr>
          <w:rFonts w:hint="eastAsia" w:hAnsi="宋体"/>
          <w:color w:val="auto"/>
          <w:highlight w:val="none"/>
        </w:rPr>
        <w:t>采购过程中出现以下情形，导致电子交易平台无法正常运行，或者无法保证电子交易的公平、公正和安全时，采购组织机构可中止电子交易活动：</w:t>
      </w:r>
    </w:p>
    <w:p w14:paraId="1262FDB3">
      <w:pPr>
        <w:pStyle w:val="29"/>
        <w:snapToGrid w:val="0"/>
        <w:spacing w:line="400" w:lineRule="exact"/>
        <w:ind w:left="27" w:leftChars="13" w:firstLine="420" w:firstLineChars="200"/>
        <w:rPr>
          <w:rFonts w:hAnsi="宋体"/>
          <w:color w:val="auto"/>
          <w:highlight w:val="none"/>
        </w:rPr>
      </w:pPr>
      <w:r>
        <w:rPr>
          <w:rFonts w:hAnsi="宋体"/>
          <w:color w:val="auto"/>
          <w:highlight w:val="none"/>
        </w:rPr>
        <w:t>24.2.3</w:t>
      </w:r>
      <w:r>
        <w:rPr>
          <w:rFonts w:hint="eastAsia" w:hAnsi="宋体"/>
          <w:color w:val="auto"/>
          <w:highlight w:val="none"/>
        </w:rPr>
        <w:t xml:space="preserve">电子交易平台发生故障而无法登录访问的； </w:t>
      </w:r>
    </w:p>
    <w:p w14:paraId="33E4AEA5">
      <w:pPr>
        <w:pStyle w:val="29"/>
        <w:snapToGrid w:val="0"/>
        <w:spacing w:line="400" w:lineRule="exact"/>
        <w:ind w:left="27" w:leftChars="13" w:firstLine="420" w:firstLineChars="200"/>
        <w:rPr>
          <w:rFonts w:hAnsi="宋体"/>
          <w:color w:val="auto"/>
          <w:highlight w:val="none"/>
        </w:rPr>
      </w:pPr>
      <w:r>
        <w:rPr>
          <w:rFonts w:hAnsi="宋体"/>
          <w:color w:val="auto"/>
          <w:highlight w:val="none"/>
        </w:rPr>
        <w:t>24.2.4</w:t>
      </w:r>
      <w:r>
        <w:rPr>
          <w:rFonts w:hint="eastAsia" w:hAnsi="宋体"/>
          <w:color w:val="auto"/>
          <w:highlight w:val="none"/>
        </w:rPr>
        <w:t>电子交易平台应用或数据库出现错误，不能进行正常操作的；</w:t>
      </w:r>
    </w:p>
    <w:p w14:paraId="34CA6E7D">
      <w:pPr>
        <w:pStyle w:val="29"/>
        <w:snapToGrid w:val="0"/>
        <w:spacing w:line="400" w:lineRule="exact"/>
        <w:ind w:left="27" w:leftChars="13" w:firstLine="420" w:firstLineChars="200"/>
        <w:rPr>
          <w:rFonts w:hAnsi="宋体"/>
          <w:color w:val="auto"/>
          <w:highlight w:val="none"/>
        </w:rPr>
      </w:pPr>
      <w:r>
        <w:rPr>
          <w:rFonts w:hAnsi="宋体"/>
          <w:color w:val="auto"/>
          <w:highlight w:val="none"/>
        </w:rPr>
        <w:t>24.2.5</w:t>
      </w:r>
      <w:r>
        <w:rPr>
          <w:rFonts w:hint="eastAsia" w:hAnsi="宋体"/>
          <w:color w:val="auto"/>
          <w:highlight w:val="none"/>
        </w:rPr>
        <w:t>电子交易平台发现严重安全漏洞，有潜在泄密危险的；</w:t>
      </w:r>
    </w:p>
    <w:p w14:paraId="1EC5629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4.2.6</w:t>
      </w:r>
      <w:r>
        <w:rPr>
          <w:rFonts w:hint="eastAsia" w:hAnsi="宋体"/>
          <w:color w:val="auto"/>
          <w:highlight w:val="none"/>
        </w:rPr>
        <w:t xml:space="preserve">病毒发作导致不能进行正常操作的； </w:t>
      </w:r>
    </w:p>
    <w:p w14:paraId="10A0CE5C">
      <w:pPr>
        <w:pStyle w:val="29"/>
        <w:snapToGrid w:val="0"/>
        <w:spacing w:line="400" w:lineRule="exact"/>
        <w:ind w:left="27" w:leftChars="13" w:firstLine="420" w:firstLineChars="200"/>
        <w:rPr>
          <w:rFonts w:hAnsi="宋体"/>
          <w:color w:val="auto"/>
          <w:highlight w:val="none"/>
        </w:rPr>
      </w:pPr>
      <w:r>
        <w:rPr>
          <w:rFonts w:hAnsi="宋体"/>
          <w:color w:val="auto"/>
          <w:highlight w:val="none"/>
        </w:rPr>
        <w:t>24.2.7</w:t>
      </w:r>
      <w:r>
        <w:rPr>
          <w:rFonts w:hint="eastAsia" w:hAnsi="宋体"/>
          <w:color w:val="auto"/>
          <w:highlight w:val="none"/>
        </w:rPr>
        <w:t>其他无法保证电子交易的公平、公正和安全的情况。</w:t>
      </w:r>
    </w:p>
    <w:p w14:paraId="5587B411">
      <w:pPr>
        <w:pStyle w:val="29"/>
        <w:snapToGrid w:val="0"/>
        <w:spacing w:line="400" w:lineRule="exact"/>
        <w:ind w:left="27" w:leftChars="13" w:firstLine="420" w:firstLineChars="200"/>
        <w:rPr>
          <w:rFonts w:hAnsi="宋体"/>
          <w:color w:val="auto"/>
          <w:highlight w:val="none"/>
        </w:rPr>
      </w:pPr>
      <w:r>
        <w:rPr>
          <w:rFonts w:hAnsi="宋体"/>
          <w:color w:val="auto"/>
          <w:highlight w:val="none"/>
        </w:rPr>
        <w:t>24.2.8</w:t>
      </w:r>
      <w:r>
        <w:rPr>
          <w:rFonts w:hint="eastAsia" w:hAnsi="宋体"/>
          <w:color w:val="auto"/>
          <w:highlight w:val="none"/>
        </w:rPr>
        <w:t xml:space="preserve"> 出现前款规定情形，不影响采购公平、公正性的，采购组织机构可以待上述情形消除后继续组织电子交易活动，也可以决定某些环节以纸质形式进行；影响或可能影响采购公平、公正性的，应当重新采购。</w:t>
      </w:r>
    </w:p>
    <w:p w14:paraId="525718C0">
      <w:pPr>
        <w:pStyle w:val="29"/>
        <w:snapToGrid w:val="0"/>
        <w:spacing w:line="400" w:lineRule="exact"/>
        <w:ind w:firstLine="422" w:firstLineChars="200"/>
        <w:jc w:val="left"/>
        <w:rPr>
          <w:rFonts w:hAnsi="宋体"/>
          <w:b/>
          <w:color w:val="auto"/>
          <w:highlight w:val="none"/>
        </w:rPr>
      </w:pPr>
      <w:r>
        <w:rPr>
          <w:rFonts w:hint="eastAsia" w:hAnsi="宋体"/>
          <w:b/>
          <w:color w:val="auto"/>
          <w:highlight w:val="none"/>
        </w:rPr>
        <w:t>25.</w:t>
      </w:r>
      <w:r>
        <w:rPr>
          <w:rFonts w:hint="eastAsia" w:hAnsi="宋体"/>
          <w:b/>
          <w:bCs/>
          <w:color w:val="auto"/>
          <w:highlight w:val="none"/>
        </w:rPr>
        <w:t>评标程序</w:t>
      </w:r>
    </w:p>
    <w:p w14:paraId="5D92F915">
      <w:pPr>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25.1符合性审查</w:t>
      </w:r>
    </w:p>
    <w:p w14:paraId="4134A78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评标委员会对符合资格的投标人的投标文件进行符合性审查，以确定其是否满足招标文件的实质性要求。</w:t>
      </w:r>
    </w:p>
    <w:p w14:paraId="4C86F36D">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25.2 澄清问题</w:t>
      </w:r>
    </w:p>
    <w:p w14:paraId="7193C8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对于投标文件中含义不明确、同类问题表述不一致或者有明显文字和计算错误的内容，评标委员会应当以书面形式要求投标人作出必要的澄清、说明或者补正。</w:t>
      </w:r>
    </w:p>
    <w:p w14:paraId="660BBFC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投标人代表未到场或者拒绝澄清或者澄清的内容改变了投标文件的实质性内容的，评标委员会有权视该投标文件无效。</w:t>
      </w:r>
    </w:p>
    <w:p w14:paraId="6DEEAAAB">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25.3详细评审</w:t>
      </w:r>
    </w:p>
    <w:p w14:paraId="318EF1A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25.3.1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1F8E2BC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25.3.2投标文件报价出现前后不一致的，按照下列规定修正：</w:t>
      </w:r>
    </w:p>
    <w:p w14:paraId="64DB3A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5.3.2.1</w:t>
      </w:r>
      <w:r>
        <w:rPr>
          <w:rFonts w:hint="eastAsia" w:ascii="宋体" w:hAnsi="宋体"/>
          <w:color w:val="auto"/>
          <w:szCs w:val="21"/>
          <w:highlight w:val="none"/>
        </w:rPr>
        <w:t>投标文件中投标报价表内容与投标文件中相应内容不致的，以投标报价表为准；</w:t>
      </w:r>
    </w:p>
    <w:p w14:paraId="671800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5.3.2.2</w:t>
      </w:r>
      <w:r>
        <w:rPr>
          <w:rFonts w:hint="eastAsia" w:ascii="宋体" w:hAnsi="宋体"/>
          <w:color w:val="auto"/>
          <w:szCs w:val="21"/>
          <w:highlight w:val="none"/>
        </w:rPr>
        <w:t>大写金额和小写金额不一致的，以大写金额为准；</w:t>
      </w:r>
    </w:p>
    <w:p w14:paraId="009386F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5.3.2.3</w:t>
      </w:r>
      <w:r>
        <w:rPr>
          <w:rFonts w:hint="eastAsia" w:ascii="宋体" w:hAnsi="宋体"/>
          <w:color w:val="auto"/>
          <w:szCs w:val="21"/>
          <w:highlight w:val="none"/>
        </w:rPr>
        <w:t>单价金额小数点或百分比有明显错位的，以投标报价表的总价为准，并修改单价；</w:t>
      </w:r>
    </w:p>
    <w:p w14:paraId="587EFF9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5.3.2.4</w:t>
      </w:r>
      <w:r>
        <w:rPr>
          <w:rFonts w:hint="eastAsia" w:ascii="宋体" w:hAnsi="宋体"/>
          <w:color w:val="auto"/>
          <w:szCs w:val="21"/>
          <w:highlight w:val="none"/>
        </w:rPr>
        <w:t>总价金额与按单价汇总金额不一致的，以单价金额计算结果为准。</w:t>
      </w:r>
    </w:p>
    <w:p w14:paraId="3D0608A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同时出现两种以上不一致的，按照前款规定的顺序修正；修正后的报价按本章25.2款的规定经投标人确认后产生约束力，投标人不确认的，其投标无效。</w:t>
      </w:r>
    </w:p>
    <w:p w14:paraId="3390BE02">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25.4评标原则和评标办法</w:t>
      </w:r>
    </w:p>
    <w:p w14:paraId="585F87FF">
      <w:pPr>
        <w:pStyle w:val="29"/>
        <w:snapToGrid w:val="0"/>
        <w:spacing w:line="400" w:lineRule="exact"/>
        <w:ind w:firstLine="420" w:firstLineChars="200"/>
        <w:rPr>
          <w:rFonts w:hAnsi="宋体"/>
          <w:color w:val="auto"/>
          <w:highlight w:val="none"/>
        </w:rPr>
      </w:pPr>
      <w:r>
        <w:rPr>
          <w:rFonts w:hint="eastAsia" w:hAnsi="宋体"/>
          <w:color w:val="auto"/>
          <w:highlight w:val="none"/>
        </w:rPr>
        <w:t>25.4.1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F6D32C">
      <w:pPr>
        <w:pStyle w:val="29"/>
        <w:snapToGrid w:val="0"/>
        <w:spacing w:line="400" w:lineRule="exact"/>
        <w:ind w:firstLine="420" w:firstLineChars="200"/>
        <w:rPr>
          <w:rFonts w:hAnsi="宋体"/>
          <w:color w:val="auto"/>
          <w:highlight w:val="none"/>
        </w:rPr>
      </w:pPr>
      <w:r>
        <w:rPr>
          <w:rFonts w:hint="eastAsia" w:hAnsi="宋体"/>
          <w:color w:val="auto"/>
          <w:highlight w:val="none"/>
        </w:rPr>
        <w:t>25.4.2评标办法。本项目评标办法是</w:t>
      </w:r>
      <w:r>
        <w:rPr>
          <w:rFonts w:hint="eastAsia" w:hAnsi="宋体"/>
          <w:color w:val="auto"/>
          <w:highlight w:val="none"/>
          <w:u w:val="single"/>
        </w:rPr>
        <w:t>综合评分法</w:t>
      </w:r>
      <w:r>
        <w:rPr>
          <w:rFonts w:hint="eastAsia" w:hAnsi="宋体"/>
          <w:color w:val="auto"/>
          <w:highlight w:val="none"/>
        </w:rPr>
        <w:t>，具体评标内容及评分标准等详见《第四章：评标办法及评分标准》。</w:t>
      </w:r>
    </w:p>
    <w:p w14:paraId="38AF2D67">
      <w:pPr>
        <w:snapToGrid w:val="0"/>
        <w:spacing w:line="400" w:lineRule="exact"/>
        <w:ind w:firstLine="413" w:firstLineChars="196"/>
        <w:jc w:val="left"/>
        <w:outlineLvl w:val="1"/>
        <w:rPr>
          <w:rFonts w:ascii="宋体" w:hAnsi="宋体"/>
          <w:b/>
          <w:color w:val="auto"/>
          <w:szCs w:val="21"/>
          <w:highlight w:val="none"/>
        </w:rPr>
      </w:pPr>
      <w:bookmarkStart w:id="66" w:name="_Toc90627227"/>
      <w:r>
        <w:rPr>
          <w:rFonts w:hint="eastAsia" w:ascii="宋体" w:hAnsi="宋体"/>
          <w:b/>
          <w:color w:val="auto"/>
          <w:szCs w:val="21"/>
          <w:highlight w:val="none"/>
        </w:rPr>
        <w:t>2</w:t>
      </w:r>
      <w:r>
        <w:rPr>
          <w:rFonts w:ascii="宋体" w:hAnsi="宋体"/>
          <w:b/>
          <w:color w:val="auto"/>
          <w:szCs w:val="21"/>
          <w:highlight w:val="none"/>
        </w:rPr>
        <w:t>6.</w:t>
      </w:r>
      <w:r>
        <w:rPr>
          <w:rFonts w:hint="eastAsia" w:ascii="宋体" w:hAnsi="宋体"/>
          <w:b/>
          <w:color w:val="auto"/>
          <w:szCs w:val="21"/>
          <w:highlight w:val="none"/>
        </w:rPr>
        <w:t>评委表决</w:t>
      </w:r>
      <w:bookmarkEnd w:id="66"/>
    </w:p>
    <w:p w14:paraId="3546016D">
      <w:pPr>
        <w:pStyle w:val="29"/>
        <w:tabs>
          <w:tab w:val="left" w:pos="630"/>
        </w:tabs>
        <w:snapToGrid w:val="0"/>
        <w:spacing w:line="400" w:lineRule="exact"/>
        <w:ind w:firstLine="422" w:firstLineChars="200"/>
        <w:rPr>
          <w:rFonts w:hAnsi="宋体"/>
          <w:b/>
          <w:color w:val="auto"/>
          <w:highlight w:val="none"/>
        </w:rPr>
      </w:pPr>
      <w:r>
        <w:rPr>
          <w:rFonts w:hint="eastAsia" w:hAnsi="宋体"/>
          <w:b/>
          <w:bCs/>
          <w:color w:val="auto"/>
          <w:highlight w:val="none"/>
        </w:rPr>
        <w:t>在评标过程中出现法律法规和招标文件均没有明确规定的情形时，由评标委员会现场协商解决，协</w:t>
      </w:r>
      <w:r>
        <w:rPr>
          <w:rFonts w:hint="eastAsia" w:hAnsi="宋体"/>
          <w:b/>
          <w:color w:val="auto"/>
          <w:highlight w:val="none"/>
        </w:rPr>
        <w:t>商不一致的，由全体评委投票表决，以得票率二分之一以上专家的意见为准。</w:t>
      </w:r>
    </w:p>
    <w:p w14:paraId="1EB39B40">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7</w:t>
      </w:r>
      <w:r>
        <w:rPr>
          <w:rFonts w:hint="eastAsia" w:hAnsi="宋体"/>
          <w:b/>
          <w:color w:val="auto"/>
          <w:highlight w:val="none"/>
        </w:rPr>
        <w:t>.投标无效的情形</w:t>
      </w:r>
    </w:p>
    <w:p w14:paraId="16E49B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投标文件未按照招标</w:t>
      </w:r>
      <w:r>
        <w:rPr>
          <w:rFonts w:ascii="宋体" w:hAnsi="宋体"/>
          <w:color w:val="auto"/>
          <w:szCs w:val="21"/>
          <w:highlight w:val="none"/>
        </w:rPr>
        <w:t>文件</w:t>
      </w:r>
      <w:r>
        <w:rPr>
          <w:rFonts w:hint="eastAsia" w:ascii="宋体" w:hAnsi="宋体"/>
          <w:color w:val="auto"/>
          <w:szCs w:val="21"/>
          <w:highlight w:val="none"/>
        </w:rPr>
        <w:t>规定编制的，或开标会上检查资料不完善的，其投标文件将被视为无效。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EC7E1B7">
      <w:pPr>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8</w:t>
      </w:r>
      <w:r>
        <w:rPr>
          <w:rFonts w:hint="eastAsia" w:ascii="宋体" w:hAnsi="宋体" w:cs="宋体"/>
          <w:b/>
          <w:bCs/>
          <w:color w:val="auto"/>
          <w:szCs w:val="21"/>
          <w:highlight w:val="none"/>
        </w:rPr>
        <w:t>.1在资格审查时，如发现下列情形之一的，投标文件将被视为无效：</w:t>
      </w:r>
    </w:p>
    <w:p w14:paraId="572DB24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8.1.1</w:t>
      </w:r>
      <w:r>
        <w:rPr>
          <w:rFonts w:hint="eastAsia" w:ascii="宋体" w:hAnsi="宋体" w:cs="宋体"/>
          <w:color w:val="auto"/>
          <w:szCs w:val="21"/>
          <w:highlight w:val="none"/>
        </w:rPr>
        <w:t>不具备招标文件中规定的资格要求的或未在规定时间内报名的；</w:t>
      </w:r>
    </w:p>
    <w:p w14:paraId="2B0EEFA1">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8.1.2</w:t>
      </w:r>
      <w:r>
        <w:rPr>
          <w:rFonts w:hint="eastAsia" w:ascii="宋体" w:hAnsi="宋体" w:cs="宋体"/>
          <w:color w:val="auto"/>
          <w:szCs w:val="21"/>
          <w:highlight w:val="none"/>
        </w:rPr>
        <w:t>超越了按照法律法规规定必须获得行政许可或者行政审批的经营范围的；</w:t>
      </w:r>
    </w:p>
    <w:p w14:paraId="7B85143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8.1.3</w:t>
      </w:r>
      <w:r>
        <w:rPr>
          <w:rFonts w:hint="eastAsia" w:ascii="宋体" w:hAnsi="宋体" w:cs="宋体"/>
          <w:color w:val="auto"/>
          <w:szCs w:val="21"/>
          <w:highlight w:val="none"/>
        </w:rPr>
        <w:t>资格证明文件材料不全、不合格的，或者不符合招标文件标明的资格要求的；</w:t>
      </w:r>
    </w:p>
    <w:p w14:paraId="4ABD9E1E">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8.1.4</w:t>
      </w:r>
      <w:r>
        <w:rPr>
          <w:rFonts w:hint="eastAsia" w:ascii="宋体" w:hAnsi="宋体" w:cs="宋体"/>
          <w:color w:val="auto"/>
          <w:szCs w:val="21"/>
          <w:highlight w:val="none"/>
        </w:rPr>
        <w:t>投标文件无法定代表人（负责人）或其授权委托代理人签字，或未提供法定代表人（负责人）授权委托书、投标声明书或者填写项目不齐全的；</w:t>
      </w:r>
    </w:p>
    <w:p w14:paraId="13EA15C0">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8.1.5</w:t>
      </w:r>
      <w:r>
        <w:rPr>
          <w:rFonts w:hint="eastAsia" w:ascii="宋体" w:hAnsi="宋体" w:cs="宋体"/>
          <w:color w:val="auto"/>
          <w:szCs w:val="21"/>
          <w:highlight w:val="none"/>
        </w:rPr>
        <w:t>投标代表人未能出具身份证明或与法定代表人（负责人）授权委托人身份不符的；</w:t>
      </w:r>
    </w:p>
    <w:p w14:paraId="6726061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8.1.6</w:t>
      </w:r>
      <w:r>
        <w:rPr>
          <w:rFonts w:hint="eastAsia" w:ascii="宋体" w:hAnsi="宋体" w:cs="宋体"/>
          <w:color w:val="auto"/>
          <w:szCs w:val="21"/>
          <w:highlight w:val="none"/>
        </w:rPr>
        <w:t>法律、法规和招标文件规定的其他无效情形。</w:t>
      </w:r>
    </w:p>
    <w:p w14:paraId="6545A6C8">
      <w:pPr>
        <w:pStyle w:val="22"/>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.2在商务性及技术评审时，如发现下列情形之一的，投标文件将被视为无效：</w:t>
      </w:r>
    </w:p>
    <w:p w14:paraId="4B84C85B">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8.2.1</w:t>
      </w:r>
      <w:r>
        <w:rPr>
          <w:rFonts w:hint="eastAsia" w:ascii="宋体" w:hAnsi="宋体" w:eastAsia="宋体" w:cs="宋体"/>
          <w:color w:val="auto"/>
          <w:sz w:val="21"/>
          <w:szCs w:val="21"/>
          <w:highlight w:val="none"/>
        </w:rPr>
        <w:t>投标文件未按招标文件要求签署、盖章的；</w:t>
      </w:r>
    </w:p>
    <w:p w14:paraId="724DAB2F">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8.2.2</w:t>
      </w:r>
      <w:r>
        <w:rPr>
          <w:rFonts w:hint="eastAsia" w:ascii="宋体" w:hAnsi="宋体" w:eastAsia="宋体" w:cs="宋体"/>
          <w:color w:val="auto"/>
          <w:sz w:val="21"/>
          <w:szCs w:val="21"/>
          <w:highlight w:val="none"/>
        </w:rPr>
        <w:t>投标文件</w:t>
      </w:r>
      <w:r>
        <w:rPr>
          <w:rFonts w:ascii="宋体" w:hAnsi="宋体" w:eastAsia="宋体"/>
          <w:color w:val="auto"/>
          <w:sz w:val="21"/>
          <w:szCs w:val="21"/>
          <w:highlight w:val="none"/>
        </w:rPr>
        <w:t>格式不符合第六章“投标文件格式”的要求</w:t>
      </w:r>
      <w:r>
        <w:rPr>
          <w:rFonts w:hint="eastAsia" w:ascii="宋体" w:hAnsi="宋体" w:eastAsia="宋体"/>
          <w:color w:val="auto"/>
          <w:sz w:val="21"/>
          <w:szCs w:val="21"/>
          <w:highlight w:val="none"/>
        </w:rPr>
        <w:t>；</w:t>
      </w:r>
    </w:p>
    <w:p w14:paraId="76C0FEE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8.2.3</w:t>
      </w:r>
      <w:r>
        <w:rPr>
          <w:rFonts w:hint="eastAsia" w:ascii="宋体" w:hAnsi="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598BC0C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8.2.4</w:t>
      </w:r>
      <w:r>
        <w:rPr>
          <w:rFonts w:hint="eastAsia" w:ascii="宋体" w:hAnsi="宋体" w:eastAsia="宋体" w:cs="宋体"/>
          <w:snapToGrid w:val="0"/>
          <w:color w:val="auto"/>
          <w:sz w:val="21"/>
          <w:szCs w:val="21"/>
          <w:highlight w:val="none"/>
        </w:rPr>
        <w:t>招标文件要求必须提供的商务及技术部分的文件不齐全或者内容虚假的；</w:t>
      </w:r>
    </w:p>
    <w:p w14:paraId="593B9702">
      <w:pPr>
        <w:snapToGrid w:val="0"/>
        <w:spacing w:line="400" w:lineRule="exact"/>
        <w:ind w:firstLine="411" w:firstLineChars="196"/>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8.2.5</w:t>
      </w:r>
      <w:r>
        <w:rPr>
          <w:rFonts w:hint="eastAsia" w:ascii="宋体" w:hAnsi="宋体" w:cs="宋体"/>
          <w:color w:val="auto"/>
          <w:szCs w:val="21"/>
          <w:highlight w:val="none"/>
        </w:rPr>
        <w:t>投标文件</w:t>
      </w:r>
      <w:r>
        <w:rPr>
          <w:rFonts w:ascii="宋体" w:hAnsi="宋体"/>
          <w:color w:val="auto"/>
          <w:highlight w:val="none"/>
        </w:rPr>
        <w:t>未实质性响应招标文件中标</w:t>
      </w:r>
      <w:r>
        <w:rPr>
          <w:rFonts w:hint="eastAsia" w:ascii="宋体" w:hAnsi="宋体"/>
          <w:color w:val="auto"/>
          <w:highlight w:val="none"/>
        </w:rPr>
        <w:t>注</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”的商务条款要求的；</w:t>
      </w:r>
    </w:p>
    <w:p w14:paraId="474467E9">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8.2.6</w:t>
      </w:r>
      <w:r>
        <w:rPr>
          <w:rFonts w:hint="eastAsia" w:ascii="宋体" w:hAnsi="宋体" w:eastAsia="宋体" w:cs="宋体"/>
          <w:color w:val="auto"/>
          <w:sz w:val="21"/>
          <w:szCs w:val="21"/>
          <w:highlight w:val="none"/>
        </w:rPr>
        <w:t>投标文件未提供或未如实提供投标货物的技术参数，或者投标文件标明的响应或偏离与事实不符或虚假投标的；</w:t>
      </w:r>
    </w:p>
    <w:p w14:paraId="3BB0C440">
      <w:pPr>
        <w:pStyle w:val="22"/>
        <w:snapToGrid w:val="0"/>
        <w:spacing w:line="400" w:lineRule="exact"/>
        <w:ind w:firstLine="411" w:firstLineChars="196"/>
        <w:rPr>
          <w:rFonts w:ascii="宋体" w:hAnsi="宋体" w:eastAsia="宋体"/>
          <w:color w:val="auto"/>
          <w:sz w:val="21"/>
          <w:szCs w:val="24"/>
          <w:highlight w:val="none"/>
        </w:rPr>
      </w:pPr>
      <w:r>
        <w:rPr>
          <w:rFonts w:hint="eastAsia" w:ascii="宋体" w:hAnsi="宋体" w:eastAsia="宋体"/>
          <w:color w:val="auto"/>
          <w:sz w:val="21"/>
          <w:szCs w:val="24"/>
          <w:highlight w:val="none"/>
        </w:rPr>
        <w:t>2</w:t>
      </w:r>
      <w:r>
        <w:rPr>
          <w:rFonts w:ascii="宋体" w:hAnsi="宋体" w:eastAsia="宋体"/>
          <w:color w:val="auto"/>
          <w:sz w:val="21"/>
          <w:szCs w:val="24"/>
          <w:highlight w:val="none"/>
        </w:rPr>
        <w:t>8.2.7</w:t>
      </w:r>
      <w:r>
        <w:rPr>
          <w:rFonts w:hint="eastAsia" w:ascii="宋体" w:hAnsi="宋体" w:eastAsia="宋体"/>
          <w:color w:val="auto"/>
          <w:sz w:val="21"/>
          <w:szCs w:val="24"/>
          <w:highlight w:val="none"/>
        </w:rPr>
        <w:t>明显不符合招标文件要求的规格型号、质量标准，或者与招标文件中标“★”的技术指标、主要功能项目发生实质性偏离的；</w:t>
      </w:r>
    </w:p>
    <w:p w14:paraId="0394236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8.2.8</w:t>
      </w:r>
      <w:r>
        <w:rPr>
          <w:rFonts w:hint="eastAsia" w:ascii="宋体" w:hAnsi="宋体" w:eastAsia="宋体"/>
          <w:color w:val="auto"/>
          <w:sz w:val="21"/>
          <w:szCs w:val="21"/>
          <w:highlight w:val="none"/>
        </w:rPr>
        <w:t>投标文件有采购人不能接受的附加条件的</w:t>
      </w:r>
      <w:r>
        <w:rPr>
          <w:rFonts w:hint="eastAsia" w:ascii="宋体" w:hAnsi="宋体" w:eastAsia="宋体" w:cs="宋体"/>
          <w:snapToGrid w:val="0"/>
          <w:color w:val="auto"/>
          <w:sz w:val="21"/>
          <w:szCs w:val="21"/>
          <w:highlight w:val="none"/>
        </w:rPr>
        <w:t>；</w:t>
      </w:r>
    </w:p>
    <w:p w14:paraId="0A808DE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8.2.9</w:t>
      </w:r>
      <w:r>
        <w:rPr>
          <w:rFonts w:hint="eastAsia" w:ascii="宋体" w:hAnsi="宋体" w:eastAsia="宋体" w:cs="宋体"/>
          <w:color w:val="auto"/>
          <w:sz w:val="21"/>
          <w:szCs w:val="21"/>
          <w:highlight w:val="none"/>
        </w:rPr>
        <w:t>投标人代表未到场对评标委员会提出的投标文件澄清要求进行澄清或者拒绝评标委员会提出的投标文件澄清要求或者澄清的内容改变了投标文件的实质性内容的。</w:t>
      </w:r>
    </w:p>
    <w:p w14:paraId="516016E2">
      <w:pPr>
        <w:pStyle w:val="22"/>
        <w:snapToGrid w:val="0"/>
        <w:spacing w:line="400" w:lineRule="exact"/>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.3在报价评审时，如发现下列情形之一的，投标文件将被视为无效：</w:t>
      </w:r>
    </w:p>
    <w:p w14:paraId="2B0623D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8.3.1</w:t>
      </w:r>
      <w:r>
        <w:rPr>
          <w:rFonts w:hint="eastAsia" w:ascii="宋体" w:hAnsi="宋体" w:eastAsia="宋体" w:cs="宋体"/>
          <w:color w:val="auto"/>
          <w:sz w:val="21"/>
          <w:szCs w:val="21"/>
          <w:highlight w:val="none"/>
        </w:rPr>
        <w:t>未采用人民币报价或者未按照招标文件标明的币种报价的；</w:t>
      </w:r>
    </w:p>
    <w:p w14:paraId="343AEB72">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8.3.2</w:t>
      </w:r>
      <w:r>
        <w:rPr>
          <w:rFonts w:hint="eastAsia" w:ascii="宋体" w:hAnsi="宋体" w:eastAsia="宋体" w:cs="宋体"/>
          <w:color w:val="auto"/>
          <w:sz w:val="21"/>
          <w:szCs w:val="21"/>
          <w:highlight w:val="none"/>
        </w:rPr>
        <w:t>报价超出最高限价，或者超出采购预算金额，采购人不能支付的；</w:t>
      </w:r>
    </w:p>
    <w:p w14:paraId="19E7F3EE">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8.3.3</w:t>
      </w:r>
      <w:r>
        <w:rPr>
          <w:rFonts w:hint="eastAsia" w:ascii="宋体" w:hAnsi="宋体" w:eastAsia="宋体"/>
          <w:color w:val="auto"/>
          <w:sz w:val="21"/>
          <w:highlight w:val="none"/>
        </w:rPr>
        <w:t>投标报价不是唯一报价，具有选择性。</w:t>
      </w:r>
    </w:p>
    <w:p w14:paraId="4709C133">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olor w:val="auto"/>
          <w:sz w:val="21"/>
          <w:highlight w:val="none"/>
        </w:rPr>
        <w:t>2</w:t>
      </w:r>
      <w:r>
        <w:rPr>
          <w:rFonts w:ascii="宋体" w:hAnsi="宋体" w:eastAsia="宋体"/>
          <w:color w:val="auto"/>
          <w:sz w:val="21"/>
          <w:highlight w:val="none"/>
        </w:rPr>
        <w:t>8.3.4</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评标委员会认为投标人的报价明显低于其他通过符合性审查投标人的报价，有可能影响产品质量或者不能诚信履约，投标人不能证明其报价合理性的。</w:t>
      </w:r>
    </w:p>
    <w:p w14:paraId="1DC85102">
      <w:pPr>
        <w:pStyle w:val="22"/>
        <w:snapToGrid w:val="0"/>
        <w:spacing w:line="400" w:lineRule="exact"/>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.4有下列情形之一的视为投标人相互串通投标，投标文件将被视为无效：</w:t>
      </w:r>
    </w:p>
    <w:p w14:paraId="65C63A1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8.4.1</w:t>
      </w:r>
      <w:r>
        <w:rPr>
          <w:rFonts w:hint="eastAsia" w:ascii="宋体" w:hAnsi="宋体" w:eastAsia="宋体" w:cs="宋体"/>
          <w:color w:val="auto"/>
          <w:sz w:val="21"/>
          <w:szCs w:val="21"/>
          <w:highlight w:val="none"/>
        </w:rPr>
        <w:t>不同投标人的投标文件由同一单位或者个人编制；</w:t>
      </w:r>
    </w:p>
    <w:p w14:paraId="50103F2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8.4.2</w:t>
      </w:r>
      <w:r>
        <w:rPr>
          <w:rFonts w:hint="eastAsia" w:ascii="宋体" w:hAnsi="宋体" w:eastAsia="宋体" w:cs="宋体"/>
          <w:color w:val="auto"/>
          <w:sz w:val="21"/>
          <w:szCs w:val="21"/>
          <w:highlight w:val="none"/>
        </w:rPr>
        <w:t>不同投标人委托同一单位或者个人办理投标事宜；</w:t>
      </w:r>
    </w:p>
    <w:p w14:paraId="7F84DF0A">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8.4.3</w:t>
      </w:r>
      <w:r>
        <w:rPr>
          <w:rFonts w:hint="eastAsia" w:ascii="宋体" w:hAnsi="宋体" w:eastAsia="宋体" w:cs="宋体"/>
          <w:color w:val="auto"/>
          <w:sz w:val="21"/>
          <w:szCs w:val="21"/>
          <w:highlight w:val="none"/>
        </w:rPr>
        <w:t>不同的投标人的投标文件载明的项目管理成员或者联系人为同一人；</w:t>
      </w:r>
    </w:p>
    <w:p w14:paraId="6A3520B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8.4.4</w:t>
      </w:r>
      <w:r>
        <w:rPr>
          <w:rFonts w:hint="eastAsia" w:ascii="宋体" w:hAnsi="宋体" w:eastAsia="宋体" w:cs="宋体"/>
          <w:color w:val="auto"/>
          <w:sz w:val="21"/>
          <w:szCs w:val="21"/>
          <w:highlight w:val="none"/>
        </w:rPr>
        <w:t>不同投标人的投标文件异常一致或投标报价呈规律性差异；</w:t>
      </w:r>
    </w:p>
    <w:p w14:paraId="4401887C">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8.4.5</w:t>
      </w:r>
      <w:r>
        <w:rPr>
          <w:rFonts w:hint="eastAsia" w:ascii="宋体" w:hAnsi="宋体" w:eastAsia="宋体" w:cs="宋体"/>
          <w:color w:val="auto"/>
          <w:sz w:val="21"/>
          <w:szCs w:val="21"/>
          <w:highlight w:val="none"/>
        </w:rPr>
        <w:t>不同投标人的投标文件相互混装；</w:t>
      </w:r>
    </w:p>
    <w:p w14:paraId="0AD0DED5">
      <w:pPr>
        <w:pStyle w:val="22"/>
        <w:snapToGrid w:val="0"/>
        <w:spacing w:line="400" w:lineRule="exact"/>
        <w:ind w:firstLine="413" w:firstLineChars="196"/>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.5关联供应商不得参加同一合同项下政府采购活动，否则投标文件将被视为无效</w:t>
      </w:r>
    </w:p>
    <w:p w14:paraId="3C81435D">
      <w:pPr>
        <w:pStyle w:val="22"/>
        <w:snapToGrid w:val="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8.5.1</w:t>
      </w:r>
      <w:r>
        <w:rPr>
          <w:rFonts w:hint="eastAsia" w:ascii="宋体" w:hAnsi="宋体" w:eastAsia="宋体" w:cs="宋体"/>
          <w:color w:val="auto"/>
          <w:sz w:val="21"/>
          <w:szCs w:val="21"/>
          <w:highlight w:val="none"/>
        </w:rPr>
        <w:t>单位负责人为同一人或者存在直接控股、管理关系的不同的供应商，不得参加同一合同项下的政府采购活动。</w:t>
      </w:r>
    </w:p>
    <w:p w14:paraId="78383621">
      <w:pPr>
        <w:pStyle w:val="22"/>
        <w:snapToGrid w:val="0"/>
        <w:spacing w:line="400" w:lineRule="exact"/>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ascii="宋体" w:hAnsi="宋体" w:eastAsia="宋体" w:cs="宋体"/>
          <w:b/>
          <w:color w:val="auto"/>
          <w:sz w:val="21"/>
          <w:szCs w:val="21"/>
          <w:highlight w:val="none"/>
        </w:rPr>
        <w:t>8</w:t>
      </w:r>
      <w:r>
        <w:rPr>
          <w:rFonts w:hint="eastAsia" w:ascii="宋体" w:hAnsi="宋体" w:eastAsia="宋体" w:cs="宋体"/>
          <w:b/>
          <w:color w:val="auto"/>
          <w:sz w:val="21"/>
          <w:szCs w:val="21"/>
          <w:highlight w:val="none"/>
        </w:rPr>
        <w:t>.6被拒绝的投标文件为无效。</w:t>
      </w:r>
    </w:p>
    <w:p w14:paraId="7BBAFA04">
      <w:pPr>
        <w:pStyle w:val="29"/>
        <w:spacing w:line="400" w:lineRule="exact"/>
        <w:ind w:firstLine="422" w:firstLineChars="200"/>
        <w:rPr>
          <w:rFonts w:hAnsi="宋体"/>
          <w:b/>
          <w:bCs/>
          <w:color w:val="auto"/>
          <w:highlight w:val="none"/>
        </w:rPr>
      </w:pPr>
      <w:r>
        <w:rPr>
          <w:rFonts w:hint="eastAsia" w:hAnsi="宋体"/>
          <w:b/>
          <w:color w:val="auto"/>
          <w:highlight w:val="none"/>
        </w:rPr>
        <w:t>2</w:t>
      </w:r>
      <w:r>
        <w:rPr>
          <w:rFonts w:hAnsi="宋体"/>
          <w:b/>
          <w:color w:val="auto"/>
          <w:highlight w:val="none"/>
        </w:rPr>
        <w:t>9</w:t>
      </w:r>
      <w:r>
        <w:rPr>
          <w:rFonts w:hint="eastAsia" w:hAnsi="宋体"/>
          <w:b/>
          <w:color w:val="auto"/>
          <w:highlight w:val="none"/>
        </w:rPr>
        <w:t>.</w:t>
      </w:r>
      <w:r>
        <w:rPr>
          <w:rFonts w:hint="eastAsia" w:hAnsi="宋体"/>
          <w:b/>
          <w:bCs/>
          <w:color w:val="auto"/>
          <w:highlight w:val="none"/>
        </w:rPr>
        <w:t>投标截止后投标人不足3家或者通过资格审查或符合性审查的投标人不足3家的，除采购任务取消情形外，按照以下方式处理：</w:t>
      </w:r>
    </w:p>
    <w:p w14:paraId="289E3AB2">
      <w:pPr>
        <w:pStyle w:val="29"/>
        <w:spacing w:line="400" w:lineRule="exact"/>
        <w:ind w:firstLine="420" w:firstLineChars="200"/>
        <w:rPr>
          <w:rFonts w:hAnsi="宋体"/>
          <w:bCs/>
          <w:color w:val="auto"/>
          <w:highlight w:val="none"/>
        </w:rPr>
      </w:pPr>
      <w:r>
        <w:rPr>
          <w:rFonts w:hint="eastAsia" w:hAnsi="宋体"/>
          <w:bCs/>
          <w:color w:val="auto"/>
          <w:highlight w:val="none"/>
        </w:rPr>
        <w:t>2</w:t>
      </w:r>
      <w:r>
        <w:rPr>
          <w:rFonts w:hAnsi="宋体"/>
          <w:bCs/>
          <w:color w:val="auto"/>
          <w:highlight w:val="none"/>
        </w:rPr>
        <w:t>9.1</w:t>
      </w:r>
      <w:r>
        <w:rPr>
          <w:rFonts w:hint="eastAsia" w:hAnsi="宋体"/>
          <w:bCs/>
          <w:color w:val="auto"/>
          <w:highlight w:val="none"/>
        </w:rPr>
        <w:t>招标文件存在不合理条款或者招标程序不符合规定的，招标人、采购代理机构改正后依法重新招标；</w:t>
      </w:r>
    </w:p>
    <w:p w14:paraId="0BC5DD00">
      <w:pPr>
        <w:pStyle w:val="29"/>
        <w:spacing w:line="400" w:lineRule="exact"/>
        <w:ind w:firstLine="420" w:firstLineChars="200"/>
        <w:jc w:val="left"/>
        <w:rPr>
          <w:rFonts w:hAnsi="宋体"/>
          <w:bCs/>
          <w:color w:val="auto"/>
          <w:highlight w:val="none"/>
        </w:rPr>
      </w:pPr>
      <w:r>
        <w:rPr>
          <w:rFonts w:hint="eastAsia" w:hAnsi="宋体"/>
          <w:bCs/>
          <w:color w:val="auto"/>
          <w:highlight w:val="none"/>
        </w:rPr>
        <w:t>2</w:t>
      </w:r>
      <w:r>
        <w:rPr>
          <w:rFonts w:hAnsi="宋体"/>
          <w:bCs/>
          <w:color w:val="auto"/>
          <w:highlight w:val="none"/>
        </w:rPr>
        <w:t>9.2</w:t>
      </w:r>
      <w:r>
        <w:rPr>
          <w:rFonts w:hint="eastAsia" w:hAnsi="宋体"/>
          <w:bCs/>
          <w:color w:val="auto"/>
          <w:highlight w:val="none"/>
        </w:rPr>
        <w:t>招标文件没有不合理条款、招标程序符合规定，需要采用其他采购方式采购的，招标人应当依法报财政部门批准。</w:t>
      </w:r>
    </w:p>
    <w:p w14:paraId="0D4010CB">
      <w:pPr>
        <w:pStyle w:val="29"/>
        <w:snapToGrid w:val="0"/>
        <w:spacing w:line="400" w:lineRule="exact"/>
        <w:ind w:firstLine="738" w:firstLineChars="245"/>
        <w:jc w:val="center"/>
        <w:rPr>
          <w:rFonts w:hAnsi="宋体"/>
          <w:b/>
          <w:color w:val="auto"/>
          <w:sz w:val="30"/>
          <w:szCs w:val="30"/>
          <w:highlight w:val="none"/>
        </w:rPr>
      </w:pPr>
      <w:r>
        <w:rPr>
          <w:rFonts w:hint="eastAsia" w:hAnsi="宋体"/>
          <w:b/>
          <w:color w:val="auto"/>
          <w:sz w:val="30"/>
          <w:szCs w:val="30"/>
          <w:highlight w:val="none"/>
        </w:rPr>
        <w:t>六、评标过程的监控</w:t>
      </w:r>
    </w:p>
    <w:p w14:paraId="36F4064C">
      <w:pPr>
        <w:pStyle w:val="29"/>
        <w:snapToGrid w:val="0"/>
        <w:spacing w:line="400" w:lineRule="exact"/>
        <w:ind w:firstLine="420" w:firstLineChars="200"/>
        <w:rPr>
          <w:rFonts w:hAnsi="宋体"/>
          <w:color w:val="auto"/>
          <w:highlight w:val="none"/>
        </w:rPr>
      </w:pPr>
      <w:r>
        <w:rPr>
          <w:rFonts w:hAnsi="宋体"/>
          <w:color w:val="auto"/>
          <w:highlight w:val="none"/>
        </w:rPr>
        <w:t>30</w:t>
      </w:r>
      <w:r>
        <w:rPr>
          <w:rFonts w:hint="eastAsia" w:hAnsi="宋体"/>
          <w:color w:val="auto"/>
          <w:highlight w:val="none"/>
        </w:rPr>
        <w:t>.本项目评标过程实行全程录音、录像监控，投标人在评标过程中所进行的试图影响评标结果的不公正活动，可能导致其投标被拒绝。</w:t>
      </w:r>
    </w:p>
    <w:p w14:paraId="4936B12C">
      <w:pPr>
        <w:jc w:val="center"/>
        <w:rPr>
          <w:rFonts w:ascii="宋体" w:hAnsi="宋体"/>
          <w:b/>
          <w:color w:val="auto"/>
          <w:sz w:val="30"/>
          <w:szCs w:val="30"/>
          <w:highlight w:val="none"/>
        </w:rPr>
      </w:pPr>
      <w:bookmarkStart w:id="67" w:name="_Toc254970687"/>
      <w:bookmarkStart w:id="68" w:name="_Toc254970546"/>
      <w:bookmarkStart w:id="69" w:name="_Toc535850439"/>
      <w:bookmarkStart w:id="70" w:name="_Toc535850400"/>
      <w:r>
        <w:rPr>
          <w:rFonts w:hint="eastAsia" w:ascii="宋体" w:hAnsi="宋体"/>
          <w:b/>
          <w:color w:val="auto"/>
          <w:sz w:val="30"/>
          <w:szCs w:val="30"/>
          <w:highlight w:val="none"/>
        </w:rPr>
        <w:t>七、评标结果</w:t>
      </w:r>
      <w:bookmarkEnd w:id="67"/>
      <w:bookmarkEnd w:id="68"/>
      <w:bookmarkEnd w:id="69"/>
      <w:bookmarkEnd w:id="70"/>
    </w:p>
    <w:p w14:paraId="7B693FA0">
      <w:pPr>
        <w:pStyle w:val="29"/>
        <w:spacing w:line="400" w:lineRule="exact"/>
        <w:ind w:firstLine="420" w:firstLineChars="200"/>
        <w:rPr>
          <w:rFonts w:hAnsi="宋体"/>
          <w:color w:val="auto"/>
          <w:highlight w:val="none"/>
        </w:rPr>
      </w:pPr>
      <w:r>
        <w:rPr>
          <w:rFonts w:hAnsi="宋体"/>
          <w:color w:val="auto"/>
          <w:highlight w:val="none"/>
        </w:rPr>
        <w:t>31</w:t>
      </w:r>
      <w:r>
        <w:rPr>
          <w:rFonts w:hint="eastAsia" w:hAnsi="宋体"/>
          <w:color w:val="auto"/>
          <w:highlight w:val="none"/>
        </w:rPr>
        <w:t>.代理机构应当自评审结束之日起</w:t>
      </w:r>
      <w:r>
        <w:rPr>
          <w:rFonts w:hAnsi="宋体"/>
          <w:color w:val="auto"/>
          <w:highlight w:val="none"/>
        </w:rPr>
        <w:t>2</w:t>
      </w:r>
      <w:r>
        <w:rPr>
          <w:rFonts w:hint="eastAsia" w:hAnsi="宋体"/>
          <w:color w:val="auto"/>
          <w:highlight w:val="none"/>
        </w:rPr>
        <w:t>个工作日内将评审报告送交采购人，采购人在收到代理机构提交的评审报告后，2个工作日内从评审报告提出的中标候选人中确定中标</w:t>
      </w:r>
      <w:r>
        <w:rPr>
          <w:rFonts w:hAnsi="宋体"/>
          <w:color w:val="auto"/>
          <w:highlight w:val="none"/>
        </w:rPr>
        <w:t>人</w:t>
      </w:r>
      <w:r>
        <w:rPr>
          <w:rFonts w:hint="eastAsia" w:hAnsi="宋体"/>
          <w:color w:val="auto"/>
          <w:highlight w:val="none"/>
        </w:rPr>
        <w:t>。</w:t>
      </w:r>
    </w:p>
    <w:p w14:paraId="3FE0B705">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2</w:t>
      </w:r>
      <w:r>
        <w:rPr>
          <w:rFonts w:hint="eastAsia" w:hAnsi="宋体"/>
          <w:color w:val="auto"/>
          <w:highlight w:val="none"/>
        </w:rPr>
        <w:t>.</w:t>
      </w:r>
      <w:r>
        <w:rPr>
          <w:rFonts w:hAnsi="宋体"/>
          <w:color w:val="auto"/>
          <w:highlight w:val="none"/>
        </w:rPr>
        <w:t>采购代理机构应当在</w:t>
      </w:r>
      <w:r>
        <w:rPr>
          <w:rFonts w:hint="eastAsia" w:hAnsi="宋体"/>
          <w:color w:val="auto"/>
          <w:highlight w:val="none"/>
        </w:rPr>
        <w:t>中</w:t>
      </w:r>
      <w:r>
        <w:rPr>
          <w:rFonts w:hAnsi="宋体"/>
          <w:color w:val="auto"/>
          <w:highlight w:val="none"/>
        </w:rPr>
        <w:t>标人确定后2个工作日内，在</w:t>
      </w:r>
      <w:r>
        <w:rPr>
          <w:rFonts w:hint="eastAsia" w:hAnsi="宋体"/>
          <w:color w:val="auto"/>
          <w:highlight w:val="none"/>
        </w:rPr>
        <w:t>招标公告发布</w:t>
      </w:r>
      <w:r>
        <w:rPr>
          <w:rFonts w:hAnsi="宋体"/>
          <w:color w:val="auto"/>
          <w:highlight w:val="none"/>
        </w:rPr>
        <w:t>媒体上公告</w:t>
      </w:r>
      <w:r>
        <w:rPr>
          <w:rFonts w:hint="eastAsia" w:hAnsi="宋体"/>
          <w:color w:val="auto"/>
          <w:highlight w:val="none"/>
        </w:rPr>
        <w:t>中标</w:t>
      </w:r>
      <w:r>
        <w:rPr>
          <w:rFonts w:hAnsi="宋体"/>
          <w:color w:val="auto"/>
          <w:highlight w:val="none"/>
        </w:rPr>
        <w:t>结果</w:t>
      </w:r>
      <w:r>
        <w:rPr>
          <w:rFonts w:hint="eastAsia" w:hAnsi="宋体"/>
          <w:color w:val="auto"/>
          <w:highlight w:val="none"/>
        </w:rPr>
        <w:t>。</w:t>
      </w:r>
    </w:p>
    <w:p w14:paraId="7026D7D7">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3</w:t>
      </w:r>
      <w:r>
        <w:rPr>
          <w:rFonts w:hint="eastAsia" w:hAnsi="宋体"/>
          <w:color w:val="auto"/>
          <w:highlight w:val="none"/>
        </w:rPr>
        <w:t>.在发布中标公告的同时，采购代理机构向中标人发出中标通知书。</w:t>
      </w:r>
    </w:p>
    <w:p w14:paraId="44984FF5">
      <w:pPr>
        <w:pStyle w:val="29"/>
        <w:spacing w:line="400" w:lineRule="exact"/>
        <w:ind w:firstLine="420" w:firstLineChars="200"/>
        <w:rPr>
          <w:rFonts w:hAnsi="宋体"/>
          <w:bCs/>
          <w:color w:val="auto"/>
          <w:sz w:val="10"/>
          <w:szCs w:val="10"/>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w:t>
      </w:r>
      <w:r>
        <w:rPr>
          <w:rFonts w:hint="eastAsia" w:hAnsi="宋体"/>
          <w:bCs/>
          <w:color w:val="auto"/>
          <w:highlight w:val="none"/>
        </w:rPr>
        <w:t>中标通知书发出后，招标人不得违法改变中标结果，中标人无正当理由不得放弃中标。</w:t>
      </w:r>
    </w:p>
    <w:p w14:paraId="29AE59F0">
      <w:pPr>
        <w:pStyle w:val="29"/>
        <w:spacing w:before="240" w:line="400" w:lineRule="exact"/>
        <w:jc w:val="center"/>
        <w:rPr>
          <w:rFonts w:hAnsi="宋体"/>
          <w:b/>
          <w:color w:val="auto"/>
          <w:sz w:val="30"/>
          <w:szCs w:val="30"/>
          <w:highlight w:val="none"/>
        </w:rPr>
      </w:pPr>
      <w:r>
        <w:rPr>
          <w:rFonts w:hAnsi="宋体"/>
          <w:b/>
          <w:color w:val="auto"/>
          <w:sz w:val="30"/>
          <w:szCs w:val="30"/>
          <w:highlight w:val="none"/>
        </w:rPr>
        <w:t>八</w:t>
      </w:r>
      <w:r>
        <w:rPr>
          <w:rFonts w:hint="eastAsia" w:hAnsi="宋体"/>
          <w:b/>
          <w:color w:val="auto"/>
          <w:sz w:val="30"/>
          <w:szCs w:val="30"/>
          <w:highlight w:val="none"/>
        </w:rPr>
        <w:t xml:space="preserve"> 、签订合同</w:t>
      </w:r>
    </w:p>
    <w:p w14:paraId="4D75281C">
      <w:pPr>
        <w:pStyle w:val="29"/>
        <w:spacing w:line="400" w:lineRule="exact"/>
        <w:ind w:firstLine="422" w:firstLineChars="200"/>
        <w:rPr>
          <w:rFonts w:hAnsi="宋体"/>
          <w:b/>
          <w:color w:val="auto"/>
          <w:highlight w:val="none"/>
        </w:rPr>
      </w:pPr>
      <w:r>
        <w:rPr>
          <w:rFonts w:hint="eastAsia" w:hAnsi="宋体"/>
          <w:b/>
          <w:color w:val="auto"/>
          <w:highlight w:val="none"/>
        </w:rPr>
        <w:t>33.履约保证金</w:t>
      </w:r>
    </w:p>
    <w:p w14:paraId="5052ABBB">
      <w:pPr>
        <w:pStyle w:val="29"/>
        <w:spacing w:line="400" w:lineRule="exact"/>
        <w:ind w:firstLine="420" w:firstLineChars="200"/>
        <w:rPr>
          <w:rFonts w:hAnsi="宋体"/>
          <w:color w:val="auto"/>
          <w:highlight w:val="none"/>
        </w:rPr>
      </w:pPr>
      <w:r>
        <w:rPr>
          <w:rFonts w:hint="eastAsia" w:hAnsi="宋体"/>
          <w:color w:val="auto"/>
          <w:highlight w:val="none"/>
        </w:rPr>
        <w:t>本项目</w:t>
      </w:r>
      <w:r>
        <w:rPr>
          <w:rFonts w:hAnsi="宋体"/>
          <w:color w:val="auto"/>
          <w:highlight w:val="none"/>
        </w:rPr>
        <w:t>无履约保证金</w:t>
      </w:r>
    </w:p>
    <w:p w14:paraId="5DAA8495">
      <w:pPr>
        <w:pStyle w:val="29"/>
        <w:snapToGrid w:val="0"/>
        <w:spacing w:line="420" w:lineRule="exact"/>
        <w:ind w:firstLine="413" w:firstLineChars="196"/>
        <w:rPr>
          <w:rFonts w:hAnsi="宋体"/>
          <w:b/>
          <w:color w:val="auto"/>
          <w:highlight w:val="none"/>
        </w:rPr>
      </w:pPr>
      <w:r>
        <w:rPr>
          <w:rFonts w:hint="eastAsia" w:hAnsi="宋体"/>
          <w:b/>
          <w:color w:val="auto"/>
          <w:highlight w:val="none"/>
        </w:rPr>
        <w:t>34.合同授予标准</w:t>
      </w:r>
    </w:p>
    <w:p w14:paraId="74CDC201">
      <w:pPr>
        <w:pStyle w:val="29"/>
        <w:spacing w:line="400" w:lineRule="exact"/>
        <w:ind w:firstLine="420" w:firstLineChars="200"/>
        <w:rPr>
          <w:rFonts w:hAnsi="宋体"/>
          <w:color w:val="auto"/>
          <w:highlight w:val="none"/>
        </w:rPr>
      </w:pPr>
      <w:r>
        <w:rPr>
          <w:rFonts w:hint="eastAsia" w:hAnsi="宋体"/>
          <w:color w:val="auto"/>
          <w:highlight w:val="none"/>
        </w:rPr>
        <w:t>合同将授予被确定实质上响应招标文件要求，具备履行合同能力，综合评分排名第一的投标人。</w:t>
      </w:r>
    </w:p>
    <w:p w14:paraId="633FB387">
      <w:pPr>
        <w:pStyle w:val="29"/>
        <w:spacing w:line="400" w:lineRule="exact"/>
        <w:ind w:firstLine="422" w:firstLineChars="200"/>
        <w:rPr>
          <w:rFonts w:hAnsi="宋体"/>
          <w:b/>
          <w:color w:val="auto"/>
          <w:highlight w:val="none"/>
        </w:rPr>
      </w:pPr>
      <w:r>
        <w:rPr>
          <w:rFonts w:hint="eastAsia" w:hAnsi="宋体"/>
          <w:b/>
          <w:color w:val="auto"/>
          <w:highlight w:val="none"/>
        </w:rPr>
        <w:t>3</w:t>
      </w:r>
      <w:r>
        <w:rPr>
          <w:rFonts w:hAnsi="宋体"/>
          <w:b/>
          <w:color w:val="auto"/>
          <w:highlight w:val="none"/>
        </w:rPr>
        <w:t>5</w:t>
      </w:r>
      <w:r>
        <w:rPr>
          <w:rFonts w:hint="eastAsia" w:hAnsi="宋体"/>
          <w:b/>
          <w:color w:val="auto"/>
          <w:highlight w:val="none"/>
        </w:rPr>
        <w:t>.签</w:t>
      </w:r>
      <w:r>
        <w:rPr>
          <w:rFonts w:hAnsi="宋体"/>
          <w:b/>
          <w:color w:val="auto"/>
          <w:highlight w:val="none"/>
        </w:rPr>
        <w:t>订合</w:t>
      </w:r>
      <w:r>
        <w:rPr>
          <w:rFonts w:hint="eastAsia" w:hAnsi="宋体"/>
          <w:b/>
          <w:color w:val="auto"/>
          <w:highlight w:val="none"/>
        </w:rPr>
        <w:t>同</w:t>
      </w:r>
    </w:p>
    <w:p w14:paraId="37D231F1">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.1投标人接到中标通知书后，应按中标通知书规定的时间、地点与招标人签订合同。</w:t>
      </w:r>
    </w:p>
    <w:p w14:paraId="55D13922">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.2如中标人不按中标通知书的规定签订合同，则按中标人违约处理。</w:t>
      </w:r>
    </w:p>
    <w:p w14:paraId="7FD7F8A7">
      <w:pPr>
        <w:spacing w:line="400" w:lineRule="exact"/>
        <w:ind w:firstLine="420" w:firstLineChars="200"/>
        <w:rPr>
          <w:rFonts w:ascii="宋体" w:hAnsi="宋体"/>
          <w:color w:val="auto"/>
          <w:highlight w:val="none"/>
        </w:rPr>
      </w:pPr>
      <w:bookmarkStart w:id="71" w:name="_Toc535850440"/>
      <w:bookmarkStart w:id="72" w:name="_Toc535850401"/>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.3中标人因不可抗力或者自身原因不能履行采购合同的，招标人可以与中标人之后排名第一的中标候选供应商签订采购合同，以此类推。招标人也可以重新开展政府采购活动。</w:t>
      </w:r>
      <w:bookmarkEnd w:id="71"/>
      <w:bookmarkEnd w:id="72"/>
    </w:p>
    <w:p w14:paraId="376A2E95">
      <w:pPr>
        <w:spacing w:line="400" w:lineRule="exact"/>
        <w:ind w:firstLine="420" w:firstLineChars="200"/>
        <w:rPr>
          <w:rFonts w:ascii="宋体" w:hAnsi="宋体"/>
          <w:color w:val="auto"/>
          <w:highlight w:val="none"/>
        </w:rPr>
      </w:pPr>
      <w:bookmarkStart w:id="73" w:name="_Toc535850441"/>
      <w:bookmarkStart w:id="74" w:name="_Toc535850402"/>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.4政府采购合同公告</w:t>
      </w:r>
      <w:bookmarkEnd w:id="73"/>
      <w:bookmarkEnd w:id="74"/>
    </w:p>
    <w:p w14:paraId="4E78AC9E">
      <w:pPr>
        <w:spacing w:line="400" w:lineRule="exact"/>
        <w:ind w:firstLine="420" w:firstLineChars="200"/>
        <w:rPr>
          <w:rFonts w:ascii="宋体" w:hAnsi="宋体"/>
          <w:color w:val="auto"/>
          <w:highlight w:val="none"/>
        </w:rPr>
      </w:pPr>
      <w:bookmarkStart w:id="75" w:name="_Toc535850403"/>
      <w:bookmarkStart w:id="76" w:name="_Toc535850442"/>
      <w:r>
        <w:rPr>
          <w:rFonts w:hint="eastAsia" w:ascii="宋体" w:hAnsi="宋体"/>
          <w:color w:val="auto"/>
          <w:highlight w:val="none"/>
        </w:rPr>
        <w:t>根据《中华人民共和国政府采购法实施条例》第五十条规定，招标人应当自政府采购合同签订之日起2个工作日内，将政府采购合同在省级以上人民政府财政部门指定的媒体上公告，但政府采购合同中涉及国家秘密、商业秘密的内容除外。</w:t>
      </w:r>
      <w:bookmarkEnd w:id="75"/>
      <w:bookmarkEnd w:id="76"/>
    </w:p>
    <w:p w14:paraId="2F793B52">
      <w:pPr>
        <w:pStyle w:val="29"/>
        <w:spacing w:line="400" w:lineRule="exact"/>
        <w:ind w:firstLine="590" w:firstLineChars="196"/>
        <w:jc w:val="center"/>
        <w:rPr>
          <w:rFonts w:hAnsi="宋体"/>
          <w:b/>
          <w:color w:val="auto"/>
          <w:sz w:val="30"/>
          <w:szCs w:val="30"/>
          <w:highlight w:val="none"/>
        </w:rPr>
      </w:pPr>
      <w:r>
        <w:rPr>
          <w:rFonts w:hAnsi="宋体"/>
          <w:b/>
          <w:color w:val="auto"/>
          <w:sz w:val="30"/>
          <w:szCs w:val="30"/>
          <w:highlight w:val="none"/>
        </w:rPr>
        <w:t>九</w:t>
      </w:r>
      <w:r>
        <w:rPr>
          <w:rFonts w:hint="eastAsia" w:hAnsi="宋体"/>
          <w:b/>
          <w:color w:val="auto"/>
          <w:sz w:val="30"/>
          <w:szCs w:val="30"/>
          <w:highlight w:val="none"/>
        </w:rPr>
        <w:t>、其他事项</w:t>
      </w:r>
    </w:p>
    <w:p w14:paraId="100B4637">
      <w:pPr>
        <w:pStyle w:val="29"/>
        <w:spacing w:line="400" w:lineRule="exact"/>
        <w:ind w:firstLine="422" w:firstLineChars="200"/>
        <w:rPr>
          <w:rFonts w:hAnsi="宋体"/>
          <w:b/>
          <w:color w:val="auto"/>
          <w:highlight w:val="none"/>
        </w:rPr>
      </w:pPr>
      <w:r>
        <w:rPr>
          <w:rFonts w:hint="eastAsia" w:hAnsi="宋体"/>
          <w:b/>
          <w:color w:val="auto"/>
          <w:highlight w:val="none"/>
        </w:rPr>
        <w:t>35.招</w:t>
      </w:r>
      <w:r>
        <w:rPr>
          <w:rFonts w:hAnsi="宋体"/>
          <w:b/>
          <w:color w:val="auto"/>
          <w:highlight w:val="none"/>
        </w:rPr>
        <w:t>标</w:t>
      </w:r>
      <w:r>
        <w:rPr>
          <w:rFonts w:hint="eastAsia" w:hAnsi="宋体"/>
          <w:b/>
          <w:color w:val="auto"/>
          <w:highlight w:val="none"/>
        </w:rPr>
        <w:t>代理服务费</w:t>
      </w:r>
    </w:p>
    <w:p w14:paraId="7D7E6B02">
      <w:pPr>
        <w:spacing w:line="400" w:lineRule="exact"/>
        <w:rPr>
          <w:rFonts w:ascii="宋体" w:hAnsi="宋体" w:cs="宋体"/>
          <w:b/>
          <w:color w:val="auto"/>
          <w:kern w:val="0"/>
          <w:szCs w:val="21"/>
          <w:highlight w:val="none"/>
        </w:rPr>
      </w:pPr>
      <w:r>
        <w:rPr>
          <w:rFonts w:hint="eastAsia" w:hAnsi="宋体"/>
          <w:color w:val="auto"/>
          <w:highlight w:val="none"/>
        </w:rPr>
        <w:t>35.1招标代理服务费按国家发展改革委《关于进一步放开建设项目专业服务价格的通知 》发改价格〔2015〕299号文“</w:t>
      </w:r>
      <w:r>
        <w:rPr>
          <w:rFonts w:hint="eastAsia" w:hAnsi="宋体"/>
          <w:color w:val="auto"/>
          <w:highlight w:val="none"/>
          <w:lang w:eastAsia="zh-CN"/>
        </w:rPr>
        <w:t>服务</w:t>
      </w:r>
      <w:r>
        <w:rPr>
          <w:rFonts w:hint="eastAsia" w:hAnsi="宋体"/>
          <w:color w:val="auto"/>
          <w:highlight w:val="none"/>
        </w:rPr>
        <w:t>类”规定收取，方式为</w:t>
      </w:r>
      <w:r>
        <w:rPr>
          <w:rFonts w:hint="eastAsia" w:hAnsi="宋体"/>
          <w:color w:val="auto"/>
          <w:highlight w:val="none"/>
          <w:lang w:val="en-US" w:eastAsia="zh-CN"/>
        </w:rPr>
        <w:t>中标人</w:t>
      </w:r>
      <w:r>
        <w:rPr>
          <w:rFonts w:hint="eastAsia" w:hAnsi="宋体"/>
          <w:color w:val="auto"/>
          <w:highlight w:val="none"/>
        </w:rPr>
        <w:t>向采购代理机构支付。</w:t>
      </w:r>
    </w:p>
    <w:p w14:paraId="1EA0B0FD">
      <w:pPr>
        <w:pStyle w:val="29"/>
        <w:spacing w:line="400" w:lineRule="exact"/>
        <w:ind w:firstLine="420" w:firstLineChars="200"/>
        <w:rPr>
          <w:rFonts w:hAnsi="宋体"/>
          <w:color w:val="auto"/>
          <w:highlight w:val="none"/>
        </w:rPr>
      </w:pPr>
      <w:r>
        <w:rPr>
          <w:rFonts w:hint="eastAsia" w:hAnsi="宋体"/>
          <w:color w:val="auto"/>
          <w:highlight w:val="none"/>
        </w:rPr>
        <w:t>招标代理服务费缴纳账户：</w:t>
      </w:r>
    </w:p>
    <w:p w14:paraId="64E24F8A">
      <w:pPr>
        <w:pStyle w:val="29"/>
        <w:spacing w:line="400" w:lineRule="exact"/>
        <w:ind w:firstLine="422" w:firstLineChars="200"/>
        <w:rPr>
          <w:rFonts w:hint="eastAsia" w:hAnsi="宋体"/>
          <w:b/>
          <w:color w:val="auto"/>
          <w:highlight w:val="none"/>
          <w:lang w:eastAsia="zh-CN"/>
        </w:rPr>
      </w:pPr>
      <w:r>
        <w:rPr>
          <w:rFonts w:hint="eastAsia" w:hAnsi="宋体"/>
          <w:b/>
          <w:color w:val="auto"/>
          <w:highlight w:val="none"/>
        </w:rPr>
        <w:t>开户银行：</w:t>
      </w:r>
      <w:r>
        <w:rPr>
          <w:rFonts w:hint="eastAsia" w:hAnsi="宋体"/>
          <w:b/>
          <w:color w:val="auto"/>
          <w:highlight w:val="none"/>
          <w:lang w:eastAsia="zh-CN"/>
        </w:rPr>
        <w:t>贵港市区农村信用合作联社西郊分区</w:t>
      </w:r>
    </w:p>
    <w:p w14:paraId="63CE5F48">
      <w:pPr>
        <w:pStyle w:val="29"/>
        <w:spacing w:line="400" w:lineRule="exact"/>
        <w:ind w:firstLine="422" w:firstLineChars="200"/>
        <w:rPr>
          <w:rFonts w:hint="eastAsia" w:hAnsi="宋体"/>
          <w:b/>
          <w:color w:val="auto"/>
          <w:highlight w:val="none"/>
        </w:rPr>
      </w:pPr>
      <w:r>
        <w:rPr>
          <w:rFonts w:hint="eastAsia" w:hAnsi="宋体"/>
          <w:b/>
          <w:color w:val="auto"/>
          <w:highlight w:val="none"/>
        </w:rPr>
        <w:t xml:space="preserve">账户名称：贵港市安然项目管理有限公司 </w:t>
      </w:r>
    </w:p>
    <w:p w14:paraId="2F2D05F8">
      <w:pPr>
        <w:pStyle w:val="29"/>
        <w:spacing w:line="400" w:lineRule="exact"/>
        <w:ind w:firstLine="422" w:firstLineChars="200"/>
        <w:rPr>
          <w:rFonts w:hint="eastAsia" w:hAnsi="宋体"/>
          <w:b/>
          <w:color w:val="auto"/>
          <w:highlight w:val="none"/>
        </w:rPr>
      </w:pPr>
      <w:r>
        <w:rPr>
          <w:rFonts w:hint="eastAsia" w:hAnsi="宋体"/>
          <w:b/>
          <w:color w:val="auto"/>
          <w:highlight w:val="none"/>
        </w:rPr>
        <w:t>银行账号：903312010107472899</w:t>
      </w:r>
    </w:p>
    <w:p w14:paraId="79C8FE84">
      <w:pPr>
        <w:pStyle w:val="29"/>
        <w:spacing w:line="400" w:lineRule="exact"/>
        <w:rPr>
          <w:rFonts w:hAnsi="宋体"/>
          <w:b/>
          <w:color w:val="auto"/>
          <w:highlight w:val="none"/>
        </w:rPr>
      </w:pPr>
      <w:r>
        <w:rPr>
          <w:rFonts w:hint="eastAsia" w:hAnsi="宋体"/>
          <w:b/>
          <w:color w:val="auto"/>
          <w:highlight w:val="none"/>
        </w:rPr>
        <w:t xml:space="preserve"> 36.解释权</w:t>
      </w:r>
    </w:p>
    <w:p w14:paraId="17EE7892">
      <w:pPr>
        <w:pStyle w:val="29"/>
        <w:spacing w:line="400" w:lineRule="exact"/>
        <w:ind w:firstLine="420" w:firstLineChars="200"/>
        <w:rPr>
          <w:rFonts w:hAnsi="宋体"/>
          <w:color w:val="auto"/>
          <w:highlight w:val="none"/>
        </w:rPr>
      </w:pPr>
      <w:r>
        <w:rPr>
          <w:rFonts w:hint="eastAsia" w:hAnsi="宋体"/>
          <w:color w:val="auto"/>
          <w:highlight w:val="none"/>
        </w:rPr>
        <w:t>见“投标人须知前附表”。</w:t>
      </w:r>
    </w:p>
    <w:p w14:paraId="7D39EE52">
      <w:pPr>
        <w:pStyle w:val="29"/>
        <w:spacing w:line="400" w:lineRule="exact"/>
        <w:ind w:firstLine="422" w:firstLineChars="200"/>
        <w:rPr>
          <w:rFonts w:hAnsi="宋体"/>
          <w:b/>
          <w:color w:val="auto"/>
          <w:highlight w:val="none"/>
        </w:rPr>
      </w:pPr>
      <w:r>
        <w:rPr>
          <w:rFonts w:hint="eastAsia" w:hAnsi="宋体"/>
          <w:b/>
          <w:color w:val="auto"/>
          <w:highlight w:val="none"/>
        </w:rPr>
        <w:t>37.其他</w:t>
      </w:r>
    </w:p>
    <w:p w14:paraId="2CB8B59C">
      <w:pPr>
        <w:pStyle w:val="29"/>
        <w:spacing w:line="400" w:lineRule="exact"/>
        <w:ind w:firstLine="420" w:firstLineChars="200"/>
        <w:rPr>
          <w:rFonts w:hint="eastAsia" w:hAnsi="宋体"/>
          <w:color w:val="auto"/>
          <w:highlight w:val="none"/>
        </w:rPr>
      </w:pPr>
      <w:r>
        <w:rPr>
          <w:rFonts w:hint="eastAsia" w:hAnsi="宋体"/>
          <w:color w:val="auto"/>
          <w:highlight w:val="none"/>
        </w:rPr>
        <w:t>见“投标人须知前附表”。</w:t>
      </w:r>
      <w:bookmarkStart w:id="77" w:name="_Toc535851643"/>
      <w:bookmarkStart w:id="78" w:name="_Toc254970690"/>
      <w:bookmarkStart w:id="79" w:name="_Toc254970549"/>
    </w:p>
    <w:p w14:paraId="21C1F6DE">
      <w:pPr>
        <w:pStyle w:val="29"/>
        <w:spacing w:line="400" w:lineRule="exact"/>
        <w:ind w:firstLine="420" w:firstLineChars="200"/>
        <w:rPr>
          <w:rFonts w:hint="eastAsia" w:hAnsi="宋体"/>
          <w:color w:val="auto"/>
          <w:highlight w:val="none"/>
        </w:rPr>
      </w:pPr>
    </w:p>
    <w:p w14:paraId="315A95DA">
      <w:pPr>
        <w:pStyle w:val="29"/>
        <w:spacing w:line="400" w:lineRule="exact"/>
        <w:ind w:firstLine="420" w:firstLineChars="200"/>
        <w:rPr>
          <w:rFonts w:hint="eastAsia" w:hAnsi="宋体"/>
          <w:color w:val="auto"/>
          <w:highlight w:val="none"/>
        </w:rPr>
      </w:pPr>
    </w:p>
    <w:p w14:paraId="594D9533">
      <w:pPr>
        <w:pStyle w:val="29"/>
        <w:spacing w:line="400" w:lineRule="exact"/>
        <w:ind w:firstLine="420" w:firstLineChars="200"/>
        <w:rPr>
          <w:rFonts w:hint="eastAsia" w:hAnsi="宋体"/>
          <w:color w:val="auto"/>
          <w:highlight w:val="none"/>
        </w:rPr>
      </w:pPr>
    </w:p>
    <w:p w14:paraId="78CB7D6D">
      <w:pPr>
        <w:pStyle w:val="29"/>
        <w:spacing w:line="400" w:lineRule="exact"/>
        <w:ind w:firstLine="420" w:firstLineChars="200"/>
        <w:rPr>
          <w:rFonts w:hint="eastAsia" w:hAnsi="宋体"/>
          <w:color w:val="auto"/>
          <w:highlight w:val="none"/>
        </w:rPr>
      </w:pPr>
    </w:p>
    <w:p w14:paraId="796250FD">
      <w:pPr>
        <w:pStyle w:val="29"/>
        <w:spacing w:line="400" w:lineRule="exact"/>
        <w:ind w:firstLine="420" w:firstLineChars="200"/>
        <w:rPr>
          <w:rFonts w:hint="eastAsia" w:hAnsi="宋体"/>
          <w:color w:val="auto"/>
          <w:highlight w:val="none"/>
        </w:rPr>
      </w:pPr>
    </w:p>
    <w:p w14:paraId="7AE0452D">
      <w:pPr>
        <w:pStyle w:val="29"/>
        <w:spacing w:line="400" w:lineRule="exact"/>
        <w:ind w:firstLine="420" w:firstLineChars="200"/>
        <w:rPr>
          <w:rFonts w:hint="eastAsia" w:hAnsi="宋体"/>
          <w:color w:val="auto"/>
          <w:highlight w:val="none"/>
        </w:rPr>
      </w:pPr>
    </w:p>
    <w:p w14:paraId="2A858EFD">
      <w:pPr>
        <w:pStyle w:val="30"/>
        <w:rPr>
          <w:rFonts w:hint="eastAsia" w:hAnsi="宋体"/>
          <w:color w:val="auto"/>
          <w:highlight w:val="none"/>
        </w:rPr>
      </w:pPr>
    </w:p>
    <w:p w14:paraId="4ED47847">
      <w:pPr>
        <w:pStyle w:val="31"/>
        <w:rPr>
          <w:rFonts w:hint="eastAsia" w:hAnsi="宋体"/>
          <w:color w:val="auto"/>
          <w:highlight w:val="none"/>
        </w:rPr>
      </w:pPr>
    </w:p>
    <w:p w14:paraId="0D67D362">
      <w:pPr>
        <w:rPr>
          <w:rFonts w:hint="eastAsia" w:hAnsi="宋体"/>
          <w:color w:val="auto"/>
          <w:highlight w:val="none"/>
        </w:rPr>
      </w:pPr>
    </w:p>
    <w:p w14:paraId="1026BB8D">
      <w:pPr>
        <w:rPr>
          <w:rFonts w:hint="eastAsia" w:hAnsi="宋体"/>
          <w:color w:val="auto"/>
          <w:highlight w:val="none"/>
        </w:rPr>
      </w:pPr>
    </w:p>
    <w:p w14:paraId="27DC424D">
      <w:pPr>
        <w:rPr>
          <w:rFonts w:hint="eastAsia" w:hAnsi="宋体"/>
          <w:color w:val="auto"/>
          <w:highlight w:val="none"/>
        </w:rPr>
      </w:pPr>
    </w:p>
    <w:p w14:paraId="4D760C8A">
      <w:pPr>
        <w:rPr>
          <w:rFonts w:hint="eastAsia" w:hAnsi="宋体"/>
          <w:color w:val="auto"/>
          <w:highlight w:val="none"/>
        </w:rPr>
      </w:pPr>
    </w:p>
    <w:p w14:paraId="0BBC0125">
      <w:pPr>
        <w:rPr>
          <w:rFonts w:hint="eastAsia" w:hAnsi="宋体"/>
          <w:color w:val="auto"/>
          <w:highlight w:val="none"/>
        </w:rPr>
      </w:pPr>
    </w:p>
    <w:p w14:paraId="2B23ADDF">
      <w:pPr>
        <w:rPr>
          <w:rFonts w:hint="eastAsia" w:hAnsi="宋体"/>
          <w:color w:val="auto"/>
          <w:highlight w:val="none"/>
        </w:rPr>
      </w:pPr>
    </w:p>
    <w:p w14:paraId="0AC62020">
      <w:pPr>
        <w:rPr>
          <w:rFonts w:hint="eastAsia" w:hAnsi="宋体"/>
          <w:color w:val="auto"/>
          <w:highlight w:val="none"/>
        </w:rPr>
      </w:pPr>
    </w:p>
    <w:p w14:paraId="35AB43E0">
      <w:pPr>
        <w:rPr>
          <w:rFonts w:hint="eastAsia" w:hAnsi="宋体"/>
          <w:color w:val="auto"/>
          <w:highlight w:val="none"/>
        </w:rPr>
      </w:pPr>
    </w:p>
    <w:p w14:paraId="799C9932">
      <w:pPr>
        <w:rPr>
          <w:rFonts w:hint="eastAsia" w:hAnsi="宋体"/>
          <w:color w:val="auto"/>
          <w:highlight w:val="none"/>
        </w:rPr>
      </w:pPr>
    </w:p>
    <w:p w14:paraId="3CE6FDC4">
      <w:pPr>
        <w:pStyle w:val="29"/>
        <w:spacing w:line="400" w:lineRule="exact"/>
        <w:ind w:firstLine="420" w:firstLineChars="200"/>
        <w:rPr>
          <w:rFonts w:hint="eastAsia" w:hAnsi="宋体"/>
          <w:color w:val="auto"/>
          <w:highlight w:val="none"/>
        </w:rPr>
      </w:pPr>
    </w:p>
    <w:p w14:paraId="238EA7C4">
      <w:pPr>
        <w:pStyle w:val="29"/>
        <w:spacing w:line="400" w:lineRule="exact"/>
        <w:rPr>
          <w:rFonts w:hint="eastAsia" w:hAnsi="宋体"/>
          <w:color w:val="auto"/>
          <w:highlight w:val="none"/>
        </w:rPr>
      </w:pPr>
    </w:p>
    <w:p w14:paraId="5F975F97">
      <w:pPr>
        <w:pStyle w:val="30"/>
        <w:rPr>
          <w:rFonts w:hint="eastAsia" w:hAnsi="宋体"/>
          <w:color w:val="auto"/>
          <w:highlight w:val="none"/>
        </w:rPr>
      </w:pPr>
    </w:p>
    <w:p w14:paraId="1F333ED3">
      <w:pPr>
        <w:pStyle w:val="31"/>
        <w:rPr>
          <w:rFonts w:hint="eastAsia" w:hAnsi="宋体"/>
          <w:color w:val="auto"/>
          <w:highlight w:val="none"/>
        </w:rPr>
      </w:pPr>
    </w:p>
    <w:p w14:paraId="61A20034">
      <w:pPr>
        <w:rPr>
          <w:rFonts w:hint="eastAsia" w:hAnsi="宋体"/>
          <w:color w:val="auto"/>
          <w:highlight w:val="none"/>
        </w:rPr>
      </w:pPr>
    </w:p>
    <w:p w14:paraId="488701FF">
      <w:pPr>
        <w:rPr>
          <w:rFonts w:hint="eastAsia" w:hAnsi="宋体"/>
          <w:color w:val="auto"/>
          <w:highlight w:val="none"/>
        </w:rPr>
      </w:pPr>
    </w:p>
    <w:p w14:paraId="557F22C2">
      <w:pPr>
        <w:pStyle w:val="29"/>
        <w:spacing w:line="400" w:lineRule="exact"/>
        <w:ind w:firstLine="420" w:firstLineChars="200"/>
        <w:rPr>
          <w:rFonts w:hAnsi="宋体"/>
          <w:color w:val="auto"/>
          <w:highlight w:val="none"/>
        </w:rPr>
      </w:pPr>
    </w:p>
    <w:p w14:paraId="3EE0EEBF">
      <w:pPr>
        <w:widowControl/>
        <w:numPr>
          <w:ilvl w:val="0"/>
          <w:numId w:val="5"/>
        </w:numPr>
        <w:ind w:left="0" w:leftChars="0" w:firstLine="0" w:firstLineChars="0"/>
        <w:jc w:val="center"/>
        <w:rPr>
          <w:rFonts w:hint="eastAsia" w:ascii="宋体" w:hAnsi="宋体" w:eastAsia="宋体"/>
          <w:b/>
          <w:bCs/>
          <w:color w:val="auto"/>
          <w:sz w:val="44"/>
          <w:szCs w:val="44"/>
          <w:highlight w:val="none"/>
        </w:rPr>
      </w:pPr>
      <w:r>
        <w:rPr>
          <w:rFonts w:hint="eastAsia" w:ascii="宋体" w:hAnsi="宋体" w:eastAsia="宋体"/>
          <w:b/>
          <w:bCs/>
          <w:color w:val="auto"/>
          <w:sz w:val="44"/>
          <w:szCs w:val="44"/>
          <w:highlight w:val="none"/>
        </w:rPr>
        <w:t xml:space="preserve"> 评标办法及评分标准</w:t>
      </w:r>
      <w:bookmarkEnd w:id="77"/>
    </w:p>
    <w:p w14:paraId="36F29A1B">
      <w:pPr>
        <w:pStyle w:val="143"/>
        <w:tabs>
          <w:tab w:val="left" w:pos="952"/>
        </w:tabs>
        <w:spacing w:line="360" w:lineRule="auto"/>
        <w:ind w:left="0" w:firstLineChars="200"/>
        <w:rPr>
          <w:rFonts w:hint="eastAsia"/>
          <w:color w:val="auto"/>
          <w:spacing w:val="0"/>
          <w:kern w:val="0"/>
          <w:highlight w:val="none"/>
        </w:rPr>
      </w:pPr>
    </w:p>
    <w:p w14:paraId="2F6FE254">
      <w:pPr>
        <w:pStyle w:val="143"/>
        <w:keepNext w:val="0"/>
        <w:keepLines w:val="0"/>
        <w:pageBreakBefore w:val="0"/>
        <w:tabs>
          <w:tab w:val="left" w:pos="952"/>
        </w:tabs>
        <w:kinsoku/>
        <w:overflowPunct/>
        <w:topLinePunct w:val="0"/>
        <w:autoSpaceDE/>
        <w:autoSpaceDN/>
        <w:bidi w:val="0"/>
        <w:adjustRightInd/>
        <w:spacing w:line="380" w:lineRule="exact"/>
        <w:ind w:left="0" w:firstLineChars="200"/>
        <w:textAlignment w:val="auto"/>
        <w:rPr>
          <w:color w:val="auto"/>
          <w:spacing w:val="0"/>
          <w:kern w:val="0"/>
          <w:highlight w:val="none"/>
        </w:rPr>
      </w:pPr>
      <w:r>
        <w:rPr>
          <w:rFonts w:hint="eastAsia"/>
          <w:color w:val="auto"/>
          <w:spacing w:val="0"/>
          <w:kern w:val="0"/>
          <w:highlight w:val="none"/>
        </w:rPr>
        <w:t>一、</w:t>
      </w:r>
      <w:r>
        <w:rPr>
          <w:color w:val="auto"/>
          <w:spacing w:val="0"/>
          <w:kern w:val="0"/>
          <w:highlight w:val="none"/>
        </w:rPr>
        <w:t>评审依据：</w:t>
      </w:r>
      <w:r>
        <w:rPr>
          <w:rFonts w:hint="eastAsia"/>
          <w:color w:val="auto"/>
          <w:spacing w:val="0"/>
          <w:kern w:val="0"/>
          <w:highlight w:val="none"/>
          <w:lang w:val="en-US" w:eastAsia="zh-CN"/>
        </w:rPr>
        <w:t>评审</w:t>
      </w:r>
      <w:r>
        <w:rPr>
          <w:color w:val="auto"/>
          <w:spacing w:val="0"/>
          <w:kern w:val="0"/>
          <w:highlight w:val="none"/>
        </w:rPr>
        <w:t>小组将以</w:t>
      </w:r>
      <w:r>
        <w:rPr>
          <w:rFonts w:hint="eastAsia"/>
          <w:color w:val="auto"/>
          <w:spacing w:val="0"/>
          <w:kern w:val="0"/>
          <w:highlight w:val="none"/>
          <w:lang w:val="en-US" w:eastAsia="zh-CN"/>
        </w:rPr>
        <w:t>投标</w:t>
      </w:r>
      <w:r>
        <w:rPr>
          <w:color w:val="auto"/>
          <w:spacing w:val="0"/>
          <w:kern w:val="0"/>
          <w:highlight w:val="none"/>
        </w:rPr>
        <w:t xml:space="preserve">响应文件为评审依据，对供应商的报价、技术、商务等方面内容按百分制打分。（计分方法按四舍五入取至百分位） </w:t>
      </w:r>
    </w:p>
    <w:p w14:paraId="0AA42EFF">
      <w:pPr>
        <w:pStyle w:val="143"/>
        <w:keepNext w:val="0"/>
        <w:keepLines w:val="0"/>
        <w:pageBreakBefore w:val="0"/>
        <w:tabs>
          <w:tab w:val="left" w:pos="952"/>
        </w:tabs>
        <w:kinsoku/>
        <w:overflowPunct/>
        <w:topLinePunct w:val="0"/>
        <w:autoSpaceDE/>
        <w:autoSpaceDN/>
        <w:bidi w:val="0"/>
        <w:adjustRightInd/>
        <w:spacing w:line="380" w:lineRule="exact"/>
        <w:ind w:left="0" w:firstLine="420" w:firstLineChars="200"/>
        <w:textAlignment w:val="auto"/>
        <w:rPr>
          <w:color w:val="auto"/>
          <w:spacing w:val="0"/>
          <w:kern w:val="0"/>
          <w:highlight w:val="none"/>
        </w:rPr>
      </w:pPr>
      <w:r>
        <w:rPr>
          <w:rFonts w:hint="eastAsia"/>
          <w:color w:val="auto"/>
          <w:spacing w:val="0"/>
          <w:kern w:val="0"/>
          <w:highlight w:val="none"/>
        </w:rPr>
        <w:t>二、</w:t>
      </w:r>
      <w:r>
        <w:rPr>
          <w:color w:val="auto"/>
          <w:spacing w:val="0"/>
          <w:kern w:val="0"/>
          <w:highlight w:val="none"/>
        </w:rPr>
        <w:t>评标方法</w:t>
      </w:r>
    </w:p>
    <w:p w14:paraId="5F1B6155">
      <w:pPr>
        <w:pStyle w:val="21"/>
        <w:keepNext w:val="0"/>
        <w:keepLines w:val="0"/>
        <w:pageBreakBefore w:val="0"/>
        <w:kinsoku/>
        <w:overflowPunct/>
        <w:topLinePunct w:val="0"/>
        <w:autoSpaceDE/>
        <w:autoSpaceDN/>
        <w:bidi w:val="0"/>
        <w:adjustRightInd/>
        <w:spacing w:line="380" w:lineRule="exact"/>
        <w:ind w:firstLine="440" w:firstLineChars="200"/>
        <w:textAlignment w:val="auto"/>
        <w:rPr>
          <w:rFonts w:hint="eastAsia"/>
          <w:color w:val="auto"/>
          <w:spacing w:val="0"/>
          <w:kern w:val="0"/>
          <w:sz w:val="22"/>
          <w:szCs w:val="22"/>
          <w:highlight w:val="none"/>
          <w:lang w:eastAsia="zh-CN"/>
        </w:rPr>
      </w:pPr>
      <w:r>
        <w:rPr>
          <w:color w:val="auto"/>
          <w:spacing w:val="0"/>
          <w:kern w:val="0"/>
          <w:sz w:val="22"/>
          <w:szCs w:val="22"/>
          <w:highlight w:val="none"/>
        </w:rPr>
        <w:t>对进入详评的，</w:t>
      </w:r>
      <w:r>
        <w:rPr>
          <w:rFonts w:hint="eastAsia"/>
          <w:color w:val="auto"/>
          <w:spacing w:val="0"/>
          <w:kern w:val="0"/>
          <w:sz w:val="22"/>
          <w:szCs w:val="22"/>
          <w:highlight w:val="none"/>
          <w:lang w:val="en-US" w:eastAsia="zh-CN"/>
        </w:rPr>
        <w:t>评审</w:t>
      </w:r>
      <w:r>
        <w:rPr>
          <w:color w:val="auto"/>
          <w:spacing w:val="0"/>
          <w:kern w:val="0"/>
          <w:sz w:val="22"/>
          <w:szCs w:val="22"/>
          <w:highlight w:val="none"/>
        </w:rPr>
        <w:t>小组将以</w:t>
      </w:r>
      <w:r>
        <w:rPr>
          <w:rFonts w:hint="eastAsia"/>
          <w:color w:val="auto"/>
          <w:spacing w:val="0"/>
          <w:kern w:val="0"/>
          <w:sz w:val="22"/>
          <w:szCs w:val="22"/>
          <w:highlight w:val="none"/>
          <w:lang w:val="en-US" w:eastAsia="zh-CN"/>
        </w:rPr>
        <w:t>公开招标</w:t>
      </w:r>
      <w:r>
        <w:rPr>
          <w:color w:val="auto"/>
          <w:spacing w:val="0"/>
          <w:kern w:val="0"/>
          <w:sz w:val="22"/>
          <w:szCs w:val="22"/>
          <w:highlight w:val="none"/>
        </w:rPr>
        <w:t>文件 、电子响应文件为评定依据，采用百分制综合评分法： 计分办法（按四舍五入取至百分位）</w:t>
      </w:r>
      <w:bookmarkEnd w:id="78"/>
      <w:bookmarkEnd w:id="79"/>
      <w:bookmarkStart w:id="80" w:name="_Toc535851644"/>
      <w:r>
        <w:rPr>
          <w:rFonts w:hint="eastAsia"/>
          <w:color w:val="auto"/>
          <w:spacing w:val="0"/>
          <w:kern w:val="0"/>
          <w:sz w:val="22"/>
          <w:szCs w:val="22"/>
          <w:highlight w:val="none"/>
          <w:lang w:eastAsia="zh-CN"/>
        </w:rPr>
        <w:t>：</w:t>
      </w:r>
    </w:p>
    <w:p w14:paraId="4C65F640">
      <w:pPr>
        <w:keepNext w:val="0"/>
        <w:keepLines w:val="0"/>
        <w:pageBreakBefore w:val="0"/>
        <w:kinsoku/>
        <w:overflowPunct/>
        <w:topLinePunct w:val="0"/>
        <w:autoSpaceDE/>
        <w:autoSpaceDN/>
        <w:bidi w:val="0"/>
        <w:adjustRightInd/>
        <w:spacing w:before="65" w:line="380" w:lineRule="exact"/>
        <w:ind w:left="22"/>
        <w:textAlignment w:val="auto"/>
        <w:rPr>
          <w:rFonts w:ascii="宋体" w:hAnsi="宋体" w:eastAsia="宋体" w:cs="宋体"/>
          <w:sz w:val="20"/>
          <w:szCs w:val="20"/>
        </w:rPr>
      </w:pPr>
      <w:r>
        <w:rPr>
          <w:rFonts w:ascii="宋体" w:hAnsi="宋体" w:eastAsia="宋体" w:cs="宋体"/>
          <w:b/>
          <w:bCs/>
          <w:spacing w:val="8"/>
          <w:sz w:val="20"/>
          <w:szCs w:val="20"/>
        </w:rPr>
        <w:t>1、价格分…………………………………………………</w:t>
      </w:r>
      <w:r>
        <w:rPr>
          <w:rFonts w:ascii="宋体" w:hAnsi="宋体" w:eastAsia="宋体" w:cs="宋体"/>
          <w:b/>
          <w:bCs/>
          <w:spacing w:val="7"/>
          <w:sz w:val="20"/>
          <w:szCs w:val="20"/>
        </w:rPr>
        <w:t>……………………………………………10</w:t>
      </w:r>
      <w:r>
        <w:rPr>
          <w:rFonts w:ascii="宋体" w:hAnsi="宋体" w:eastAsia="宋体" w:cs="宋体"/>
          <w:spacing w:val="-36"/>
          <w:sz w:val="20"/>
          <w:szCs w:val="20"/>
        </w:rPr>
        <w:t xml:space="preserve"> </w:t>
      </w:r>
      <w:r>
        <w:rPr>
          <w:rFonts w:ascii="宋体" w:hAnsi="宋体" w:eastAsia="宋体" w:cs="宋体"/>
          <w:b/>
          <w:bCs/>
          <w:spacing w:val="7"/>
          <w:sz w:val="20"/>
          <w:szCs w:val="20"/>
        </w:rPr>
        <w:t>分</w:t>
      </w:r>
    </w:p>
    <w:p w14:paraId="0A8BEF59">
      <w:pPr>
        <w:keepNext w:val="0"/>
        <w:keepLines w:val="0"/>
        <w:pageBreakBefore w:val="0"/>
        <w:kinsoku/>
        <w:overflowPunct/>
        <w:topLinePunct w:val="0"/>
        <w:autoSpaceDE/>
        <w:autoSpaceDN/>
        <w:bidi w:val="0"/>
        <w:adjustRightInd/>
        <w:spacing w:before="256" w:line="380" w:lineRule="exact"/>
        <w:ind w:left="7"/>
        <w:textAlignment w:val="auto"/>
        <w:rPr>
          <w:rFonts w:ascii="宋体" w:hAnsi="宋体" w:eastAsia="宋体" w:cs="宋体"/>
          <w:sz w:val="20"/>
          <w:szCs w:val="20"/>
        </w:rPr>
      </w:pPr>
      <w:r>
        <w:rPr>
          <w:rFonts w:ascii="宋体" w:hAnsi="宋体" w:eastAsia="宋体" w:cs="宋体"/>
          <w:spacing w:val="7"/>
          <w:sz w:val="20"/>
          <w:szCs w:val="20"/>
        </w:rPr>
        <w:t>价格分计算公式：</w:t>
      </w:r>
    </w:p>
    <w:p w14:paraId="43965253">
      <w:pPr>
        <w:keepNext w:val="0"/>
        <w:keepLines w:val="0"/>
        <w:pageBreakBefore w:val="0"/>
        <w:kinsoku/>
        <w:overflowPunct/>
        <w:topLinePunct w:val="0"/>
        <w:autoSpaceDE/>
        <w:autoSpaceDN/>
        <w:bidi w:val="0"/>
        <w:adjustRightInd/>
        <w:spacing w:before="254" w:line="380" w:lineRule="exact"/>
        <w:ind w:left="3391"/>
        <w:textAlignment w:val="auto"/>
        <w:rPr>
          <w:rFonts w:ascii="宋体" w:hAnsi="宋体" w:eastAsia="宋体" w:cs="宋体"/>
          <w:sz w:val="20"/>
          <w:szCs w:val="20"/>
        </w:rPr>
      </w:pPr>
      <w:r>
        <w:rPr>
          <w:rFonts w:ascii="宋体" w:hAnsi="宋体" w:eastAsia="宋体" w:cs="宋体"/>
          <w:spacing w:val="7"/>
          <w:sz w:val="20"/>
          <w:szCs w:val="20"/>
        </w:rPr>
        <w:t>投标人最低报价（金额）</w:t>
      </w:r>
    </w:p>
    <w:p w14:paraId="6F174419">
      <w:pPr>
        <w:keepNext w:val="0"/>
        <w:keepLines w:val="0"/>
        <w:pageBreakBefore w:val="0"/>
        <w:kinsoku/>
        <w:overflowPunct/>
        <w:topLinePunct w:val="0"/>
        <w:autoSpaceDE/>
        <w:autoSpaceDN/>
        <w:bidi w:val="0"/>
        <w:adjustRightInd/>
        <w:spacing w:before="254" w:line="380" w:lineRule="exact"/>
        <w:ind w:left="1420"/>
        <w:textAlignment w:val="auto"/>
        <w:rPr>
          <w:rFonts w:ascii="宋体" w:hAnsi="宋体" w:eastAsia="宋体" w:cs="宋体"/>
          <w:sz w:val="20"/>
          <w:szCs w:val="20"/>
        </w:rPr>
      </w:pPr>
      <w:r>
        <w:rPr>
          <w:rFonts w:ascii="宋体" w:hAnsi="宋体" w:eastAsia="宋体" w:cs="宋体"/>
          <w:spacing w:val="6"/>
          <w:sz w:val="20"/>
          <w:szCs w:val="20"/>
        </w:rPr>
        <w:t>某有效投标人价格分=  -----------------------</w:t>
      </w:r>
      <w:r>
        <w:rPr>
          <w:rFonts w:ascii="宋体" w:hAnsi="宋体" w:eastAsia="宋体" w:cs="宋体"/>
          <w:spacing w:val="5"/>
          <w:sz w:val="20"/>
          <w:szCs w:val="20"/>
        </w:rPr>
        <w:t>-------  ×10</w:t>
      </w:r>
      <w:r>
        <w:rPr>
          <w:rFonts w:ascii="宋体" w:hAnsi="宋体" w:eastAsia="宋体" w:cs="宋体"/>
          <w:spacing w:val="-38"/>
          <w:sz w:val="20"/>
          <w:szCs w:val="20"/>
        </w:rPr>
        <w:t xml:space="preserve"> </w:t>
      </w:r>
      <w:r>
        <w:rPr>
          <w:rFonts w:ascii="宋体" w:hAnsi="宋体" w:eastAsia="宋体" w:cs="宋体"/>
          <w:spacing w:val="5"/>
          <w:sz w:val="20"/>
          <w:szCs w:val="20"/>
        </w:rPr>
        <w:t>分</w:t>
      </w:r>
    </w:p>
    <w:p w14:paraId="261B2A02">
      <w:pPr>
        <w:keepNext w:val="0"/>
        <w:keepLines w:val="0"/>
        <w:pageBreakBefore w:val="0"/>
        <w:kinsoku/>
        <w:overflowPunct/>
        <w:topLinePunct w:val="0"/>
        <w:autoSpaceDE/>
        <w:autoSpaceDN/>
        <w:bidi w:val="0"/>
        <w:adjustRightInd/>
        <w:spacing w:before="257" w:line="380" w:lineRule="exact"/>
        <w:ind w:left="3283"/>
        <w:textAlignment w:val="auto"/>
        <w:rPr>
          <w:rFonts w:ascii="宋体" w:hAnsi="宋体" w:eastAsia="宋体" w:cs="宋体"/>
          <w:sz w:val="20"/>
          <w:szCs w:val="20"/>
        </w:rPr>
      </w:pPr>
      <w:r>
        <w:rPr>
          <w:rFonts w:ascii="宋体" w:hAnsi="宋体" w:eastAsia="宋体" w:cs="宋体"/>
          <w:spacing w:val="8"/>
          <w:sz w:val="20"/>
          <w:szCs w:val="20"/>
        </w:rPr>
        <w:t>某投标人投标报价（金额）</w:t>
      </w:r>
    </w:p>
    <w:p w14:paraId="53D3FA0F">
      <w:pPr>
        <w:pStyle w:val="21"/>
        <w:keepNext w:val="0"/>
        <w:keepLines w:val="0"/>
        <w:pageBreakBefore w:val="0"/>
        <w:kinsoku/>
        <w:overflowPunct/>
        <w:topLinePunct w:val="0"/>
        <w:autoSpaceDE/>
        <w:autoSpaceDN/>
        <w:bidi w:val="0"/>
        <w:adjustRightInd/>
        <w:spacing w:line="380" w:lineRule="exact"/>
        <w:ind w:firstLine="440" w:firstLineChars="200"/>
        <w:textAlignment w:val="auto"/>
        <w:rPr>
          <w:rFonts w:hint="eastAsia"/>
          <w:color w:val="auto"/>
          <w:spacing w:val="0"/>
          <w:kern w:val="0"/>
          <w:sz w:val="22"/>
          <w:szCs w:val="22"/>
          <w:highlight w:val="none"/>
          <w:lang w:eastAsia="zh-CN"/>
        </w:rPr>
      </w:pPr>
    </w:p>
    <w:p w14:paraId="16ED5193">
      <w:pPr>
        <w:pStyle w:val="21"/>
        <w:keepNext w:val="0"/>
        <w:keepLines w:val="0"/>
        <w:pageBreakBefore w:val="0"/>
        <w:kinsoku/>
        <w:overflowPunct/>
        <w:topLinePunct w:val="0"/>
        <w:autoSpaceDE/>
        <w:autoSpaceDN/>
        <w:bidi w:val="0"/>
        <w:adjustRightInd/>
        <w:spacing w:line="380" w:lineRule="exact"/>
        <w:ind w:firstLine="442" w:firstLineChars="200"/>
        <w:textAlignment w:val="auto"/>
        <w:rPr>
          <w:rFonts w:hint="eastAsia"/>
          <w:b/>
          <w:bCs/>
          <w:color w:val="auto"/>
          <w:spacing w:val="0"/>
          <w:kern w:val="0"/>
          <w:sz w:val="22"/>
          <w:szCs w:val="22"/>
          <w:highlight w:val="none"/>
          <w:u w:val="single"/>
          <w:lang w:eastAsia="zh-CN"/>
        </w:rPr>
      </w:pPr>
      <w:r>
        <w:rPr>
          <w:rFonts w:hint="eastAsia"/>
          <w:b/>
          <w:bCs/>
          <w:color w:val="auto"/>
          <w:spacing w:val="0"/>
          <w:kern w:val="0"/>
          <w:sz w:val="22"/>
          <w:szCs w:val="22"/>
          <w:highlight w:val="none"/>
          <w:u w:val="single"/>
          <w:lang w:val="en-US" w:eastAsia="zh-CN"/>
        </w:rPr>
        <w:t>注:</w:t>
      </w:r>
      <w:r>
        <w:rPr>
          <w:rFonts w:hint="eastAsia"/>
          <w:b/>
          <w:bCs/>
          <w:color w:val="auto"/>
          <w:spacing w:val="0"/>
          <w:kern w:val="0"/>
          <w:sz w:val="22"/>
          <w:szCs w:val="22"/>
          <w:highlight w:val="none"/>
          <w:u w:val="single"/>
          <w:lang w:eastAsia="zh-CN"/>
        </w:rPr>
        <w:t>本项目为专门面</w:t>
      </w:r>
      <w:r>
        <w:rPr>
          <w:rFonts w:hint="eastAsia"/>
          <w:b/>
          <w:bCs/>
          <w:color w:val="auto"/>
          <w:spacing w:val="0"/>
          <w:kern w:val="0"/>
          <w:sz w:val="22"/>
          <w:szCs w:val="22"/>
          <w:highlight w:val="none"/>
          <w:u w:val="single"/>
          <w:lang w:val="en-US" w:eastAsia="zh-CN"/>
        </w:rPr>
        <w:t>向</w:t>
      </w:r>
      <w:r>
        <w:rPr>
          <w:rFonts w:hint="eastAsia"/>
          <w:b/>
          <w:bCs/>
          <w:color w:val="auto"/>
          <w:spacing w:val="0"/>
          <w:kern w:val="0"/>
          <w:sz w:val="22"/>
          <w:szCs w:val="22"/>
          <w:highlight w:val="none"/>
          <w:u w:val="single"/>
          <w:lang w:eastAsia="zh-CN"/>
        </w:rPr>
        <w:t>小</w:t>
      </w:r>
      <w:r>
        <w:rPr>
          <w:rFonts w:hint="eastAsia"/>
          <w:b/>
          <w:bCs/>
          <w:color w:val="auto"/>
          <w:spacing w:val="0"/>
          <w:kern w:val="0"/>
          <w:sz w:val="22"/>
          <w:szCs w:val="22"/>
          <w:highlight w:val="none"/>
          <w:u w:val="single"/>
          <w:lang w:val="en-US" w:eastAsia="zh-CN"/>
        </w:rPr>
        <w:t>微</w:t>
      </w:r>
      <w:r>
        <w:rPr>
          <w:rFonts w:hint="eastAsia"/>
          <w:b/>
          <w:bCs/>
          <w:color w:val="auto"/>
          <w:spacing w:val="0"/>
          <w:kern w:val="0"/>
          <w:sz w:val="22"/>
          <w:szCs w:val="22"/>
          <w:highlight w:val="none"/>
          <w:u w:val="single"/>
          <w:lang w:eastAsia="zh-CN"/>
        </w:rPr>
        <w:t>企业项目，不再执行价格评审优惠的扶持政策，供应商的评审价等于最后报价，最终成交供应商的成交金额等于最后报价（如有修正，以确认修正后的最后报价为准）。</w:t>
      </w:r>
    </w:p>
    <w:p w14:paraId="30423322">
      <w:pPr>
        <w:keepNext w:val="0"/>
        <w:keepLines w:val="0"/>
        <w:pageBreakBefore w:val="0"/>
        <w:kinsoku/>
        <w:overflowPunct/>
        <w:topLinePunct w:val="0"/>
        <w:autoSpaceDE/>
        <w:autoSpaceDN/>
        <w:bidi w:val="0"/>
        <w:adjustRightInd/>
        <w:spacing w:line="380" w:lineRule="exact"/>
        <w:textAlignment w:val="auto"/>
        <w:rPr>
          <w:rFonts w:hint="eastAsia" w:ascii="宋体" w:hAnsi="宋体" w:cs="宋体"/>
          <w:b/>
          <w:bCs/>
          <w:spacing w:val="3"/>
          <w:sz w:val="20"/>
          <w:szCs w:val="20"/>
          <w:lang w:val="en-US" w:eastAsia="zh-CN"/>
        </w:rPr>
      </w:pPr>
    </w:p>
    <w:p w14:paraId="29303D69">
      <w:pPr>
        <w:keepNext w:val="0"/>
        <w:keepLines w:val="0"/>
        <w:pageBreakBefore w:val="0"/>
        <w:kinsoku/>
        <w:overflowPunct/>
        <w:topLinePunct w:val="0"/>
        <w:autoSpaceDE/>
        <w:autoSpaceDN/>
        <w:bidi w:val="0"/>
        <w:adjustRightInd/>
        <w:spacing w:line="380" w:lineRule="exact"/>
        <w:textAlignment w:val="auto"/>
        <w:rPr>
          <w:rFonts w:ascii="宋体" w:hAnsi="宋体" w:eastAsia="宋体" w:cs="宋体"/>
          <w:sz w:val="20"/>
          <w:szCs w:val="20"/>
        </w:rPr>
      </w:pPr>
      <w:r>
        <w:rPr>
          <w:rFonts w:hint="eastAsia" w:ascii="宋体" w:hAnsi="宋体" w:cs="宋体"/>
          <w:b/>
          <w:bCs/>
          <w:spacing w:val="3"/>
          <w:sz w:val="20"/>
          <w:szCs w:val="20"/>
          <w:lang w:val="en-US" w:eastAsia="zh-CN"/>
        </w:rPr>
        <w:t>2.</w:t>
      </w:r>
      <w:r>
        <w:rPr>
          <w:rFonts w:ascii="宋体" w:hAnsi="宋体" w:eastAsia="宋体" w:cs="宋体"/>
          <w:b/>
          <w:bCs/>
          <w:spacing w:val="3"/>
          <w:sz w:val="20"/>
          <w:szCs w:val="20"/>
        </w:rPr>
        <w:t>项目实施方案</w:t>
      </w:r>
      <w:r>
        <w:rPr>
          <w:rFonts w:ascii="宋体" w:hAnsi="宋体" w:eastAsia="宋体" w:cs="宋体"/>
          <w:b/>
          <w:bCs/>
          <w:spacing w:val="9"/>
          <w:sz w:val="20"/>
          <w:szCs w:val="20"/>
        </w:rPr>
        <w:t>………………………………………………………………………………………</w:t>
      </w:r>
      <w:r>
        <w:rPr>
          <w:rFonts w:ascii="宋体" w:hAnsi="宋体" w:eastAsia="宋体" w:cs="宋体"/>
          <w:b/>
          <w:bCs/>
          <w:spacing w:val="3"/>
          <w:sz w:val="20"/>
          <w:szCs w:val="20"/>
        </w:rPr>
        <w:t>（满分</w:t>
      </w:r>
      <w:r>
        <w:rPr>
          <w:rFonts w:hint="eastAsia" w:ascii="宋体" w:hAnsi="宋体" w:cs="宋体"/>
          <w:b/>
          <w:bCs/>
          <w:spacing w:val="3"/>
          <w:sz w:val="20"/>
          <w:szCs w:val="20"/>
          <w:lang w:val="en-US" w:eastAsia="zh-CN"/>
        </w:rPr>
        <w:t>25</w:t>
      </w:r>
      <w:r>
        <w:rPr>
          <w:rFonts w:ascii="宋体" w:hAnsi="宋体" w:eastAsia="宋体" w:cs="宋体"/>
          <w:b/>
          <w:bCs/>
          <w:spacing w:val="3"/>
          <w:sz w:val="20"/>
          <w:szCs w:val="20"/>
        </w:rPr>
        <w:t>）</w:t>
      </w:r>
    </w:p>
    <w:p w14:paraId="38DEB08B">
      <w:pPr>
        <w:keepNext w:val="0"/>
        <w:keepLines w:val="0"/>
        <w:pageBreakBefore w:val="0"/>
        <w:kinsoku/>
        <w:overflowPunct/>
        <w:topLinePunct w:val="0"/>
        <w:autoSpaceDE/>
        <w:autoSpaceDN/>
        <w:bidi w:val="0"/>
        <w:adjustRightInd/>
        <w:spacing w:before="2" w:line="380" w:lineRule="exact"/>
        <w:ind w:right="167" w:firstLine="446" w:firstLineChars="200"/>
        <w:textAlignment w:val="auto"/>
        <w:rPr>
          <w:rFonts w:hint="eastAsia" w:ascii="宋体" w:hAnsi="宋体" w:eastAsia="宋体" w:cs="宋体"/>
          <w:b/>
          <w:bCs/>
          <w:spacing w:val="11"/>
          <w:sz w:val="20"/>
          <w:szCs w:val="20"/>
        </w:rPr>
      </w:pPr>
      <w:r>
        <w:rPr>
          <w:rFonts w:hint="eastAsia" w:ascii="宋体" w:hAnsi="宋体" w:eastAsia="宋体" w:cs="宋体"/>
          <w:b/>
          <w:bCs/>
          <w:spacing w:val="11"/>
          <w:sz w:val="20"/>
          <w:szCs w:val="20"/>
          <w:lang w:eastAsia="zh-CN"/>
        </w:rPr>
        <w:t>投标人</w:t>
      </w:r>
      <w:r>
        <w:rPr>
          <w:rFonts w:hint="eastAsia" w:ascii="宋体" w:hAnsi="宋体" w:eastAsia="宋体" w:cs="宋体"/>
          <w:b/>
          <w:bCs/>
          <w:spacing w:val="11"/>
          <w:sz w:val="20"/>
          <w:szCs w:val="20"/>
        </w:rPr>
        <w:t>提供的项目实施方案【配送服务方案、应急方案、项目实施内容、流程、项目人员及配送人员的组织管理架构（包括：整个项目拟投入人员的健康状况、配送人员岗位配置、配送人员培训、综合素质考核等方面）】</w:t>
      </w:r>
      <w:r>
        <w:rPr>
          <w:rFonts w:hint="eastAsia" w:ascii="宋体" w:hAnsi="宋体" w:eastAsia="宋体" w:cs="宋体"/>
          <w:b/>
          <w:bCs/>
          <w:spacing w:val="11"/>
          <w:sz w:val="20"/>
          <w:szCs w:val="20"/>
          <w:lang w:eastAsia="zh-CN"/>
        </w:rPr>
        <w:t>。</w:t>
      </w:r>
    </w:p>
    <w:p w14:paraId="32E19071">
      <w:pPr>
        <w:keepNext w:val="0"/>
        <w:keepLines w:val="0"/>
        <w:pageBreakBefore w:val="0"/>
        <w:kinsoku/>
        <w:overflowPunct/>
        <w:topLinePunct w:val="0"/>
        <w:autoSpaceDE/>
        <w:autoSpaceDN/>
        <w:bidi w:val="0"/>
        <w:adjustRightInd/>
        <w:spacing w:before="2" w:line="380" w:lineRule="exact"/>
        <w:ind w:left="7" w:right="167" w:firstLine="422"/>
        <w:textAlignment w:val="auto"/>
        <w:rPr>
          <w:rFonts w:hint="eastAsia" w:ascii="宋体" w:hAnsi="宋体" w:eastAsia="宋体" w:cs="宋体"/>
          <w:spacing w:val="11"/>
          <w:sz w:val="20"/>
          <w:szCs w:val="20"/>
        </w:rPr>
      </w:pPr>
      <w:r>
        <w:rPr>
          <w:rFonts w:hint="eastAsia" w:ascii="宋体" w:hAnsi="宋体" w:eastAsia="宋体" w:cs="宋体"/>
          <w:b/>
          <w:bCs/>
          <w:spacing w:val="11"/>
          <w:sz w:val="20"/>
          <w:szCs w:val="20"/>
          <w:lang w:val="en-US" w:eastAsia="zh-CN"/>
        </w:rPr>
        <w:t>一</w:t>
      </w:r>
      <w:r>
        <w:rPr>
          <w:rFonts w:hint="eastAsia" w:ascii="宋体" w:hAnsi="宋体" w:eastAsia="宋体" w:cs="宋体"/>
          <w:b/>
          <w:bCs/>
          <w:spacing w:val="11"/>
          <w:sz w:val="20"/>
          <w:szCs w:val="20"/>
        </w:rPr>
        <w:t>档（</w:t>
      </w:r>
      <w:r>
        <w:rPr>
          <w:rFonts w:hint="eastAsia" w:ascii="宋体" w:hAnsi="宋体" w:cs="宋体"/>
          <w:b/>
          <w:bCs/>
          <w:spacing w:val="11"/>
          <w:sz w:val="20"/>
          <w:szCs w:val="20"/>
          <w:lang w:val="en-US" w:eastAsia="zh-CN"/>
        </w:rPr>
        <w:t>5</w:t>
      </w:r>
      <w:r>
        <w:rPr>
          <w:rFonts w:hint="eastAsia" w:ascii="宋体" w:hAnsi="宋体" w:eastAsia="宋体" w:cs="宋体"/>
          <w:b/>
          <w:bCs/>
          <w:spacing w:val="11"/>
          <w:sz w:val="20"/>
          <w:szCs w:val="20"/>
        </w:rPr>
        <w:t>分）：</w:t>
      </w:r>
      <w:r>
        <w:rPr>
          <w:rFonts w:hint="eastAsia" w:ascii="宋体" w:hAnsi="宋体" w:eastAsia="宋体" w:cs="宋体"/>
          <w:spacing w:val="11"/>
          <w:sz w:val="20"/>
          <w:szCs w:val="20"/>
        </w:rPr>
        <w:t xml:space="preserve">管理制度不够完善，配送服务方案基本符合要求。针对采购人实际需求的描述不够详细，基本能保证配送服务的质量。对于问题食材引发的紧急事件处理预案内容缺乏针对性，且对紧急事件的现场处理时间超过 </w:t>
      </w:r>
      <w:r>
        <w:rPr>
          <w:rFonts w:hint="eastAsia" w:ascii="宋体" w:hAnsi="宋体" w:eastAsia="宋体" w:cs="宋体"/>
          <w:spacing w:val="11"/>
          <w:sz w:val="20"/>
          <w:szCs w:val="20"/>
          <w:lang w:val="en-US" w:eastAsia="zh-CN"/>
        </w:rPr>
        <w:t>60</w:t>
      </w:r>
      <w:r>
        <w:rPr>
          <w:rFonts w:hint="eastAsia" w:ascii="宋体" w:hAnsi="宋体" w:eastAsia="宋体" w:cs="宋体"/>
          <w:spacing w:val="11"/>
          <w:sz w:val="20"/>
          <w:szCs w:val="20"/>
        </w:rPr>
        <w:t>分钟；</w:t>
      </w:r>
    </w:p>
    <w:p w14:paraId="1B720049">
      <w:pPr>
        <w:keepNext w:val="0"/>
        <w:keepLines w:val="0"/>
        <w:pageBreakBefore w:val="0"/>
        <w:kinsoku/>
        <w:overflowPunct/>
        <w:topLinePunct w:val="0"/>
        <w:autoSpaceDE/>
        <w:autoSpaceDN/>
        <w:bidi w:val="0"/>
        <w:adjustRightInd/>
        <w:spacing w:before="2" w:line="380" w:lineRule="exact"/>
        <w:ind w:left="7" w:right="167" w:firstLine="422"/>
        <w:textAlignment w:val="auto"/>
        <w:rPr>
          <w:rFonts w:hint="eastAsia" w:ascii="宋体" w:hAnsi="宋体" w:eastAsia="宋体" w:cs="宋体"/>
          <w:spacing w:val="11"/>
          <w:sz w:val="20"/>
          <w:szCs w:val="20"/>
        </w:rPr>
      </w:pPr>
      <w:r>
        <w:rPr>
          <w:rFonts w:hint="eastAsia" w:ascii="宋体" w:hAnsi="宋体" w:eastAsia="宋体" w:cs="宋体"/>
          <w:b/>
          <w:bCs/>
          <w:spacing w:val="11"/>
          <w:sz w:val="20"/>
          <w:szCs w:val="20"/>
          <w:lang w:val="en-US" w:eastAsia="zh-CN"/>
        </w:rPr>
        <w:t>二</w:t>
      </w:r>
      <w:r>
        <w:rPr>
          <w:rFonts w:hint="eastAsia" w:ascii="宋体" w:hAnsi="宋体" w:eastAsia="宋体" w:cs="宋体"/>
          <w:b/>
          <w:bCs/>
          <w:spacing w:val="11"/>
          <w:sz w:val="20"/>
          <w:szCs w:val="20"/>
        </w:rPr>
        <w:t>档（</w:t>
      </w:r>
      <w:r>
        <w:rPr>
          <w:rFonts w:hint="eastAsia" w:ascii="宋体" w:hAnsi="宋体" w:cs="宋体"/>
          <w:b/>
          <w:bCs/>
          <w:spacing w:val="11"/>
          <w:sz w:val="20"/>
          <w:szCs w:val="20"/>
          <w:lang w:val="en-US" w:eastAsia="zh-CN"/>
        </w:rPr>
        <w:t>10</w:t>
      </w:r>
      <w:r>
        <w:rPr>
          <w:rFonts w:hint="eastAsia" w:ascii="宋体" w:hAnsi="宋体" w:eastAsia="宋体" w:cs="宋体"/>
          <w:b/>
          <w:bCs/>
          <w:spacing w:val="11"/>
          <w:sz w:val="20"/>
          <w:szCs w:val="20"/>
        </w:rPr>
        <w:t>分）</w:t>
      </w:r>
      <w:r>
        <w:rPr>
          <w:rFonts w:hint="eastAsia" w:ascii="宋体" w:hAnsi="宋体" w:eastAsia="宋体" w:cs="宋体"/>
          <w:spacing w:val="11"/>
          <w:sz w:val="20"/>
          <w:szCs w:val="20"/>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rPr>
        <w:t>0 分钟内到达现场处理紧急事件。问题食材发生紧急事件处理预案内容简洁实用；</w:t>
      </w:r>
    </w:p>
    <w:p w14:paraId="3576D855">
      <w:pPr>
        <w:keepNext w:val="0"/>
        <w:keepLines w:val="0"/>
        <w:pageBreakBefore w:val="0"/>
        <w:kinsoku/>
        <w:overflowPunct/>
        <w:topLinePunct w:val="0"/>
        <w:autoSpaceDE/>
        <w:autoSpaceDN/>
        <w:bidi w:val="0"/>
        <w:adjustRightInd/>
        <w:spacing w:before="2" w:line="380" w:lineRule="exact"/>
        <w:ind w:left="7" w:right="167" w:firstLine="422"/>
        <w:textAlignment w:val="auto"/>
        <w:rPr>
          <w:rFonts w:hint="eastAsia" w:ascii="宋体" w:hAnsi="宋体" w:eastAsia="宋体" w:cs="宋体"/>
          <w:spacing w:val="11"/>
          <w:sz w:val="20"/>
          <w:szCs w:val="20"/>
        </w:rPr>
      </w:pPr>
      <w:r>
        <w:rPr>
          <w:rFonts w:hint="eastAsia" w:ascii="宋体" w:hAnsi="宋体" w:eastAsia="宋体" w:cs="宋体"/>
          <w:b/>
          <w:bCs/>
          <w:spacing w:val="11"/>
          <w:sz w:val="20"/>
          <w:szCs w:val="20"/>
          <w:lang w:val="en-US" w:eastAsia="zh-CN"/>
        </w:rPr>
        <w:t>三</w:t>
      </w:r>
      <w:r>
        <w:rPr>
          <w:rFonts w:hint="eastAsia" w:ascii="宋体" w:hAnsi="宋体" w:eastAsia="宋体" w:cs="宋体"/>
          <w:b/>
          <w:bCs/>
          <w:spacing w:val="11"/>
          <w:sz w:val="20"/>
          <w:szCs w:val="20"/>
        </w:rPr>
        <w:t>档（</w:t>
      </w:r>
      <w:r>
        <w:rPr>
          <w:rFonts w:hint="eastAsia" w:ascii="宋体" w:hAnsi="宋体" w:cs="宋体"/>
          <w:b/>
          <w:bCs/>
          <w:spacing w:val="11"/>
          <w:sz w:val="20"/>
          <w:szCs w:val="20"/>
          <w:lang w:val="en-US" w:eastAsia="zh-CN"/>
        </w:rPr>
        <w:t>15</w:t>
      </w:r>
      <w:r>
        <w:rPr>
          <w:rFonts w:hint="eastAsia" w:ascii="宋体" w:hAnsi="宋体" w:eastAsia="宋体" w:cs="宋体"/>
          <w:b/>
          <w:bCs/>
          <w:spacing w:val="11"/>
          <w:sz w:val="20"/>
          <w:szCs w:val="20"/>
        </w:rPr>
        <w:t>分）：</w:t>
      </w:r>
      <w:r>
        <w:rPr>
          <w:rFonts w:hint="eastAsia" w:ascii="宋体" w:hAnsi="宋体" w:eastAsia="宋体" w:cs="宋体"/>
          <w:spacing w:val="11"/>
          <w:sz w:val="20"/>
          <w:szCs w:val="20"/>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eastAsia="宋体" w:cs="宋体"/>
          <w:spacing w:val="11"/>
          <w:sz w:val="20"/>
          <w:szCs w:val="20"/>
          <w:lang w:val="en-US" w:eastAsia="zh-CN"/>
        </w:rPr>
        <w:t>4</w:t>
      </w:r>
      <w:r>
        <w:rPr>
          <w:rFonts w:hint="eastAsia" w:ascii="宋体" w:hAnsi="宋体" w:eastAsia="宋体" w:cs="宋体"/>
          <w:spacing w:val="11"/>
          <w:sz w:val="20"/>
          <w:szCs w:val="20"/>
        </w:rPr>
        <w:t>0 分钟。问题食材发生紧急事件处理预案内容具体，具有一定针对性；</w:t>
      </w:r>
    </w:p>
    <w:p w14:paraId="5619431C">
      <w:pPr>
        <w:keepNext w:val="0"/>
        <w:keepLines w:val="0"/>
        <w:pageBreakBefore w:val="0"/>
        <w:kinsoku/>
        <w:overflowPunct/>
        <w:topLinePunct w:val="0"/>
        <w:autoSpaceDE/>
        <w:autoSpaceDN/>
        <w:bidi w:val="0"/>
        <w:adjustRightInd/>
        <w:spacing w:before="2" w:line="380" w:lineRule="exact"/>
        <w:ind w:left="7" w:right="167" w:firstLine="422"/>
        <w:textAlignment w:val="auto"/>
        <w:rPr>
          <w:rFonts w:hint="eastAsia" w:ascii="宋体" w:hAnsi="宋体" w:eastAsia="宋体" w:cs="宋体"/>
          <w:spacing w:val="11"/>
          <w:sz w:val="20"/>
          <w:szCs w:val="20"/>
        </w:rPr>
      </w:pPr>
      <w:r>
        <w:rPr>
          <w:rFonts w:hint="eastAsia" w:ascii="宋体" w:hAnsi="宋体" w:eastAsia="宋体" w:cs="宋体"/>
          <w:b/>
          <w:bCs/>
          <w:spacing w:val="11"/>
          <w:sz w:val="20"/>
          <w:szCs w:val="20"/>
          <w:lang w:val="en-US" w:eastAsia="zh-CN"/>
        </w:rPr>
        <w:t>四</w:t>
      </w:r>
      <w:r>
        <w:rPr>
          <w:rFonts w:hint="eastAsia" w:ascii="宋体" w:hAnsi="宋体" w:eastAsia="宋体" w:cs="宋体"/>
          <w:b/>
          <w:bCs/>
          <w:spacing w:val="11"/>
          <w:sz w:val="20"/>
          <w:szCs w:val="20"/>
        </w:rPr>
        <w:t>档（</w:t>
      </w:r>
      <w:r>
        <w:rPr>
          <w:rFonts w:hint="eastAsia" w:ascii="宋体" w:hAnsi="宋体" w:cs="宋体"/>
          <w:b/>
          <w:bCs/>
          <w:spacing w:val="11"/>
          <w:sz w:val="20"/>
          <w:szCs w:val="20"/>
          <w:lang w:val="en-US" w:eastAsia="zh-CN"/>
        </w:rPr>
        <w:t>20</w:t>
      </w:r>
      <w:r>
        <w:rPr>
          <w:rFonts w:hint="eastAsia" w:ascii="宋体" w:hAnsi="宋体" w:eastAsia="宋体" w:cs="宋体"/>
          <w:b/>
          <w:bCs/>
          <w:spacing w:val="11"/>
          <w:sz w:val="20"/>
          <w:szCs w:val="20"/>
        </w:rPr>
        <w:t>分）：</w:t>
      </w:r>
      <w:r>
        <w:rPr>
          <w:rFonts w:hint="eastAsia" w:ascii="宋体" w:hAnsi="宋体" w:eastAsia="宋体" w:cs="宋体"/>
          <w:spacing w:val="11"/>
          <w:sz w:val="20"/>
          <w:szCs w:val="20"/>
        </w:rPr>
        <w:t>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w:t>
      </w:r>
      <w:r>
        <w:rPr>
          <w:rFonts w:hint="eastAsia" w:ascii="宋体" w:hAnsi="宋体" w:cs="宋体"/>
          <w:spacing w:val="11"/>
          <w:sz w:val="20"/>
          <w:szCs w:val="20"/>
          <w:lang w:val="en-US" w:eastAsia="zh-CN"/>
        </w:rPr>
        <w:t>30</w:t>
      </w:r>
      <w:r>
        <w:rPr>
          <w:rFonts w:hint="eastAsia" w:ascii="宋体" w:hAnsi="宋体" w:eastAsia="宋体" w:cs="宋体"/>
          <w:spacing w:val="11"/>
          <w:sz w:val="20"/>
          <w:szCs w:val="20"/>
        </w:rPr>
        <w:t>分钟内到达现场。针对问题食材发生的紧急事件，制定了具体且有针对性的处理预案。</w:t>
      </w:r>
    </w:p>
    <w:p w14:paraId="780FE411">
      <w:pPr>
        <w:keepNext w:val="0"/>
        <w:keepLines w:val="0"/>
        <w:pageBreakBefore w:val="0"/>
        <w:kinsoku/>
        <w:overflowPunct/>
        <w:topLinePunct w:val="0"/>
        <w:autoSpaceDE/>
        <w:autoSpaceDN/>
        <w:bidi w:val="0"/>
        <w:adjustRightInd/>
        <w:spacing w:before="2" w:line="380" w:lineRule="exact"/>
        <w:ind w:left="7" w:right="167" w:firstLine="422"/>
        <w:textAlignment w:val="auto"/>
        <w:rPr>
          <w:rFonts w:hint="eastAsia" w:ascii="宋体" w:hAnsi="宋体" w:eastAsia="宋体" w:cs="宋体"/>
          <w:spacing w:val="11"/>
          <w:sz w:val="20"/>
          <w:szCs w:val="20"/>
        </w:rPr>
      </w:pPr>
      <w:r>
        <w:rPr>
          <w:rFonts w:hint="eastAsia" w:ascii="宋体" w:hAnsi="宋体" w:eastAsia="宋体" w:cs="宋体"/>
          <w:b/>
          <w:bCs/>
          <w:spacing w:val="11"/>
          <w:sz w:val="20"/>
          <w:szCs w:val="20"/>
          <w:lang w:val="en-US" w:eastAsia="zh-CN"/>
        </w:rPr>
        <w:t>五</w:t>
      </w:r>
      <w:r>
        <w:rPr>
          <w:rFonts w:hint="eastAsia" w:ascii="宋体" w:hAnsi="宋体" w:eastAsia="宋体" w:cs="宋体"/>
          <w:b/>
          <w:bCs/>
          <w:spacing w:val="11"/>
          <w:sz w:val="20"/>
          <w:szCs w:val="20"/>
        </w:rPr>
        <w:t>档（</w:t>
      </w:r>
      <w:r>
        <w:rPr>
          <w:rFonts w:hint="eastAsia" w:ascii="宋体" w:hAnsi="宋体" w:cs="宋体"/>
          <w:b/>
          <w:bCs/>
          <w:spacing w:val="11"/>
          <w:sz w:val="20"/>
          <w:szCs w:val="20"/>
          <w:lang w:val="en-US" w:eastAsia="zh-CN"/>
        </w:rPr>
        <w:t>25</w:t>
      </w:r>
      <w:r>
        <w:rPr>
          <w:rFonts w:hint="eastAsia" w:ascii="宋体" w:hAnsi="宋体" w:eastAsia="宋体" w:cs="宋体"/>
          <w:b/>
          <w:bCs/>
          <w:spacing w:val="11"/>
          <w:sz w:val="20"/>
          <w:szCs w:val="20"/>
        </w:rPr>
        <w:t>分）：</w:t>
      </w:r>
      <w:r>
        <w:rPr>
          <w:rFonts w:hint="eastAsia" w:ascii="宋体" w:hAnsi="宋体" w:eastAsia="宋体" w:cs="宋体"/>
          <w:spacing w:val="11"/>
          <w:sz w:val="20"/>
          <w:szCs w:val="20"/>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p w14:paraId="15F03407">
      <w:pPr>
        <w:keepNext w:val="0"/>
        <w:keepLines w:val="0"/>
        <w:pageBreakBefore w:val="0"/>
        <w:numPr>
          <w:ilvl w:val="0"/>
          <w:numId w:val="0"/>
        </w:numPr>
        <w:kinsoku/>
        <w:overflowPunct/>
        <w:topLinePunct w:val="0"/>
        <w:autoSpaceDE/>
        <w:autoSpaceDN/>
        <w:bidi w:val="0"/>
        <w:adjustRightInd/>
        <w:spacing w:line="380" w:lineRule="exact"/>
        <w:ind w:leftChars="190"/>
        <w:textAlignment w:val="auto"/>
        <w:rPr>
          <w:rFonts w:ascii="宋体" w:hAnsi="宋体" w:eastAsia="宋体" w:cs="宋体"/>
          <w:b/>
          <w:bCs/>
          <w:spacing w:val="7"/>
          <w:sz w:val="20"/>
          <w:szCs w:val="20"/>
        </w:rPr>
      </w:pPr>
      <w:r>
        <w:rPr>
          <w:rFonts w:hint="eastAsia" w:ascii="宋体" w:hAnsi="宋体" w:cs="宋体"/>
          <w:b/>
          <w:bCs/>
          <w:spacing w:val="7"/>
          <w:sz w:val="20"/>
          <w:szCs w:val="20"/>
          <w:lang w:val="en-US" w:eastAsia="zh-CN"/>
        </w:rPr>
        <w:t>3.</w:t>
      </w:r>
      <w:r>
        <w:rPr>
          <w:rFonts w:ascii="宋体" w:hAnsi="宋体" w:eastAsia="宋体" w:cs="宋体"/>
          <w:b/>
          <w:bCs/>
          <w:spacing w:val="7"/>
          <w:sz w:val="20"/>
          <w:szCs w:val="20"/>
        </w:rPr>
        <w:t>食品安全与质量保障能力</w:t>
      </w:r>
      <w:r>
        <w:rPr>
          <w:rFonts w:ascii="宋体" w:hAnsi="宋体" w:eastAsia="宋体" w:cs="宋体"/>
          <w:b/>
          <w:bCs/>
          <w:spacing w:val="9"/>
          <w:sz w:val="20"/>
          <w:szCs w:val="20"/>
        </w:rPr>
        <w:t>………………………………………………………………</w:t>
      </w:r>
      <w:r>
        <w:rPr>
          <w:rFonts w:ascii="宋体" w:hAnsi="宋体" w:eastAsia="宋体" w:cs="宋体"/>
          <w:b/>
          <w:bCs/>
          <w:spacing w:val="7"/>
          <w:sz w:val="20"/>
          <w:szCs w:val="20"/>
        </w:rPr>
        <w:t>（满分</w:t>
      </w:r>
      <w:r>
        <w:rPr>
          <w:rFonts w:ascii="宋体" w:hAnsi="宋体" w:eastAsia="宋体" w:cs="宋体"/>
          <w:spacing w:val="-7"/>
          <w:sz w:val="20"/>
          <w:szCs w:val="20"/>
        </w:rPr>
        <w:t xml:space="preserve"> </w:t>
      </w:r>
      <w:r>
        <w:rPr>
          <w:rFonts w:hint="eastAsia" w:ascii="宋体" w:hAnsi="宋体" w:cs="宋体"/>
          <w:spacing w:val="-7"/>
          <w:sz w:val="20"/>
          <w:szCs w:val="20"/>
          <w:lang w:val="en-US" w:eastAsia="zh-CN"/>
        </w:rPr>
        <w:t>9</w:t>
      </w:r>
      <w:r>
        <w:rPr>
          <w:rFonts w:ascii="宋体" w:hAnsi="宋体" w:eastAsia="宋体" w:cs="宋体"/>
          <w:b/>
          <w:bCs/>
          <w:spacing w:val="7"/>
          <w:sz w:val="20"/>
          <w:szCs w:val="20"/>
        </w:rPr>
        <w:t>分）</w:t>
      </w:r>
    </w:p>
    <w:p w14:paraId="0F487944">
      <w:pPr>
        <w:keepNext w:val="0"/>
        <w:keepLines w:val="0"/>
        <w:pageBreakBefore w:val="0"/>
        <w:numPr>
          <w:ilvl w:val="0"/>
          <w:numId w:val="0"/>
        </w:numPr>
        <w:kinsoku/>
        <w:overflowPunct/>
        <w:topLinePunct w:val="0"/>
        <w:autoSpaceDE/>
        <w:autoSpaceDN/>
        <w:bidi w:val="0"/>
        <w:adjustRightInd/>
        <w:spacing w:line="380" w:lineRule="exact"/>
        <w:ind w:leftChars="190"/>
        <w:textAlignment w:val="auto"/>
        <w:rPr>
          <w:rFonts w:ascii="宋体" w:hAnsi="宋体" w:eastAsia="宋体" w:cs="宋体"/>
          <w:b/>
          <w:bCs/>
          <w:sz w:val="20"/>
          <w:szCs w:val="20"/>
        </w:rPr>
      </w:pPr>
      <w:r>
        <w:rPr>
          <w:rFonts w:ascii="宋体" w:hAnsi="宋体" w:eastAsia="宋体" w:cs="宋体"/>
          <w:b/>
          <w:bCs/>
          <w:spacing w:val="11"/>
          <w:sz w:val="20"/>
          <w:szCs w:val="20"/>
        </w:rPr>
        <w:t>包括进货采购渠道、食材控制管理措施、检验检疫措施、食材质量标</w:t>
      </w:r>
      <w:r>
        <w:rPr>
          <w:rFonts w:ascii="宋体" w:hAnsi="宋体" w:eastAsia="宋体" w:cs="宋体"/>
          <w:b/>
          <w:bCs/>
          <w:spacing w:val="10"/>
          <w:sz w:val="20"/>
          <w:szCs w:val="20"/>
        </w:rPr>
        <w:t>准、追溯方式等，未提供</w:t>
      </w:r>
      <w:r>
        <w:rPr>
          <w:rFonts w:ascii="宋体" w:hAnsi="宋体" w:eastAsia="宋体" w:cs="宋体"/>
          <w:b/>
          <w:bCs/>
          <w:spacing w:val="4"/>
          <w:sz w:val="20"/>
          <w:szCs w:val="20"/>
        </w:rPr>
        <w:t>不得分。</w:t>
      </w:r>
    </w:p>
    <w:p w14:paraId="38FB1B29">
      <w:pPr>
        <w:keepNext w:val="0"/>
        <w:keepLines w:val="0"/>
        <w:pageBreakBefore w:val="0"/>
        <w:kinsoku/>
        <w:overflowPunct/>
        <w:topLinePunct w:val="0"/>
        <w:autoSpaceDE/>
        <w:autoSpaceDN/>
        <w:bidi w:val="0"/>
        <w:adjustRightInd/>
        <w:spacing w:before="2" w:line="380" w:lineRule="exact"/>
        <w:ind w:left="7" w:right="167" w:firstLine="422"/>
        <w:textAlignment w:val="auto"/>
        <w:rPr>
          <w:rFonts w:ascii="宋体" w:hAnsi="宋体" w:eastAsia="宋体" w:cs="宋体"/>
          <w:sz w:val="20"/>
          <w:szCs w:val="20"/>
        </w:rPr>
      </w:pPr>
      <w:r>
        <w:rPr>
          <w:rFonts w:ascii="宋体" w:hAnsi="宋体" w:eastAsia="宋体" w:cs="宋体"/>
          <w:b/>
          <w:bCs/>
          <w:spacing w:val="11"/>
          <w:sz w:val="20"/>
          <w:szCs w:val="20"/>
        </w:rPr>
        <w:t>一档（</w:t>
      </w:r>
      <w:r>
        <w:rPr>
          <w:rFonts w:hint="eastAsia" w:ascii="宋体" w:hAnsi="宋体" w:cs="宋体"/>
          <w:b/>
          <w:bCs/>
          <w:spacing w:val="11"/>
          <w:sz w:val="20"/>
          <w:szCs w:val="20"/>
          <w:lang w:val="en-US" w:eastAsia="zh-CN"/>
        </w:rPr>
        <w:t>3</w:t>
      </w:r>
      <w:r>
        <w:rPr>
          <w:rFonts w:ascii="宋体" w:hAnsi="宋体" w:eastAsia="宋体" w:cs="宋体"/>
          <w:b/>
          <w:bCs/>
          <w:spacing w:val="11"/>
          <w:sz w:val="20"/>
          <w:szCs w:val="20"/>
        </w:rPr>
        <w:t>分</w:t>
      </w:r>
      <w:r>
        <w:rPr>
          <w:rFonts w:ascii="宋体" w:hAnsi="宋体" w:eastAsia="宋体" w:cs="宋体"/>
          <w:b/>
          <w:bCs/>
          <w:spacing w:val="14"/>
          <w:sz w:val="20"/>
          <w:szCs w:val="20"/>
        </w:rPr>
        <w:t>）：</w:t>
      </w:r>
      <w:r>
        <w:rPr>
          <w:rFonts w:ascii="宋体" w:hAnsi="宋体" w:eastAsia="宋体" w:cs="宋体"/>
          <w:spacing w:val="11"/>
          <w:sz w:val="20"/>
          <w:szCs w:val="20"/>
        </w:rPr>
        <w:t>食材安全措施包括：进货渠道、食材控制管理</w:t>
      </w:r>
      <w:r>
        <w:rPr>
          <w:rFonts w:ascii="宋体" w:hAnsi="宋体" w:eastAsia="宋体" w:cs="宋体"/>
          <w:spacing w:val="10"/>
          <w:sz w:val="20"/>
          <w:szCs w:val="20"/>
        </w:rPr>
        <w:t>措施、检验检疫措施、食材质量</w:t>
      </w:r>
      <w:r>
        <w:rPr>
          <w:rFonts w:ascii="宋体" w:hAnsi="宋体" w:eastAsia="宋体" w:cs="宋体"/>
          <w:spacing w:val="9"/>
          <w:sz w:val="20"/>
          <w:szCs w:val="20"/>
        </w:rPr>
        <w:t>标准管控措施、追溯方式等方面描述简单，仅满足采购文件要求。</w:t>
      </w:r>
    </w:p>
    <w:p w14:paraId="20224343">
      <w:pPr>
        <w:keepNext w:val="0"/>
        <w:keepLines w:val="0"/>
        <w:pageBreakBefore w:val="0"/>
        <w:kinsoku/>
        <w:overflowPunct/>
        <w:topLinePunct w:val="0"/>
        <w:autoSpaceDE/>
        <w:autoSpaceDN/>
        <w:bidi w:val="0"/>
        <w:adjustRightInd/>
        <w:spacing w:line="380" w:lineRule="exact"/>
        <w:ind w:left="12" w:right="73" w:firstLine="414"/>
        <w:textAlignment w:val="auto"/>
        <w:rPr>
          <w:rFonts w:ascii="宋体" w:hAnsi="宋体" w:eastAsia="宋体" w:cs="宋体"/>
          <w:sz w:val="20"/>
          <w:szCs w:val="20"/>
        </w:rPr>
      </w:pPr>
      <w:r>
        <w:rPr>
          <w:rFonts w:hint="eastAsia" w:ascii="宋体" w:hAnsi="宋体" w:cs="宋体"/>
          <w:b/>
          <w:bCs/>
          <w:spacing w:val="9"/>
          <w:sz w:val="20"/>
          <w:szCs w:val="20"/>
          <w:lang w:val="en-US" w:eastAsia="zh-CN"/>
        </w:rPr>
        <w:t>二</w:t>
      </w:r>
      <w:r>
        <w:rPr>
          <w:rFonts w:ascii="宋体" w:hAnsi="宋体" w:eastAsia="宋体" w:cs="宋体"/>
          <w:b/>
          <w:bCs/>
          <w:spacing w:val="9"/>
          <w:sz w:val="20"/>
          <w:szCs w:val="20"/>
        </w:rPr>
        <w:t>档（</w:t>
      </w:r>
      <w:r>
        <w:rPr>
          <w:rFonts w:hint="eastAsia" w:ascii="宋体" w:hAnsi="宋体" w:cs="宋体"/>
          <w:b/>
          <w:bCs/>
          <w:spacing w:val="9"/>
          <w:sz w:val="20"/>
          <w:szCs w:val="20"/>
          <w:lang w:val="en-US" w:eastAsia="zh-CN"/>
        </w:rPr>
        <w:t>6</w:t>
      </w:r>
      <w:r>
        <w:rPr>
          <w:rFonts w:ascii="宋体" w:hAnsi="宋体" w:eastAsia="宋体" w:cs="宋体"/>
          <w:b/>
          <w:bCs/>
          <w:spacing w:val="-38"/>
          <w:sz w:val="20"/>
          <w:szCs w:val="20"/>
        </w:rPr>
        <w:t xml:space="preserve"> </w:t>
      </w:r>
      <w:r>
        <w:rPr>
          <w:rFonts w:ascii="宋体" w:hAnsi="宋体" w:eastAsia="宋体" w:cs="宋体"/>
          <w:b/>
          <w:bCs/>
          <w:spacing w:val="9"/>
          <w:sz w:val="20"/>
          <w:szCs w:val="20"/>
        </w:rPr>
        <w:t>分</w:t>
      </w:r>
      <w:r>
        <w:rPr>
          <w:rFonts w:ascii="宋体" w:hAnsi="宋体" w:eastAsia="宋体" w:cs="宋体"/>
          <w:b/>
          <w:bCs/>
          <w:spacing w:val="13"/>
          <w:sz w:val="20"/>
          <w:szCs w:val="20"/>
        </w:rPr>
        <w:t>）：</w:t>
      </w:r>
      <w:r>
        <w:rPr>
          <w:rFonts w:ascii="宋体" w:hAnsi="宋体" w:eastAsia="宋体" w:cs="宋体"/>
          <w:spacing w:val="9"/>
          <w:sz w:val="20"/>
          <w:szCs w:val="20"/>
        </w:rPr>
        <w:t>食材安全措施中进货渠道、食材控制管理措施、检验检疫措</w:t>
      </w:r>
      <w:r>
        <w:rPr>
          <w:rFonts w:ascii="宋体" w:hAnsi="宋体" w:eastAsia="宋体" w:cs="宋体"/>
          <w:spacing w:val="8"/>
          <w:sz w:val="20"/>
          <w:szCs w:val="20"/>
        </w:rPr>
        <w:t>施、食材质量标准</w:t>
      </w:r>
      <w:r>
        <w:rPr>
          <w:rFonts w:ascii="宋体" w:hAnsi="宋体" w:eastAsia="宋体" w:cs="宋体"/>
          <w:spacing w:val="9"/>
          <w:sz w:val="20"/>
          <w:szCs w:val="20"/>
        </w:rPr>
        <w:t>管控措施、追溯方式等方面描述较清晰，较全面，较详细，主动开展检验工作。</w:t>
      </w:r>
    </w:p>
    <w:p w14:paraId="1E8049C5">
      <w:pPr>
        <w:keepNext w:val="0"/>
        <w:keepLines w:val="0"/>
        <w:pageBreakBefore w:val="0"/>
        <w:kinsoku/>
        <w:overflowPunct/>
        <w:topLinePunct w:val="0"/>
        <w:autoSpaceDE/>
        <w:autoSpaceDN/>
        <w:bidi w:val="0"/>
        <w:adjustRightInd/>
        <w:spacing w:before="45" w:line="380" w:lineRule="exact"/>
        <w:ind w:left="7" w:firstLine="422"/>
        <w:jc w:val="both"/>
        <w:textAlignment w:val="auto"/>
        <w:rPr>
          <w:rFonts w:ascii="宋体" w:hAnsi="宋体" w:eastAsia="宋体" w:cs="宋体"/>
          <w:sz w:val="20"/>
          <w:szCs w:val="20"/>
        </w:rPr>
      </w:pPr>
      <w:r>
        <w:rPr>
          <w:rFonts w:hint="eastAsia" w:ascii="宋体" w:hAnsi="宋体" w:cs="宋体"/>
          <w:b/>
          <w:bCs/>
          <w:spacing w:val="10"/>
          <w:sz w:val="20"/>
          <w:szCs w:val="20"/>
          <w:lang w:val="en-US" w:eastAsia="zh-CN"/>
        </w:rPr>
        <w:t>三</w:t>
      </w:r>
      <w:r>
        <w:rPr>
          <w:rFonts w:ascii="宋体" w:hAnsi="宋体" w:eastAsia="宋体" w:cs="宋体"/>
          <w:b/>
          <w:bCs/>
          <w:spacing w:val="10"/>
          <w:sz w:val="20"/>
          <w:szCs w:val="20"/>
        </w:rPr>
        <w:t>档（</w:t>
      </w:r>
      <w:r>
        <w:rPr>
          <w:rFonts w:hint="eastAsia" w:ascii="宋体" w:hAnsi="宋体" w:cs="宋体"/>
          <w:b/>
          <w:bCs/>
          <w:spacing w:val="10"/>
          <w:sz w:val="20"/>
          <w:szCs w:val="20"/>
          <w:lang w:val="en-US" w:eastAsia="zh-CN"/>
        </w:rPr>
        <w:t>9</w:t>
      </w:r>
      <w:r>
        <w:rPr>
          <w:rFonts w:ascii="宋体" w:hAnsi="宋体" w:eastAsia="宋体" w:cs="宋体"/>
          <w:b/>
          <w:bCs/>
          <w:spacing w:val="10"/>
          <w:sz w:val="20"/>
          <w:szCs w:val="20"/>
        </w:rPr>
        <w:t>分</w:t>
      </w:r>
      <w:r>
        <w:rPr>
          <w:rFonts w:ascii="宋体" w:hAnsi="宋体" w:eastAsia="宋体" w:cs="宋体"/>
          <w:b/>
          <w:bCs/>
          <w:spacing w:val="18"/>
          <w:sz w:val="20"/>
          <w:szCs w:val="20"/>
        </w:rPr>
        <w:t>）：</w:t>
      </w:r>
      <w:r>
        <w:rPr>
          <w:rFonts w:ascii="宋体" w:hAnsi="宋体" w:eastAsia="宋体" w:cs="宋体"/>
          <w:spacing w:val="10"/>
          <w:sz w:val="20"/>
          <w:szCs w:val="20"/>
        </w:rPr>
        <w:t>食材安全措施中进货渠道、食材控制管理措施、检验检疫措施、食材质量标准管控措施、追溯方式等方面描述清晰、完整详细，各种措施针对性强。</w:t>
      </w:r>
      <w:r>
        <w:rPr>
          <w:rFonts w:ascii="宋体" w:hAnsi="宋体" w:eastAsia="宋体" w:cs="宋体"/>
          <w:spacing w:val="9"/>
          <w:sz w:val="20"/>
          <w:szCs w:val="20"/>
        </w:rPr>
        <w:t>磋商人设有蔬菜农药残留量</w:t>
      </w:r>
      <w:r>
        <w:rPr>
          <w:rFonts w:ascii="宋体" w:hAnsi="宋体" w:eastAsia="宋体" w:cs="宋体"/>
          <w:spacing w:val="10"/>
          <w:sz w:val="20"/>
          <w:szCs w:val="20"/>
        </w:rPr>
        <w:t>化验检测部门，配备有蔬菜农药残留量检测设备和专业人员，能严格进</w:t>
      </w:r>
      <w:r>
        <w:rPr>
          <w:rFonts w:ascii="宋体" w:hAnsi="宋体" w:eastAsia="宋体" w:cs="宋体"/>
          <w:spacing w:val="9"/>
          <w:sz w:val="20"/>
          <w:szCs w:val="20"/>
        </w:rPr>
        <w:t>行蔬菜质量与安全把关，主</w:t>
      </w:r>
      <w:r>
        <w:rPr>
          <w:rFonts w:ascii="宋体" w:hAnsi="宋体" w:eastAsia="宋体" w:cs="宋体"/>
          <w:spacing w:val="8"/>
          <w:sz w:val="20"/>
          <w:szCs w:val="20"/>
        </w:rPr>
        <w:t>动开展检验工作，每月度到农产品质量安全监督检验部门</w:t>
      </w:r>
      <w:r>
        <w:rPr>
          <w:rFonts w:ascii="宋体" w:hAnsi="宋体" w:eastAsia="宋体" w:cs="宋体"/>
          <w:spacing w:val="7"/>
          <w:sz w:val="20"/>
          <w:szCs w:val="20"/>
        </w:rPr>
        <w:t>或其它国家承认的检测机构进行检测工作。</w:t>
      </w:r>
    </w:p>
    <w:p w14:paraId="1D0CD367">
      <w:pPr>
        <w:keepNext w:val="0"/>
        <w:keepLines w:val="0"/>
        <w:pageBreakBefore w:val="0"/>
        <w:numPr>
          <w:ilvl w:val="0"/>
          <w:numId w:val="0"/>
        </w:numPr>
        <w:kinsoku/>
        <w:overflowPunct/>
        <w:topLinePunct w:val="0"/>
        <w:autoSpaceDE/>
        <w:autoSpaceDN/>
        <w:bidi w:val="0"/>
        <w:adjustRightInd/>
        <w:spacing w:before="1" w:line="380" w:lineRule="exact"/>
        <w:ind w:firstLine="414" w:firstLineChars="200"/>
        <w:textAlignment w:val="auto"/>
        <w:rPr>
          <w:rFonts w:ascii="宋体" w:hAnsi="宋体" w:eastAsia="宋体" w:cs="宋体"/>
          <w:b/>
          <w:bCs/>
          <w:spacing w:val="3"/>
          <w:sz w:val="20"/>
          <w:szCs w:val="20"/>
        </w:rPr>
      </w:pPr>
      <w:r>
        <w:rPr>
          <w:rFonts w:hint="eastAsia" w:ascii="宋体" w:hAnsi="宋体" w:cs="宋体"/>
          <w:b/>
          <w:bCs/>
          <w:spacing w:val="3"/>
          <w:sz w:val="20"/>
          <w:szCs w:val="20"/>
          <w:lang w:val="en-US" w:eastAsia="zh-CN"/>
        </w:rPr>
        <w:t>4.</w:t>
      </w:r>
      <w:r>
        <w:rPr>
          <w:rFonts w:ascii="宋体" w:hAnsi="宋体" w:eastAsia="宋体" w:cs="宋体"/>
          <w:b/>
          <w:bCs/>
          <w:spacing w:val="3"/>
          <w:sz w:val="20"/>
          <w:szCs w:val="20"/>
        </w:rPr>
        <w:t>管理制度分</w:t>
      </w:r>
      <w:r>
        <w:rPr>
          <w:rFonts w:ascii="宋体" w:hAnsi="宋体" w:eastAsia="宋体" w:cs="宋体"/>
          <w:b/>
          <w:bCs/>
          <w:spacing w:val="9"/>
          <w:sz w:val="20"/>
          <w:szCs w:val="20"/>
        </w:rPr>
        <w:t>……………………………………………………………………………………</w:t>
      </w:r>
      <w:r>
        <w:rPr>
          <w:rFonts w:ascii="宋体" w:hAnsi="宋体" w:eastAsia="宋体" w:cs="宋体"/>
          <w:b/>
          <w:bCs/>
          <w:spacing w:val="3"/>
          <w:sz w:val="20"/>
          <w:szCs w:val="20"/>
        </w:rPr>
        <w:t>（满分</w:t>
      </w:r>
      <w:r>
        <w:rPr>
          <w:rFonts w:hint="eastAsia" w:ascii="宋体" w:hAnsi="宋体" w:cs="宋体"/>
          <w:spacing w:val="-20"/>
          <w:sz w:val="20"/>
          <w:szCs w:val="20"/>
          <w:lang w:val="en-US" w:eastAsia="zh-CN"/>
        </w:rPr>
        <w:t>8</w:t>
      </w:r>
      <w:r>
        <w:rPr>
          <w:rFonts w:ascii="宋体" w:hAnsi="宋体" w:eastAsia="宋体" w:cs="宋体"/>
          <w:b/>
          <w:bCs/>
          <w:spacing w:val="3"/>
          <w:sz w:val="20"/>
          <w:szCs w:val="20"/>
        </w:rPr>
        <w:t>分）</w:t>
      </w:r>
    </w:p>
    <w:p w14:paraId="69F48871">
      <w:pPr>
        <w:keepNext w:val="0"/>
        <w:keepLines w:val="0"/>
        <w:pageBreakBefore w:val="0"/>
        <w:widowControl/>
        <w:kinsoku/>
        <w:overflowPunct/>
        <w:topLinePunct w:val="0"/>
        <w:autoSpaceDE/>
        <w:autoSpaceDN/>
        <w:bidi w:val="0"/>
        <w:adjustRightInd/>
        <w:spacing w:line="380" w:lineRule="exact"/>
        <w:ind w:firstLine="422"/>
        <w:textAlignment w:val="auto"/>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一</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2</w:t>
      </w:r>
      <w:r>
        <w:rPr>
          <w:rFonts w:ascii="宋体" w:hAnsi="宋体" w:cs="宋体"/>
          <w:b/>
          <w:bCs/>
          <w:color w:val="auto"/>
          <w:kern w:val="1"/>
          <w:szCs w:val="21"/>
          <w:highlight w:val="none"/>
        </w:rPr>
        <w:t>分）</w:t>
      </w:r>
      <w:r>
        <w:rPr>
          <w:rFonts w:ascii="宋体" w:hAnsi="宋体" w:cs="宋体"/>
          <w:color w:val="auto"/>
          <w:kern w:val="1"/>
          <w:szCs w:val="21"/>
          <w:highlight w:val="none"/>
        </w:rPr>
        <w:t>：供应商提供管理制度方案内容不全，管理制度不完备。</w:t>
      </w:r>
    </w:p>
    <w:p w14:paraId="663816AC">
      <w:pPr>
        <w:keepNext w:val="0"/>
        <w:keepLines w:val="0"/>
        <w:pageBreakBefore w:val="0"/>
        <w:widowControl/>
        <w:kinsoku/>
        <w:overflowPunct/>
        <w:topLinePunct w:val="0"/>
        <w:autoSpaceDE/>
        <w:autoSpaceDN/>
        <w:bidi w:val="0"/>
        <w:adjustRightInd/>
        <w:spacing w:line="380" w:lineRule="exact"/>
        <w:ind w:firstLine="422"/>
        <w:textAlignment w:val="auto"/>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二</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4</w:t>
      </w:r>
      <w:r>
        <w:rPr>
          <w:rFonts w:ascii="宋体" w:hAnsi="宋体" w:cs="宋体"/>
          <w:b/>
          <w:bCs/>
          <w:color w:val="auto"/>
          <w:kern w:val="1"/>
          <w:szCs w:val="21"/>
          <w:highlight w:val="none"/>
        </w:rPr>
        <w:t>分）</w:t>
      </w:r>
      <w:r>
        <w:rPr>
          <w:rFonts w:ascii="宋体" w:hAnsi="宋体" w:cs="宋体"/>
          <w:color w:val="auto"/>
          <w:kern w:val="1"/>
          <w:szCs w:val="21"/>
          <w:highlight w:val="none"/>
        </w:rPr>
        <w:t>：供应商具备完整的各类管理制度，但描述不详细。</w:t>
      </w:r>
    </w:p>
    <w:p w14:paraId="7290DCEC">
      <w:pPr>
        <w:keepNext w:val="0"/>
        <w:keepLines w:val="0"/>
        <w:pageBreakBefore w:val="0"/>
        <w:widowControl/>
        <w:kinsoku/>
        <w:overflowPunct/>
        <w:topLinePunct w:val="0"/>
        <w:autoSpaceDE/>
        <w:autoSpaceDN/>
        <w:bidi w:val="0"/>
        <w:adjustRightInd/>
        <w:spacing w:line="380" w:lineRule="exact"/>
        <w:ind w:firstLine="422"/>
        <w:textAlignment w:val="auto"/>
        <w:rPr>
          <w:rFonts w:ascii="宋体" w:hAnsi="宋体" w:cs="宋体"/>
          <w:color w:val="auto"/>
          <w:kern w:val="1"/>
          <w:szCs w:val="21"/>
          <w:highlight w:val="none"/>
        </w:rPr>
      </w:pPr>
      <w:r>
        <w:rPr>
          <w:rFonts w:hint="eastAsia" w:ascii="宋体" w:hAnsi="宋体" w:cs="宋体"/>
          <w:b/>
          <w:bCs/>
          <w:color w:val="auto"/>
          <w:kern w:val="1"/>
          <w:szCs w:val="21"/>
          <w:highlight w:val="none"/>
          <w:lang w:val="en-US" w:eastAsia="zh-CN"/>
        </w:rPr>
        <w:t>三</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6</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供应商管理制度完备，各项制度完备，且描述明确符合学校情况。</w:t>
      </w:r>
    </w:p>
    <w:p w14:paraId="4F67A257">
      <w:pPr>
        <w:keepNext w:val="0"/>
        <w:keepLines w:val="0"/>
        <w:pageBreakBefore w:val="0"/>
        <w:widowControl/>
        <w:kinsoku/>
        <w:overflowPunct/>
        <w:topLinePunct w:val="0"/>
        <w:autoSpaceDE/>
        <w:autoSpaceDN/>
        <w:bidi w:val="0"/>
        <w:adjustRightInd/>
        <w:spacing w:line="380" w:lineRule="exact"/>
        <w:ind w:firstLine="422"/>
        <w:textAlignment w:val="auto"/>
        <w:rPr>
          <w:rFonts w:ascii="宋体" w:hAnsi="宋体" w:eastAsia="宋体" w:cs="宋体"/>
          <w:b/>
          <w:bCs/>
          <w:spacing w:val="9"/>
          <w:sz w:val="20"/>
          <w:szCs w:val="20"/>
        </w:rPr>
      </w:pPr>
      <w:r>
        <w:rPr>
          <w:rFonts w:hint="eastAsia" w:ascii="宋体" w:hAnsi="宋体" w:cs="宋体"/>
          <w:b/>
          <w:bCs/>
          <w:color w:val="auto"/>
          <w:kern w:val="1"/>
          <w:szCs w:val="21"/>
          <w:highlight w:val="none"/>
          <w:lang w:val="en-US" w:eastAsia="zh-CN"/>
        </w:rPr>
        <w:t>四</w:t>
      </w:r>
      <w:r>
        <w:rPr>
          <w:rFonts w:ascii="宋体" w:hAnsi="宋体" w:cs="宋体"/>
          <w:b/>
          <w:bCs/>
          <w:color w:val="auto"/>
          <w:kern w:val="1"/>
          <w:szCs w:val="21"/>
          <w:highlight w:val="none"/>
        </w:rPr>
        <w:t>档（</w:t>
      </w:r>
      <w:r>
        <w:rPr>
          <w:rFonts w:hint="eastAsia" w:ascii="宋体" w:hAnsi="宋体" w:cs="宋体"/>
          <w:b/>
          <w:bCs/>
          <w:color w:val="auto"/>
          <w:kern w:val="1"/>
          <w:szCs w:val="21"/>
          <w:highlight w:val="none"/>
          <w:lang w:val="en-US" w:eastAsia="zh-CN"/>
        </w:rPr>
        <w:t>8</w:t>
      </w:r>
      <w:r>
        <w:rPr>
          <w:rFonts w:ascii="宋体" w:hAnsi="宋体" w:cs="宋体"/>
          <w:b/>
          <w:bCs/>
          <w:color w:val="auto"/>
          <w:kern w:val="1"/>
          <w:szCs w:val="21"/>
          <w:highlight w:val="none"/>
        </w:rPr>
        <w:t>分）：</w:t>
      </w:r>
      <w:r>
        <w:rPr>
          <w:rFonts w:ascii="宋体" w:hAnsi="宋体" w:cs="宋体"/>
          <w:color w:val="auto"/>
          <w:kern w:val="1"/>
          <w:szCs w:val="21"/>
          <w:highlight w:val="none"/>
        </w:rPr>
        <w:t>供应商管理制度完善，描述清晰详尽，且有根据供应商内部管理和学校项目</w:t>
      </w:r>
      <w:r>
        <w:rPr>
          <w:rFonts w:hint="eastAsia" w:ascii="宋体" w:hAnsi="宋体" w:cs="宋体"/>
          <w:color w:val="auto"/>
          <w:kern w:val="1"/>
          <w:szCs w:val="21"/>
          <w:highlight w:val="none"/>
          <w:lang w:val="en-US" w:eastAsia="zh-CN"/>
        </w:rPr>
        <w:t>现场</w:t>
      </w:r>
      <w:r>
        <w:rPr>
          <w:rFonts w:ascii="宋体" w:hAnsi="宋体" w:cs="宋体"/>
          <w:color w:val="auto"/>
          <w:kern w:val="1"/>
          <w:szCs w:val="21"/>
          <w:highlight w:val="none"/>
        </w:rPr>
        <w:t>实际情况制定的各项专项管理制度</w:t>
      </w:r>
      <w:r>
        <w:rPr>
          <w:rFonts w:hint="eastAsia" w:ascii="宋体" w:hAnsi="宋体" w:eastAsia="宋体" w:cs="宋体"/>
          <w:color w:val="auto"/>
          <w:szCs w:val="21"/>
          <w:highlight w:val="none"/>
        </w:rPr>
        <w:t>。</w:t>
      </w:r>
    </w:p>
    <w:p w14:paraId="2E3273D9">
      <w:pPr>
        <w:keepNext w:val="0"/>
        <w:keepLines w:val="0"/>
        <w:pageBreakBefore w:val="0"/>
        <w:numPr>
          <w:ilvl w:val="0"/>
          <w:numId w:val="0"/>
        </w:numPr>
        <w:kinsoku/>
        <w:overflowPunct/>
        <w:topLinePunct w:val="0"/>
        <w:autoSpaceDE/>
        <w:autoSpaceDN/>
        <w:bidi w:val="0"/>
        <w:adjustRightInd/>
        <w:spacing w:before="1" w:line="380" w:lineRule="exact"/>
        <w:ind w:firstLine="219" w:firstLineChars="100"/>
        <w:textAlignment w:val="auto"/>
        <w:rPr>
          <w:rFonts w:ascii="宋体" w:hAnsi="宋体" w:eastAsia="宋体" w:cs="宋体"/>
          <w:b/>
          <w:bCs/>
          <w:spacing w:val="3"/>
          <w:sz w:val="20"/>
          <w:szCs w:val="20"/>
        </w:rPr>
      </w:pPr>
      <w:r>
        <w:rPr>
          <w:rFonts w:hint="eastAsia" w:ascii="宋体" w:hAnsi="宋体" w:cs="宋体"/>
          <w:b/>
          <w:bCs/>
          <w:spacing w:val="9"/>
          <w:sz w:val="20"/>
          <w:szCs w:val="20"/>
          <w:lang w:val="en-US" w:eastAsia="zh-CN"/>
        </w:rPr>
        <w:t>5.</w:t>
      </w:r>
      <w:r>
        <w:rPr>
          <w:rFonts w:ascii="宋体" w:hAnsi="宋体" w:eastAsia="宋体" w:cs="宋体"/>
          <w:b/>
          <w:bCs/>
          <w:spacing w:val="9"/>
          <w:sz w:val="20"/>
          <w:szCs w:val="20"/>
        </w:rPr>
        <w:t>售后服务方案分…………………………………………………………………………</w:t>
      </w:r>
      <w:r>
        <w:rPr>
          <w:rFonts w:ascii="宋体" w:hAnsi="宋体" w:eastAsia="宋体" w:cs="宋体"/>
          <w:b/>
          <w:bCs/>
          <w:spacing w:val="3"/>
          <w:sz w:val="20"/>
          <w:szCs w:val="20"/>
        </w:rPr>
        <w:t>（满分</w:t>
      </w:r>
      <w:r>
        <w:rPr>
          <w:rFonts w:hint="eastAsia" w:ascii="宋体" w:hAnsi="宋体" w:cs="宋体"/>
          <w:spacing w:val="-20"/>
          <w:sz w:val="20"/>
          <w:szCs w:val="20"/>
          <w:lang w:val="en-US" w:eastAsia="zh-CN"/>
        </w:rPr>
        <w:t>25</w:t>
      </w:r>
      <w:r>
        <w:rPr>
          <w:rFonts w:ascii="宋体" w:hAnsi="宋体" w:eastAsia="宋体" w:cs="宋体"/>
          <w:b/>
          <w:bCs/>
          <w:spacing w:val="3"/>
          <w:sz w:val="20"/>
          <w:szCs w:val="20"/>
        </w:rPr>
        <w:t>分）</w:t>
      </w:r>
    </w:p>
    <w:p w14:paraId="6CDFCD15">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售后服务要求的响应程度及提供的服务承诺方案、售后服务措施（包括：服务期及地点，服务承诺的内容和措施，承诺如何确保按期、按质、按量供货：出现问题时如何采取相应的措施；如何保障后期服务）等情况。</w:t>
      </w:r>
    </w:p>
    <w:p w14:paraId="6F1F163F">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lang w:eastAsia="zh-CN"/>
        </w:rPr>
      </w:pPr>
      <w:r>
        <w:rPr>
          <w:rFonts w:hint="eastAsia" w:ascii="宋体" w:hAnsi="宋体" w:cs="宋体"/>
          <w:b/>
          <w:bCs/>
          <w:color w:val="auto"/>
          <w:szCs w:val="21"/>
          <w:highlight w:val="none"/>
          <w:shd w:val="clear" w:color="auto" w:fill="auto"/>
          <w:lang w:val="en-US" w:eastAsia="zh-CN"/>
        </w:rPr>
        <w:t>一</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5</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：承诺退换完成时间超过 10 小时，售后服务承诺仅具备基础性，服务承诺内容单一、浅显。</w:t>
      </w:r>
    </w:p>
    <w:p w14:paraId="25C81141">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 xml:space="preserve">承诺退换完成时间在 </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 xml:space="preserve"> 小时以内，但服务承诺、措施以及后期服务承诺缺乏针对性。</w:t>
      </w:r>
      <w:r>
        <w:rPr>
          <w:rFonts w:hint="eastAsia" w:ascii="宋体" w:hAnsi="宋体" w:eastAsia="宋体" w:cs="宋体"/>
          <w:color w:val="auto"/>
          <w:szCs w:val="21"/>
          <w:highlight w:val="none"/>
          <w:shd w:val="clear" w:color="auto" w:fill="auto"/>
        </w:rPr>
        <w:t xml:space="preserve"> </w:t>
      </w:r>
    </w:p>
    <w:p w14:paraId="30C6582F">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15</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：承诺退换完成时间在 </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 xml:space="preserve"> 小时以内，且服务承诺、措施切实可行，后期服务承诺响应迅速，能够满足项目需求。</w:t>
      </w:r>
    </w:p>
    <w:p w14:paraId="7667C6B3">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20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：对于紧急事件的处理预案内容详细全面，承诺退换时间在 </w:t>
      </w: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rPr>
        <w:t xml:space="preserve"> 小时以内，并且具有健全、详细的服务承诺和多种有效的后期售后服务方式，措施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，能够满足项目需求。</w:t>
      </w:r>
    </w:p>
    <w:p w14:paraId="1B94530C">
      <w:pPr>
        <w:keepNext w:val="0"/>
        <w:keepLines w:val="0"/>
        <w:pageBreakBefore w:val="0"/>
        <w:numPr>
          <w:ilvl w:val="0"/>
          <w:numId w:val="0"/>
        </w:numPr>
        <w:kinsoku/>
        <w:overflowPunct/>
        <w:topLinePunct w:val="0"/>
        <w:autoSpaceDE/>
        <w:autoSpaceDN/>
        <w:bidi w:val="0"/>
        <w:adjustRightInd/>
        <w:spacing w:line="380" w:lineRule="exact"/>
        <w:ind w:left="6" w:leftChars="0" w:right="130" w:rightChars="0" w:firstLine="422" w:firstLineChars="200"/>
        <w:textAlignment w:val="auto"/>
        <w:rPr>
          <w:rFonts w:hint="eastAsia" w:ascii="宋体" w:hAnsi="宋体" w:cs="宋体"/>
          <w:color w:val="auto"/>
          <w:szCs w:val="21"/>
          <w:highlight w:val="none"/>
          <w:shd w:val="clear" w:color="auto" w:fill="auto"/>
          <w:lang w:eastAsia="zh-CN"/>
        </w:rPr>
      </w:pPr>
      <w:r>
        <w:rPr>
          <w:rFonts w:hint="eastAsia" w:ascii="宋体" w:hAnsi="宋体" w:cs="宋体"/>
          <w:b/>
          <w:bCs/>
          <w:color w:val="auto"/>
          <w:szCs w:val="21"/>
          <w:highlight w:val="none"/>
          <w:shd w:val="clear" w:color="auto" w:fill="auto"/>
          <w:lang w:val="en-US" w:eastAsia="zh-CN"/>
        </w:rPr>
        <w:t>五</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25</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 xml:space="preserve">：针对发生紧急事件的问题处理预案内容详尽、全面，且承诺退换完成时间在 </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 xml:space="preserve"> 小时以内。此外，还具备健全、详细、高效的服务承诺，后期售后服务方式多样且有效，措施</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"coco://sendMessage?ext={"s$wiki_link":"https://m.baike.com/wikiid/5718075250627280003"}&amp;msg=%E5%BE%97%E5%8A%9B" \t "https://www.doubao.com/chat/_blank" </w:instrText>
      </w:r>
      <w:r>
        <w:rPr>
          <w:rFonts w:hint="eastAsia" w:ascii="宋体" w:hAnsi="宋体" w:eastAsia="宋体" w:cs="宋体"/>
          <w:color w:val="auto"/>
          <w:szCs w:val="21"/>
          <w:highlight w:val="none"/>
          <w:shd w:val="clear" w:color="auto" w:fill="auto"/>
        </w:rPr>
        <w:fldChar w:fldCharType="separate"/>
      </w:r>
      <w:r>
        <w:rPr>
          <w:rFonts w:hint="eastAsia" w:ascii="宋体" w:hAnsi="宋体" w:eastAsia="宋体" w:cs="宋体"/>
          <w:color w:val="auto"/>
          <w:szCs w:val="21"/>
          <w:highlight w:val="none"/>
          <w:shd w:val="clear" w:color="auto" w:fill="auto"/>
        </w:rPr>
        <w:t>得力</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rPr>
        <w:t>，完全符合采购需求，服务意识极高</w:t>
      </w:r>
      <w:r>
        <w:rPr>
          <w:rFonts w:hint="eastAsia" w:ascii="宋体" w:hAnsi="宋体" w:cs="宋体"/>
          <w:color w:val="auto"/>
          <w:szCs w:val="21"/>
          <w:highlight w:val="none"/>
          <w:shd w:val="clear" w:color="auto" w:fill="auto"/>
          <w:lang w:eastAsia="zh-CN"/>
        </w:rPr>
        <w:t>。</w:t>
      </w:r>
    </w:p>
    <w:p w14:paraId="0448ED0B">
      <w:pPr>
        <w:keepNext w:val="0"/>
        <w:keepLines w:val="0"/>
        <w:pageBreakBefore w:val="0"/>
        <w:numPr>
          <w:ilvl w:val="0"/>
          <w:numId w:val="0"/>
        </w:numPr>
        <w:kinsoku/>
        <w:overflowPunct/>
        <w:topLinePunct w:val="0"/>
        <w:autoSpaceDE/>
        <w:autoSpaceDN/>
        <w:bidi w:val="0"/>
        <w:adjustRightInd/>
        <w:spacing w:line="380" w:lineRule="exact"/>
        <w:ind w:left="6" w:leftChars="0" w:right="130" w:rightChars="0" w:firstLine="430" w:firstLineChars="200"/>
        <w:textAlignment w:val="auto"/>
        <w:rPr>
          <w:rFonts w:ascii="宋体" w:hAnsi="宋体" w:eastAsia="宋体" w:cs="宋体"/>
          <w:sz w:val="20"/>
          <w:szCs w:val="20"/>
        </w:rPr>
      </w:pPr>
      <w:r>
        <w:rPr>
          <w:rFonts w:hint="eastAsia" w:ascii="宋体" w:hAnsi="宋体" w:cs="宋体"/>
          <w:b/>
          <w:bCs/>
          <w:spacing w:val="7"/>
          <w:sz w:val="20"/>
          <w:szCs w:val="20"/>
          <w:lang w:val="en-US" w:eastAsia="zh-CN"/>
        </w:rPr>
        <w:t>6.</w:t>
      </w:r>
      <w:r>
        <w:rPr>
          <w:rFonts w:hint="eastAsia" w:ascii="宋体" w:hAnsi="宋体" w:eastAsia="宋体" w:cs="宋体"/>
          <w:b/>
          <w:bCs/>
          <w:spacing w:val="7"/>
          <w:sz w:val="20"/>
          <w:szCs w:val="20"/>
        </w:rPr>
        <w:t>配送能力</w:t>
      </w:r>
      <w:r>
        <w:rPr>
          <w:rFonts w:ascii="宋体" w:hAnsi="宋体" w:eastAsia="宋体" w:cs="宋体"/>
          <w:b/>
          <w:bCs/>
          <w:spacing w:val="9"/>
          <w:sz w:val="20"/>
          <w:szCs w:val="20"/>
        </w:rPr>
        <w:t>……………………………………………………………………………………</w:t>
      </w:r>
      <w:r>
        <w:rPr>
          <w:rFonts w:ascii="宋体" w:hAnsi="宋体" w:eastAsia="宋体" w:cs="宋体"/>
          <w:b/>
          <w:bCs/>
          <w:spacing w:val="7"/>
          <w:sz w:val="20"/>
          <w:szCs w:val="20"/>
        </w:rPr>
        <w:t>（满分</w:t>
      </w:r>
      <w:r>
        <w:rPr>
          <w:rFonts w:hint="eastAsia" w:ascii="宋体" w:hAnsi="宋体" w:cs="宋体"/>
          <w:spacing w:val="7"/>
          <w:sz w:val="20"/>
          <w:szCs w:val="20"/>
          <w:lang w:val="en-US" w:eastAsia="zh-CN"/>
        </w:rPr>
        <w:t>4</w:t>
      </w:r>
      <w:r>
        <w:rPr>
          <w:rFonts w:ascii="宋体" w:hAnsi="宋体" w:eastAsia="宋体" w:cs="宋体"/>
          <w:spacing w:val="7"/>
          <w:sz w:val="20"/>
          <w:szCs w:val="20"/>
        </w:rPr>
        <w:t xml:space="preserve"> </w:t>
      </w:r>
      <w:r>
        <w:rPr>
          <w:rFonts w:ascii="宋体" w:hAnsi="宋体" w:eastAsia="宋体" w:cs="宋体"/>
          <w:b/>
          <w:bCs/>
          <w:spacing w:val="6"/>
          <w:sz w:val="20"/>
          <w:szCs w:val="20"/>
        </w:rPr>
        <w:t>分）</w:t>
      </w:r>
    </w:p>
    <w:p w14:paraId="0B83CE59">
      <w:pPr>
        <w:keepNext w:val="0"/>
        <w:keepLines w:val="0"/>
        <w:pageBreakBefore w:val="0"/>
        <w:kinsoku/>
        <w:overflowPunct/>
        <w:topLinePunct w:val="0"/>
        <w:autoSpaceDE/>
        <w:autoSpaceDN/>
        <w:bidi w:val="0"/>
        <w:adjustRightInd/>
        <w:spacing w:before="2" w:line="380" w:lineRule="exact"/>
        <w:ind w:left="7" w:right="167" w:firstLine="888" w:firstLineChars="400"/>
        <w:textAlignment w:val="auto"/>
        <w:rPr>
          <w:rFonts w:hint="eastAsia" w:ascii="宋体" w:hAnsi="宋体" w:eastAsia="宋体" w:cs="宋体"/>
          <w:spacing w:val="11"/>
          <w:sz w:val="20"/>
          <w:szCs w:val="20"/>
          <w:lang w:val="en-US" w:eastAsia="zh-CN"/>
        </w:rPr>
      </w:pP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en-US" w:eastAsia="zh-CN"/>
        </w:rPr>
        <w:t>具有2辆</w:t>
      </w:r>
      <w:r>
        <w:rPr>
          <w:rFonts w:hint="eastAsia" w:ascii="宋体" w:hAnsi="宋体" w:eastAsia="宋体" w:cs="宋体"/>
          <w:spacing w:val="11"/>
          <w:sz w:val="20"/>
          <w:szCs w:val="20"/>
          <w:lang w:eastAsia="zh-CN"/>
        </w:rPr>
        <w:t>自有或租赁的</w:t>
      </w:r>
      <w:r>
        <w:rPr>
          <w:rFonts w:hint="eastAsia" w:ascii="宋体" w:hAnsi="宋体" w:eastAsia="宋体" w:cs="宋体"/>
          <w:spacing w:val="11"/>
          <w:sz w:val="20"/>
          <w:szCs w:val="20"/>
          <w:lang w:val="en-US" w:eastAsia="zh-CN"/>
        </w:rPr>
        <w:t>“配送厢式冷藏专用车</w:t>
      </w:r>
      <w:r>
        <w:rPr>
          <w:rFonts w:hint="default" w:ascii="宋体" w:hAnsi="宋体" w:eastAsia="宋体" w:cs="宋体"/>
          <w:spacing w:val="11"/>
          <w:sz w:val="20"/>
          <w:szCs w:val="20"/>
          <w:lang w:val="en-US" w:eastAsia="zh-CN"/>
        </w:rPr>
        <w:t>”或“封闭厢式的专用运输车辆”</w:t>
      </w:r>
      <w:r>
        <w:rPr>
          <w:rFonts w:hint="eastAsia" w:ascii="宋体" w:hAnsi="宋体" w:eastAsia="宋体" w:cs="宋体"/>
          <w:spacing w:val="11"/>
          <w:sz w:val="20"/>
          <w:szCs w:val="20"/>
          <w:lang w:val="en-US" w:eastAsia="zh-CN"/>
        </w:rPr>
        <w:t>得2分；在此基础上，</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rPr>
        <w:t>每增加1辆</w:t>
      </w:r>
      <w:r>
        <w:rPr>
          <w:rFonts w:hint="eastAsia" w:ascii="宋体" w:hAnsi="宋体" w:eastAsia="宋体" w:cs="宋体"/>
          <w:spacing w:val="11"/>
          <w:sz w:val="20"/>
          <w:szCs w:val="20"/>
          <w:lang w:eastAsia="zh-CN"/>
        </w:rPr>
        <w:t>自有或租赁的</w:t>
      </w:r>
      <w:r>
        <w:rPr>
          <w:rFonts w:hint="eastAsia" w:ascii="宋体" w:hAnsi="宋体" w:eastAsia="宋体" w:cs="宋体"/>
          <w:spacing w:val="11"/>
          <w:sz w:val="20"/>
          <w:szCs w:val="20"/>
          <w:lang w:val="en-US" w:eastAsia="zh-CN"/>
        </w:rPr>
        <w:t>“配送厢式冷藏专用车</w:t>
      </w:r>
      <w:r>
        <w:rPr>
          <w:rFonts w:hint="default" w:ascii="宋体" w:hAnsi="宋体" w:eastAsia="宋体" w:cs="宋体"/>
          <w:spacing w:val="11"/>
          <w:sz w:val="20"/>
          <w:szCs w:val="20"/>
          <w:lang w:val="en-US" w:eastAsia="zh-CN"/>
        </w:rPr>
        <w:t>”或“封闭厢式的专用运输车辆”</w:t>
      </w:r>
      <w:r>
        <w:rPr>
          <w:rFonts w:hint="eastAsia" w:ascii="宋体" w:hAnsi="宋体" w:eastAsia="宋体" w:cs="宋体"/>
          <w:spacing w:val="11"/>
          <w:sz w:val="20"/>
          <w:szCs w:val="20"/>
          <w:lang w:eastAsia="zh-CN"/>
        </w:rPr>
        <w:t>得</w:t>
      </w:r>
      <w:r>
        <w:rPr>
          <w:rFonts w:hint="eastAsia" w:ascii="宋体" w:hAnsi="宋体" w:eastAsia="宋体" w:cs="宋体"/>
          <w:spacing w:val="11"/>
          <w:sz w:val="20"/>
          <w:szCs w:val="20"/>
          <w:lang w:val="en-US" w:eastAsia="zh-CN"/>
        </w:rPr>
        <w:t>2分</w:t>
      </w:r>
      <w:r>
        <w:rPr>
          <w:rFonts w:hint="eastAsia" w:ascii="宋体" w:hAnsi="宋体" w:eastAsia="宋体" w:cs="宋体"/>
          <w:spacing w:val="11"/>
          <w:sz w:val="20"/>
          <w:szCs w:val="20"/>
          <w:lang w:eastAsia="zh-CN"/>
        </w:rPr>
        <w:t>；此项满分</w:t>
      </w:r>
      <w:r>
        <w:rPr>
          <w:rFonts w:hint="eastAsia" w:ascii="宋体" w:hAnsi="宋体" w:eastAsia="宋体" w:cs="宋体"/>
          <w:spacing w:val="11"/>
          <w:sz w:val="20"/>
          <w:szCs w:val="20"/>
          <w:lang w:val="en-US" w:eastAsia="zh-CN"/>
        </w:rPr>
        <w:t>4分。</w:t>
      </w:r>
    </w:p>
    <w:p w14:paraId="37CA6977">
      <w:pPr>
        <w:keepNext w:val="0"/>
        <w:keepLines w:val="0"/>
        <w:pageBreakBefore w:val="0"/>
        <w:kinsoku/>
        <w:overflowPunct/>
        <w:topLinePunct w:val="0"/>
        <w:autoSpaceDE/>
        <w:autoSpaceDN/>
        <w:bidi w:val="0"/>
        <w:adjustRightInd/>
        <w:spacing w:before="2" w:line="380" w:lineRule="exact"/>
        <w:ind w:left="7" w:right="167" w:firstLine="891" w:firstLineChars="400"/>
        <w:textAlignment w:val="auto"/>
        <w:rPr>
          <w:rFonts w:hint="eastAsia" w:ascii="宋体" w:hAnsi="宋体" w:eastAsia="宋体" w:cs="宋体"/>
          <w:b/>
          <w:bCs/>
          <w:spacing w:val="11"/>
          <w:sz w:val="20"/>
          <w:szCs w:val="20"/>
        </w:rPr>
      </w:pPr>
      <w:r>
        <w:rPr>
          <w:rFonts w:hint="eastAsia" w:ascii="宋体" w:hAnsi="宋体" w:eastAsia="宋体" w:cs="宋体"/>
          <w:b/>
          <w:bCs/>
          <w:spacing w:val="11"/>
          <w:sz w:val="20"/>
          <w:szCs w:val="20"/>
        </w:rPr>
        <w:t>注：【自有车辆必须提供车辆行驶证或购买车辆发票（车辆所有人为</w:t>
      </w:r>
      <w:r>
        <w:rPr>
          <w:rFonts w:hint="eastAsia" w:ascii="宋体" w:hAnsi="宋体" w:eastAsia="宋体" w:cs="宋体"/>
          <w:b/>
          <w:bCs/>
          <w:spacing w:val="11"/>
          <w:sz w:val="20"/>
          <w:szCs w:val="20"/>
          <w:lang w:eastAsia="zh-CN"/>
        </w:rPr>
        <w:t>法定代表人</w:t>
      </w:r>
      <w:r>
        <w:rPr>
          <w:rFonts w:hint="eastAsia" w:ascii="宋体" w:hAnsi="宋体" w:eastAsia="宋体" w:cs="宋体"/>
          <w:b/>
          <w:bCs/>
          <w:spacing w:val="11"/>
          <w:sz w:val="20"/>
          <w:szCs w:val="20"/>
        </w:rPr>
        <w:t>名字或投标单位名字）复印件，并提供车辆正面、侧面、后面</w:t>
      </w:r>
      <w:r>
        <w:rPr>
          <w:rFonts w:hint="eastAsia" w:ascii="宋体" w:hAnsi="宋体" w:eastAsia="宋体" w:cs="宋体"/>
          <w:b/>
          <w:bCs/>
          <w:spacing w:val="11"/>
          <w:sz w:val="20"/>
          <w:szCs w:val="20"/>
          <w:lang w:val="en-US" w:eastAsia="zh-CN"/>
        </w:rPr>
        <w:t>实拍照片</w:t>
      </w:r>
      <w:r>
        <w:rPr>
          <w:rFonts w:hint="eastAsia" w:ascii="宋体" w:hAnsi="宋体" w:eastAsia="宋体" w:cs="宋体"/>
          <w:b/>
          <w:bCs/>
          <w:spacing w:val="11"/>
          <w:sz w:val="20"/>
          <w:szCs w:val="20"/>
        </w:rPr>
        <w:t>且清晰可辨等</w:t>
      </w:r>
      <w:r>
        <w:rPr>
          <w:rFonts w:hint="eastAsia" w:ascii="宋体" w:hAnsi="宋体" w:eastAsia="宋体" w:cs="宋体"/>
          <w:b/>
          <w:bCs/>
          <w:spacing w:val="11"/>
          <w:sz w:val="20"/>
          <w:szCs w:val="20"/>
          <w:lang w:eastAsia="zh-CN"/>
        </w:rPr>
        <w:t>证明</w:t>
      </w:r>
      <w:r>
        <w:rPr>
          <w:rFonts w:hint="eastAsia" w:ascii="宋体" w:hAnsi="宋体" w:eastAsia="宋体" w:cs="宋体"/>
          <w:b/>
          <w:bCs/>
          <w:spacing w:val="11"/>
          <w:sz w:val="20"/>
          <w:szCs w:val="20"/>
        </w:rPr>
        <w:t>文件】；【租赁车辆必须提供行驶证或购买发票（所有人为出租方）及租赁合同复印件（租车时必须提供，租赁期须包含本项目服务期），并提供车辆正面、侧面、后面</w:t>
      </w:r>
      <w:r>
        <w:rPr>
          <w:rFonts w:hint="eastAsia" w:ascii="宋体" w:hAnsi="宋体" w:eastAsia="宋体" w:cs="宋体"/>
          <w:b/>
          <w:bCs/>
          <w:spacing w:val="11"/>
          <w:sz w:val="20"/>
          <w:szCs w:val="20"/>
          <w:lang w:val="en-US" w:eastAsia="zh-CN"/>
        </w:rPr>
        <w:t>车辆实拍照片</w:t>
      </w:r>
      <w:r>
        <w:rPr>
          <w:rFonts w:hint="eastAsia" w:ascii="宋体" w:hAnsi="宋体" w:eastAsia="宋体" w:cs="宋体"/>
          <w:b/>
          <w:bCs/>
          <w:spacing w:val="11"/>
          <w:sz w:val="20"/>
          <w:szCs w:val="20"/>
        </w:rPr>
        <w:t>且清晰可辨等</w:t>
      </w:r>
      <w:r>
        <w:rPr>
          <w:rFonts w:hint="eastAsia" w:ascii="宋体" w:hAnsi="宋体" w:eastAsia="宋体" w:cs="宋体"/>
          <w:b/>
          <w:bCs/>
          <w:spacing w:val="11"/>
          <w:sz w:val="20"/>
          <w:szCs w:val="20"/>
          <w:lang w:eastAsia="zh-CN"/>
        </w:rPr>
        <w:t>证明</w:t>
      </w:r>
      <w:r>
        <w:rPr>
          <w:rFonts w:hint="eastAsia" w:ascii="宋体" w:hAnsi="宋体" w:eastAsia="宋体" w:cs="宋体"/>
          <w:b/>
          <w:bCs/>
          <w:spacing w:val="11"/>
          <w:sz w:val="20"/>
          <w:szCs w:val="20"/>
        </w:rPr>
        <w:t>文件】，所提供的复印件须加盖</w:t>
      </w:r>
      <w:r>
        <w:rPr>
          <w:rFonts w:hint="eastAsia" w:ascii="宋体" w:hAnsi="宋体" w:eastAsia="宋体" w:cs="宋体"/>
          <w:b/>
          <w:bCs/>
          <w:spacing w:val="11"/>
          <w:sz w:val="20"/>
          <w:szCs w:val="20"/>
          <w:lang w:eastAsia="zh-CN"/>
        </w:rPr>
        <w:t>投标人</w:t>
      </w:r>
      <w:r>
        <w:rPr>
          <w:rFonts w:hint="eastAsia" w:ascii="宋体" w:hAnsi="宋体" w:eastAsia="宋体" w:cs="宋体"/>
          <w:b/>
          <w:bCs/>
          <w:spacing w:val="11"/>
          <w:sz w:val="20"/>
          <w:szCs w:val="20"/>
        </w:rPr>
        <w:t>公章，未按要求提供相关材料或扫描不清晰导致无法识别的不计得分。</w:t>
      </w:r>
    </w:p>
    <w:p w14:paraId="1FB554BB">
      <w:pPr>
        <w:keepNext w:val="0"/>
        <w:keepLines w:val="0"/>
        <w:pageBreakBefore w:val="0"/>
        <w:kinsoku/>
        <w:overflowPunct/>
        <w:topLinePunct w:val="0"/>
        <w:autoSpaceDE/>
        <w:autoSpaceDN/>
        <w:bidi w:val="0"/>
        <w:adjustRightInd/>
        <w:spacing w:before="2" w:line="380" w:lineRule="exact"/>
        <w:ind w:right="167" w:firstLine="422" w:firstLineChars="200"/>
        <w:textAlignment w:val="auto"/>
        <w:rPr>
          <w:rFonts w:ascii="宋体" w:hAnsi="宋体" w:eastAsia="宋体" w:cs="宋体"/>
          <w:b/>
          <w:bCs/>
          <w:spacing w:val="6"/>
          <w:sz w:val="20"/>
          <w:szCs w:val="20"/>
        </w:rPr>
      </w:pP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拟投入人员</w:t>
      </w:r>
      <w:r>
        <w:rPr>
          <w:rFonts w:ascii="宋体" w:hAnsi="宋体" w:eastAsia="宋体" w:cs="宋体"/>
          <w:b/>
          <w:bCs/>
          <w:spacing w:val="9"/>
          <w:sz w:val="20"/>
          <w:szCs w:val="20"/>
        </w:rPr>
        <w:t>………………………………………………………………………………</w:t>
      </w:r>
      <w:r>
        <w:rPr>
          <w:rFonts w:ascii="宋体" w:hAnsi="宋体" w:eastAsia="宋体" w:cs="宋体"/>
          <w:b/>
          <w:bCs/>
          <w:spacing w:val="7"/>
          <w:sz w:val="20"/>
          <w:szCs w:val="20"/>
        </w:rPr>
        <w:t>（满分</w:t>
      </w:r>
      <w:r>
        <w:rPr>
          <w:rFonts w:ascii="宋体" w:hAnsi="宋体" w:eastAsia="宋体" w:cs="宋体"/>
          <w:spacing w:val="7"/>
          <w:sz w:val="20"/>
          <w:szCs w:val="20"/>
        </w:rPr>
        <w:t xml:space="preserve"> </w:t>
      </w:r>
      <w:r>
        <w:rPr>
          <w:rFonts w:hint="eastAsia" w:ascii="宋体" w:hAnsi="宋体" w:eastAsia="宋体" w:cs="宋体"/>
          <w:b/>
          <w:bCs/>
          <w:spacing w:val="7"/>
          <w:sz w:val="20"/>
          <w:szCs w:val="20"/>
          <w:lang w:val="en-US" w:eastAsia="zh-CN"/>
        </w:rPr>
        <w:t>5</w:t>
      </w:r>
      <w:r>
        <w:rPr>
          <w:rFonts w:ascii="宋体" w:hAnsi="宋体" w:eastAsia="宋体" w:cs="宋体"/>
          <w:b/>
          <w:bCs/>
          <w:spacing w:val="6"/>
          <w:sz w:val="20"/>
          <w:szCs w:val="20"/>
        </w:rPr>
        <w:t>分）</w:t>
      </w:r>
    </w:p>
    <w:p w14:paraId="4FE62C45">
      <w:pPr>
        <w:keepNext w:val="0"/>
        <w:keepLines w:val="0"/>
        <w:pageBreakBefore w:val="0"/>
        <w:kinsoku/>
        <w:overflowPunct/>
        <w:topLinePunct w:val="0"/>
        <w:autoSpaceDE/>
        <w:autoSpaceDN/>
        <w:bidi w:val="0"/>
        <w:adjustRightInd/>
        <w:spacing w:line="380" w:lineRule="exact"/>
        <w:ind w:left="7" w:firstLine="435"/>
        <w:textAlignment w:val="auto"/>
        <w:rPr>
          <w:rFonts w:hint="eastAsia" w:ascii="宋体" w:hAnsi="宋体" w:eastAsia="宋体" w:cs="宋体"/>
          <w:spacing w:val="11"/>
          <w:sz w:val="20"/>
          <w:szCs w:val="20"/>
        </w:rPr>
      </w:pPr>
      <w:r>
        <w:rPr>
          <w:rFonts w:hint="eastAsia" w:ascii="宋体" w:hAnsi="宋体" w:cs="宋体"/>
          <w:spacing w:val="11"/>
          <w:sz w:val="20"/>
          <w:szCs w:val="20"/>
          <w:lang w:val="en-US" w:eastAsia="zh-CN"/>
        </w:rPr>
        <w:t>1.</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rPr>
        <w:t>拟投入本项目的项目实施人员</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rPr>
        <w:t>人</w:t>
      </w:r>
      <w:r>
        <w:rPr>
          <w:rFonts w:hint="eastAsia" w:ascii="宋体" w:hAnsi="宋体" w:eastAsia="宋体" w:cs="宋体"/>
          <w:spacing w:val="11"/>
          <w:sz w:val="20"/>
          <w:szCs w:val="20"/>
          <w:lang w:eastAsia="zh-CN"/>
        </w:rPr>
        <w:t>（含配送司机）</w:t>
      </w:r>
      <w:r>
        <w:rPr>
          <w:rFonts w:hint="eastAsia" w:ascii="宋体" w:hAnsi="宋体" w:eastAsia="宋体" w:cs="宋体"/>
          <w:spacing w:val="11"/>
          <w:sz w:val="20"/>
          <w:szCs w:val="20"/>
        </w:rPr>
        <w:t>得</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rPr>
        <w:t>分</w:t>
      </w:r>
      <w:r>
        <w:rPr>
          <w:rFonts w:hint="eastAsia" w:ascii="宋体" w:hAnsi="宋体" w:eastAsia="宋体" w:cs="宋体"/>
          <w:spacing w:val="11"/>
          <w:sz w:val="20"/>
          <w:szCs w:val="20"/>
          <w:lang w:eastAsia="zh-CN"/>
        </w:rPr>
        <w:t>；在此基础上，</w:t>
      </w:r>
      <w:r>
        <w:rPr>
          <w:rFonts w:hint="eastAsia" w:ascii="宋体" w:hAnsi="宋体" w:eastAsia="宋体" w:cs="宋体"/>
          <w:spacing w:val="11"/>
          <w:sz w:val="20"/>
          <w:szCs w:val="20"/>
        </w:rPr>
        <w:t>每增加1人得</w:t>
      </w:r>
      <w:r>
        <w:rPr>
          <w:rFonts w:hint="eastAsia" w:ascii="宋体" w:hAnsi="宋体" w:eastAsia="宋体" w:cs="宋体"/>
          <w:spacing w:val="11"/>
          <w:sz w:val="20"/>
          <w:szCs w:val="20"/>
          <w:lang w:val="en-US" w:eastAsia="zh-CN"/>
        </w:rPr>
        <w:t>1</w:t>
      </w:r>
      <w:r>
        <w:rPr>
          <w:rFonts w:hint="eastAsia" w:ascii="宋体" w:hAnsi="宋体" w:eastAsia="宋体" w:cs="宋体"/>
          <w:spacing w:val="11"/>
          <w:sz w:val="20"/>
          <w:szCs w:val="20"/>
        </w:rPr>
        <w:t>分</w:t>
      </w:r>
      <w:r>
        <w:rPr>
          <w:rFonts w:hint="eastAsia" w:ascii="宋体" w:hAnsi="宋体" w:eastAsia="宋体" w:cs="宋体"/>
          <w:spacing w:val="11"/>
          <w:sz w:val="20"/>
          <w:szCs w:val="20"/>
          <w:lang w:eastAsia="zh-CN"/>
        </w:rPr>
        <w:t>；此项</w:t>
      </w:r>
      <w:r>
        <w:rPr>
          <w:rFonts w:hint="eastAsia" w:ascii="宋体" w:hAnsi="宋体" w:eastAsia="宋体" w:cs="宋体"/>
          <w:spacing w:val="11"/>
          <w:sz w:val="20"/>
          <w:szCs w:val="20"/>
        </w:rPr>
        <w:t>满分</w:t>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rPr>
        <w:t>分。</w:t>
      </w:r>
    </w:p>
    <w:p w14:paraId="75E1B06F">
      <w:pPr>
        <w:keepNext w:val="0"/>
        <w:keepLines w:val="0"/>
        <w:pageBreakBefore w:val="0"/>
        <w:kinsoku/>
        <w:overflowPunct/>
        <w:topLinePunct w:val="0"/>
        <w:autoSpaceDE/>
        <w:autoSpaceDN/>
        <w:bidi w:val="0"/>
        <w:adjustRightInd/>
        <w:spacing w:before="2" w:line="380" w:lineRule="exact"/>
        <w:ind w:left="7" w:right="167" w:firstLine="891" w:firstLineChars="400"/>
        <w:textAlignment w:val="auto"/>
        <w:rPr>
          <w:rFonts w:hint="eastAsia" w:ascii="宋体" w:hAnsi="宋体" w:eastAsia="宋体" w:cs="宋体"/>
          <w:b w:val="0"/>
          <w:bCs w:val="0"/>
          <w:spacing w:val="11"/>
          <w:sz w:val="20"/>
          <w:szCs w:val="20"/>
        </w:rPr>
      </w:pPr>
      <w:r>
        <w:rPr>
          <w:rFonts w:hint="eastAsia" w:ascii="宋体" w:hAnsi="宋体" w:eastAsia="宋体" w:cs="宋体"/>
          <w:b/>
          <w:bCs/>
          <w:spacing w:val="11"/>
          <w:sz w:val="20"/>
          <w:szCs w:val="20"/>
        </w:rPr>
        <w:t>注：</w:t>
      </w:r>
      <w:r>
        <w:rPr>
          <w:rFonts w:hint="eastAsia" w:ascii="宋体" w:hAnsi="宋体" w:eastAsia="宋体" w:cs="宋体"/>
          <w:b w:val="0"/>
          <w:bCs w:val="0"/>
          <w:spacing w:val="11"/>
          <w:sz w:val="20"/>
          <w:szCs w:val="20"/>
        </w:rPr>
        <w:t>投标文件须附企业与拟投入人员签订的劳动合同扫描件（或其他证明其为供应商单位员工证明材料）、身份证扫描件、有效的健康证扫描件；拟投入配送司机有效的健康证扫描件、身份证扫描件、驾驶证扫描件及劳动合同扫描件（或其他证明其为供应商单位员工证明材料）。</w:t>
      </w:r>
    </w:p>
    <w:p w14:paraId="6605022F">
      <w:pPr>
        <w:keepNext w:val="0"/>
        <w:keepLines w:val="0"/>
        <w:pageBreakBefore w:val="0"/>
        <w:numPr>
          <w:ilvl w:val="0"/>
          <w:numId w:val="0"/>
        </w:numPr>
        <w:kinsoku/>
        <w:overflowPunct/>
        <w:topLinePunct w:val="0"/>
        <w:autoSpaceDE/>
        <w:autoSpaceDN/>
        <w:bidi w:val="0"/>
        <w:adjustRightInd/>
        <w:spacing w:before="2" w:line="380" w:lineRule="exact"/>
        <w:ind w:right="167" w:rightChars="0" w:firstLine="211" w:firstLineChars="100"/>
        <w:textAlignment w:val="auto"/>
        <w:rPr>
          <w:rFonts w:ascii="宋体" w:hAnsi="宋体" w:eastAsia="宋体" w:cs="宋体"/>
          <w:b/>
          <w:bCs/>
          <w:spacing w:val="6"/>
          <w:sz w:val="20"/>
          <w:szCs w:val="20"/>
        </w:rPr>
      </w:pP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经营场所</w:t>
      </w:r>
      <w:r>
        <w:rPr>
          <w:rFonts w:ascii="宋体" w:hAnsi="宋体" w:eastAsia="宋体" w:cs="宋体"/>
          <w:b/>
          <w:bCs/>
          <w:spacing w:val="9"/>
          <w:sz w:val="20"/>
          <w:szCs w:val="20"/>
        </w:rPr>
        <w:t>…………………………………………………………………………………</w:t>
      </w:r>
      <w:r>
        <w:rPr>
          <w:rFonts w:ascii="宋体" w:hAnsi="宋体" w:eastAsia="宋体" w:cs="宋体"/>
          <w:b/>
          <w:bCs/>
          <w:spacing w:val="7"/>
          <w:sz w:val="20"/>
          <w:szCs w:val="20"/>
        </w:rPr>
        <w:t>（满分</w:t>
      </w:r>
      <w:r>
        <w:rPr>
          <w:rFonts w:ascii="宋体" w:hAnsi="宋体" w:eastAsia="宋体" w:cs="宋体"/>
          <w:spacing w:val="7"/>
          <w:sz w:val="20"/>
          <w:szCs w:val="20"/>
        </w:rPr>
        <w:t xml:space="preserve"> </w:t>
      </w:r>
      <w:r>
        <w:rPr>
          <w:rFonts w:hint="eastAsia" w:ascii="宋体" w:hAnsi="宋体" w:eastAsia="宋体" w:cs="宋体"/>
          <w:b/>
          <w:bCs/>
          <w:spacing w:val="7"/>
          <w:sz w:val="20"/>
          <w:szCs w:val="20"/>
          <w:lang w:val="en-US" w:eastAsia="zh-CN"/>
        </w:rPr>
        <w:t>5</w:t>
      </w:r>
      <w:r>
        <w:rPr>
          <w:rFonts w:ascii="宋体" w:hAnsi="宋体" w:eastAsia="宋体" w:cs="宋体"/>
          <w:b/>
          <w:bCs/>
          <w:spacing w:val="6"/>
          <w:sz w:val="20"/>
          <w:szCs w:val="20"/>
        </w:rPr>
        <w:t>分）</w:t>
      </w:r>
    </w:p>
    <w:p w14:paraId="46DCBFDB">
      <w:pPr>
        <w:keepNext w:val="0"/>
        <w:keepLines w:val="0"/>
        <w:pageBreakBefore w:val="0"/>
        <w:kinsoku/>
        <w:overflowPunct/>
        <w:topLinePunct w:val="0"/>
        <w:autoSpaceDE/>
        <w:autoSpaceDN/>
        <w:bidi w:val="0"/>
        <w:adjustRightInd/>
        <w:spacing w:before="2" w:line="380" w:lineRule="exact"/>
        <w:ind w:right="167" w:firstLine="444" w:firstLineChars="200"/>
        <w:textAlignment w:val="auto"/>
        <w:rPr>
          <w:rFonts w:hint="eastAsia" w:ascii="宋体" w:hAnsi="宋体" w:eastAsia="宋体" w:cs="宋体"/>
          <w:spacing w:val="11"/>
          <w:sz w:val="20"/>
          <w:szCs w:val="20"/>
          <w:lang w:eastAsia="zh-CN"/>
        </w:rPr>
      </w:pPr>
      <w:bookmarkStart w:id="81" w:name="OLE_LINK36"/>
      <w:bookmarkStart w:id="82" w:name="OLE_LINK37"/>
      <w:r>
        <w:rPr>
          <w:rFonts w:hint="eastAsia" w:ascii="宋体" w:hAnsi="宋体" w:eastAsia="宋体" w:cs="宋体"/>
          <w:spacing w:val="11"/>
          <w:sz w:val="20"/>
          <w:szCs w:val="20"/>
          <w:lang w:val="en-US" w:eastAsia="zh-CN"/>
        </w:rPr>
        <w:t>投入</w:t>
      </w:r>
      <w:r>
        <w:rPr>
          <w:rFonts w:hint="eastAsia" w:ascii="宋体" w:hAnsi="宋体" w:eastAsia="宋体" w:cs="宋体"/>
          <w:spacing w:val="11"/>
          <w:sz w:val="20"/>
          <w:szCs w:val="20"/>
          <w:lang w:eastAsia="zh-CN"/>
        </w:rPr>
        <w:t>本项目</w:t>
      </w:r>
      <w:r>
        <w:rPr>
          <w:rFonts w:hint="eastAsia" w:ascii="宋体" w:hAnsi="宋体" w:eastAsia="宋体" w:cs="宋体"/>
          <w:spacing w:val="11"/>
          <w:sz w:val="20"/>
          <w:szCs w:val="20"/>
        </w:rPr>
        <w:t>配送</w:t>
      </w:r>
      <w:r>
        <w:rPr>
          <w:rFonts w:hint="eastAsia" w:ascii="宋体" w:hAnsi="宋体" w:eastAsia="宋体" w:cs="宋体"/>
          <w:spacing w:val="11"/>
          <w:sz w:val="20"/>
          <w:szCs w:val="20"/>
          <w:lang w:val="en-US" w:eastAsia="zh-CN"/>
        </w:rPr>
        <w:t>场所</w:t>
      </w:r>
      <w:bookmarkEnd w:id="81"/>
      <w:r>
        <w:rPr>
          <w:rFonts w:hint="eastAsia" w:ascii="宋体" w:hAnsi="宋体" w:eastAsia="宋体" w:cs="宋体"/>
          <w:spacing w:val="11"/>
          <w:sz w:val="20"/>
          <w:szCs w:val="20"/>
        </w:rPr>
        <w:t>满足招标</w:t>
      </w:r>
      <w:r>
        <w:rPr>
          <w:rFonts w:hint="eastAsia" w:ascii="宋体" w:hAnsi="宋体" w:eastAsia="宋体" w:cs="宋体"/>
          <w:spacing w:val="11"/>
          <w:sz w:val="20"/>
          <w:szCs w:val="20"/>
          <w:lang w:val="en-US" w:eastAsia="zh-CN"/>
        </w:rPr>
        <w:t>文件配送场所功能要求，且符合卫生标准，交通便利、通风透光，有办公室、</w:t>
      </w:r>
      <w:bookmarkStart w:id="83" w:name="OLE_LINK48"/>
      <w:r>
        <w:rPr>
          <w:rFonts w:hint="eastAsia" w:ascii="宋体" w:hAnsi="宋体" w:eastAsia="宋体" w:cs="宋体"/>
          <w:spacing w:val="11"/>
          <w:sz w:val="20"/>
          <w:szCs w:val="20"/>
          <w:lang w:val="en-US" w:eastAsia="zh-CN"/>
        </w:rPr>
        <w:t>快检室</w:t>
      </w:r>
      <w:bookmarkEnd w:id="83"/>
      <w:r>
        <w:rPr>
          <w:rFonts w:hint="eastAsia" w:ascii="宋体" w:hAnsi="宋体" w:eastAsia="宋体" w:cs="宋体"/>
          <w:spacing w:val="11"/>
          <w:sz w:val="20"/>
          <w:szCs w:val="20"/>
          <w:lang w:val="en-US" w:eastAsia="zh-CN"/>
        </w:rPr>
        <w:t>、食品仓库的。</w:t>
      </w:r>
      <w:r>
        <w:rPr>
          <w:rFonts w:hint="eastAsia" w:ascii="宋体" w:hAnsi="宋体" w:eastAsia="宋体" w:cs="宋体"/>
          <w:spacing w:val="11"/>
          <w:sz w:val="20"/>
          <w:szCs w:val="20"/>
          <w:lang w:eastAsia="zh-CN"/>
        </w:rPr>
        <w:t>投标人</w:t>
      </w:r>
      <w:r>
        <w:rPr>
          <w:rFonts w:hint="eastAsia" w:ascii="宋体" w:hAnsi="宋体" w:eastAsia="宋体" w:cs="宋体"/>
          <w:spacing w:val="11"/>
          <w:sz w:val="20"/>
          <w:szCs w:val="20"/>
          <w:lang w:val="en-US" w:eastAsia="zh-CN"/>
        </w:rPr>
        <w:t>投入</w:t>
      </w:r>
      <w:r>
        <w:rPr>
          <w:rFonts w:hint="eastAsia" w:ascii="宋体" w:hAnsi="宋体" w:eastAsia="宋体" w:cs="宋体"/>
          <w:spacing w:val="11"/>
          <w:sz w:val="20"/>
          <w:szCs w:val="20"/>
          <w:lang w:eastAsia="zh-CN"/>
        </w:rPr>
        <w:t>本项目</w:t>
      </w:r>
      <w:r>
        <w:rPr>
          <w:rFonts w:hint="eastAsia" w:ascii="宋体" w:hAnsi="宋体" w:eastAsia="宋体" w:cs="宋体"/>
          <w:spacing w:val="11"/>
          <w:sz w:val="20"/>
          <w:szCs w:val="20"/>
        </w:rPr>
        <w:t>配送</w:t>
      </w:r>
      <w:r>
        <w:rPr>
          <w:rFonts w:hint="eastAsia" w:ascii="宋体" w:hAnsi="宋体" w:eastAsia="宋体" w:cs="宋体"/>
          <w:spacing w:val="11"/>
          <w:sz w:val="20"/>
          <w:szCs w:val="20"/>
          <w:lang w:val="en-US" w:eastAsia="zh-CN"/>
        </w:rPr>
        <w:t>场所在200</w:t>
      </w:r>
      <w:r>
        <w:rPr>
          <w:rFonts w:hint="eastAsia" w:ascii="宋体" w:hAnsi="宋体" w:eastAsia="宋体" w:cs="宋体"/>
          <w:spacing w:val="11"/>
          <w:sz w:val="20"/>
          <w:szCs w:val="20"/>
          <w:lang w:eastAsia="zh-CN"/>
        </w:rPr>
        <w:t>平方米以上（含</w:t>
      </w:r>
      <w:r>
        <w:rPr>
          <w:rFonts w:hint="eastAsia" w:ascii="宋体" w:hAnsi="宋体" w:eastAsia="宋体" w:cs="宋体"/>
          <w:spacing w:val="11"/>
          <w:sz w:val="20"/>
          <w:szCs w:val="20"/>
          <w:lang w:val="en-US" w:eastAsia="zh-CN"/>
        </w:rPr>
        <w:t>200</w:t>
      </w:r>
      <w:r>
        <w:rPr>
          <w:rFonts w:hint="eastAsia" w:ascii="宋体" w:hAnsi="宋体" w:eastAsia="宋体" w:cs="宋体"/>
          <w:spacing w:val="11"/>
          <w:sz w:val="20"/>
          <w:szCs w:val="20"/>
          <w:lang w:eastAsia="zh-CN"/>
        </w:rPr>
        <w:t>平方米）得基本分</w:t>
      </w:r>
      <w:r>
        <w:rPr>
          <w:rFonts w:hint="eastAsia" w:ascii="宋体" w:hAnsi="宋体" w:eastAsia="宋体" w:cs="宋体"/>
          <w:spacing w:val="11"/>
          <w:sz w:val="20"/>
          <w:szCs w:val="20"/>
          <w:lang w:val="en-US" w:eastAsia="zh-CN"/>
        </w:rPr>
        <w:t>3分</w:t>
      </w:r>
      <w:r>
        <w:rPr>
          <w:rFonts w:hint="eastAsia" w:ascii="宋体" w:hAnsi="宋体" w:eastAsia="宋体" w:cs="宋体"/>
          <w:spacing w:val="11"/>
          <w:sz w:val="20"/>
          <w:szCs w:val="20"/>
          <w:lang w:eastAsia="zh-CN"/>
        </w:rPr>
        <w:t>，以</w:t>
      </w: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lang w:eastAsia="zh-CN"/>
        </w:rPr>
        <w:t>0平方米为单位，每多</w:t>
      </w:r>
      <w:r>
        <w:rPr>
          <w:rFonts w:hint="eastAsia" w:ascii="宋体" w:hAnsi="宋体" w:eastAsia="宋体" w:cs="宋体"/>
          <w:spacing w:val="11"/>
          <w:sz w:val="20"/>
          <w:szCs w:val="20"/>
          <w:lang w:val="en-US" w:eastAsia="zh-CN"/>
        </w:rPr>
        <w:t>30</w:t>
      </w:r>
      <w:r>
        <w:rPr>
          <w:rFonts w:hint="eastAsia" w:ascii="宋体" w:hAnsi="宋体" w:eastAsia="宋体" w:cs="宋体"/>
          <w:spacing w:val="11"/>
          <w:sz w:val="20"/>
          <w:szCs w:val="20"/>
          <w:lang w:eastAsia="zh-CN"/>
        </w:rPr>
        <w:t>个平方米得1分，满分</w:t>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lang w:eastAsia="zh-CN"/>
        </w:rPr>
        <w:t>分</w:t>
      </w:r>
      <w:bookmarkEnd w:id="82"/>
      <w:r>
        <w:rPr>
          <w:rFonts w:hint="eastAsia" w:ascii="宋体" w:hAnsi="宋体" w:eastAsia="宋体" w:cs="宋体"/>
          <w:spacing w:val="11"/>
          <w:sz w:val="20"/>
          <w:szCs w:val="20"/>
          <w:lang w:eastAsia="zh-CN"/>
        </w:rPr>
        <w:t>。</w:t>
      </w:r>
    </w:p>
    <w:p w14:paraId="6B36422F">
      <w:pPr>
        <w:keepNext w:val="0"/>
        <w:keepLines w:val="0"/>
        <w:pageBreakBefore w:val="0"/>
        <w:kinsoku/>
        <w:overflowPunct/>
        <w:topLinePunct w:val="0"/>
        <w:autoSpaceDE/>
        <w:autoSpaceDN/>
        <w:bidi w:val="0"/>
        <w:adjustRightInd/>
        <w:spacing w:before="2" w:line="380" w:lineRule="exact"/>
        <w:ind w:left="7" w:right="167" w:firstLine="891" w:firstLineChars="400"/>
        <w:textAlignment w:val="auto"/>
        <w:rPr>
          <w:rFonts w:hint="eastAsia" w:ascii="宋体" w:hAnsi="宋体" w:eastAsia="宋体" w:cs="宋体"/>
          <w:b w:val="0"/>
          <w:bCs w:val="0"/>
          <w:spacing w:val="6"/>
          <w:sz w:val="20"/>
          <w:szCs w:val="20"/>
        </w:rPr>
      </w:pPr>
      <w:r>
        <w:rPr>
          <w:rFonts w:hint="eastAsia" w:ascii="宋体" w:hAnsi="宋体" w:eastAsia="宋体" w:cs="宋体"/>
          <w:b/>
          <w:bCs/>
          <w:spacing w:val="11"/>
          <w:sz w:val="20"/>
          <w:szCs w:val="20"/>
        </w:rPr>
        <w:t>【注：</w:t>
      </w:r>
      <w:r>
        <w:rPr>
          <w:rFonts w:hint="eastAsia" w:ascii="宋体" w:hAnsi="宋体" w:eastAsia="宋体" w:cs="宋体"/>
          <w:b w:val="0"/>
          <w:bCs w:val="0"/>
          <w:spacing w:val="11"/>
          <w:sz w:val="20"/>
          <w:szCs w:val="20"/>
        </w:rPr>
        <w:t>涉及到场地的证明材料，</w:t>
      </w:r>
      <w:r>
        <w:rPr>
          <w:rFonts w:hint="eastAsia" w:ascii="宋体" w:hAnsi="宋体" w:eastAsia="宋体" w:cs="宋体"/>
          <w:b w:val="0"/>
          <w:bCs w:val="0"/>
          <w:spacing w:val="11"/>
          <w:sz w:val="20"/>
          <w:szCs w:val="20"/>
          <w:lang w:eastAsia="zh-CN"/>
        </w:rPr>
        <w:t>投标</w:t>
      </w:r>
      <w:r>
        <w:rPr>
          <w:rFonts w:hint="eastAsia" w:ascii="宋体" w:hAnsi="宋体" w:eastAsia="宋体" w:cs="宋体"/>
          <w:b w:val="0"/>
          <w:bCs w:val="0"/>
          <w:spacing w:val="11"/>
          <w:sz w:val="20"/>
          <w:szCs w:val="20"/>
        </w:rPr>
        <w:t>文件需提供</w:t>
      </w:r>
      <w:r>
        <w:rPr>
          <w:rFonts w:hint="eastAsia" w:ascii="宋体" w:hAnsi="宋体" w:eastAsia="宋体" w:cs="宋体"/>
          <w:b w:val="0"/>
          <w:bCs w:val="0"/>
          <w:spacing w:val="11"/>
          <w:sz w:val="20"/>
          <w:szCs w:val="20"/>
          <w:lang w:eastAsia="zh-CN"/>
        </w:rPr>
        <w:t>①配送场所可自有或租赁：属自有的需提供土地权属证明或不动产权证明材料扫描件；属租赁的，除提供土地权属证明或不动产权证明材料复印件外，还需提供租赁合同扫描件。②配送场所至少包含办公室、快检室、食品仓库等（提供各个区域现场照片）。</w:t>
      </w:r>
      <w:r>
        <w:rPr>
          <w:rFonts w:hint="eastAsia" w:ascii="宋体" w:hAnsi="宋体" w:eastAsia="宋体" w:cs="宋体"/>
          <w:b w:val="0"/>
          <w:bCs w:val="0"/>
          <w:spacing w:val="11"/>
          <w:sz w:val="20"/>
          <w:szCs w:val="20"/>
        </w:rPr>
        <w:t>未按要求提供者不得分。</w:t>
      </w:r>
      <w:r>
        <w:rPr>
          <w:rFonts w:hint="eastAsia" w:ascii="宋体" w:hAnsi="宋体" w:eastAsia="宋体" w:cs="宋体"/>
          <w:b w:val="0"/>
          <w:bCs w:val="0"/>
          <w:spacing w:val="11"/>
          <w:sz w:val="20"/>
          <w:szCs w:val="20"/>
          <w:lang w:val="en-US" w:eastAsia="zh-CN"/>
        </w:rPr>
        <w:t>】</w:t>
      </w:r>
    </w:p>
    <w:p w14:paraId="75C75C94">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ascii="宋体" w:hAnsi="宋体" w:eastAsia="宋体" w:cs="宋体"/>
          <w:spacing w:val="3"/>
          <w:sz w:val="20"/>
          <w:szCs w:val="20"/>
        </w:rPr>
      </w:pP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《食品安全责任保险》</w:t>
      </w:r>
      <w:r>
        <w:rPr>
          <w:rFonts w:ascii="宋体" w:hAnsi="宋体" w:eastAsia="宋体" w:cs="宋体"/>
          <w:b/>
          <w:bCs/>
          <w:spacing w:val="8"/>
          <w:sz w:val="20"/>
          <w:szCs w:val="20"/>
        </w:rPr>
        <w:t>………………………………………………………………………</w:t>
      </w:r>
      <w:r>
        <w:rPr>
          <w:rFonts w:hint="eastAsia" w:ascii="宋体" w:hAnsi="宋体" w:cs="宋体"/>
          <w:b/>
          <w:bCs/>
          <w:spacing w:val="8"/>
          <w:sz w:val="20"/>
          <w:szCs w:val="20"/>
          <w:lang w:eastAsia="zh-CN"/>
        </w:rPr>
        <w:t>（</w:t>
      </w:r>
      <w:r>
        <w:rPr>
          <w:rFonts w:hint="eastAsia" w:ascii="宋体" w:hAnsi="宋体" w:cs="宋体"/>
          <w:b/>
          <w:bCs/>
          <w:spacing w:val="8"/>
          <w:sz w:val="20"/>
          <w:szCs w:val="20"/>
          <w:lang w:val="en-US" w:eastAsia="zh-CN"/>
        </w:rPr>
        <w:t>满分3</w:t>
      </w:r>
      <w:r>
        <w:rPr>
          <w:rFonts w:ascii="宋体" w:hAnsi="宋体" w:eastAsia="宋体" w:cs="宋体"/>
          <w:b/>
          <w:bCs/>
          <w:spacing w:val="7"/>
          <w:sz w:val="20"/>
          <w:szCs w:val="20"/>
        </w:rPr>
        <w:t>分</w:t>
      </w:r>
      <w:r>
        <w:rPr>
          <w:rFonts w:hint="eastAsia" w:ascii="宋体" w:hAnsi="宋体" w:cs="宋体"/>
          <w:b/>
          <w:bCs/>
          <w:spacing w:val="7"/>
          <w:sz w:val="20"/>
          <w:szCs w:val="20"/>
          <w:lang w:eastAsia="zh-CN"/>
        </w:rPr>
        <w:t>）</w:t>
      </w:r>
    </w:p>
    <w:p w14:paraId="54BE5602">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未提供《食品安全责任保险》（有效期内）</w:t>
      </w:r>
      <w:r>
        <w:rPr>
          <w:rFonts w:hint="eastAsia" w:ascii="宋体" w:hAnsi="宋体" w:cs="宋体"/>
          <w:b w:val="0"/>
          <w:bCs w:val="0"/>
          <w:color w:val="auto"/>
          <w:szCs w:val="21"/>
          <w:highlight w:val="none"/>
          <w:shd w:val="clear" w:color="auto" w:fill="auto"/>
          <w:lang w:val="en-US" w:eastAsia="zh-CN"/>
        </w:rPr>
        <w:t>相关证明材料或未承诺中标后购买《食品安全责任保险》的</w:t>
      </w:r>
      <w:r>
        <w:rPr>
          <w:rFonts w:hint="eastAsia" w:ascii="宋体" w:hAnsi="宋体" w:eastAsia="宋体" w:cs="宋体"/>
          <w:b w:val="0"/>
          <w:bCs w:val="0"/>
          <w:color w:val="auto"/>
          <w:szCs w:val="21"/>
          <w:highlight w:val="none"/>
          <w:shd w:val="clear" w:color="auto" w:fill="auto"/>
        </w:rPr>
        <w:t>。</w:t>
      </w:r>
    </w:p>
    <w:p w14:paraId="21740149">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1</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：投标人已购买</w:t>
      </w:r>
      <w:r>
        <w:rPr>
          <w:rFonts w:hint="eastAsia" w:ascii="宋体" w:hAnsi="宋体" w:cs="宋体"/>
          <w:color w:val="auto"/>
          <w:szCs w:val="21"/>
          <w:highlight w:val="none"/>
          <w:shd w:val="clear" w:color="auto" w:fill="auto"/>
          <w:lang w:val="en-US" w:eastAsia="zh-CN"/>
        </w:rPr>
        <w:t>或承诺中标后购买</w:t>
      </w:r>
      <w:r>
        <w:rPr>
          <w:rFonts w:hint="eastAsia" w:ascii="宋体" w:hAnsi="宋体" w:eastAsia="宋体" w:cs="宋体"/>
          <w:color w:val="auto"/>
          <w:szCs w:val="21"/>
          <w:highlight w:val="none"/>
          <w:shd w:val="clear" w:color="auto" w:fill="auto"/>
        </w:rPr>
        <w:t>《食品安全责任保险》且保额</w:t>
      </w:r>
      <w:r>
        <w:rPr>
          <w:rFonts w:hint="eastAsia" w:ascii="宋体" w:hAnsi="宋体" w:cs="宋体"/>
          <w:color w:val="auto"/>
          <w:szCs w:val="21"/>
          <w:highlight w:val="none"/>
          <w:shd w:val="clear" w:color="auto" w:fill="auto"/>
          <w:lang w:val="en-US" w:eastAsia="zh-CN"/>
        </w:rPr>
        <w:t>500</w:t>
      </w:r>
      <w:r>
        <w:rPr>
          <w:rFonts w:hint="eastAsia" w:ascii="宋体" w:hAnsi="宋体" w:eastAsia="宋体" w:cs="宋体"/>
          <w:color w:val="auto"/>
          <w:szCs w:val="21"/>
          <w:highlight w:val="none"/>
          <w:shd w:val="clear" w:color="auto" w:fill="auto"/>
        </w:rPr>
        <w:t>万（不含）</w:t>
      </w:r>
      <w:r>
        <w:rPr>
          <w:rFonts w:hint="eastAsia" w:ascii="宋体" w:hAnsi="宋体" w:cs="宋体"/>
          <w:color w:val="auto"/>
          <w:szCs w:val="21"/>
          <w:highlight w:val="none"/>
          <w:shd w:val="clear" w:color="auto" w:fill="auto"/>
          <w:lang w:val="en-US" w:eastAsia="zh-CN"/>
        </w:rPr>
        <w:t>以下</w:t>
      </w:r>
      <w:r>
        <w:rPr>
          <w:rFonts w:hint="eastAsia" w:ascii="宋体" w:hAnsi="宋体" w:eastAsia="宋体" w:cs="宋体"/>
          <w:color w:val="auto"/>
          <w:szCs w:val="21"/>
          <w:highlight w:val="none"/>
          <w:shd w:val="clear" w:color="auto" w:fill="auto"/>
        </w:rPr>
        <w:t>的得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w:t>
      </w:r>
    </w:p>
    <w:p w14:paraId="290BE47A">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三</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投标人已购买</w:t>
      </w:r>
      <w:r>
        <w:rPr>
          <w:rFonts w:hint="eastAsia" w:ascii="宋体" w:hAnsi="宋体" w:cs="宋体"/>
          <w:color w:val="auto"/>
          <w:szCs w:val="21"/>
          <w:highlight w:val="none"/>
          <w:shd w:val="clear" w:color="auto" w:fill="auto"/>
          <w:lang w:val="en-US" w:eastAsia="zh-CN"/>
        </w:rPr>
        <w:t>或承诺中标后购买</w:t>
      </w:r>
      <w:r>
        <w:rPr>
          <w:rFonts w:hint="eastAsia" w:ascii="宋体" w:hAnsi="宋体" w:eastAsia="宋体" w:cs="宋体"/>
          <w:color w:val="auto"/>
          <w:szCs w:val="21"/>
          <w:highlight w:val="none"/>
          <w:shd w:val="clear" w:color="auto" w:fill="auto"/>
        </w:rPr>
        <w:t>《食品安全责任保险》且保额</w:t>
      </w:r>
      <w:r>
        <w:rPr>
          <w:rFonts w:hint="eastAsia" w:ascii="宋体" w:hAnsi="宋体" w:cs="宋体"/>
          <w:color w:val="auto"/>
          <w:szCs w:val="21"/>
          <w:highlight w:val="none"/>
          <w:shd w:val="clear" w:color="auto" w:fill="auto"/>
          <w:lang w:val="en-US" w:eastAsia="zh-CN"/>
        </w:rPr>
        <w:t>500</w:t>
      </w:r>
      <w:r>
        <w:rPr>
          <w:rFonts w:hint="eastAsia" w:ascii="宋体" w:hAnsi="宋体" w:eastAsia="宋体" w:cs="宋体"/>
          <w:color w:val="auto"/>
          <w:szCs w:val="21"/>
          <w:highlight w:val="none"/>
          <w:shd w:val="clear" w:color="auto" w:fill="auto"/>
        </w:rPr>
        <w:t>万（含）</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00</w:t>
      </w:r>
      <w:r>
        <w:rPr>
          <w:rFonts w:hint="eastAsia" w:ascii="宋体" w:hAnsi="宋体" w:cs="宋体"/>
          <w:color w:val="auto"/>
          <w:szCs w:val="21"/>
          <w:highlight w:val="none"/>
          <w:shd w:val="clear" w:color="auto" w:fill="auto"/>
          <w:lang w:val="en-US" w:eastAsia="zh-CN"/>
        </w:rPr>
        <w:t>0</w:t>
      </w:r>
      <w:r>
        <w:rPr>
          <w:rFonts w:hint="eastAsia" w:ascii="宋体" w:hAnsi="宋体" w:eastAsia="宋体" w:cs="宋体"/>
          <w:color w:val="auto"/>
          <w:szCs w:val="21"/>
          <w:highlight w:val="none"/>
          <w:shd w:val="clear" w:color="auto" w:fill="auto"/>
        </w:rPr>
        <w:t>万元（不含）的得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分。</w:t>
      </w:r>
    </w:p>
    <w:p w14:paraId="2F5831BF">
      <w:pPr>
        <w:keepNext w:val="0"/>
        <w:keepLines w:val="0"/>
        <w:pageBreakBefore w:val="0"/>
        <w:shd w:val="clear" w:color="auto" w:fill="auto"/>
        <w:kinsoku/>
        <w:wordWrap w:val="0"/>
        <w:overflowPunct/>
        <w:topLinePunct w:val="0"/>
        <w:autoSpaceDE/>
        <w:autoSpaceDN/>
        <w:bidi w:val="0"/>
        <w:adjustRightInd/>
        <w:spacing w:line="380" w:lineRule="exact"/>
        <w:ind w:firstLine="422"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四</w:t>
      </w:r>
      <w:r>
        <w:rPr>
          <w:rFonts w:hint="eastAsia" w:ascii="宋体" w:hAnsi="宋体" w:eastAsia="宋体" w:cs="宋体"/>
          <w:b/>
          <w:bCs/>
          <w:color w:val="auto"/>
          <w:szCs w:val="21"/>
          <w:highlight w:val="none"/>
          <w:shd w:val="clear" w:color="auto" w:fill="auto"/>
        </w:rPr>
        <w:t>档（</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00万（含）以上的得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分。</w:t>
      </w:r>
    </w:p>
    <w:p w14:paraId="27015B70">
      <w:pPr>
        <w:keepNext w:val="0"/>
        <w:keepLines w:val="0"/>
        <w:pageBreakBefore w:val="0"/>
        <w:shd w:val="clear" w:color="auto" w:fill="auto"/>
        <w:kinsoku/>
        <w:wordWrap w:val="0"/>
        <w:overflowPunct/>
        <w:topLinePunct w:val="0"/>
        <w:autoSpaceDE/>
        <w:autoSpaceDN/>
        <w:bidi w:val="0"/>
        <w:adjustRightInd/>
        <w:spacing w:line="380" w:lineRule="exact"/>
        <w:ind w:firstLine="211" w:firstLineChars="100"/>
        <w:jc w:val="left"/>
        <w:textAlignment w:val="auto"/>
        <w:rPr>
          <w:rFonts w:ascii="宋体" w:hAnsi="宋体" w:eastAsia="宋体" w:cs="宋体"/>
          <w:sz w:val="20"/>
          <w:szCs w:val="20"/>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已</w:t>
      </w:r>
      <w:r>
        <w:rPr>
          <w:rFonts w:hint="eastAsia" w:ascii="宋体" w:hAnsi="宋体" w:eastAsia="宋体" w:cs="宋体"/>
          <w:b/>
          <w:bCs/>
          <w:color w:val="auto"/>
          <w:szCs w:val="21"/>
          <w:highlight w:val="none"/>
          <w:shd w:val="clear" w:color="auto" w:fill="auto"/>
        </w:rPr>
        <w:t>购买</w:t>
      </w:r>
      <w:r>
        <w:rPr>
          <w:rFonts w:hint="eastAsia" w:ascii="宋体" w:hAnsi="宋体" w:eastAsia="宋体" w:cs="宋体"/>
          <w:b/>
          <w:bCs/>
          <w:color w:val="auto"/>
          <w:szCs w:val="21"/>
          <w:highlight w:val="none"/>
          <w:shd w:val="clear" w:color="auto" w:fill="auto"/>
          <w:lang w:val="en-US" w:eastAsia="zh-CN"/>
        </w:rPr>
        <w:t>《食品安全责任保险》的，</w:t>
      </w:r>
      <w:r>
        <w:rPr>
          <w:rFonts w:hint="eastAsia" w:ascii="宋体" w:hAnsi="宋体" w:eastAsia="宋体" w:cs="宋体"/>
          <w:b/>
          <w:bCs/>
          <w:color w:val="auto"/>
          <w:szCs w:val="21"/>
          <w:highlight w:val="none"/>
          <w:shd w:val="clear" w:color="auto" w:fill="auto"/>
          <w:lang w:eastAsia="zh-CN"/>
        </w:rPr>
        <w:t>在投标文件中提供</w:t>
      </w:r>
      <w:r>
        <w:rPr>
          <w:rFonts w:hint="eastAsia" w:ascii="宋体" w:hAnsi="宋体" w:eastAsia="宋体" w:cs="宋体"/>
          <w:b/>
          <w:bCs/>
          <w:color w:val="auto"/>
          <w:szCs w:val="21"/>
          <w:highlight w:val="none"/>
        </w:rPr>
        <w:t>相关</w:t>
      </w:r>
      <w:r>
        <w:rPr>
          <w:rFonts w:hint="eastAsia" w:ascii="宋体" w:hAnsi="宋体" w:cs="宋体"/>
          <w:b/>
          <w:bCs/>
          <w:color w:val="auto"/>
          <w:szCs w:val="21"/>
          <w:highlight w:val="none"/>
          <w:lang w:val="en-US" w:eastAsia="zh-CN"/>
        </w:rPr>
        <w:t>有效</w:t>
      </w:r>
      <w:r>
        <w:rPr>
          <w:rFonts w:hint="eastAsia" w:ascii="宋体" w:hAnsi="宋体" w:eastAsia="宋体" w:cs="宋体"/>
          <w:b/>
          <w:bCs/>
          <w:color w:val="auto"/>
          <w:szCs w:val="21"/>
          <w:highlight w:val="none"/>
        </w:rPr>
        <w:t>保单</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highlight w:val="none"/>
        </w:rPr>
        <w:t>发票证明</w:t>
      </w:r>
      <w:r>
        <w:rPr>
          <w:rFonts w:hint="eastAsia" w:ascii="宋体" w:hAnsi="宋体" w:eastAsia="宋体" w:cs="宋体"/>
          <w:b/>
          <w:bCs/>
          <w:color w:val="auto"/>
          <w:szCs w:val="21"/>
          <w:highlight w:val="none"/>
          <w:lang w:eastAsia="zh-CN"/>
        </w:rPr>
        <w:t>原件的扫描件</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承诺中标后购买《食品安全责任保险》</w:t>
      </w:r>
      <w:r>
        <w:rPr>
          <w:rFonts w:hint="eastAsia" w:ascii="宋体" w:hAnsi="宋体" w:cs="宋体"/>
          <w:b/>
          <w:bCs/>
          <w:color w:val="auto"/>
          <w:szCs w:val="21"/>
          <w:highlight w:val="none"/>
          <w:shd w:val="clear" w:color="auto" w:fill="auto"/>
          <w:lang w:val="en-US" w:eastAsia="zh-CN"/>
        </w:rPr>
        <w:t>的，</w:t>
      </w:r>
      <w:r>
        <w:rPr>
          <w:rFonts w:hint="eastAsia" w:ascii="宋体" w:hAnsi="宋体" w:eastAsia="宋体" w:cs="宋体"/>
          <w:b/>
          <w:bCs/>
          <w:color w:val="auto"/>
          <w:szCs w:val="21"/>
          <w:highlight w:val="none"/>
          <w:shd w:val="clear" w:color="auto" w:fill="auto"/>
          <w:lang w:eastAsia="zh-CN"/>
        </w:rPr>
        <w:t>在投标文件中</w:t>
      </w:r>
      <w:r>
        <w:rPr>
          <w:rFonts w:hint="eastAsia" w:ascii="宋体" w:hAnsi="宋体" w:eastAsia="宋体" w:cs="宋体"/>
          <w:b/>
          <w:bCs/>
          <w:color w:val="auto"/>
          <w:szCs w:val="21"/>
          <w:highlight w:val="none"/>
          <w:shd w:val="clear" w:color="auto" w:fill="auto"/>
          <w:lang w:val="en-US" w:eastAsia="zh-CN"/>
        </w:rPr>
        <w:t>提供承诺书，格式自拟并盖公章</w:t>
      </w:r>
      <w:r>
        <w:rPr>
          <w:rFonts w:hint="eastAsia" w:ascii="宋体" w:hAnsi="宋体" w:cs="宋体"/>
          <w:b/>
          <w:bCs/>
          <w:color w:val="auto"/>
          <w:szCs w:val="21"/>
          <w:highlight w:val="none"/>
          <w:shd w:val="clear" w:color="auto" w:fill="auto"/>
          <w:lang w:val="en-US" w:eastAsia="zh-CN"/>
        </w:rPr>
        <w:t>。签订本项目合同前提供购买《食品安全责任保险》合同或保单证明原件核查。</w:t>
      </w:r>
    </w:p>
    <w:p w14:paraId="17DC3549">
      <w:pPr>
        <w:keepNext w:val="0"/>
        <w:keepLines w:val="0"/>
        <w:pageBreakBefore w:val="0"/>
        <w:kinsoku/>
        <w:overflowPunct/>
        <w:topLinePunct w:val="0"/>
        <w:autoSpaceDE/>
        <w:autoSpaceDN/>
        <w:bidi w:val="0"/>
        <w:adjustRightInd/>
        <w:spacing w:before="234" w:line="380" w:lineRule="exact"/>
        <w:ind w:left="17"/>
        <w:textAlignment w:val="auto"/>
        <w:rPr>
          <w:rFonts w:ascii="宋体" w:hAnsi="宋体" w:eastAsia="宋体" w:cs="宋体"/>
          <w:sz w:val="20"/>
          <w:szCs w:val="20"/>
        </w:rPr>
      </w:pPr>
      <w:r>
        <w:rPr>
          <w:rFonts w:hint="eastAsia" w:ascii="宋体" w:hAnsi="宋体" w:cs="宋体"/>
          <w:b/>
          <w:bCs/>
          <w:spacing w:val="4"/>
          <w:sz w:val="20"/>
          <w:szCs w:val="20"/>
          <w:lang w:val="en-US" w:eastAsia="zh-CN"/>
        </w:rPr>
        <w:t>10.</w:t>
      </w:r>
      <w:r>
        <w:rPr>
          <w:rFonts w:ascii="宋体" w:hAnsi="宋体" w:eastAsia="宋体" w:cs="宋体"/>
          <w:b/>
          <w:bCs/>
          <w:spacing w:val="4"/>
          <w:sz w:val="20"/>
          <w:szCs w:val="20"/>
        </w:rPr>
        <w:t>企业业绩分（满分</w:t>
      </w:r>
      <w:r>
        <w:rPr>
          <w:rFonts w:hint="eastAsia" w:ascii="宋体" w:hAnsi="宋体" w:cs="宋体"/>
          <w:spacing w:val="-34"/>
          <w:sz w:val="20"/>
          <w:szCs w:val="20"/>
          <w:lang w:val="en-US" w:eastAsia="zh-CN"/>
        </w:rPr>
        <w:t>6</w:t>
      </w:r>
      <w:r>
        <w:rPr>
          <w:rFonts w:ascii="宋体" w:hAnsi="宋体" w:eastAsia="宋体" w:cs="宋体"/>
          <w:b/>
          <w:bCs/>
          <w:spacing w:val="4"/>
          <w:sz w:val="20"/>
          <w:szCs w:val="20"/>
        </w:rPr>
        <w:t>分）</w:t>
      </w:r>
    </w:p>
    <w:p w14:paraId="0733E949">
      <w:pPr>
        <w:keepNext w:val="0"/>
        <w:keepLines w:val="0"/>
        <w:pageBreakBefore w:val="0"/>
        <w:kinsoku/>
        <w:overflowPunct/>
        <w:topLinePunct w:val="0"/>
        <w:autoSpaceDE/>
        <w:autoSpaceDN/>
        <w:bidi w:val="0"/>
        <w:adjustRightInd/>
        <w:spacing w:line="380" w:lineRule="exact"/>
        <w:ind w:right="114" w:firstLine="432" w:firstLineChars="200"/>
        <w:textAlignment w:val="auto"/>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2023</w:t>
      </w:r>
      <w:r>
        <w:rPr>
          <w:rFonts w:hint="eastAsia" w:ascii="宋体" w:hAnsi="宋体" w:eastAsia="宋体" w:cs="宋体"/>
          <w:spacing w:val="8"/>
          <w:sz w:val="20"/>
          <w:szCs w:val="20"/>
        </w:rPr>
        <w:t>年</w:t>
      </w:r>
      <w:r>
        <w:rPr>
          <w:rFonts w:hint="eastAsia" w:ascii="宋体" w:hAnsi="宋体" w:eastAsia="宋体" w:cs="宋体"/>
          <w:spacing w:val="8"/>
          <w:sz w:val="20"/>
          <w:szCs w:val="20"/>
          <w:lang w:val="en-US" w:eastAsia="zh-CN"/>
        </w:rPr>
        <w:t>1</w:t>
      </w:r>
      <w:r>
        <w:rPr>
          <w:rFonts w:hint="eastAsia" w:ascii="宋体" w:hAnsi="宋体" w:eastAsia="宋体" w:cs="宋体"/>
          <w:spacing w:val="8"/>
          <w:sz w:val="20"/>
          <w:szCs w:val="20"/>
        </w:rPr>
        <w:t>月</w:t>
      </w:r>
      <w:r>
        <w:rPr>
          <w:rFonts w:hint="eastAsia" w:ascii="宋体" w:hAnsi="宋体" w:eastAsia="宋体" w:cs="宋体"/>
          <w:spacing w:val="8"/>
          <w:sz w:val="20"/>
          <w:szCs w:val="20"/>
          <w:lang w:val="en-US" w:eastAsia="zh-CN"/>
        </w:rPr>
        <w:t>1</w:t>
      </w:r>
      <w:r>
        <w:rPr>
          <w:rFonts w:hint="eastAsia" w:ascii="宋体" w:hAnsi="宋体" w:eastAsia="宋体" w:cs="宋体"/>
          <w:spacing w:val="8"/>
          <w:sz w:val="20"/>
          <w:szCs w:val="20"/>
        </w:rPr>
        <w:t>日至今投标人提供类似业绩的每一个得</w:t>
      </w:r>
      <w:r>
        <w:rPr>
          <w:rFonts w:hint="eastAsia" w:ascii="宋体" w:hAnsi="宋体" w:cs="宋体"/>
          <w:spacing w:val="8"/>
          <w:sz w:val="20"/>
          <w:szCs w:val="20"/>
          <w:lang w:val="en-US" w:eastAsia="zh-CN"/>
        </w:rPr>
        <w:t>2</w:t>
      </w:r>
      <w:r>
        <w:rPr>
          <w:rFonts w:hint="eastAsia" w:ascii="宋体" w:hAnsi="宋体" w:eastAsia="宋体" w:cs="宋体"/>
          <w:spacing w:val="8"/>
          <w:sz w:val="20"/>
          <w:szCs w:val="20"/>
        </w:rPr>
        <w:t xml:space="preserve">分，本项最多得 </w:t>
      </w:r>
      <w:r>
        <w:rPr>
          <w:rFonts w:hint="eastAsia" w:ascii="宋体" w:hAnsi="宋体" w:cs="宋体"/>
          <w:spacing w:val="8"/>
          <w:sz w:val="20"/>
          <w:szCs w:val="20"/>
          <w:lang w:val="en-US" w:eastAsia="zh-CN"/>
        </w:rPr>
        <w:t>6</w:t>
      </w:r>
      <w:r>
        <w:rPr>
          <w:rFonts w:hint="eastAsia" w:ascii="宋体" w:hAnsi="宋体" w:eastAsia="宋体" w:cs="宋体"/>
          <w:spacing w:val="8"/>
          <w:sz w:val="20"/>
          <w:szCs w:val="20"/>
        </w:rPr>
        <w:t>分 （在投标文件中提供合同或中标（成交）通知书复印件并加盖单位公章，投标人如提供同一个项目有多个标段中标的业绩证明，按一个项目计分，不重复计分。）</w:t>
      </w:r>
    </w:p>
    <w:p w14:paraId="64C4F262">
      <w:pPr>
        <w:keepNext w:val="0"/>
        <w:keepLines w:val="0"/>
        <w:pageBreakBefore w:val="0"/>
        <w:kinsoku/>
        <w:overflowPunct/>
        <w:topLinePunct w:val="0"/>
        <w:autoSpaceDE/>
        <w:autoSpaceDN/>
        <w:bidi w:val="0"/>
        <w:adjustRightInd/>
        <w:spacing w:before="11" w:line="380" w:lineRule="exact"/>
        <w:ind w:left="7"/>
        <w:textAlignment w:val="auto"/>
        <w:rPr>
          <w:rFonts w:hint="default" w:ascii="宋体" w:hAnsi="宋体" w:eastAsia="宋体" w:cs="宋体"/>
          <w:spacing w:val="9"/>
          <w:sz w:val="20"/>
          <w:szCs w:val="20"/>
          <w:lang w:val="en-US" w:eastAsia="zh-CN"/>
        </w:rPr>
      </w:pPr>
      <w:r>
        <w:rPr>
          <w:rFonts w:ascii="宋体" w:hAnsi="宋体" w:eastAsia="宋体" w:cs="宋体"/>
          <w:b/>
          <w:bCs/>
          <w:spacing w:val="3"/>
          <w:sz w:val="20"/>
          <w:szCs w:val="20"/>
        </w:rPr>
        <w:t>三、总得分</w:t>
      </w:r>
      <w:r>
        <w:rPr>
          <w:rFonts w:ascii="宋体" w:hAnsi="宋体" w:eastAsia="宋体" w:cs="宋体"/>
          <w:spacing w:val="3"/>
          <w:sz w:val="20"/>
          <w:szCs w:val="20"/>
        </w:rPr>
        <w:t xml:space="preserve"> </w:t>
      </w:r>
      <w:r>
        <w:rPr>
          <w:rFonts w:ascii="宋体" w:hAnsi="宋体" w:eastAsia="宋体" w:cs="宋体"/>
          <w:b/>
          <w:bCs/>
          <w:spacing w:val="3"/>
          <w:sz w:val="20"/>
          <w:szCs w:val="20"/>
        </w:rPr>
        <w:t>=</w:t>
      </w:r>
      <w:r>
        <w:rPr>
          <w:rFonts w:ascii="宋体" w:hAnsi="宋体" w:eastAsia="宋体" w:cs="宋体"/>
          <w:spacing w:val="31"/>
          <w:sz w:val="20"/>
          <w:szCs w:val="20"/>
        </w:rPr>
        <w:t xml:space="preserve"> </w:t>
      </w:r>
      <w:r>
        <w:rPr>
          <w:rFonts w:ascii="宋体" w:hAnsi="宋体" w:eastAsia="宋体" w:cs="宋体"/>
          <w:b/>
          <w:bCs/>
          <w:spacing w:val="3"/>
          <w:sz w:val="20"/>
          <w:szCs w:val="20"/>
        </w:rPr>
        <w:t>1+2+3</w:t>
      </w:r>
      <w:bookmarkStart w:id="84" w:name="bookmark5"/>
      <w:bookmarkEnd w:id="84"/>
      <w:r>
        <w:rPr>
          <w:rFonts w:hint="eastAsia" w:ascii="宋体" w:hAnsi="宋体" w:cs="宋体"/>
          <w:b/>
          <w:bCs/>
          <w:spacing w:val="3"/>
          <w:sz w:val="20"/>
          <w:szCs w:val="20"/>
          <w:lang w:val="en-US" w:eastAsia="zh-CN"/>
        </w:rPr>
        <w:t>+4+5+6+7+8+9+10</w:t>
      </w:r>
    </w:p>
    <w:p w14:paraId="425CC9BD">
      <w:pPr>
        <w:keepNext w:val="0"/>
        <w:keepLines w:val="0"/>
        <w:pageBreakBefore w:val="0"/>
        <w:kinsoku/>
        <w:overflowPunct/>
        <w:topLinePunct w:val="0"/>
        <w:autoSpaceDE/>
        <w:autoSpaceDN/>
        <w:bidi w:val="0"/>
        <w:adjustRightInd/>
        <w:spacing w:before="14" w:line="380" w:lineRule="exact"/>
        <w:ind w:left="10"/>
        <w:textAlignment w:val="auto"/>
        <w:outlineLvl w:val="0"/>
      </w:pPr>
      <w:r>
        <w:rPr>
          <w:rFonts w:hint="eastAsia" w:ascii="宋体" w:hAnsi="宋体" w:cs="宋体"/>
          <w:b/>
          <w:bCs/>
          <w:spacing w:val="7"/>
          <w:sz w:val="20"/>
          <w:szCs w:val="20"/>
          <w:lang w:val="en-US" w:eastAsia="zh-CN"/>
        </w:rPr>
        <w:t>四</w:t>
      </w:r>
      <w:r>
        <w:rPr>
          <w:rFonts w:ascii="宋体" w:hAnsi="宋体" w:eastAsia="宋体" w:cs="宋体"/>
          <w:b/>
          <w:bCs/>
          <w:spacing w:val="7"/>
          <w:sz w:val="20"/>
          <w:szCs w:val="20"/>
        </w:rPr>
        <w:t>、中标候选人推荐原则</w:t>
      </w:r>
    </w:p>
    <w:p w14:paraId="46582BDE">
      <w:pPr>
        <w:keepNext w:val="0"/>
        <w:keepLines w:val="0"/>
        <w:pageBreakBefore w:val="0"/>
        <w:kinsoku/>
        <w:overflowPunct/>
        <w:topLinePunct w:val="0"/>
        <w:autoSpaceDE/>
        <w:autoSpaceDN/>
        <w:bidi w:val="0"/>
        <w:adjustRightInd/>
        <w:spacing w:before="65" w:line="380" w:lineRule="exact"/>
        <w:ind w:left="7" w:right="3" w:firstLine="432" w:firstLineChars="200"/>
        <w:textAlignment w:val="auto"/>
        <w:rPr>
          <w:rFonts w:ascii="宋体" w:hAnsi="宋体" w:eastAsia="宋体" w:cs="宋体"/>
          <w:sz w:val="20"/>
          <w:szCs w:val="20"/>
        </w:rPr>
      </w:pPr>
      <w:r>
        <w:rPr>
          <w:rFonts w:ascii="宋体" w:hAnsi="宋体" w:eastAsia="宋体" w:cs="宋体"/>
          <w:spacing w:val="8"/>
          <w:sz w:val="20"/>
          <w:szCs w:val="20"/>
        </w:rPr>
        <w:t>1、评标委员会将根据得分由高到低排列次序（得分相同时，以投标报价由低到高顺序排列；得</w:t>
      </w:r>
      <w:r>
        <w:rPr>
          <w:rFonts w:ascii="宋体" w:hAnsi="宋体" w:eastAsia="宋体" w:cs="宋体"/>
          <w:spacing w:val="11"/>
          <w:sz w:val="20"/>
          <w:szCs w:val="20"/>
        </w:rPr>
        <w:t>分相同且投标报价相同的，按技术指标优劣顺序排列）并推荐</w:t>
      </w:r>
      <w:r>
        <w:rPr>
          <w:rFonts w:ascii="宋体" w:hAnsi="宋体" w:eastAsia="宋体" w:cs="宋体"/>
          <w:spacing w:val="10"/>
          <w:sz w:val="20"/>
          <w:szCs w:val="20"/>
        </w:rPr>
        <w:t>三名中标候选供应商。招标单位应当</w:t>
      </w:r>
      <w:r>
        <w:rPr>
          <w:rFonts w:ascii="宋体" w:hAnsi="宋体" w:eastAsia="宋体" w:cs="宋体"/>
          <w:spacing w:val="9"/>
          <w:sz w:val="20"/>
          <w:szCs w:val="20"/>
        </w:rPr>
        <w:t>确定评审委员会推荐排名第一的中标候选人为中标人。</w:t>
      </w:r>
    </w:p>
    <w:p w14:paraId="2625363A">
      <w:pPr>
        <w:keepNext w:val="0"/>
        <w:keepLines w:val="0"/>
        <w:pageBreakBefore w:val="0"/>
        <w:kinsoku/>
        <w:overflowPunct/>
        <w:topLinePunct w:val="0"/>
        <w:autoSpaceDE/>
        <w:autoSpaceDN/>
        <w:bidi w:val="0"/>
        <w:adjustRightInd/>
        <w:spacing w:before="114" w:line="380" w:lineRule="exact"/>
        <w:jc w:val="right"/>
        <w:textAlignment w:val="auto"/>
        <w:outlineLvl w:val="0"/>
        <w:rPr>
          <w:rFonts w:ascii="宋体" w:hAnsi="宋体" w:eastAsia="宋体" w:cs="宋体"/>
          <w:sz w:val="20"/>
          <w:szCs w:val="20"/>
        </w:rPr>
      </w:pPr>
      <w:r>
        <w:rPr>
          <w:rFonts w:ascii="宋体" w:hAnsi="宋体" w:eastAsia="宋体" w:cs="宋体"/>
          <w:spacing w:val="9"/>
          <w:sz w:val="20"/>
          <w:szCs w:val="20"/>
        </w:rPr>
        <w:t>2、排名第一的中标候选人放弃中标、因不可抗</w:t>
      </w:r>
      <w:r>
        <w:rPr>
          <w:rFonts w:ascii="宋体" w:hAnsi="宋体" w:eastAsia="宋体" w:cs="宋体"/>
          <w:spacing w:val="8"/>
          <w:sz w:val="20"/>
          <w:szCs w:val="20"/>
        </w:rPr>
        <w:t>力提出不能履行合同，或者招标文件规定应当提</w:t>
      </w:r>
    </w:p>
    <w:p w14:paraId="13047942">
      <w:pPr>
        <w:keepNext w:val="0"/>
        <w:keepLines w:val="0"/>
        <w:pageBreakBefore w:val="0"/>
        <w:kinsoku/>
        <w:overflowPunct/>
        <w:topLinePunct w:val="0"/>
        <w:autoSpaceDE/>
        <w:autoSpaceDN/>
        <w:bidi w:val="0"/>
        <w:adjustRightInd/>
        <w:spacing w:before="194" w:line="380" w:lineRule="exact"/>
        <w:ind w:left="7" w:right="3" w:firstLine="4"/>
        <w:jc w:val="both"/>
        <w:textAlignment w:val="auto"/>
        <w:rPr>
          <w:rFonts w:ascii="宋体" w:hAnsi="宋体" w:eastAsia="宋体" w:cs="宋体"/>
          <w:sz w:val="20"/>
          <w:szCs w:val="20"/>
        </w:rPr>
      </w:pPr>
      <w:r>
        <w:rPr>
          <w:rFonts w:ascii="宋体" w:hAnsi="宋体" w:eastAsia="宋体" w:cs="宋体"/>
          <w:spacing w:val="11"/>
          <w:sz w:val="20"/>
          <w:szCs w:val="20"/>
        </w:rPr>
        <w:t>交履约保证金而在规定的期限内未能提交的，招标招标单位</w:t>
      </w:r>
      <w:r>
        <w:rPr>
          <w:rFonts w:ascii="宋体" w:hAnsi="宋体" w:eastAsia="宋体" w:cs="宋体"/>
          <w:spacing w:val="10"/>
          <w:sz w:val="20"/>
          <w:szCs w:val="20"/>
        </w:rPr>
        <w:t>可以确定排名第二的中标候选人为中标</w:t>
      </w:r>
      <w:r>
        <w:rPr>
          <w:rFonts w:ascii="宋体" w:hAnsi="宋体" w:eastAsia="宋体" w:cs="宋体"/>
          <w:spacing w:val="11"/>
          <w:sz w:val="20"/>
          <w:szCs w:val="20"/>
        </w:rPr>
        <w:t>人。排名第二的中标候选人因前款规定的同样原因不能签订合同的，</w:t>
      </w:r>
      <w:r>
        <w:rPr>
          <w:rFonts w:ascii="宋体" w:hAnsi="宋体" w:eastAsia="宋体" w:cs="宋体"/>
          <w:spacing w:val="10"/>
          <w:sz w:val="20"/>
          <w:szCs w:val="20"/>
        </w:rPr>
        <w:t>招标招标单位可以确定排名第</w:t>
      </w:r>
      <w:r>
        <w:rPr>
          <w:rFonts w:ascii="宋体" w:hAnsi="宋体" w:eastAsia="宋体" w:cs="宋体"/>
          <w:spacing w:val="8"/>
          <w:sz w:val="20"/>
          <w:szCs w:val="20"/>
        </w:rPr>
        <w:t>三的中标候选人为中标人。</w:t>
      </w:r>
    </w:p>
    <w:p w14:paraId="054847FC">
      <w:pPr>
        <w:keepNext w:val="0"/>
        <w:keepLines w:val="0"/>
        <w:pageBreakBefore w:val="0"/>
        <w:kinsoku/>
        <w:overflowPunct/>
        <w:topLinePunct w:val="0"/>
        <w:autoSpaceDE/>
        <w:autoSpaceDN/>
        <w:bidi w:val="0"/>
        <w:adjustRightInd/>
        <w:spacing w:before="116" w:line="380" w:lineRule="exact"/>
        <w:jc w:val="right"/>
        <w:textAlignment w:val="auto"/>
        <w:outlineLvl w:val="0"/>
        <w:rPr>
          <w:rFonts w:ascii="宋体" w:hAnsi="宋体" w:eastAsia="宋体" w:cs="宋体"/>
          <w:sz w:val="20"/>
          <w:szCs w:val="20"/>
        </w:rPr>
      </w:pPr>
      <w:r>
        <w:rPr>
          <w:rFonts w:ascii="宋体" w:hAnsi="宋体" w:eastAsia="宋体" w:cs="宋体"/>
          <w:spacing w:val="9"/>
          <w:sz w:val="20"/>
          <w:szCs w:val="20"/>
        </w:rPr>
        <w:t>3、评标委员会认为，某供应商的有效响应</w:t>
      </w:r>
      <w:r>
        <w:rPr>
          <w:rFonts w:ascii="宋体" w:hAnsi="宋体" w:eastAsia="宋体" w:cs="宋体"/>
          <w:spacing w:val="8"/>
          <w:sz w:val="20"/>
          <w:szCs w:val="20"/>
        </w:rPr>
        <w:t>报价或者某些分项报价明显不合理或者低于成本，有</w:t>
      </w:r>
    </w:p>
    <w:p w14:paraId="190A3950">
      <w:pPr>
        <w:keepNext w:val="0"/>
        <w:keepLines w:val="0"/>
        <w:pageBreakBefore w:val="0"/>
        <w:kinsoku/>
        <w:overflowPunct/>
        <w:topLinePunct w:val="0"/>
        <w:autoSpaceDE/>
        <w:autoSpaceDN/>
        <w:bidi w:val="0"/>
        <w:adjustRightInd/>
        <w:spacing w:before="197" w:line="380" w:lineRule="exact"/>
        <w:ind w:left="10" w:right="3" w:hanging="2"/>
        <w:jc w:val="both"/>
        <w:textAlignment w:val="auto"/>
        <w:rPr>
          <w:rFonts w:hint="eastAsia" w:eastAsia="宋体"/>
          <w:color w:val="auto"/>
          <w:sz w:val="2"/>
          <w:szCs w:val="2"/>
          <w:highlight w:val="none"/>
          <w:lang w:val="en-US" w:eastAsia="zh-CN"/>
        </w:rPr>
        <w:sectPr>
          <w:headerReference r:id="rId6" w:type="default"/>
          <w:footerReference r:id="rId7" w:type="default"/>
          <w:pgSz w:w="11912" w:h="16840"/>
          <w:pgMar w:top="1260" w:right="1161" w:bottom="1120" w:left="1139" w:header="0" w:footer="874" w:gutter="0"/>
          <w:pgNumType w:fmt="decimal"/>
          <w:cols w:space="720" w:num="1"/>
        </w:sectPr>
      </w:pPr>
      <w:r>
        <w:rPr>
          <w:rFonts w:ascii="宋体" w:hAnsi="宋体" w:eastAsia="宋体" w:cs="宋体"/>
          <w:spacing w:val="11"/>
          <w:sz w:val="20"/>
          <w:szCs w:val="20"/>
        </w:rPr>
        <w:t>可能影响商品质量和不能诚信履约的，应要求其在规定的期限内</w:t>
      </w:r>
      <w:r>
        <w:rPr>
          <w:rFonts w:ascii="宋体" w:hAnsi="宋体" w:eastAsia="宋体" w:cs="宋体"/>
          <w:spacing w:val="10"/>
          <w:sz w:val="20"/>
          <w:szCs w:val="20"/>
        </w:rPr>
        <w:t>提供书面文件予以解释说明，并提</w:t>
      </w:r>
      <w:r>
        <w:rPr>
          <w:rFonts w:ascii="宋体" w:hAnsi="宋体" w:eastAsia="宋体" w:cs="宋体"/>
          <w:spacing w:val="11"/>
          <w:sz w:val="20"/>
          <w:szCs w:val="20"/>
        </w:rPr>
        <w:t>交相关证明材料，否则，评标小组可以取消该供应商的成交</w:t>
      </w:r>
      <w:r>
        <w:rPr>
          <w:rFonts w:ascii="宋体" w:hAnsi="宋体" w:eastAsia="宋体" w:cs="宋体"/>
          <w:spacing w:val="10"/>
          <w:sz w:val="20"/>
          <w:szCs w:val="20"/>
        </w:rPr>
        <w:t>候选资格，按顺序由排在其后面的供应</w:t>
      </w:r>
      <w:r>
        <w:rPr>
          <w:rFonts w:ascii="宋体" w:hAnsi="宋体" w:eastAsia="宋体" w:cs="宋体"/>
          <w:spacing w:val="2"/>
          <w:sz w:val="20"/>
          <w:szCs w:val="20"/>
        </w:rPr>
        <w:t>商递补，</w:t>
      </w:r>
      <w:r>
        <w:rPr>
          <w:rFonts w:ascii="宋体" w:hAnsi="宋体" w:eastAsia="宋体" w:cs="宋体"/>
          <w:spacing w:val="-54"/>
          <w:sz w:val="20"/>
          <w:szCs w:val="20"/>
        </w:rPr>
        <w:t xml:space="preserve"> </w:t>
      </w:r>
      <w:r>
        <w:rPr>
          <w:rFonts w:ascii="宋体" w:hAnsi="宋体" w:eastAsia="宋体" w:cs="宋体"/>
          <w:spacing w:val="2"/>
          <w:sz w:val="20"/>
          <w:szCs w:val="20"/>
        </w:rPr>
        <w:t>以此类推</w:t>
      </w:r>
      <w:r>
        <w:rPr>
          <w:rFonts w:hint="eastAsia" w:ascii="宋体" w:hAnsi="宋体" w:eastAsia="宋体" w:cs="宋体"/>
          <w:spacing w:val="2"/>
          <w:sz w:val="20"/>
          <w:szCs w:val="20"/>
          <w:lang w:eastAsia="zh-CN"/>
        </w:rPr>
        <w:t>。</w:t>
      </w:r>
    </w:p>
    <w:p w14:paraId="592D630F">
      <w:pPr>
        <w:pStyle w:val="3"/>
        <w:spacing w:before="0" w:after="0" w:line="240" w:lineRule="auto"/>
        <w:jc w:val="center"/>
        <w:rPr>
          <w:rFonts w:ascii="宋体" w:hAnsi="宋体" w:eastAsia="宋体" w:cs="宋体"/>
          <w:color w:val="auto"/>
          <w:szCs w:val="21"/>
          <w:highlight w:val="none"/>
        </w:rPr>
      </w:pPr>
      <w:r>
        <w:rPr>
          <w:rFonts w:hint="eastAsia" w:ascii="宋体" w:hAnsi="宋体" w:eastAsia="宋体"/>
          <w:color w:val="auto"/>
          <w:sz w:val="44"/>
          <w:szCs w:val="44"/>
          <w:highlight w:val="none"/>
        </w:rPr>
        <w:t>第五章  合同主要条款格式</w:t>
      </w:r>
      <w:bookmarkEnd w:id="80"/>
    </w:p>
    <w:p w14:paraId="4ED279CA">
      <w:pPr>
        <w:snapToGrid w:val="0"/>
        <w:spacing w:line="360" w:lineRule="exact"/>
        <w:ind w:right="480"/>
        <w:jc w:val="center"/>
        <w:rPr>
          <w:rFonts w:hint="eastAsia" w:ascii="宋体" w:hAnsi="宋体"/>
          <w:b/>
          <w:color w:val="auto"/>
          <w:kern w:val="0"/>
          <w:sz w:val="30"/>
          <w:szCs w:val="30"/>
          <w:highlight w:val="none"/>
        </w:rPr>
      </w:pPr>
      <w:r>
        <w:rPr>
          <w:rFonts w:hint="eastAsia" w:ascii="宋体" w:hAnsi="宋体"/>
          <w:b/>
          <w:color w:val="auto"/>
          <w:kern w:val="0"/>
          <w:sz w:val="30"/>
          <w:szCs w:val="30"/>
          <w:highlight w:val="none"/>
        </w:rPr>
        <w:t>（仅供参考，具体以实际签订内容为准，但不得偏离实质性内容）</w:t>
      </w:r>
    </w:p>
    <w:p w14:paraId="67D5D8F9">
      <w:pPr>
        <w:snapToGrid w:val="0"/>
        <w:spacing w:line="360" w:lineRule="exact"/>
        <w:ind w:right="480"/>
        <w:jc w:val="center"/>
        <w:rPr>
          <w:rFonts w:hint="eastAsia" w:ascii="宋体" w:hAnsi="宋体"/>
          <w:b/>
          <w:color w:val="auto"/>
          <w:kern w:val="0"/>
          <w:sz w:val="30"/>
          <w:szCs w:val="30"/>
          <w:highlight w:val="none"/>
        </w:rPr>
      </w:pPr>
    </w:p>
    <w:p w14:paraId="10E6BD85">
      <w:pPr>
        <w:spacing w:before="65" w:line="228" w:lineRule="auto"/>
        <w:rPr>
          <w:rFonts w:ascii="宋体" w:hAnsi="宋体" w:eastAsia="宋体" w:cs="宋体"/>
          <w:sz w:val="20"/>
          <w:szCs w:val="20"/>
        </w:rPr>
      </w:pPr>
      <w:r>
        <w:rPr>
          <w:rFonts w:ascii="宋体" w:hAnsi="宋体" w:eastAsia="宋体" w:cs="宋体"/>
          <w:spacing w:val="5"/>
          <w:sz w:val="20"/>
          <w:szCs w:val="20"/>
        </w:rPr>
        <w:t>合同编号：</w:t>
      </w:r>
    </w:p>
    <w:p w14:paraId="52381150">
      <w:pPr>
        <w:spacing w:before="65" w:line="227" w:lineRule="auto"/>
        <w:rPr>
          <w:rFonts w:ascii="宋体" w:hAnsi="宋体" w:eastAsia="宋体" w:cs="宋体"/>
          <w:sz w:val="20"/>
          <w:szCs w:val="20"/>
        </w:rPr>
      </w:pPr>
      <w:r>
        <w:rPr>
          <w:rFonts w:ascii="宋体" w:hAnsi="宋体" w:eastAsia="宋体" w:cs="宋体"/>
          <w:spacing w:val="16"/>
          <w:sz w:val="20"/>
          <w:szCs w:val="20"/>
        </w:rPr>
        <w:t>采购人（甲方</w:t>
      </w:r>
      <w:r>
        <w:rPr>
          <w:rFonts w:ascii="宋体" w:hAnsi="宋体" w:eastAsia="宋体" w:cs="宋体"/>
          <w:spacing w:val="11"/>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16"/>
          <w:sz w:val="20"/>
          <w:szCs w:val="20"/>
        </w:rPr>
        <w:t>采购计划号</w:t>
      </w:r>
      <w:r>
        <w:rPr>
          <w:rFonts w:hint="eastAsia" w:ascii="宋体" w:hAnsi="宋体" w:eastAsia="宋体" w:cs="宋体"/>
          <w:spacing w:val="16"/>
          <w:sz w:val="20"/>
          <w:szCs w:val="20"/>
          <w:lang w:eastAsia="zh-CN"/>
        </w:rPr>
        <w:t>：</w:t>
      </w:r>
      <w:r>
        <w:rPr>
          <w:rFonts w:ascii="宋体" w:hAnsi="宋体" w:eastAsia="宋体" w:cs="宋体"/>
          <w:spacing w:val="4"/>
          <w:sz w:val="20"/>
          <w:szCs w:val="20"/>
          <w:u w:val="single" w:color="auto"/>
        </w:rPr>
        <w:t xml:space="preserve">                   </w:t>
      </w:r>
    </w:p>
    <w:p w14:paraId="3F0FE63F">
      <w:pPr>
        <w:spacing w:before="154" w:line="227" w:lineRule="auto"/>
        <w:ind w:left="7"/>
        <w:rPr>
          <w:rFonts w:ascii="宋体" w:hAnsi="宋体" w:eastAsia="宋体" w:cs="宋体"/>
          <w:sz w:val="20"/>
          <w:szCs w:val="20"/>
        </w:rPr>
      </w:pPr>
      <w:r>
        <w:rPr>
          <w:rFonts w:ascii="宋体" w:hAnsi="宋体" w:eastAsia="宋体" w:cs="宋体"/>
          <w:spacing w:val="1"/>
          <w:sz w:val="20"/>
          <w:szCs w:val="20"/>
        </w:rPr>
        <w:t>供应商（乙方</w:t>
      </w:r>
      <w:r>
        <w:rPr>
          <w:rFonts w:ascii="宋体" w:hAnsi="宋体" w:eastAsia="宋体" w:cs="宋体"/>
          <w:spacing w:val="1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1"/>
          <w:sz w:val="20"/>
          <w:szCs w:val="20"/>
        </w:rPr>
        <w:t>招标编号：</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4"/>
          <w:sz w:val="20"/>
          <w:szCs w:val="20"/>
          <w:u w:val="single" w:color="auto"/>
        </w:rPr>
        <w:t xml:space="preserve">  </w:t>
      </w:r>
    </w:p>
    <w:p w14:paraId="503EBFD0">
      <w:pPr>
        <w:spacing w:before="155" w:line="227" w:lineRule="auto"/>
        <w:ind w:left="7"/>
        <w:rPr>
          <w:rFonts w:ascii="宋体" w:hAnsi="宋体" w:eastAsia="宋体" w:cs="宋体"/>
          <w:sz w:val="20"/>
          <w:szCs w:val="20"/>
        </w:rPr>
      </w:pPr>
      <w:r>
        <w:rPr>
          <w:rFonts w:ascii="宋体" w:hAnsi="宋体" w:eastAsia="宋体" w:cs="宋体"/>
          <w:spacing w:val="5"/>
          <w:sz w:val="20"/>
          <w:szCs w:val="20"/>
        </w:rPr>
        <w:t>签订点：</w:t>
      </w:r>
      <w:r>
        <w:rPr>
          <w:rFonts w:ascii="宋体" w:hAnsi="宋体" w:eastAsia="宋体" w:cs="宋体"/>
          <w:spacing w:val="5"/>
          <w:sz w:val="20"/>
          <w:szCs w:val="20"/>
          <w:u w:val="single" w:color="auto"/>
        </w:rPr>
        <w:t>采购人所在地</w:t>
      </w:r>
      <w:r>
        <w:rPr>
          <w:rFonts w:ascii="宋体" w:hAnsi="宋体" w:eastAsia="宋体" w:cs="宋体"/>
          <w:spacing w:val="5"/>
          <w:sz w:val="20"/>
          <w:szCs w:val="20"/>
        </w:rPr>
        <w:t xml:space="preserve">                       </w:t>
      </w:r>
      <w:r>
        <w:rPr>
          <w:rFonts w:ascii="宋体" w:hAnsi="宋体" w:eastAsia="宋体" w:cs="宋体"/>
          <w:spacing w:val="4"/>
          <w:sz w:val="20"/>
          <w:szCs w:val="20"/>
        </w:rPr>
        <w:t xml:space="preserve">            签订时间：</w:t>
      </w:r>
      <w:r>
        <w:rPr>
          <w:rFonts w:ascii="宋体" w:hAnsi="宋体" w:eastAsia="宋体" w:cs="宋体"/>
          <w:spacing w:val="4"/>
          <w:sz w:val="20"/>
          <w:szCs w:val="20"/>
          <w:u w:val="single" w:color="auto"/>
        </w:rPr>
        <w:t xml:space="preserve">                     </w:t>
      </w:r>
    </w:p>
    <w:p w14:paraId="6DC7960B">
      <w:pPr>
        <w:pStyle w:val="21"/>
        <w:spacing w:line="242" w:lineRule="auto"/>
      </w:pPr>
    </w:p>
    <w:p w14:paraId="7CD341CA">
      <w:pPr>
        <w:spacing w:before="65" w:line="369" w:lineRule="auto"/>
        <w:ind w:right="3" w:firstLine="444" w:firstLineChars="200"/>
        <w:rPr>
          <w:rFonts w:ascii="宋体" w:hAnsi="宋体" w:eastAsia="宋体" w:cs="宋体"/>
          <w:sz w:val="20"/>
          <w:szCs w:val="20"/>
        </w:rPr>
      </w:pPr>
      <w:r>
        <w:rPr>
          <w:rFonts w:ascii="宋体" w:hAnsi="宋体" w:eastAsia="宋体" w:cs="宋体"/>
          <w:spacing w:val="11"/>
          <w:sz w:val="20"/>
          <w:szCs w:val="20"/>
        </w:rPr>
        <w:t>根据《中华人民共和国政府采购法》、《中华人民共和国民法典》等</w:t>
      </w:r>
      <w:r>
        <w:rPr>
          <w:rFonts w:ascii="宋体" w:hAnsi="宋体" w:eastAsia="宋体" w:cs="宋体"/>
          <w:spacing w:val="10"/>
          <w:sz w:val="20"/>
          <w:szCs w:val="20"/>
        </w:rPr>
        <w:t>法律、法规规定，按照招</w:t>
      </w:r>
      <w:r>
        <w:rPr>
          <w:rFonts w:ascii="宋体" w:hAnsi="宋体" w:eastAsia="宋体" w:cs="宋体"/>
          <w:spacing w:val="7"/>
          <w:sz w:val="20"/>
          <w:szCs w:val="20"/>
        </w:rPr>
        <w:t>标文件规定条款和中标人承诺，</w:t>
      </w:r>
      <w:r>
        <w:rPr>
          <w:rFonts w:ascii="宋体" w:hAnsi="宋体" w:eastAsia="宋体" w:cs="宋体"/>
          <w:spacing w:val="-50"/>
          <w:sz w:val="20"/>
          <w:szCs w:val="20"/>
        </w:rPr>
        <w:t xml:space="preserve"> </w:t>
      </w:r>
      <w:r>
        <w:rPr>
          <w:rFonts w:ascii="宋体" w:hAnsi="宋体" w:eastAsia="宋体" w:cs="宋体"/>
          <w:spacing w:val="7"/>
          <w:sz w:val="20"/>
          <w:szCs w:val="20"/>
        </w:rPr>
        <w:t>甲乙双方签订本合同。</w:t>
      </w:r>
    </w:p>
    <w:p w14:paraId="77C33CC7">
      <w:pPr>
        <w:spacing w:line="227" w:lineRule="auto"/>
        <w:ind w:left="427"/>
        <w:rPr>
          <w:rFonts w:ascii="宋体" w:hAnsi="宋体" w:eastAsia="宋体" w:cs="宋体"/>
          <w:sz w:val="20"/>
          <w:szCs w:val="20"/>
        </w:rPr>
      </w:pPr>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合同标的</w:t>
      </w:r>
    </w:p>
    <w:p w14:paraId="28D3041F">
      <w:pPr>
        <w:spacing w:before="154" w:line="228" w:lineRule="auto"/>
        <w:ind w:left="445"/>
        <w:rPr>
          <w:rFonts w:ascii="宋体" w:hAnsi="宋体" w:eastAsia="宋体" w:cs="宋体"/>
          <w:sz w:val="20"/>
          <w:szCs w:val="20"/>
        </w:rPr>
      </w:pPr>
      <w:r>
        <w:rPr>
          <w:rFonts w:ascii="宋体" w:hAnsi="宋体" w:eastAsia="宋体" w:cs="宋体"/>
          <w:b/>
          <w:bCs/>
          <w:spacing w:val="3"/>
          <w:sz w:val="20"/>
          <w:szCs w:val="20"/>
        </w:rPr>
        <w:t>1、</w:t>
      </w:r>
      <w:r>
        <w:rPr>
          <w:rFonts w:ascii="宋体" w:hAnsi="宋体" w:eastAsia="宋体" w:cs="宋体"/>
          <w:spacing w:val="-37"/>
          <w:sz w:val="20"/>
          <w:szCs w:val="20"/>
        </w:rPr>
        <w:t xml:space="preserve"> </w:t>
      </w:r>
      <w:r>
        <w:rPr>
          <w:rFonts w:ascii="宋体" w:hAnsi="宋体" w:eastAsia="宋体" w:cs="宋体"/>
          <w:b/>
          <w:bCs/>
          <w:spacing w:val="3"/>
          <w:sz w:val="20"/>
          <w:szCs w:val="20"/>
        </w:rPr>
        <w:t>服务内容一览表</w:t>
      </w:r>
    </w:p>
    <w:p w14:paraId="1AFE0F1F">
      <w:pPr>
        <w:spacing w:line="141" w:lineRule="auto"/>
        <w:rPr>
          <w:rFonts w:ascii="Arial"/>
          <w:sz w:val="2"/>
        </w:rPr>
      </w:pPr>
    </w:p>
    <w:tbl>
      <w:tblPr>
        <w:tblStyle w:val="219"/>
        <w:tblW w:w="8760"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412"/>
        <w:gridCol w:w="4496"/>
        <w:gridCol w:w="1359"/>
        <w:gridCol w:w="809"/>
      </w:tblGrid>
      <w:tr w14:paraId="6998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84" w:type="dxa"/>
            <w:vAlign w:val="top"/>
          </w:tcPr>
          <w:p w14:paraId="1EB117EA">
            <w:pPr>
              <w:pStyle w:val="218"/>
              <w:spacing w:before="36" w:line="228" w:lineRule="auto"/>
              <w:ind w:left="209"/>
            </w:pPr>
            <w:r>
              <w:rPr>
                <w:spacing w:val="3"/>
              </w:rPr>
              <w:t>项号</w:t>
            </w:r>
          </w:p>
        </w:tc>
        <w:tc>
          <w:tcPr>
            <w:tcW w:w="1412" w:type="dxa"/>
            <w:vAlign w:val="top"/>
          </w:tcPr>
          <w:p w14:paraId="018CEFAA">
            <w:pPr>
              <w:pStyle w:val="218"/>
              <w:spacing w:before="35" w:line="227" w:lineRule="auto"/>
              <w:ind w:left="539"/>
            </w:pPr>
            <w:r>
              <w:rPr>
                <w:spacing w:val="7"/>
              </w:rPr>
              <w:t>采购事项</w:t>
            </w:r>
          </w:p>
        </w:tc>
        <w:tc>
          <w:tcPr>
            <w:tcW w:w="4496" w:type="dxa"/>
            <w:vAlign w:val="top"/>
          </w:tcPr>
          <w:p w14:paraId="5FE9C267">
            <w:pPr>
              <w:pStyle w:val="218"/>
              <w:spacing w:before="35" w:line="227" w:lineRule="auto"/>
              <w:ind w:left="1066"/>
            </w:pPr>
            <w:r>
              <w:rPr>
                <w:spacing w:val="7"/>
              </w:rPr>
              <w:t>项目采购内容</w:t>
            </w:r>
          </w:p>
        </w:tc>
        <w:tc>
          <w:tcPr>
            <w:tcW w:w="1359" w:type="dxa"/>
            <w:vAlign w:val="top"/>
          </w:tcPr>
          <w:p w14:paraId="57DFD8C9">
            <w:pPr>
              <w:pStyle w:val="218"/>
              <w:spacing w:before="35" w:line="226" w:lineRule="auto"/>
              <w:ind w:left="143"/>
              <w:jc w:val="center"/>
            </w:pPr>
            <w:r>
              <w:rPr>
                <w:spacing w:val="6"/>
              </w:rPr>
              <w:t>价格折扣率（%）</w:t>
            </w:r>
          </w:p>
        </w:tc>
        <w:tc>
          <w:tcPr>
            <w:tcW w:w="809" w:type="dxa"/>
            <w:vAlign w:val="top"/>
          </w:tcPr>
          <w:p w14:paraId="02508751">
            <w:pPr>
              <w:pStyle w:val="218"/>
              <w:spacing w:before="35" w:line="229" w:lineRule="auto"/>
              <w:ind w:left="202"/>
            </w:pPr>
            <w:r>
              <w:rPr>
                <w:spacing w:val="3"/>
              </w:rPr>
              <w:t>备注</w:t>
            </w:r>
          </w:p>
        </w:tc>
      </w:tr>
      <w:tr w14:paraId="3BE6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5" w:hRule="atLeast"/>
        </w:trPr>
        <w:tc>
          <w:tcPr>
            <w:tcW w:w="684" w:type="dxa"/>
            <w:vAlign w:val="top"/>
          </w:tcPr>
          <w:p w14:paraId="6DD3032B">
            <w:pPr>
              <w:spacing w:line="243" w:lineRule="auto"/>
              <w:rPr>
                <w:rFonts w:ascii="Arial"/>
                <w:sz w:val="21"/>
              </w:rPr>
            </w:pPr>
          </w:p>
          <w:p w14:paraId="3DA3C438">
            <w:pPr>
              <w:spacing w:line="243" w:lineRule="auto"/>
              <w:rPr>
                <w:rFonts w:ascii="Arial"/>
                <w:sz w:val="21"/>
              </w:rPr>
            </w:pPr>
          </w:p>
          <w:p w14:paraId="03438D29">
            <w:pPr>
              <w:spacing w:line="243" w:lineRule="auto"/>
              <w:rPr>
                <w:rFonts w:ascii="Arial"/>
                <w:sz w:val="21"/>
              </w:rPr>
            </w:pPr>
          </w:p>
          <w:p w14:paraId="671AD505">
            <w:pPr>
              <w:spacing w:line="244" w:lineRule="auto"/>
              <w:rPr>
                <w:rFonts w:ascii="Arial"/>
                <w:sz w:val="21"/>
              </w:rPr>
            </w:pPr>
          </w:p>
          <w:p w14:paraId="6C0DA46A">
            <w:pPr>
              <w:spacing w:line="244" w:lineRule="auto"/>
              <w:rPr>
                <w:rFonts w:ascii="Arial"/>
                <w:sz w:val="21"/>
              </w:rPr>
            </w:pPr>
          </w:p>
          <w:p w14:paraId="3D7BBD5E">
            <w:pPr>
              <w:spacing w:line="244" w:lineRule="auto"/>
              <w:rPr>
                <w:rFonts w:ascii="Arial"/>
                <w:sz w:val="21"/>
              </w:rPr>
            </w:pPr>
          </w:p>
          <w:p w14:paraId="4B89B46C">
            <w:pPr>
              <w:spacing w:line="244" w:lineRule="auto"/>
              <w:rPr>
                <w:rFonts w:ascii="Arial"/>
                <w:sz w:val="21"/>
              </w:rPr>
            </w:pPr>
          </w:p>
          <w:p w14:paraId="1741FD5B">
            <w:pPr>
              <w:spacing w:line="244" w:lineRule="auto"/>
              <w:rPr>
                <w:rFonts w:ascii="Arial"/>
                <w:sz w:val="21"/>
              </w:rPr>
            </w:pPr>
          </w:p>
          <w:p w14:paraId="6665E682">
            <w:pPr>
              <w:spacing w:line="244" w:lineRule="auto"/>
              <w:rPr>
                <w:rFonts w:ascii="Arial"/>
                <w:sz w:val="21"/>
              </w:rPr>
            </w:pPr>
          </w:p>
          <w:p w14:paraId="3667D20C">
            <w:pPr>
              <w:spacing w:line="244" w:lineRule="auto"/>
              <w:rPr>
                <w:rFonts w:ascii="Arial"/>
                <w:sz w:val="21"/>
              </w:rPr>
            </w:pPr>
          </w:p>
          <w:p w14:paraId="689DE0B1">
            <w:pPr>
              <w:spacing w:line="244" w:lineRule="auto"/>
              <w:rPr>
                <w:rFonts w:ascii="Arial"/>
                <w:sz w:val="21"/>
              </w:rPr>
            </w:pPr>
          </w:p>
          <w:p w14:paraId="5049B568">
            <w:pPr>
              <w:spacing w:line="244" w:lineRule="auto"/>
              <w:rPr>
                <w:rFonts w:ascii="Arial"/>
                <w:sz w:val="21"/>
              </w:rPr>
            </w:pPr>
          </w:p>
          <w:p w14:paraId="74A8882B">
            <w:pPr>
              <w:spacing w:line="244" w:lineRule="auto"/>
              <w:rPr>
                <w:rFonts w:ascii="Arial"/>
                <w:sz w:val="21"/>
              </w:rPr>
            </w:pPr>
          </w:p>
          <w:p w14:paraId="5AD9E56C">
            <w:pPr>
              <w:spacing w:line="244" w:lineRule="auto"/>
              <w:rPr>
                <w:rFonts w:ascii="Arial"/>
                <w:sz w:val="21"/>
              </w:rPr>
            </w:pPr>
          </w:p>
          <w:p w14:paraId="1F84F106">
            <w:pPr>
              <w:spacing w:line="244" w:lineRule="auto"/>
              <w:rPr>
                <w:rFonts w:ascii="Arial"/>
                <w:sz w:val="21"/>
              </w:rPr>
            </w:pPr>
          </w:p>
          <w:p w14:paraId="50851767">
            <w:pPr>
              <w:spacing w:line="244" w:lineRule="auto"/>
              <w:rPr>
                <w:rFonts w:ascii="Arial"/>
                <w:sz w:val="21"/>
              </w:rPr>
            </w:pPr>
          </w:p>
          <w:p w14:paraId="3EDA6482">
            <w:pPr>
              <w:pStyle w:val="218"/>
              <w:spacing w:before="65" w:line="270" w:lineRule="exact"/>
              <w:ind w:left="380"/>
            </w:pPr>
            <w:r>
              <w:rPr>
                <w:position w:val="1"/>
              </w:rPr>
              <w:t>1</w:t>
            </w:r>
          </w:p>
        </w:tc>
        <w:tc>
          <w:tcPr>
            <w:tcW w:w="1412" w:type="dxa"/>
            <w:vAlign w:val="top"/>
          </w:tcPr>
          <w:p w14:paraId="338CEDAB">
            <w:pPr>
              <w:rPr>
                <w:rFonts w:ascii="Arial"/>
                <w:sz w:val="21"/>
              </w:rPr>
            </w:pPr>
          </w:p>
          <w:p w14:paraId="218DC323">
            <w:pPr>
              <w:rPr>
                <w:rFonts w:ascii="Arial"/>
                <w:sz w:val="21"/>
              </w:rPr>
            </w:pPr>
          </w:p>
          <w:p w14:paraId="34F3E4BB">
            <w:pPr>
              <w:rPr>
                <w:rFonts w:ascii="Arial"/>
                <w:sz w:val="21"/>
              </w:rPr>
            </w:pPr>
          </w:p>
          <w:p w14:paraId="1EB1AAA3">
            <w:pPr>
              <w:rPr>
                <w:rFonts w:ascii="Arial"/>
                <w:sz w:val="21"/>
              </w:rPr>
            </w:pPr>
          </w:p>
          <w:p w14:paraId="37FDEDB3">
            <w:pPr>
              <w:rPr>
                <w:rFonts w:ascii="Arial"/>
                <w:sz w:val="21"/>
              </w:rPr>
            </w:pPr>
          </w:p>
          <w:p w14:paraId="4B7FE40F">
            <w:pPr>
              <w:rPr>
                <w:rFonts w:ascii="Arial"/>
                <w:sz w:val="21"/>
              </w:rPr>
            </w:pPr>
          </w:p>
          <w:p w14:paraId="50F22B3D">
            <w:pPr>
              <w:rPr>
                <w:rFonts w:ascii="Arial"/>
                <w:sz w:val="21"/>
              </w:rPr>
            </w:pPr>
          </w:p>
          <w:p w14:paraId="199B5352">
            <w:pPr>
              <w:rPr>
                <w:rFonts w:ascii="Arial"/>
                <w:sz w:val="21"/>
              </w:rPr>
            </w:pPr>
          </w:p>
          <w:p w14:paraId="037FEA97">
            <w:pPr>
              <w:rPr>
                <w:rFonts w:ascii="Arial"/>
                <w:sz w:val="21"/>
              </w:rPr>
            </w:pPr>
          </w:p>
          <w:p w14:paraId="4A9C1ABA">
            <w:pPr>
              <w:spacing w:line="241" w:lineRule="auto"/>
              <w:rPr>
                <w:rFonts w:ascii="Arial"/>
                <w:sz w:val="21"/>
              </w:rPr>
            </w:pPr>
          </w:p>
          <w:p w14:paraId="0AA6B2F2">
            <w:pPr>
              <w:spacing w:line="241" w:lineRule="auto"/>
              <w:rPr>
                <w:rFonts w:ascii="Arial"/>
                <w:sz w:val="21"/>
              </w:rPr>
            </w:pPr>
          </w:p>
          <w:p w14:paraId="596DC540">
            <w:pPr>
              <w:spacing w:line="241" w:lineRule="auto"/>
              <w:rPr>
                <w:rFonts w:ascii="Arial"/>
                <w:sz w:val="21"/>
              </w:rPr>
            </w:pPr>
          </w:p>
          <w:p w14:paraId="60A6DA15">
            <w:pPr>
              <w:spacing w:line="241" w:lineRule="auto"/>
              <w:rPr>
                <w:rFonts w:ascii="Arial"/>
                <w:sz w:val="21"/>
              </w:rPr>
            </w:pPr>
          </w:p>
          <w:p w14:paraId="7B3965F4">
            <w:pPr>
              <w:spacing w:line="241" w:lineRule="auto"/>
              <w:rPr>
                <w:rFonts w:ascii="Arial"/>
                <w:sz w:val="21"/>
              </w:rPr>
            </w:pPr>
          </w:p>
          <w:p w14:paraId="087EF19A">
            <w:pPr>
              <w:pStyle w:val="218"/>
              <w:spacing w:before="65" w:line="444" w:lineRule="auto"/>
              <w:ind w:left="111" w:right="106" w:firstLine="3"/>
              <w:jc w:val="both"/>
            </w:pPr>
            <w:r>
              <w:rPr>
                <w:spacing w:val="10"/>
              </w:rPr>
              <w:t>贵港市覃塘区直属</w:t>
            </w:r>
            <w:r>
              <w:rPr>
                <w:spacing w:val="11"/>
              </w:rPr>
              <w:t>机关后勤服务中心</w:t>
            </w:r>
            <w:r>
              <w:rPr>
                <w:spacing w:val="8"/>
              </w:rPr>
              <w:t>大宗食品原料配送</w:t>
            </w:r>
          </w:p>
        </w:tc>
        <w:tc>
          <w:tcPr>
            <w:tcW w:w="4496" w:type="dxa"/>
            <w:vAlign w:val="top"/>
          </w:tcPr>
          <w:p w14:paraId="4832B86E">
            <w:pPr>
              <w:pStyle w:val="218"/>
              <w:spacing w:before="239" w:line="443" w:lineRule="auto"/>
              <w:ind w:right="144"/>
            </w:pPr>
            <w:r>
              <w:rPr>
                <w:b/>
                <w:bCs/>
                <w:spacing w:val="6"/>
              </w:rPr>
              <w:t>一、粮油类：</w:t>
            </w:r>
            <w:r>
              <w:rPr>
                <w:spacing w:val="6"/>
              </w:rPr>
              <w:t>大米、面条、面粉、</w:t>
            </w:r>
            <w:r>
              <w:rPr>
                <w:spacing w:val="7"/>
              </w:rPr>
              <w:t>米粉、花生油等 ；</w:t>
            </w:r>
          </w:p>
          <w:p w14:paraId="7AD9AE86">
            <w:pPr>
              <w:pStyle w:val="218"/>
              <w:spacing w:line="443" w:lineRule="auto"/>
              <w:ind w:left="111" w:right="114" w:firstLine="4"/>
            </w:pPr>
            <w:r>
              <w:rPr>
                <w:b/>
                <w:bCs/>
                <w:spacing w:val="8"/>
              </w:rPr>
              <w:t>二、肉蛋类：</w:t>
            </w:r>
            <w:r>
              <w:rPr>
                <w:spacing w:val="8"/>
              </w:rPr>
              <w:t>猪肉、鱼肉、牛肉、</w:t>
            </w:r>
            <w:r>
              <w:rPr>
                <w:spacing w:val="9"/>
              </w:rPr>
              <w:t>鸡肉、鸭肉、羊肉、排骨、筒骨、瘦骨、动物内脏、水产、干货、鸡</w:t>
            </w:r>
            <w:r>
              <w:rPr>
                <w:spacing w:val="6"/>
              </w:rPr>
              <w:t>蛋、鸭蛋等。</w:t>
            </w:r>
          </w:p>
          <w:p w14:paraId="5261EF74">
            <w:pPr>
              <w:pStyle w:val="218"/>
              <w:spacing w:line="443" w:lineRule="auto"/>
              <w:ind w:left="114" w:right="34" w:hanging="2"/>
            </w:pPr>
            <w:r>
              <w:rPr>
                <w:b/>
                <w:bCs/>
              </w:rPr>
              <w:t>三、蔬菜瓜果类：</w:t>
            </w:r>
            <w:r>
              <w:t>各式蔬菜、配菜、</w:t>
            </w:r>
            <w:r>
              <w:rPr>
                <w:spacing w:val="4"/>
              </w:rPr>
              <w:t>水果等。</w:t>
            </w:r>
          </w:p>
          <w:p w14:paraId="4D4B1AAE">
            <w:pPr>
              <w:pStyle w:val="218"/>
              <w:spacing w:line="443" w:lineRule="auto"/>
              <w:ind w:left="114" w:right="142" w:firstLine="17"/>
            </w:pPr>
            <w:r>
              <w:rPr>
                <w:b/>
                <w:bCs/>
                <w:spacing w:val="4"/>
              </w:rPr>
              <w:t>四、烹调辅助用品类：</w:t>
            </w:r>
            <w:r>
              <w:rPr>
                <w:spacing w:val="4"/>
              </w:rPr>
              <w:t>盐、味精、</w:t>
            </w:r>
            <w:r>
              <w:rPr>
                <w:spacing w:val="8"/>
              </w:rPr>
              <w:t>生抽、老抽、五香粉、生粉等。</w:t>
            </w:r>
          </w:p>
          <w:p w14:paraId="69295C82">
            <w:pPr>
              <w:pStyle w:val="218"/>
              <w:spacing w:line="443" w:lineRule="auto"/>
              <w:ind w:left="114" w:right="107" w:firstLine="1"/>
            </w:pPr>
            <w:r>
              <w:rPr>
                <w:b/>
                <w:bCs/>
                <w:spacing w:val="8"/>
              </w:rPr>
              <w:t>五、食堂日常用品：</w:t>
            </w:r>
            <w:r>
              <w:rPr>
                <w:spacing w:val="8"/>
              </w:rPr>
              <w:t>牛奶、各种清</w:t>
            </w:r>
            <w:r>
              <w:rPr>
                <w:spacing w:val="9"/>
              </w:rPr>
              <w:t>凉饮料、卷筒纸、洗洁精及其它未列举的食堂使用的用品及其他日常</w:t>
            </w:r>
            <w:r>
              <w:rPr>
                <w:spacing w:val="2"/>
              </w:rPr>
              <w:t>用品。</w:t>
            </w:r>
          </w:p>
          <w:p w14:paraId="10DB9EBA">
            <w:pPr>
              <w:pStyle w:val="218"/>
              <w:spacing w:before="1" w:line="367" w:lineRule="auto"/>
              <w:ind w:left="125" w:right="34" w:hanging="11"/>
              <w:rPr>
                <w:spacing w:val="8"/>
              </w:rPr>
            </w:pPr>
            <w:r>
              <w:rPr>
                <w:spacing w:val="1"/>
              </w:rPr>
              <w:t>六、劳保类：毛巾、洗衣粉（液）、</w:t>
            </w:r>
            <w:r>
              <w:t>防寒鞋、防寒服、耳罩、防辐射服、</w:t>
            </w:r>
            <w:r>
              <w:rPr>
                <w:spacing w:val="8"/>
              </w:rPr>
              <w:t>口罩、手套、雨鞋、雨衣、护目镜及其它未列举的劳动保护用品。</w:t>
            </w:r>
          </w:p>
          <w:p w14:paraId="41C3423C">
            <w:pPr>
              <w:pStyle w:val="218"/>
              <w:spacing w:before="1" w:line="367" w:lineRule="auto"/>
              <w:ind w:left="125" w:right="34" w:hanging="11"/>
            </w:pPr>
            <w:r>
              <w:rPr>
                <w:b/>
                <w:bCs/>
                <w:spacing w:val="7"/>
              </w:rPr>
              <w:t>注：本项目采购物品包括但不</w:t>
            </w:r>
            <w:r>
              <w:rPr>
                <w:b/>
                <w:bCs/>
                <w:spacing w:val="6"/>
              </w:rPr>
              <w:t>仅限于以上列举物品；</w:t>
            </w:r>
          </w:p>
        </w:tc>
        <w:tc>
          <w:tcPr>
            <w:tcW w:w="1359" w:type="dxa"/>
            <w:vAlign w:val="top"/>
          </w:tcPr>
          <w:p w14:paraId="1FCFC75F">
            <w:pPr>
              <w:spacing w:line="241" w:lineRule="auto"/>
              <w:rPr>
                <w:rFonts w:ascii="Arial"/>
                <w:sz w:val="21"/>
              </w:rPr>
            </w:pPr>
          </w:p>
          <w:p w14:paraId="253DAADA">
            <w:pPr>
              <w:spacing w:line="241" w:lineRule="auto"/>
              <w:rPr>
                <w:rFonts w:ascii="Arial"/>
                <w:sz w:val="21"/>
              </w:rPr>
            </w:pPr>
          </w:p>
          <w:p w14:paraId="09B75038">
            <w:pPr>
              <w:spacing w:line="241" w:lineRule="auto"/>
              <w:rPr>
                <w:rFonts w:ascii="Arial"/>
                <w:sz w:val="21"/>
              </w:rPr>
            </w:pPr>
          </w:p>
          <w:p w14:paraId="41936BD8">
            <w:pPr>
              <w:spacing w:line="241" w:lineRule="auto"/>
              <w:rPr>
                <w:rFonts w:ascii="Arial"/>
                <w:sz w:val="21"/>
              </w:rPr>
            </w:pPr>
          </w:p>
          <w:p w14:paraId="4E0044CA">
            <w:pPr>
              <w:spacing w:line="241" w:lineRule="auto"/>
              <w:rPr>
                <w:rFonts w:ascii="Arial"/>
                <w:sz w:val="21"/>
              </w:rPr>
            </w:pPr>
          </w:p>
          <w:p w14:paraId="193DE309">
            <w:pPr>
              <w:spacing w:line="241" w:lineRule="auto"/>
              <w:rPr>
                <w:rFonts w:ascii="Arial"/>
                <w:sz w:val="21"/>
              </w:rPr>
            </w:pPr>
          </w:p>
          <w:p w14:paraId="3DC94C82">
            <w:pPr>
              <w:spacing w:line="241" w:lineRule="auto"/>
              <w:rPr>
                <w:rFonts w:ascii="Arial"/>
                <w:sz w:val="21"/>
              </w:rPr>
            </w:pPr>
          </w:p>
          <w:p w14:paraId="10B217DE">
            <w:pPr>
              <w:spacing w:line="241" w:lineRule="auto"/>
              <w:rPr>
                <w:rFonts w:ascii="Arial"/>
                <w:sz w:val="21"/>
              </w:rPr>
            </w:pPr>
          </w:p>
          <w:p w14:paraId="39A10D95">
            <w:pPr>
              <w:spacing w:line="241" w:lineRule="auto"/>
              <w:rPr>
                <w:rFonts w:ascii="Arial"/>
                <w:sz w:val="21"/>
              </w:rPr>
            </w:pPr>
          </w:p>
          <w:p w14:paraId="0A63BC3E">
            <w:pPr>
              <w:spacing w:line="241" w:lineRule="auto"/>
              <w:rPr>
                <w:rFonts w:ascii="Arial"/>
                <w:sz w:val="21"/>
              </w:rPr>
            </w:pPr>
          </w:p>
          <w:p w14:paraId="23B800C5">
            <w:pPr>
              <w:spacing w:line="241" w:lineRule="auto"/>
              <w:rPr>
                <w:rFonts w:ascii="Arial"/>
                <w:sz w:val="21"/>
              </w:rPr>
            </w:pPr>
          </w:p>
          <w:p w14:paraId="3F3FA1D5">
            <w:pPr>
              <w:spacing w:line="241" w:lineRule="auto"/>
              <w:rPr>
                <w:rFonts w:ascii="Arial"/>
                <w:sz w:val="21"/>
              </w:rPr>
            </w:pPr>
          </w:p>
          <w:p w14:paraId="44C71832">
            <w:pPr>
              <w:spacing w:line="241" w:lineRule="auto"/>
              <w:rPr>
                <w:rFonts w:ascii="Arial"/>
                <w:sz w:val="21"/>
              </w:rPr>
            </w:pPr>
          </w:p>
          <w:p w14:paraId="673C0304">
            <w:pPr>
              <w:spacing w:line="241" w:lineRule="auto"/>
              <w:rPr>
                <w:rFonts w:ascii="Arial"/>
                <w:sz w:val="21"/>
              </w:rPr>
            </w:pPr>
          </w:p>
          <w:p w14:paraId="0987EFAF">
            <w:pPr>
              <w:spacing w:line="241" w:lineRule="auto"/>
              <w:rPr>
                <w:rFonts w:ascii="Arial"/>
                <w:sz w:val="21"/>
              </w:rPr>
            </w:pPr>
          </w:p>
          <w:p w14:paraId="7308F2DB">
            <w:pPr>
              <w:pStyle w:val="218"/>
              <w:spacing w:before="65" w:line="228" w:lineRule="auto"/>
              <w:ind w:left="116"/>
            </w:pPr>
            <w:r>
              <w:rPr>
                <w:spacing w:val="7"/>
              </w:rPr>
              <w:t>大写：百分之</w:t>
            </w:r>
            <w:r>
              <w:rPr>
                <w:spacing w:val="1"/>
                <w:u w:val="single" w:color="auto"/>
              </w:rPr>
              <w:t xml:space="preserve">   </w:t>
            </w:r>
          </w:p>
          <w:p w14:paraId="5C44B3AE">
            <w:pPr>
              <w:pStyle w:val="218"/>
              <w:spacing w:before="160" w:line="230" w:lineRule="auto"/>
              <w:ind w:left="119"/>
            </w:pPr>
            <w:r>
              <w:rPr>
                <w:spacing w:val="4"/>
              </w:rPr>
              <w:t>小写：</w:t>
            </w:r>
            <w:r>
              <w:rPr>
                <w:spacing w:val="4"/>
                <w:u w:val="single" w:color="auto"/>
              </w:rPr>
              <w:t xml:space="preserve">    </w:t>
            </w:r>
            <w:r>
              <w:rPr>
                <w:spacing w:val="14"/>
              </w:rPr>
              <w:t xml:space="preserve"> </w:t>
            </w:r>
            <w:r>
              <w:rPr>
                <w:spacing w:val="4"/>
              </w:rPr>
              <w:t>%</w:t>
            </w:r>
          </w:p>
        </w:tc>
        <w:tc>
          <w:tcPr>
            <w:tcW w:w="809" w:type="dxa"/>
            <w:vAlign w:val="top"/>
          </w:tcPr>
          <w:p w14:paraId="155A1D29">
            <w:pPr>
              <w:rPr>
                <w:rFonts w:ascii="Arial"/>
                <w:sz w:val="21"/>
              </w:rPr>
            </w:pPr>
          </w:p>
        </w:tc>
      </w:tr>
      <w:tr w14:paraId="5AB22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760" w:type="dxa"/>
            <w:gridSpan w:val="5"/>
            <w:vAlign w:val="top"/>
          </w:tcPr>
          <w:p w14:paraId="4A1CF5DC">
            <w:pPr>
              <w:pStyle w:val="218"/>
              <w:spacing w:before="117" w:line="228" w:lineRule="auto"/>
              <w:ind w:left="115"/>
            </w:pPr>
            <w:r>
              <w:rPr>
                <w:spacing w:val="-1"/>
              </w:rPr>
              <w:t>服务期;</w:t>
            </w:r>
          </w:p>
        </w:tc>
      </w:tr>
    </w:tbl>
    <w:p w14:paraId="5CC2F4FE">
      <w:pPr>
        <w:spacing w:before="65" w:line="227" w:lineRule="auto"/>
        <w:ind w:left="427"/>
        <w:rPr>
          <w:rFonts w:ascii="宋体" w:hAnsi="宋体" w:eastAsia="宋体" w:cs="宋体"/>
          <w:sz w:val="20"/>
          <w:szCs w:val="20"/>
        </w:rPr>
      </w:pPr>
      <w:r>
        <w:rPr>
          <w:rFonts w:ascii="宋体" w:hAnsi="宋体" w:eastAsia="宋体" w:cs="宋体"/>
          <w:b/>
          <w:bCs/>
          <w:spacing w:val="6"/>
          <w:sz w:val="20"/>
          <w:szCs w:val="20"/>
        </w:rPr>
        <w:t>第二条</w:t>
      </w:r>
      <w:r>
        <w:rPr>
          <w:rFonts w:ascii="宋体" w:hAnsi="宋体" w:eastAsia="宋体" w:cs="宋体"/>
          <w:spacing w:val="6"/>
          <w:sz w:val="20"/>
          <w:szCs w:val="20"/>
        </w:rPr>
        <w:t xml:space="preserve"> </w:t>
      </w:r>
      <w:r>
        <w:rPr>
          <w:rFonts w:ascii="宋体" w:hAnsi="宋体" w:eastAsia="宋体" w:cs="宋体"/>
          <w:b/>
          <w:bCs/>
          <w:spacing w:val="6"/>
          <w:sz w:val="20"/>
          <w:szCs w:val="20"/>
        </w:rPr>
        <w:t>服务基本情况如下：</w:t>
      </w:r>
    </w:p>
    <w:p w14:paraId="3DEBB744">
      <w:pPr>
        <w:spacing w:before="152" w:line="227" w:lineRule="auto"/>
        <w:ind w:left="431"/>
        <w:rPr>
          <w:rFonts w:ascii="宋体" w:hAnsi="宋体" w:eastAsia="宋体" w:cs="宋体"/>
          <w:sz w:val="20"/>
          <w:szCs w:val="20"/>
        </w:rPr>
      </w:pPr>
      <w:r>
        <w:rPr>
          <w:rFonts w:ascii="宋体" w:hAnsi="宋体" w:eastAsia="宋体" w:cs="宋体"/>
          <w:spacing w:val="9"/>
          <w:sz w:val="20"/>
          <w:szCs w:val="20"/>
        </w:rPr>
        <w:t>具体服务范围及构成细目见本项目招标文件中《项目需</w:t>
      </w:r>
      <w:r>
        <w:rPr>
          <w:rFonts w:ascii="宋体" w:hAnsi="宋体" w:eastAsia="宋体" w:cs="宋体"/>
          <w:spacing w:val="8"/>
          <w:sz w:val="20"/>
          <w:szCs w:val="20"/>
        </w:rPr>
        <w:t>求和说明》。</w:t>
      </w:r>
    </w:p>
    <w:p w14:paraId="78CA91C7">
      <w:pPr>
        <w:spacing w:before="154" w:line="227" w:lineRule="auto"/>
        <w:ind w:left="427"/>
        <w:rPr>
          <w:rFonts w:ascii="宋体" w:hAnsi="宋体" w:eastAsia="宋体" w:cs="宋体"/>
          <w:sz w:val="20"/>
          <w:szCs w:val="20"/>
        </w:rPr>
      </w:pPr>
      <w:r>
        <w:rPr>
          <w:rFonts w:ascii="宋体" w:hAnsi="宋体" w:eastAsia="宋体" w:cs="宋体"/>
          <w:b/>
          <w:bCs/>
          <w:spacing w:val="5"/>
          <w:sz w:val="20"/>
          <w:szCs w:val="20"/>
        </w:rPr>
        <w:t>第三条</w:t>
      </w:r>
      <w:r>
        <w:rPr>
          <w:rFonts w:ascii="宋体" w:hAnsi="宋体" w:eastAsia="宋体" w:cs="宋体"/>
          <w:spacing w:val="45"/>
          <w:sz w:val="20"/>
          <w:szCs w:val="20"/>
        </w:rPr>
        <w:t xml:space="preserve"> </w:t>
      </w:r>
      <w:r>
        <w:rPr>
          <w:rFonts w:ascii="宋体" w:hAnsi="宋体" w:eastAsia="宋体" w:cs="宋体"/>
          <w:b/>
          <w:bCs/>
          <w:spacing w:val="5"/>
          <w:sz w:val="20"/>
          <w:szCs w:val="20"/>
        </w:rPr>
        <w:t>乙方提供的服务包括以下内容：</w:t>
      </w:r>
    </w:p>
    <w:p w14:paraId="4100CF74">
      <w:pPr>
        <w:spacing w:before="155" w:line="369" w:lineRule="auto"/>
        <w:ind w:left="7" w:right="1" w:firstLine="426"/>
        <w:rPr>
          <w:rFonts w:ascii="宋体" w:hAnsi="宋体" w:eastAsia="宋体" w:cs="宋体"/>
          <w:sz w:val="20"/>
          <w:szCs w:val="20"/>
        </w:rPr>
      </w:pPr>
      <w:r>
        <w:rPr>
          <w:rFonts w:ascii="宋体" w:hAnsi="宋体" w:eastAsia="宋体" w:cs="宋体"/>
          <w:spacing w:val="11"/>
          <w:sz w:val="20"/>
          <w:szCs w:val="20"/>
        </w:rPr>
        <w:t>具体服务内容包含招标文件的《项目需求和说明》、投标文</w:t>
      </w:r>
      <w:r>
        <w:rPr>
          <w:rFonts w:ascii="宋体" w:hAnsi="宋体" w:eastAsia="宋体" w:cs="宋体"/>
          <w:spacing w:val="10"/>
          <w:sz w:val="20"/>
          <w:szCs w:val="20"/>
        </w:rPr>
        <w:t>件的《服务方案》和乙方的所有承</w:t>
      </w:r>
      <w:r>
        <w:rPr>
          <w:rFonts w:ascii="宋体" w:hAnsi="宋体" w:eastAsia="宋体" w:cs="宋体"/>
          <w:spacing w:val="6"/>
          <w:sz w:val="20"/>
          <w:szCs w:val="20"/>
        </w:rPr>
        <w:t>诺服务内容。</w:t>
      </w:r>
    </w:p>
    <w:p w14:paraId="3A9D71AC">
      <w:pPr>
        <w:spacing w:before="1" w:line="227" w:lineRule="auto"/>
        <w:ind w:left="427"/>
        <w:rPr>
          <w:rFonts w:ascii="宋体" w:hAnsi="宋体" w:eastAsia="宋体" w:cs="宋体"/>
          <w:sz w:val="20"/>
          <w:szCs w:val="20"/>
        </w:rPr>
      </w:pPr>
      <w:r>
        <w:rPr>
          <w:rFonts w:ascii="宋体" w:hAnsi="宋体" w:eastAsia="宋体" w:cs="宋体"/>
          <w:b/>
          <w:bCs/>
          <w:spacing w:val="7"/>
          <w:sz w:val="20"/>
          <w:szCs w:val="20"/>
        </w:rPr>
        <w:t>第四条</w:t>
      </w:r>
      <w:r>
        <w:rPr>
          <w:rFonts w:ascii="宋体" w:hAnsi="宋体" w:eastAsia="宋体" w:cs="宋体"/>
          <w:spacing w:val="7"/>
          <w:sz w:val="20"/>
          <w:szCs w:val="20"/>
        </w:rPr>
        <w:t xml:space="preserve"> </w:t>
      </w:r>
      <w:r>
        <w:rPr>
          <w:rFonts w:ascii="宋体" w:hAnsi="宋体" w:eastAsia="宋体" w:cs="宋体"/>
          <w:b/>
          <w:bCs/>
          <w:spacing w:val="7"/>
          <w:sz w:val="20"/>
          <w:szCs w:val="20"/>
        </w:rPr>
        <w:t>质量标准</w:t>
      </w:r>
    </w:p>
    <w:p w14:paraId="2D3EFAC1">
      <w:pPr>
        <w:spacing w:before="153" w:line="228" w:lineRule="auto"/>
        <w:ind w:left="428"/>
        <w:rPr>
          <w:rFonts w:ascii="宋体" w:hAnsi="宋体" w:eastAsia="宋体" w:cs="宋体"/>
          <w:sz w:val="20"/>
          <w:szCs w:val="20"/>
        </w:rPr>
      </w:pPr>
      <w:r>
        <w:rPr>
          <w:rFonts w:ascii="宋体" w:hAnsi="宋体" w:eastAsia="宋体" w:cs="宋体"/>
          <w:spacing w:val="9"/>
          <w:sz w:val="20"/>
          <w:szCs w:val="20"/>
        </w:rPr>
        <w:t>成果符合行业标准等相关法律法规和政策文件要求。</w:t>
      </w:r>
    </w:p>
    <w:p w14:paraId="7E7C3479">
      <w:pPr>
        <w:spacing w:before="152" w:line="228" w:lineRule="auto"/>
        <w:ind w:left="427"/>
        <w:rPr>
          <w:rFonts w:ascii="宋体" w:hAnsi="宋体" w:eastAsia="宋体" w:cs="宋体"/>
          <w:sz w:val="20"/>
          <w:szCs w:val="20"/>
        </w:rPr>
      </w:pPr>
      <w:r>
        <w:rPr>
          <w:rFonts w:ascii="宋体" w:hAnsi="宋体" w:eastAsia="宋体" w:cs="宋体"/>
          <w:b/>
          <w:bCs/>
          <w:spacing w:val="7"/>
          <w:sz w:val="20"/>
          <w:szCs w:val="20"/>
        </w:rPr>
        <w:t>第五条</w:t>
      </w:r>
      <w:r>
        <w:rPr>
          <w:rFonts w:ascii="宋体" w:hAnsi="宋体" w:eastAsia="宋体" w:cs="宋体"/>
          <w:spacing w:val="7"/>
          <w:sz w:val="20"/>
          <w:szCs w:val="20"/>
        </w:rPr>
        <w:t xml:space="preserve"> </w:t>
      </w:r>
      <w:r>
        <w:rPr>
          <w:rFonts w:ascii="宋体" w:hAnsi="宋体" w:eastAsia="宋体" w:cs="宋体"/>
          <w:b/>
          <w:bCs/>
          <w:spacing w:val="7"/>
          <w:sz w:val="20"/>
          <w:szCs w:val="20"/>
        </w:rPr>
        <w:t>履约保证金</w:t>
      </w:r>
    </w:p>
    <w:p w14:paraId="514972A2">
      <w:pPr>
        <w:spacing w:before="154" w:line="228" w:lineRule="auto"/>
        <w:ind w:left="437"/>
        <w:rPr>
          <w:rFonts w:ascii="宋体" w:hAnsi="宋体" w:eastAsia="宋体" w:cs="宋体"/>
          <w:sz w:val="20"/>
          <w:szCs w:val="20"/>
        </w:rPr>
      </w:pPr>
      <w:r>
        <w:rPr>
          <w:rFonts w:ascii="宋体" w:hAnsi="宋体" w:eastAsia="宋体" w:cs="宋体"/>
          <w:spacing w:val="8"/>
          <w:sz w:val="20"/>
          <w:szCs w:val="20"/>
        </w:rPr>
        <w:t>履约保证金：无</w:t>
      </w:r>
    </w:p>
    <w:p w14:paraId="46973E97">
      <w:pPr>
        <w:spacing w:before="153" w:line="228" w:lineRule="auto"/>
        <w:ind w:left="427"/>
        <w:rPr>
          <w:rFonts w:ascii="宋体" w:hAnsi="宋体" w:eastAsia="宋体" w:cs="宋体"/>
          <w:sz w:val="20"/>
          <w:szCs w:val="20"/>
        </w:rPr>
      </w:pPr>
      <w:r>
        <w:rPr>
          <w:rFonts w:ascii="宋体" w:hAnsi="宋体" w:eastAsia="宋体" w:cs="宋体"/>
          <w:b/>
          <w:bCs/>
          <w:spacing w:val="6"/>
          <w:sz w:val="20"/>
          <w:szCs w:val="20"/>
        </w:rPr>
        <w:t>第六条</w:t>
      </w:r>
      <w:r>
        <w:rPr>
          <w:rFonts w:ascii="宋体" w:hAnsi="宋体" w:eastAsia="宋体" w:cs="宋体"/>
          <w:spacing w:val="6"/>
          <w:sz w:val="20"/>
          <w:szCs w:val="20"/>
        </w:rPr>
        <w:t xml:space="preserve"> </w:t>
      </w:r>
      <w:r>
        <w:rPr>
          <w:rFonts w:ascii="宋体" w:hAnsi="宋体" w:eastAsia="宋体" w:cs="宋体"/>
          <w:b/>
          <w:bCs/>
          <w:spacing w:val="6"/>
          <w:sz w:val="20"/>
          <w:szCs w:val="20"/>
        </w:rPr>
        <w:t>付款方式：</w:t>
      </w:r>
    </w:p>
    <w:p w14:paraId="570AA528">
      <w:pPr>
        <w:spacing w:before="152" w:line="228" w:lineRule="auto"/>
        <w:ind w:left="427"/>
        <w:rPr>
          <w:rFonts w:ascii="宋体" w:hAnsi="宋体" w:eastAsia="宋体" w:cs="宋体"/>
          <w:sz w:val="20"/>
          <w:szCs w:val="20"/>
        </w:rPr>
      </w:pPr>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4C19DB39">
      <w:pPr>
        <w:spacing w:before="154" w:line="228" w:lineRule="auto"/>
        <w:ind w:left="437"/>
        <w:rPr>
          <w:rFonts w:ascii="宋体" w:hAnsi="宋体" w:eastAsia="宋体" w:cs="宋体"/>
          <w:sz w:val="20"/>
          <w:szCs w:val="20"/>
        </w:rPr>
      </w:pPr>
      <w:r>
        <w:rPr>
          <w:rFonts w:ascii="宋体" w:hAnsi="宋体" w:eastAsia="宋体" w:cs="宋体"/>
          <w:spacing w:val="8"/>
          <w:sz w:val="20"/>
          <w:szCs w:val="20"/>
        </w:rPr>
        <w:t>（一）</w:t>
      </w:r>
      <w:r>
        <w:rPr>
          <w:rFonts w:ascii="宋体" w:hAnsi="宋体" w:eastAsia="宋体" w:cs="宋体"/>
          <w:spacing w:val="31"/>
          <w:sz w:val="20"/>
          <w:szCs w:val="20"/>
        </w:rPr>
        <w:t xml:space="preserve"> </w:t>
      </w:r>
      <w:r>
        <w:rPr>
          <w:rFonts w:ascii="宋体" w:hAnsi="宋体" w:eastAsia="宋体" w:cs="宋体"/>
          <w:spacing w:val="8"/>
          <w:sz w:val="20"/>
          <w:szCs w:val="20"/>
        </w:rPr>
        <w:t>乙方未尽管理责任导致损坏、损失的，应按责任比例相</w:t>
      </w:r>
      <w:r>
        <w:rPr>
          <w:rFonts w:ascii="宋体" w:hAnsi="宋体" w:eastAsia="宋体" w:cs="宋体"/>
          <w:spacing w:val="7"/>
          <w:sz w:val="20"/>
          <w:szCs w:val="20"/>
        </w:rPr>
        <w:t>应承担费用；</w:t>
      </w:r>
    </w:p>
    <w:p w14:paraId="7CE05EED">
      <w:pPr>
        <w:spacing w:before="154" w:line="369" w:lineRule="auto"/>
        <w:ind w:left="427" w:right="3" w:firstLine="9"/>
        <w:rPr>
          <w:rFonts w:ascii="宋体" w:hAnsi="宋体" w:eastAsia="宋体" w:cs="宋体"/>
          <w:sz w:val="20"/>
          <w:szCs w:val="20"/>
        </w:rPr>
      </w:pPr>
      <w:r>
        <w:rPr>
          <w:rFonts w:ascii="宋体" w:hAnsi="宋体" w:eastAsia="宋体" w:cs="宋体"/>
          <w:spacing w:val="9"/>
          <w:sz w:val="20"/>
          <w:szCs w:val="20"/>
        </w:rPr>
        <w:t>（二）</w:t>
      </w:r>
      <w:r>
        <w:rPr>
          <w:rFonts w:ascii="宋体" w:hAnsi="宋体" w:eastAsia="宋体" w:cs="宋体"/>
          <w:spacing w:val="-39"/>
          <w:sz w:val="20"/>
          <w:szCs w:val="20"/>
        </w:rPr>
        <w:t xml:space="preserve"> </w:t>
      </w:r>
      <w:r>
        <w:rPr>
          <w:rFonts w:ascii="宋体" w:hAnsi="宋体" w:eastAsia="宋体" w:cs="宋体"/>
          <w:spacing w:val="9"/>
          <w:sz w:val="20"/>
          <w:szCs w:val="20"/>
        </w:rPr>
        <w:t>甲方违法、违约导致乙方不能提供约定服务的，乙方有权要求甲方在一个月内解决，逾</w:t>
      </w:r>
      <w:r>
        <w:rPr>
          <w:rFonts w:ascii="宋体" w:hAnsi="宋体" w:eastAsia="宋体" w:cs="宋体"/>
          <w:spacing w:val="8"/>
          <w:sz w:val="20"/>
          <w:szCs w:val="20"/>
        </w:rPr>
        <w:t>期未解决的，</w:t>
      </w:r>
      <w:r>
        <w:rPr>
          <w:rFonts w:ascii="宋体" w:hAnsi="宋体" w:eastAsia="宋体" w:cs="宋体"/>
          <w:spacing w:val="-56"/>
          <w:sz w:val="20"/>
          <w:szCs w:val="20"/>
        </w:rPr>
        <w:t xml:space="preserve"> </w:t>
      </w:r>
      <w:r>
        <w:rPr>
          <w:rFonts w:ascii="宋体" w:hAnsi="宋体" w:eastAsia="宋体" w:cs="宋体"/>
          <w:spacing w:val="8"/>
          <w:sz w:val="20"/>
          <w:szCs w:val="20"/>
        </w:rPr>
        <w:t>甲方应承担相应的责任；</w:t>
      </w:r>
      <w:r>
        <w:rPr>
          <w:rFonts w:ascii="宋体" w:hAnsi="宋体" w:eastAsia="宋体" w:cs="宋体"/>
          <w:spacing w:val="-58"/>
          <w:sz w:val="20"/>
          <w:szCs w:val="20"/>
        </w:rPr>
        <w:t xml:space="preserve"> </w:t>
      </w:r>
      <w:r>
        <w:rPr>
          <w:rFonts w:ascii="宋体" w:hAnsi="宋体" w:eastAsia="宋体" w:cs="宋体"/>
          <w:spacing w:val="8"/>
          <w:sz w:val="20"/>
          <w:szCs w:val="20"/>
        </w:rPr>
        <w:t>乙方违法、</w:t>
      </w:r>
      <w:r>
        <w:rPr>
          <w:rFonts w:ascii="宋体" w:hAnsi="宋体" w:eastAsia="宋体" w:cs="宋体"/>
          <w:spacing w:val="7"/>
          <w:sz w:val="20"/>
          <w:szCs w:val="20"/>
        </w:rPr>
        <w:t>违约，不履行投标承诺和约定服务的，</w:t>
      </w:r>
      <w:r>
        <w:rPr>
          <w:rFonts w:ascii="宋体" w:hAnsi="宋体" w:eastAsia="宋体" w:cs="宋体"/>
          <w:spacing w:val="-56"/>
          <w:sz w:val="20"/>
          <w:szCs w:val="20"/>
        </w:rPr>
        <w:t xml:space="preserve"> </w:t>
      </w:r>
      <w:r>
        <w:rPr>
          <w:rFonts w:ascii="宋体" w:hAnsi="宋体" w:eastAsia="宋体" w:cs="宋体"/>
          <w:spacing w:val="7"/>
          <w:sz w:val="20"/>
          <w:szCs w:val="20"/>
        </w:rPr>
        <w:t>甲方</w:t>
      </w:r>
      <w:r>
        <w:rPr>
          <w:rFonts w:ascii="宋体" w:hAnsi="宋体" w:eastAsia="宋体" w:cs="宋体"/>
          <w:spacing w:val="9"/>
          <w:sz w:val="20"/>
          <w:szCs w:val="20"/>
        </w:rPr>
        <w:t>有权要求向乙方承担相应责任，直至取消乙方的服务合约。</w:t>
      </w:r>
    </w:p>
    <w:p w14:paraId="4F64F5E2">
      <w:pPr>
        <w:spacing w:before="2" w:line="368" w:lineRule="auto"/>
        <w:ind w:left="18" w:right="3" w:firstLine="450"/>
        <w:rPr>
          <w:rFonts w:ascii="宋体" w:hAnsi="宋体" w:eastAsia="宋体" w:cs="宋体"/>
          <w:sz w:val="20"/>
          <w:szCs w:val="20"/>
        </w:rPr>
      </w:pPr>
      <w:r>
        <w:rPr>
          <w:rFonts w:ascii="宋体" w:hAnsi="宋体" w:eastAsia="宋体" w:cs="宋体"/>
          <w:spacing w:val="7"/>
          <w:sz w:val="20"/>
          <w:szCs w:val="20"/>
        </w:rPr>
        <w:t>(三）任何一方违约解除合同或因违约被解除合同的，应向对方支付共为三个月的安全管理服务</w:t>
      </w:r>
      <w:r>
        <w:rPr>
          <w:rFonts w:ascii="宋体" w:hAnsi="宋体" w:eastAsia="宋体" w:cs="宋体"/>
          <w:spacing w:val="6"/>
          <w:sz w:val="20"/>
          <w:szCs w:val="20"/>
        </w:rPr>
        <w:t>费总和的违约金。</w:t>
      </w:r>
    </w:p>
    <w:p w14:paraId="247FE49E">
      <w:pPr>
        <w:spacing w:before="1" w:line="227" w:lineRule="auto"/>
        <w:ind w:left="442"/>
        <w:rPr>
          <w:rFonts w:ascii="宋体" w:hAnsi="宋体" w:eastAsia="宋体" w:cs="宋体"/>
          <w:sz w:val="20"/>
          <w:szCs w:val="20"/>
        </w:rPr>
      </w:pPr>
      <w:r>
        <w:rPr>
          <w:rFonts w:ascii="宋体" w:hAnsi="宋体" w:eastAsia="宋体" w:cs="宋体"/>
          <w:spacing w:val="7"/>
          <w:sz w:val="20"/>
          <w:szCs w:val="20"/>
        </w:rPr>
        <w:t>（四）双方约定的其他违约责任：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14:paraId="471D9D39">
      <w:pPr>
        <w:spacing w:before="154" w:line="228" w:lineRule="auto"/>
        <w:ind w:left="427"/>
        <w:rPr>
          <w:rFonts w:ascii="宋体" w:hAnsi="宋体" w:eastAsia="宋体" w:cs="宋体"/>
          <w:sz w:val="20"/>
          <w:szCs w:val="20"/>
        </w:rPr>
      </w:pPr>
      <w:r>
        <w:rPr>
          <w:rFonts w:ascii="宋体" w:hAnsi="宋体" w:eastAsia="宋体" w:cs="宋体"/>
          <w:b/>
          <w:bCs/>
          <w:spacing w:val="7"/>
          <w:sz w:val="20"/>
          <w:szCs w:val="20"/>
        </w:rPr>
        <w:t>第八条</w:t>
      </w:r>
      <w:r>
        <w:rPr>
          <w:rFonts w:ascii="宋体" w:hAnsi="宋体" w:eastAsia="宋体" w:cs="宋体"/>
          <w:spacing w:val="7"/>
          <w:sz w:val="20"/>
          <w:szCs w:val="20"/>
        </w:rPr>
        <w:t xml:space="preserve">  </w:t>
      </w:r>
      <w:r>
        <w:rPr>
          <w:rFonts w:ascii="宋体" w:hAnsi="宋体" w:eastAsia="宋体" w:cs="宋体"/>
          <w:b/>
          <w:bCs/>
          <w:spacing w:val="7"/>
          <w:sz w:val="20"/>
          <w:szCs w:val="20"/>
        </w:rPr>
        <w:t>合同争议解决</w:t>
      </w:r>
    </w:p>
    <w:p w14:paraId="7573850E">
      <w:pPr>
        <w:spacing w:before="152" w:line="370" w:lineRule="auto"/>
        <w:ind w:left="7" w:firstLine="434"/>
        <w:rPr>
          <w:rFonts w:ascii="宋体" w:hAnsi="宋体" w:eastAsia="宋体" w:cs="宋体"/>
          <w:sz w:val="20"/>
          <w:szCs w:val="20"/>
        </w:rPr>
      </w:pPr>
      <w:r>
        <w:rPr>
          <w:rFonts w:ascii="宋体" w:hAnsi="宋体" w:eastAsia="宋体" w:cs="宋体"/>
          <w:spacing w:val="8"/>
          <w:sz w:val="20"/>
          <w:szCs w:val="20"/>
        </w:rPr>
        <w:t>1、双方在履行合同中所发生的一切争议，应通过协商解决。如协商不成，</w:t>
      </w:r>
      <w:r>
        <w:rPr>
          <w:rFonts w:ascii="宋体" w:hAnsi="宋体" w:eastAsia="宋体" w:cs="宋体"/>
          <w:spacing w:val="7"/>
          <w:sz w:val="20"/>
          <w:szCs w:val="20"/>
        </w:rPr>
        <w:t>按合同事先约定的条</w:t>
      </w:r>
      <w:r>
        <w:rPr>
          <w:rFonts w:ascii="宋体" w:hAnsi="宋体" w:eastAsia="宋体" w:cs="宋体"/>
          <w:spacing w:val="8"/>
          <w:sz w:val="20"/>
          <w:szCs w:val="20"/>
        </w:rPr>
        <w:t>款，向 仲裁委员会申请仲裁。</w:t>
      </w:r>
    </w:p>
    <w:p w14:paraId="4ED89D75">
      <w:pPr>
        <w:spacing w:before="1" w:line="368" w:lineRule="auto"/>
        <w:ind w:left="10" w:right="3" w:firstLine="419"/>
        <w:rPr>
          <w:rFonts w:ascii="宋体" w:hAnsi="宋体" w:eastAsia="宋体" w:cs="宋体"/>
          <w:sz w:val="20"/>
          <w:szCs w:val="20"/>
        </w:rPr>
      </w:pPr>
      <w:r>
        <w:rPr>
          <w:rFonts w:ascii="宋体" w:hAnsi="宋体" w:eastAsia="宋体" w:cs="宋体"/>
          <w:spacing w:val="8"/>
          <w:sz w:val="20"/>
          <w:szCs w:val="20"/>
        </w:rPr>
        <w:t>2、因履行本合同引起的或与本合同有关的争议，甲乙双方应首先通过友好协商解决，如果协商不能解决，可向甲方所在地人民法院提起诉讼。</w:t>
      </w:r>
    </w:p>
    <w:p w14:paraId="182DF288">
      <w:pPr>
        <w:spacing w:before="1" w:line="226" w:lineRule="auto"/>
        <w:ind w:left="431"/>
        <w:rPr>
          <w:rFonts w:ascii="宋体" w:hAnsi="宋体" w:eastAsia="宋体" w:cs="宋体"/>
          <w:sz w:val="20"/>
          <w:szCs w:val="20"/>
        </w:rPr>
      </w:pPr>
      <w:r>
        <w:rPr>
          <w:rFonts w:ascii="宋体" w:hAnsi="宋体" w:eastAsia="宋体" w:cs="宋体"/>
          <w:spacing w:val="8"/>
          <w:sz w:val="20"/>
          <w:szCs w:val="20"/>
        </w:rPr>
        <w:t>3、诉讼期间，本合同继续履行。</w:t>
      </w:r>
    </w:p>
    <w:p w14:paraId="0B997F12">
      <w:pPr>
        <w:spacing w:before="155" w:line="228" w:lineRule="auto"/>
        <w:ind w:left="419"/>
        <w:rPr>
          <w:rFonts w:ascii="宋体" w:hAnsi="宋体" w:eastAsia="宋体" w:cs="宋体"/>
          <w:sz w:val="20"/>
          <w:szCs w:val="20"/>
        </w:rPr>
      </w:pPr>
      <w:r>
        <w:rPr>
          <w:rFonts w:ascii="宋体" w:hAnsi="宋体" w:eastAsia="宋体" w:cs="宋体"/>
          <w:b/>
          <w:bCs/>
          <w:spacing w:val="6"/>
          <w:sz w:val="20"/>
          <w:szCs w:val="20"/>
        </w:rPr>
        <w:t>第九条、诉讼</w:t>
      </w:r>
    </w:p>
    <w:p w14:paraId="66B278CB">
      <w:pPr>
        <w:spacing w:before="152" w:line="370" w:lineRule="auto"/>
        <w:ind w:left="8" w:right="3" w:firstLine="418"/>
        <w:rPr>
          <w:rFonts w:ascii="宋体" w:hAnsi="宋体" w:eastAsia="宋体" w:cs="宋体"/>
          <w:sz w:val="20"/>
          <w:szCs w:val="20"/>
        </w:rPr>
      </w:pPr>
      <w:r>
        <w:rPr>
          <w:rFonts w:ascii="宋体" w:hAnsi="宋体" w:eastAsia="宋体" w:cs="宋体"/>
          <w:spacing w:val="11"/>
          <w:sz w:val="20"/>
          <w:szCs w:val="20"/>
        </w:rPr>
        <w:t>双方在执行合同中所发生的一切争议，应通过协商解决。如果协商不</w:t>
      </w:r>
      <w:r>
        <w:rPr>
          <w:rFonts w:ascii="宋体" w:hAnsi="宋体" w:eastAsia="宋体" w:cs="宋体"/>
          <w:spacing w:val="10"/>
          <w:sz w:val="20"/>
          <w:szCs w:val="20"/>
        </w:rPr>
        <w:t>能解决，可向甲方所在地</w:t>
      </w:r>
      <w:r>
        <w:rPr>
          <w:rFonts w:ascii="宋体" w:hAnsi="宋体" w:eastAsia="宋体" w:cs="宋体"/>
          <w:spacing w:val="7"/>
          <w:sz w:val="20"/>
          <w:szCs w:val="20"/>
        </w:rPr>
        <w:t>人民法院提起诉讼。</w:t>
      </w:r>
    </w:p>
    <w:p w14:paraId="31CC2A73">
      <w:pPr>
        <w:spacing w:line="227" w:lineRule="auto"/>
        <w:ind w:left="419"/>
        <w:rPr>
          <w:rFonts w:ascii="宋体" w:hAnsi="宋体" w:eastAsia="宋体" w:cs="宋体"/>
          <w:sz w:val="20"/>
          <w:szCs w:val="20"/>
        </w:rPr>
      </w:pPr>
      <w:r>
        <w:rPr>
          <w:rFonts w:ascii="宋体" w:hAnsi="宋体" w:eastAsia="宋体" w:cs="宋体"/>
          <w:b/>
          <w:bCs/>
          <w:spacing w:val="7"/>
          <w:sz w:val="20"/>
          <w:szCs w:val="20"/>
        </w:rPr>
        <w:t>第十条、合同生效及其它</w:t>
      </w:r>
    </w:p>
    <w:p w14:paraId="36755503">
      <w:pPr>
        <w:spacing w:line="227" w:lineRule="auto"/>
        <w:rPr>
          <w:rFonts w:ascii="宋体" w:hAnsi="宋体" w:eastAsia="宋体" w:cs="宋体"/>
          <w:sz w:val="20"/>
          <w:szCs w:val="20"/>
        </w:rPr>
      </w:pPr>
    </w:p>
    <w:p w14:paraId="2E79576C">
      <w:pPr>
        <w:spacing w:before="65" w:line="227" w:lineRule="auto"/>
        <w:ind w:left="442"/>
        <w:rPr>
          <w:rFonts w:ascii="宋体" w:hAnsi="宋体" w:eastAsia="宋体" w:cs="宋体"/>
          <w:sz w:val="20"/>
          <w:szCs w:val="20"/>
        </w:rPr>
      </w:pPr>
      <w:r>
        <w:rPr>
          <w:rFonts w:ascii="宋体" w:hAnsi="宋体" w:eastAsia="宋体" w:cs="宋体"/>
          <w:spacing w:val="8"/>
          <w:sz w:val="20"/>
          <w:szCs w:val="20"/>
        </w:rPr>
        <w:t>1．合同经双方法定代表人或授权代表签字并加盖单位公章后生效。</w:t>
      </w:r>
    </w:p>
    <w:p w14:paraId="24FC6C73">
      <w:pPr>
        <w:spacing w:before="154" w:line="369" w:lineRule="auto"/>
        <w:ind w:left="5" w:right="3" w:firstLine="424"/>
        <w:rPr>
          <w:rFonts w:ascii="宋体" w:hAnsi="宋体" w:eastAsia="宋体" w:cs="宋体"/>
          <w:sz w:val="20"/>
          <w:szCs w:val="20"/>
        </w:rPr>
      </w:pPr>
      <w:r>
        <w:rPr>
          <w:rFonts w:ascii="宋体" w:hAnsi="宋体" w:eastAsia="宋体" w:cs="宋体"/>
          <w:spacing w:val="8"/>
          <w:sz w:val="20"/>
          <w:szCs w:val="20"/>
        </w:rPr>
        <w:t>2．合同执行中涉及采购资金和采购内容修改或补充的，须经财政部门审批，并签书面补充协议</w:t>
      </w:r>
      <w:r>
        <w:rPr>
          <w:rFonts w:ascii="宋体" w:hAnsi="宋体" w:eastAsia="宋体" w:cs="宋体"/>
          <w:spacing w:val="9"/>
          <w:sz w:val="20"/>
          <w:szCs w:val="20"/>
        </w:rPr>
        <w:t>报财政部门备案，方可作为主合同不可分割的一部分。</w:t>
      </w:r>
    </w:p>
    <w:p w14:paraId="01D3E0C2">
      <w:pPr>
        <w:spacing w:line="226" w:lineRule="auto"/>
        <w:ind w:left="431"/>
        <w:rPr>
          <w:rFonts w:ascii="宋体" w:hAnsi="宋体" w:eastAsia="宋体" w:cs="宋体"/>
          <w:sz w:val="20"/>
          <w:szCs w:val="20"/>
        </w:rPr>
      </w:pPr>
      <w:r>
        <w:rPr>
          <w:rFonts w:ascii="宋体" w:hAnsi="宋体" w:eastAsia="宋体" w:cs="宋体"/>
          <w:spacing w:val="9"/>
          <w:sz w:val="20"/>
          <w:szCs w:val="20"/>
        </w:rPr>
        <w:t>3．本合同未尽事宜，遵照《民法典》有关条</w:t>
      </w:r>
      <w:r>
        <w:rPr>
          <w:rFonts w:ascii="宋体" w:hAnsi="宋体" w:eastAsia="宋体" w:cs="宋体"/>
          <w:spacing w:val="8"/>
          <w:sz w:val="20"/>
          <w:szCs w:val="20"/>
        </w:rPr>
        <w:t>文执行。</w:t>
      </w:r>
    </w:p>
    <w:p w14:paraId="4290BCF3">
      <w:pPr>
        <w:spacing w:before="155" w:line="228" w:lineRule="auto"/>
        <w:ind w:left="427"/>
        <w:rPr>
          <w:rFonts w:ascii="宋体" w:hAnsi="宋体" w:eastAsia="宋体" w:cs="宋体"/>
          <w:sz w:val="20"/>
          <w:szCs w:val="20"/>
        </w:rPr>
      </w:pPr>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合同的变更、终止与转让</w:t>
      </w:r>
    </w:p>
    <w:p w14:paraId="5FC3A58B">
      <w:pPr>
        <w:spacing w:before="151" w:line="370" w:lineRule="auto"/>
        <w:ind w:left="7" w:right="1" w:firstLine="434"/>
        <w:rPr>
          <w:rFonts w:ascii="宋体" w:hAnsi="宋体" w:eastAsia="宋体" w:cs="宋体"/>
          <w:sz w:val="20"/>
          <w:szCs w:val="20"/>
        </w:rPr>
      </w:pPr>
      <w:r>
        <w:rPr>
          <w:rFonts w:ascii="宋体" w:hAnsi="宋体" w:eastAsia="宋体" w:cs="宋体"/>
          <w:spacing w:val="8"/>
          <w:sz w:val="20"/>
          <w:szCs w:val="20"/>
        </w:rPr>
        <w:t>1、除《中华人民共和国政府采购法》第</w:t>
      </w:r>
      <w:r>
        <w:rPr>
          <w:rFonts w:ascii="宋体" w:hAnsi="宋体" w:eastAsia="宋体" w:cs="宋体"/>
          <w:spacing w:val="-17"/>
          <w:sz w:val="20"/>
          <w:szCs w:val="20"/>
        </w:rPr>
        <w:t xml:space="preserve"> </w:t>
      </w:r>
      <w:r>
        <w:rPr>
          <w:rFonts w:ascii="宋体" w:hAnsi="宋体" w:eastAsia="宋体" w:cs="宋体"/>
          <w:spacing w:val="8"/>
          <w:sz w:val="20"/>
          <w:szCs w:val="20"/>
        </w:rPr>
        <w:t>50</w:t>
      </w:r>
      <w:r>
        <w:rPr>
          <w:rFonts w:ascii="宋体" w:hAnsi="宋体" w:eastAsia="宋体" w:cs="宋体"/>
          <w:spacing w:val="-36"/>
          <w:sz w:val="20"/>
          <w:szCs w:val="20"/>
        </w:rPr>
        <w:t xml:space="preserve"> </w:t>
      </w:r>
      <w:r>
        <w:rPr>
          <w:rFonts w:ascii="宋体" w:hAnsi="宋体" w:eastAsia="宋体" w:cs="宋体"/>
          <w:spacing w:val="8"/>
          <w:sz w:val="20"/>
          <w:szCs w:val="20"/>
        </w:rPr>
        <w:t>条规定的情形外，本合同一经签订，</w:t>
      </w:r>
      <w:r>
        <w:rPr>
          <w:rFonts w:ascii="宋体" w:hAnsi="宋体" w:eastAsia="宋体" w:cs="宋体"/>
          <w:spacing w:val="-56"/>
          <w:sz w:val="20"/>
          <w:szCs w:val="20"/>
        </w:rPr>
        <w:t xml:space="preserve"> </w:t>
      </w:r>
      <w:r>
        <w:rPr>
          <w:rFonts w:ascii="宋体" w:hAnsi="宋体" w:eastAsia="宋体" w:cs="宋体"/>
          <w:spacing w:val="8"/>
          <w:sz w:val="20"/>
          <w:szCs w:val="20"/>
        </w:rPr>
        <w:t>甲乙双方不得擅自变更、中止或终止。</w:t>
      </w:r>
    </w:p>
    <w:p w14:paraId="00B65400">
      <w:pPr>
        <w:spacing w:before="1" w:line="227" w:lineRule="auto"/>
        <w:ind w:left="422"/>
        <w:rPr>
          <w:rFonts w:ascii="宋体" w:hAnsi="宋体" w:eastAsia="宋体" w:cs="宋体"/>
          <w:sz w:val="20"/>
          <w:szCs w:val="20"/>
        </w:rPr>
      </w:pPr>
      <w:r>
        <w:rPr>
          <w:rFonts w:ascii="宋体" w:hAnsi="宋体" w:eastAsia="宋体" w:cs="宋体"/>
          <w:spacing w:val="8"/>
          <w:sz w:val="20"/>
          <w:szCs w:val="20"/>
        </w:rPr>
        <w:t>2、乙方不得擅自转让其应履行的合同义务。</w:t>
      </w:r>
    </w:p>
    <w:p w14:paraId="6841CFBC">
      <w:pPr>
        <w:spacing w:before="152" w:line="227" w:lineRule="auto"/>
        <w:ind w:left="427"/>
        <w:rPr>
          <w:rFonts w:ascii="宋体" w:hAnsi="宋体" w:eastAsia="宋体" w:cs="宋体"/>
          <w:sz w:val="20"/>
          <w:szCs w:val="20"/>
        </w:rPr>
      </w:pPr>
      <w:r>
        <w:rPr>
          <w:rFonts w:ascii="宋体" w:hAnsi="宋体" w:eastAsia="宋体" w:cs="宋体"/>
          <w:b/>
          <w:bCs/>
          <w:spacing w:val="7"/>
          <w:sz w:val="20"/>
          <w:szCs w:val="20"/>
        </w:rPr>
        <w:t>第十二条</w:t>
      </w:r>
      <w:r>
        <w:rPr>
          <w:rFonts w:ascii="宋体" w:hAnsi="宋体" w:eastAsia="宋体" w:cs="宋体"/>
          <w:spacing w:val="7"/>
          <w:sz w:val="20"/>
          <w:szCs w:val="20"/>
        </w:rPr>
        <w:t xml:space="preserve">  </w:t>
      </w:r>
      <w:r>
        <w:rPr>
          <w:rFonts w:ascii="宋体" w:hAnsi="宋体" w:eastAsia="宋体" w:cs="宋体"/>
          <w:b/>
          <w:bCs/>
          <w:spacing w:val="7"/>
          <w:sz w:val="20"/>
          <w:szCs w:val="20"/>
        </w:rPr>
        <w:t>签订本合同依据</w:t>
      </w:r>
    </w:p>
    <w:p w14:paraId="2000FB8C">
      <w:pPr>
        <w:spacing w:before="155" w:line="227" w:lineRule="auto"/>
        <w:ind w:left="442"/>
        <w:rPr>
          <w:rFonts w:ascii="宋体" w:hAnsi="宋体" w:eastAsia="宋体" w:cs="宋体"/>
          <w:sz w:val="20"/>
          <w:szCs w:val="20"/>
        </w:rPr>
      </w:pPr>
      <w:r>
        <w:rPr>
          <w:rFonts w:ascii="宋体" w:hAnsi="宋体" w:eastAsia="宋体" w:cs="宋体"/>
          <w:spacing w:val="6"/>
          <w:sz w:val="20"/>
          <w:szCs w:val="20"/>
        </w:rPr>
        <w:t>1、政府采购招标文件；</w:t>
      </w:r>
    </w:p>
    <w:p w14:paraId="47AD1024">
      <w:pPr>
        <w:spacing w:before="154" w:line="227" w:lineRule="auto"/>
        <w:ind w:left="429"/>
        <w:rPr>
          <w:rFonts w:ascii="宋体" w:hAnsi="宋体" w:eastAsia="宋体" w:cs="宋体"/>
          <w:sz w:val="20"/>
          <w:szCs w:val="20"/>
        </w:rPr>
      </w:pPr>
      <w:r>
        <w:rPr>
          <w:rFonts w:ascii="宋体" w:hAnsi="宋体" w:eastAsia="宋体" w:cs="宋体"/>
          <w:spacing w:val="7"/>
          <w:sz w:val="20"/>
          <w:szCs w:val="20"/>
        </w:rPr>
        <w:t>2、乙方提供的投标文件；</w:t>
      </w:r>
    </w:p>
    <w:p w14:paraId="14583925">
      <w:pPr>
        <w:spacing w:before="153" w:line="227" w:lineRule="auto"/>
        <w:ind w:left="431"/>
        <w:rPr>
          <w:rFonts w:ascii="宋体" w:hAnsi="宋体" w:eastAsia="宋体" w:cs="宋体"/>
          <w:sz w:val="20"/>
          <w:szCs w:val="20"/>
        </w:rPr>
      </w:pPr>
      <w:r>
        <w:rPr>
          <w:rFonts w:ascii="宋体" w:hAnsi="宋体" w:eastAsia="宋体" w:cs="宋体"/>
          <w:spacing w:val="6"/>
          <w:sz w:val="20"/>
          <w:szCs w:val="20"/>
        </w:rPr>
        <w:t>3、投标承诺书；</w:t>
      </w:r>
    </w:p>
    <w:p w14:paraId="5B4DFF34">
      <w:pPr>
        <w:spacing w:before="155" w:line="227" w:lineRule="auto"/>
        <w:ind w:left="426"/>
        <w:rPr>
          <w:rFonts w:ascii="宋体" w:hAnsi="宋体" w:eastAsia="宋体" w:cs="宋体"/>
          <w:sz w:val="20"/>
          <w:szCs w:val="20"/>
        </w:rPr>
      </w:pPr>
      <w:r>
        <w:rPr>
          <w:rFonts w:ascii="宋体" w:hAnsi="宋体" w:eastAsia="宋体" w:cs="宋体"/>
          <w:spacing w:val="7"/>
          <w:sz w:val="20"/>
          <w:szCs w:val="20"/>
        </w:rPr>
        <w:t>4、中标或成交通知书。</w:t>
      </w:r>
    </w:p>
    <w:p w14:paraId="6399A1D6">
      <w:pPr>
        <w:spacing w:before="155" w:line="227" w:lineRule="auto"/>
        <w:ind w:right="3"/>
        <w:jc w:val="right"/>
        <w:rPr>
          <w:rFonts w:ascii="宋体" w:hAnsi="宋体" w:eastAsia="宋体" w:cs="宋体"/>
          <w:sz w:val="20"/>
          <w:szCs w:val="20"/>
        </w:rPr>
      </w:pPr>
      <w:r>
        <w:rPr>
          <w:rFonts w:ascii="宋体" w:hAnsi="宋体" w:eastAsia="宋体" w:cs="宋体"/>
          <w:b/>
          <w:bCs/>
          <w:spacing w:val="9"/>
          <w:sz w:val="20"/>
          <w:szCs w:val="20"/>
        </w:rPr>
        <w:t>第十三条</w:t>
      </w:r>
      <w:r>
        <w:rPr>
          <w:rFonts w:ascii="宋体" w:hAnsi="宋体" w:eastAsia="宋体" w:cs="宋体"/>
          <w:spacing w:val="9"/>
          <w:sz w:val="20"/>
          <w:szCs w:val="20"/>
        </w:rPr>
        <w:t xml:space="preserve">  本合同一式六份，具有同等法律效力，监督部门、采购代理机构各一份，</w:t>
      </w:r>
      <w:r>
        <w:rPr>
          <w:rFonts w:ascii="宋体" w:hAnsi="宋体" w:eastAsia="宋体" w:cs="宋体"/>
          <w:spacing w:val="-47"/>
          <w:sz w:val="20"/>
          <w:szCs w:val="20"/>
        </w:rPr>
        <w:t xml:space="preserve"> </w:t>
      </w:r>
      <w:r>
        <w:rPr>
          <w:rFonts w:ascii="宋体" w:hAnsi="宋体" w:eastAsia="宋体" w:cs="宋体"/>
          <w:spacing w:val="9"/>
          <w:sz w:val="20"/>
          <w:szCs w:val="20"/>
        </w:rPr>
        <w:t>甲乙双方</w:t>
      </w:r>
    </w:p>
    <w:p w14:paraId="15664920">
      <w:pPr>
        <w:spacing w:before="152" w:line="228" w:lineRule="auto"/>
        <w:ind w:left="9"/>
        <w:rPr>
          <w:rFonts w:ascii="宋体" w:hAnsi="宋体" w:eastAsia="宋体" w:cs="宋体"/>
          <w:sz w:val="20"/>
          <w:szCs w:val="20"/>
        </w:rPr>
      </w:pPr>
      <w:r>
        <w:rPr>
          <w:rFonts w:ascii="宋体" w:hAnsi="宋体" w:eastAsia="宋体" w:cs="宋体"/>
          <w:spacing w:val="4"/>
          <w:sz w:val="20"/>
          <w:szCs w:val="20"/>
        </w:rPr>
        <w:t>各二份。</w:t>
      </w:r>
    </w:p>
    <w:p w14:paraId="3E488A52">
      <w:pPr>
        <w:spacing w:line="227" w:lineRule="auto"/>
        <w:rPr>
          <w:rFonts w:ascii="宋体" w:hAnsi="宋体" w:eastAsia="宋体" w:cs="宋体"/>
          <w:sz w:val="20"/>
          <w:szCs w:val="20"/>
        </w:rPr>
        <w:sectPr>
          <w:footerReference r:id="rId8" w:type="default"/>
          <w:pgSz w:w="11906" w:h="16839"/>
          <w:pgMar w:top="807" w:right="1416" w:bottom="582" w:left="1417" w:header="793" w:footer="420" w:gutter="0"/>
          <w:cols w:space="720" w:num="1"/>
        </w:sectPr>
      </w:pPr>
    </w:p>
    <w:p w14:paraId="2473B210">
      <w:pPr>
        <w:snapToGrid w:val="0"/>
        <w:spacing w:line="360" w:lineRule="exact"/>
        <w:ind w:right="480"/>
        <w:jc w:val="center"/>
        <w:rPr>
          <w:rFonts w:hint="eastAsia" w:ascii="宋体" w:hAnsi="宋体"/>
          <w:b/>
          <w:color w:val="auto"/>
          <w:kern w:val="0"/>
          <w:sz w:val="30"/>
          <w:szCs w:val="30"/>
          <w:highlight w:val="none"/>
        </w:rPr>
      </w:pPr>
    </w:p>
    <w:p w14:paraId="5A69F2EC">
      <w:pPr>
        <w:snapToGrid w:val="0"/>
        <w:spacing w:line="360" w:lineRule="exact"/>
        <w:ind w:right="480" w:firstLine="6840" w:firstLineChars="2850"/>
        <w:rPr>
          <w:rFonts w:ascii="宋体" w:hAnsi="宋体"/>
          <w:bCs/>
          <w:color w:val="auto"/>
          <w:sz w:val="24"/>
          <w:highlight w:val="none"/>
        </w:rPr>
      </w:pPr>
    </w:p>
    <w:bookmarkEnd w:id="0"/>
    <w:bookmarkEnd w:id="1"/>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8C8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4516" w:type="dxa"/>
            <w:noWrap w:val="0"/>
            <w:vAlign w:val="center"/>
          </w:tcPr>
          <w:p w14:paraId="65E2EBF6">
            <w:pPr>
              <w:snapToGrid w:val="0"/>
              <w:spacing w:line="400" w:lineRule="exact"/>
              <w:rPr>
                <w:rFonts w:hint="eastAsia" w:ascii="宋体" w:hAnsi="宋体"/>
                <w:caps w:val="0"/>
                <w:color w:val="auto"/>
                <w:spacing w:val="0"/>
                <w:szCs w:val="21"/>
                <w:highlight w:val="none"/>
              </w:rPr>
            </w:pPr>
            <w:bookmarkStart w:id="85" w:name="_Toc535851645"/>
            <w:r>
              <w:rPr>
                <w:rFonts w:hint="eastAsia" w:ascii="宋体" w:hAnsi="宋体"/>
                <w:caps w:val="0"/>
                <w:color w:val="auto"/>
                <w:spacing w:val="0"/>
                <w:szCs w:val="21"/>
                <w:highlight w:val="none"/>
              </w:rPr>
              <w:t xml:space="preserve">甲方（章）           </w:t>
            </w:r>
          </w:p>
          <w:p w14:paraId="772777C4">
            <w:pPr>
              <w:pStyle w:val="56"/>
              <w:ind w:left="0" w:leftChars="0" w:firstLine="0" w:firstLineChars="0"/>
              <w:rPr>
                <w:rFonts w:hint="eastAsia" w:ascii="宋体" w:hAnsi="宋体"/>
                <w:caps w:val="0"/>
                <w:color w:val="auto"/>
                <w:spacing w:val="0"/>
                <w:szCs w:val="21"/>
                <w:highlight w:val="none"/>
              </w:rPr>
            </w:pPr>
          </w:p>
          <w:p w14:paraId="218B09E5">
            <w:pPr>
              <w:snapToGrid w:val="0"/>
              <w:spacing w:line="400" w:lineRule="exact"/>
              <w:ind w:firstLine="945" w:firstLineChars="450"/>
              <w:jc w:val="righ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年   月   日</w:t>
            </w:r>
          </w:p>
        </w:tc>
        <w:tc>
          <w:tcPr>
            <w:tcW w:w="4517" w:type="dxa"/>
            <w:noWrap w:val="0"/>
            <w:vAlign w:val="center"/>
          </w:tcPr>
          <w:p w14:paraId="144EE212">
            <w:pPr>
              <w:snapToGrid w:val="0"/>
              <w:spacing w:line="400" w:lineRule="exac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乙方（章）              </w:t>
            </w:r>
          </w:p>
          <w:p w14:paraId="7C352DF3">
            <w:pPr>
              <w:snapToGrid w:val="0"/>
              <w:spacing w:line="400" w:lineRule="exact"/>
              <w:rPr>
                <w:rFonts w:hint="eastAsia" w:ascii="宋体" w:hAnsi="宋体"/>
                <w:caps w:val="0"/>
                <w:color w:val="auto"/>
                <w:spacing w:val="0"/>
                <w:szCs w:val="21"/>
                <w:highlight w:val="none"/>
              </w:rPr>
            </w:pPr>
          </w:p>
          <w:p w14:paraId="78FB466C">
            <w:pPr>
              <w:snapToGrid w:val="0"/>
              <w:spacing w:line="400" w:lineRule="exact"/>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r w14:paraId="0256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E3CAE84">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c>
          <w:tcPr>
            <w:tcW w:w="4517" w:type="dxa"/>
            <w:noWrap w:val="0"/>
            <w:vAlign w:val="center"/>
          </w:tcPr>
          <w:p w14:paraId="2E35B40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r>
      <w:tr w14:paraId="6598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00A76FC5">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c>
          <w:tcPr>
            <w:tcW w:w="4517" w:type="dxa"/>
            <w:noWrap w:val="0"/>
            <w:vAlign w:val="center"/>
          </w:tcPr>
          <w:p w14:paraId="29C017F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r>
      <w:tr w14:paraId="056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44BEBB3E">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c>
          <w:tcPr>
            <w:tcW w:w="4517" w:type="dxa"/>
            <w:noWrap w:val="0"/>
            <w:vAlign w:val="center"/>
          </w:tcPr>
          <w:p w14:paraId="0A0023C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r>
      <w:tr w14:paraId="49E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1B4B697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c>
          <w:tcPr>
            <w:tcW w:w="4517" w:type="dxa"/>
            <w:noWrap w:val="0"/>
            <w:vAlign w:val="center"/>
          </w:tcPr>
          <w:p w14:paraId="14AF19E3">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r>
      <w:tr w14:paraId="7D2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1EAD6AC">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c>
          <w:tcPr>
            <w:tcW w:w="4517" w:type="dxa"/>
            <w:noWrap w:val="0"/>
            <w:vAlign w:val="center"/>
          </w:tcPr>
          <w:p w14:paraId="217BA98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r>
      <w:tr w14:paraId="179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0059D7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c>
          <w:tcPr>
            <w:tcW w:w="4517" w:type="dxa"/>
            <w:noWrap w:val="0"/>
            <w:vAlign w:val="center"/>
          </w:tcPr>
          <w:p w14:paraId="0C5B1C0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r>
      <w:tr w14:paraId="6395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5171EDD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c>
          <w:tcPr>
            <w:tcW w:w="4517" w:type="dxa"/>
            <w:noWrap w:val="0"/>
            <w:vAlign w:val="center"/>
          </w:tcPr>
          <w:p w14:paraId="181C7E6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r>
      <w:tr w14:paraId="225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AA0901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c>
          <w:tcPr>
            <w:tcW w:w="4517" w:type="dxa"/>
            <w:noWrap w:val="0"/>
            <w:vAlign w:val="center"/>
          </w:tcPr>
          <w:p w14:paraId="6AA5D339">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r>
    </w:tbl>
    <w:p w14:paraId="15A691A3">
      <w:pPr>
        <w:rPr>
          <w:color w:val="auto"/>
          <w:highlight w:val="none"/>
        </w:rPr>
      </w:pPr>
    </w:p>
    <w:p w14:paraId="39E22AA7">
      <w:pPr>
        <w:pStyle w:val="21"/>
        <w:tabs>
          <w:tab w:val="left" w:pos="4309"/>
          <w:tab w:val="left" w:pos="6151"/>
        </w:tabs>
        <w:spacing w:line="360" w:lineRule="auto"/>
        <w:ind w:firstLine="480" w:firstLineChars="200"/>
        <w:rPr>
          <w:color w:val="auto"/>
          <w:sz w:val="24"/>
          <w:szCs w:val="24"/>
          <w:highlight w:val="none"/>
        </w:rPr>
        <w:sectPr>
          <w:pgSz w:w="11910" w:h="16840"/>
          <w:pgMar w:top="1417" w:right="1417" w:bottom="1417" w:left="1417" w:header="0" w:footer="1202" w:gutter="0"/>
          <w:pgNumType w:fmt="decimal"/>
          <w:cols w:space="720" w:num="1"/>
        </w:sectPr>
      </w:pPr>
    </w:p>
    <w:p w14:paraId="2501D438">
      <w:pPr>
        <w:snapToGrid w:val="0"/>
        <w:spacing w:line="440" w:lineRule="exact"/>
        <w:jc w:val="center"/>
        <w:rPr>
          <w:rFonts w:hint="eastAsia" w:ascii="宋体" w:hAnsi="宋体"/>
          <w:b/>
          <w:caps w:val="0"/>
          <w:color w:val="auto"/>
          <w:spacing w:val="0"/>
          <w:sz w:val="36"/>
          <w:szCs w:val="36"/>
          <w:highlight w:val="none"/>
        </w:rPr>
      </w:pPr>
      <w:r>
        <w:rPr>
          <w:rFonts w:hint="eastAsia" w:ascii="宋体" w:hAnsi="宋体"/>
          <w:b/>
          <w:caps w:val="0"/>
          <w:color w:val="auto"/>
          <w:spacing w:val="0"/>
          <w:sz w:val="36"/>
          <w:szCs w:val="36"/>
          <w:highlight w:val="none"/>
        </w:rPr>
        <w:t>合 同 附 件</w:t>
      </w:r>
    </w:p>
    <w:p w14:paraId="0E18E662">
      <w:pPr>
        <w:snapToGrid w:val="0"/>
        <w:rPr>
          <w:rFonts w:hint="eastAsia" w:ascii="宋体" w:hAnsi="宋体"/>
          <w:caps w:val="0"/>
          <w:color w:val="auto"/>
          <w:spacing w:val="0"/>
          <w:szCs w:val="21"/>
          <w:highlight w:val="none"/>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8F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32AA328A">
            <w:pPr>
              <w:snapToGrid w:val="0"/>
              <w:rPr>
                <w:rFonts w:hint="eastAsia" w:ascii="宋体" w:hAnsi="宋体"/>
                <w:caps w:val="0"/>
                <w:snapToGrid w:val="0"/>
                <w:color w:val="auto"/>
                <w:spacing w:val="0"/>
                <w:kern w:val="0"/>
                <w:szCs w:val="21"/>
                <w:highlight w:val="none"/>
              </w:rPr>
            </w:pPr>
          </w:p>
          <w:p w14:paraId="3B41433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1、供应商承诺具体事项：</w:t>
            </w:r>
          </w:p>
        </w:tc>
      </w:tr>
      <w:tr w14:paraId="1E0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5871F06B">
            <w:pPr>
              <w:snapToGrid w:val="0"/>
              <w:rPr>
                <w:rFonts w:hint="eastAsia" w:ascii="宋体" w:hAnsi="宋体"/>
                <w:caps w:val="0"/>
                <w:snapToGrid w:val="0"/>
                <w:color w:val="auto"/>
                <w:spacing w:val="0"/>
                <w:kern w:val="0"/>
                <w:szCs w:val="21"/>
                <w:highlight w:val="none"/>
              </w:rPr>
            </w:pPr>
          </w:p>
          <w:p w14:paraId="72C8CECA">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2、售后服务具体事项：</w:t>
            </w:r>
          </w:p>
        </w:tc>
      </w:tr>
      <w:tr w14:paraId="2E07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62B8C1FE">
            <w:pPr>
              <w:snapToGrid w:val="0"/>
              <w:rPr>
                <w:rFonts w:hint="eastAsia" w:ascii="宋体" w:hAnsi="宋体"/>
                <w:caps w:val="0"/>
                <w:snapToGrid w:val="0"/>
                <w:color w:val="auto"/>
                <w:spacing w:val="0"/>
                <w:kern w:val="0"/>
                <w:szCs w:val="21"/>
                <w:highlight w:val="none"/>
              </w:rPr>
            </w:pPr>
          </w:p>
          <w:p w14:paraId="15435DD6">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3、质保期责任：</w:t>
            </w:r>
          </w:p>
        </w:tc>
      </w:tr>
      <w:tr w14:paraId="2621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7A5349ED">
            <w:pPr>
              <w:snapToGrid w:val="0"/>
              <w:rPr>
                <w:rFonts w:hint="eastAsia" w:ascii="宋体" w:hAnsi="宋体"/>
                <w:caps w:val="0"/>
                <w:snapToGrid w:val="0"/>
                <w:color w:val="auto"/>
                <w:spacing w:val="0"/>
                <w:kern w:val="0"/>
                <w:szCs w:val="21"/>
                <w:highlight w:val="none"/>
              </w:rPr>
            </w:pPr>
          </w:p>
          <w:p w14:paraId="22A4BA4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4、其他具体事项：</w:t>
            </w:r>
          </w:p>
        </w:tc>
      </w:tr>
      <w:tr w14:paraId="115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noWrap w:val="0"/>
            <w:vAlign w:val="center"/>
          </w:tcPr>
          <w:p w14:paraId="2E0ADF22">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甲方（章）</w:t>
            </w:r>
          </w:p>
          <w:p w14:paraId="5D36045C">
            <w:pPr>
              <w:ind w:firstLine="482"/>
              <w:rPr>
                <w:rFonts w:hint="eastAsia" w:ascii="宋体" w:hAnsi="宋体"/>
                <w:caps w:val="0"/>
                <w:color w:val="auto"/>
                <w:spacing w:val="0"/>
                <w:szCs w:val="21"/>
                <w:highlight w:val="none"/>
              </w:rPr>
            </w:pPr>
          </w:p>
          <w:p w14:paraId="52BA7570">
            <w:pPr>
              <w:ind w:firstLine="482"/>
              <w:rPr>
                <w:rFonts w:hint="eastAsia" w:ascii="宋体" w:hAnsi="宋体"/>
                <w:caps w:val="0"/>
                <w:color w:val="auto"/>
                <w:spacing w:val="0"/>
                <w:szCs w:val="21"/>
                <w:highlight w:val="none"/>
              </w:rPr>
            </w:pPr>
          </w:p>
          <w:p w14:paraId="785A89B2">
            <w:pPr>
              <w:ind w:firstLine="482"/>
              <w:rPr>
                <w:rFonts w:hint="eastAsia" w:ascii="宋体" w:hAnsi="宋体"/>
                <w:caps w:val="0"/>
                <w:color w:val="auto"/>
                <w:spacing w:val="0"/>
                <w:szCs w:val="21"/>
                <w:highlight w:val="none"/>
              </w:rPr>
            </w:pPr>
          </w:p>
          <w:p w14:paraId="514E88F0">
            <w:pPr>
              <w:ind w:firstLine="482"/>
              <w:rPr>
                <w:rFonts w:hint="eastAsia" w:ascii="宋体" w:hAnsi="宋体"/>
                <w:caps w:val="0"/>
                <w:color w:val="auto"/>
                <w:spacing w:val="0"/>
                <w:szCs w:val="21"/>
                <w:highlight w:val="none"/>
              </w:rPr>
            </w:pPr>
          </w:p>
          <w:p w14:paraId="76010C17">
            <w:pPr>
              <w:ind w:firstLine="482"/>
              <w:rPr>
                <w:rFonts w:hint="eastAsia" w:ascii="宋体" w:hAnsi="宋体"/>
                <w:caps w:val="0"/>
                <w:color w:val="auto"/>
                <w:spacing w:val="0"/>
                <w:szCs w:val="21"/>
                <w:highlight w:val="none"/>
              </w:rPr>
            </w:pPr>
          </w:p>
          <w:p w14:paraId="17085FA0">
            <w:pPr>
              <w:ind w:firstLine="482"/>
              <w:rPr>
                <w:rFonts w:hint="eastAsia" w:ascii="宋体" w:hAnsi="宋体"/>
                <w:caps w:val="0"/>
                <w:color w:val="auto"/>
                <w:spacing w:val="0"/>
                <w:szCs w:val="21"/>
                <w:highlight w:val="none"/>
              </w:rPr>
            </w:pPr>
          </w:p>
          <w:p w14:paraId="715244B3">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 </w:t>
            </w:r>
          </w:p>
        </w:tc>
        <w:tc>
          <w:tcPr>
            <w:tcW w:w="4725" w:type="dxa"/>
            <w:noWrap w:val="0"/>
            <w:vAlign w:val="center"/>
          </w:tcPr>
          <w:p w14:paraId="630A6A68">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乙方（章）</w:t>
            </w:r>
          </w:p>
          <w:p w14:paraId="3C9D8F85">
            <w:pPr>
              <w:ind w:firstLine="482"/>
              <w:rPr>
                <w:rFonts w:hint="eastAsia" w:ascii="宋体" w:hAnsi="宋体"/>
                <w:caps w:val="0"/>
                <w:color w:val="auto"/>
                <w:spacing w:val="0"/>
                <w:szCs w:val="21"/>
                <w:highlight w:val="none"/>
              </w:rPr>
            </w:pPr>
          </w:p>
          <w:p w14:paraId="7B4283E0">
            <w:pPr>
              <w:ind w:firstLine="482"/>
              <w:rPr>
                <w:rFonts w:hint="eastAsia" w:ascii="宋体" w:hAnsi="宋体"/>
                <w:caps w:val="0"/>
                <w:color w:val="auto"/>
                <w:spacing w:val="0"/>
                <w:szCs w:val="21"/>
                <w:highlight w:val="none"/>
              </w:rPr>
            </w:pPr>
          </w:p>
          <w:p w14:paraId="441E3927">
            <w:pPr>
              <w:ind w:firstLine="482"/>
              <w:rPr>
                <w:rFonts w:hint="eastAsia" w:ascii="宋体" w:hAnsi="宋体"/>
                <w:caps w:val="0"/>
                <w:color w:val="auto"/>
                <w:spacing w:val="0"/>
                <w:szCs w:val="21"/>
                <w:highlight w:val="none"/>
              </w:rPr>
            </w:pPr>
          </w:p>
          <w:p w14:paraId="1E300A20">
            <w:pPr>
              <w:ind w:firstLine="482"/>
              <w:rPr>
                <w:rFonts w:hint="eastAsia" w:ascii="宋体" w:hAnsi="宋体"/>
                <w:caps w:val="0"/>
                <w:color w:val="auto"/>
                <w:spacing w:val="0"/>
                <w:szCs w:val="21"/>
                <w:highlight w:val="none"/>
              </w:rPr>
            </w:pPr>
          </w:p>
          <w:p w14:paraId="00E0EE84">
            <w:pPr>
              <w:ind w:firstLine="482"/>
              <w:rPr>
                <w:rFonts w:hint="eastAsia" w:ascii="宋体" w:hAnsi="宋体"/>
                <w:caps w:val="0"/>
                <w:color w:val="auto"/>
                <w:spacing w:val="0"/>
                <w:szCs w:val="21"/>
                <w:highlight w:val="none"/>
              </w:rPr>
            </w:pPr>
          </w:p>
          <w:p w14:paraId="0FA98895">
            <w:pPr>
              <w:ind w:firstLine="482"/>
              <w:rPr>
                <w:rFonts w:hint="eastAsia" w:ascii="宋体" w:hAnsi="宋体"/>
                <w:caps w:val="0"/>
                <w:color w:val="auto"/>
                <w:spacing w:val="0"/>
                <w:szCs w:val="21"/>
                <w:highlight w:val="none"/>
              </w:rPr>
            </w:pPr>
          </w:p>
          <w:p w14:paraId="6446E09C">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bl>
    <w:p w14:paraId="43C52808">
      <w:pPr>
        <w:snapToGrid w:val="0"/>
        <w:rPr>
          <w:rFonts w:hint="eastAsia" w:ascii="宋体" w:hAnsi="宋体"/>
          <w:caps w:val="0"/>
          <w:color w:val="auto"/>
          <w:spacing w:val="0"/>
          <w:szCs w:val="21"/>
          <w:highlight w:val="none"/>
        </w:rPr>
      </w:pPr>
    </w:p>
    <w:p w14:paraId="51B882C6">
      <w:pPr>
        <w:keepNext w:val="0"/>
        <w:keepLines w:val="0"/>
        <w:widowControl/>
        <w:suppressLineNumbers w:val="0"/>
        <w:jc w:val="left"/>
        <w:rPr>
          <w:rFonts w:hint="eastAsia" w:ascii="宋体" w:hAnsi="宋体" w:eastAsia="宋体" w:cs="宋体"/>
          <w:b w:val="0"/>
          <w:i w:val="0"/>
          <w:color w:val="auto"/>
          <w:kern w:val="0"/>
          <w:sz w:val="30"/>
          <w:szCs w:val="30"/>
          <w:highlight w:val="none"/>
          <w:lang w:val="en-US" w:eastAsia="zh-CN" w:bidi="ar"/>
        </w:rPr>
      </w:pPr>
      <w:r>
        <w:rPr>
          <w:rFonts w:hint="eastAsia" w:ascii="宋体" w:hAnsi="宋体"/>
          <w:caps w:val="0"/>
          <w:color w:val="auto"/>
          <w:spacing w:val="0"/>
          <w:szCs w:val="21"/>
          <w:highlight w:val="none"/>
        </w:rPr>
        <w:t>注：售后服务事项填不下时可另加附页</w:t>
      </w:r>
    </w:p>
    <w:p w14:paraId="1031B63C">
      <w:pPr>
        <w:pStyle w:val="3"/>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第六章　投标文件格式</w:t>
      </w:r>
      <w:bookmarkEnd w:id="85"/>
    </w:p>
    <w:p w14:paraId="6C8735D8">
      <w:pPr>
        <w:snapToGrid w:val="0"/>
        <w:spacing w:beforeLines="50" w:after="50" w:line="440" w:lineRule="exact"/>
        <w:jc w:val="center"/>
        <w:outlineLvl w:val="1"/>
        <w:rPr>
          <w:rFonts w:ascii="宋体" w:hAnsi="宋体"/>
          <w:b/>
          <w:color w:val="auto"/>
          <w:sz w:val="24"/>
          <w:highlight w:val="none"/>
        </w:rPr>
      </w:pPr>
    </w:p>
    <w:p w14:paraId="08DEE5A4">
      <w:pPr>
        <w:snapToGrid w:val="0"/>
        <w:spacing w:beforeLines="50" w:after="50" w:line="360" w:lineRule="exact"/>
        <w:rPr>
          <w:rFonts w:ascii="宋体" w:hAnsi="宋体"/>
          <w:b/>
          <w:color w:val="auto"/>
          <w:sz w:val="32"/>
          <w:szCs w:val="32"/>
          <w:highlight w:val="none"/>
        </w:rPr>
      </w:pPr>
      <w:r>
        <w:rPr>
          <w:rFonts w:hint="eastAsia" w:ascii="宋体" w:hAnsi="宋体"/>
          <w:b/>
          <w:color w:val="auto"/>
          <w:sz w:val="32"/>
          <w:szCs w:val="32"/>
          <w:highlight w:val="none"/>
        </w:rPr>
        <w:t xml:space="preserve">投标文件封面格式： </w:t>
      </w:r>
    </w:p>
    <w:p w14:paraId="08973017">
      <w:pPr>
        <w:snapToGrid w:val="0"/>
        <w:spacing w:beforeLines="50" w:after="50" w:line="360" w:lineRule="exact"/>
        <w:rPr>
          <w:rFonts w:ascii="宋体" w:hAnsi="宋体"/>
          <w:color w:val="auto"/>
          <w:sz w:val="24"/>
          <w:highlight w:val="none"/>
        </w:rPr>
      </w:pPr>
    </w:p>
    <w:p w14:paraId="76EAA79C">
      <w:pPr>
        <w:snapToGrid w:val="0"/>
        <w:spacing w:beforeLines="50" w:after="50" w:line="360" w:lineRule="exact"/>
        <w:rPr>
          <w:rFonts w:ascii="宋体" w:hAnsi="宋体"/>
          <w:bCs/>
          <w:color w:val="auto"/>
          <w:szCs w:val="21"/>
          <w:highlight w:val="none"/>
        </w:rPr>
      </w:pPr>
    </w:p>
    <w:p w14:paraId="51204EC7">
      <w:pPr>
        <w:snapToGrid w:val="0"/>
        <w:spacing w:beforeLines="50" w:after="50" w:line="360" w:lineRule="exact"/>
        <w:jc w:val="center"/>
        <w:rPr>
          <w:rFonts w:ascii="宋体" w:hAnsi="宋体"/>
          <w:bCs/>
          <w:color w:val="auto"/>
          <w:sz w:val="44"/>
          <w:szCs w:val="44"/>
          <w:highlight w:val="none"/>
        </w:rPr>
      </w:pPr>
    </w:p>
    <w:p w14:paraId="138B02EF">
      <w:pPr>
        <w:snapToGrid w:val="0"/>
        <w:spacing w:beforeLines="50" w:after="50" w:line="36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投标文件</w:t>
      </w:r>
    </w:p>
    <w:p w14:paraId="75359AD2">
      <w:pPr>
        <w:snapToGrid w:val="0"/>
        <w:spacing w:beforeLines="50" w:after="50" w:line="360" w:lineRule="exact"/>
        <w:jc w:val="center"/>
        <w:rPr>
          <w:rFonts w:ascii="宋体" w:hAnsi="宋体"/>
          <w:b/>
          <w:bCs/>
          <w:color w:val="auto"/>
          <w:sz w:val="44"/>
          <w:szCs w:val="44"/>
          <w:highlight w:val="none"/>
        </w:rPr>
      </w:pPr>
    </w:p>
    <w:p w14:paraId="5CCD4BDC">
      <w:pPr>
        <w:snapToGrid w:val="0"/>
        <w:spacing w:beforeLines="50" w:after="50" w:line="360" w:lineRule="exact"/>
        <w:jc w:val="center"/>
        <w:rPr>
          <w:rFonts w:ascii="宋体" w:hAnsi="宋体"/>
          <w:b/>
          <w:bCs/>
          <w:color w:val="auto"/>
          <w:sz w:val="44"/>
          <w:szCs w:val="44"/>
          <w:highlight w:val="none"/>
        </w:rPr>
      </w:pPr>
    </w:p>
    <w:p w14:paraId="2E88975E">
      <w:pPr>
        <w:snapToGrid w:val="0"/>
        <w:spacing w:beforeLines="50" w:after="50" w:line="360" w:lineRule="exact"/>
        <w:rPr>
          <w:rFonts w:ascii="宋体" w:hAnsi="宋体"/>
          <w:bCs/>
          <w:color w:val="auto"/>
          <w:sz w:val="24"/>
          <w:highlight w:val="none"/>
        </w:rPr>
      </w:pPr>
    </w:p>
    <w:p w14:paraId="36A7C215">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项目名称：</w:t>
      </w:r>
    </w:p>
    <w:p w14:paraId="702AB4A5">
      <w:pPr>
        <w:snapToGrid w:val="0"/>
        <w:spacing w:beforeLines="50" w:after="50" w:line="860" w:lineRule="exact"/>
        <w:ind w:firstLine="840" w:firstLineChars="300"/>
        <w:rPr>
          <w:rFonts w:hint="eastAsia" w:ascii="宋体" w:hAnsi="宋体"/>
          <w:bCs/>
          <w:color w:val="auto"/>
          <w:sz w:val="28"/>
          <w:szCs w:val="28"/>
          <w:highlight w:val="none"/>
        </w:rPr>
      </w:pPr>
      <w:r>
        <w:rPr>
          <w:rFonts w:hint="eastAsia" w:ascii="宋体" w:hAnsi="宋体"/>
          <w:bCs/>
          <w:color w:val="auto"/>
          <w:sz w:val="28"/>
          <w:szCs w:val="28"/>
          <w:highlight w:val="none"/>
        </w:rPr>
        <w:t>项目编号：</w:t>
      </w:r>
    </w:p>
    <w:p w14:paraId="22A93D67">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投标文件内容：</w:t>
      </w:r>
      <w:r>
        <w:rPr>
          <w:rFonts w:hint="eastAsia" w:ascii="宋体" w:hAnsi="宋体"/>
          <w:bCs/>
          <w:color w:val="auto"/>
          <w:sz w:val="28"/>
          <w:szCs w:val="28"/>
          <w:highlight w:val="none"/>
          <w:u w:val="single"/>
        </w:rPr>
        <w:t>资格审查文件/</w:t>
      </w:r>
      <w:r>
        <w:rPr>
          <w:rFonts w:ascii="宋体" w:hAnsi="宋体"/>
          <w:bCs/>
          <w:color w:val="auto"/>
          <w:sz w:val="28"/>
          <w:szCs w:val="28"/>
          <w:highlight w:val="none"/>
          <w:u w:val="single"/>
        </w:rPr>
        <w:t>商务文件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技术文件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报价文件</w:t>
      </w:r>
    </w:p>
    <w:p w14:paraId="24988437">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投标人名称：</w:t>
      </w:r>
    </w:p>
    <w:p w14:paraId="323F8C89">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投标人地址：</w:t>
      </w:r>
    </w:p>
    <w:p w14:paraId="6ED11887">
      <w:pPr>
        <w:pStyle w:val="9"/>
        <w:snapToGrid w:val="0"/>
        <w:spacing w:before="50" w:after="50" w:line="360" w:lineRule="exact"/>
        <w:ind w:firstLine="960" w:firstLineChars="400"/>
        <w:rPr>
          <w:rFonts w:ascii="宋体" w:hAnsi="宋体"/>
          <w:bCs/>
          <w:color w:val="auto"/>
          <w:sz w:val="24"/>
          <w:szCs w:val="24"/>
          <w:highlight w:val="none"/>
        </w:rPr>
      </w:pPr>
    </w:p>
    <w:p w14:paraId="486694AF">
      <w:pPr>
        <w:snapToGrid w:val="0"/>
        <w:spacing w:beforeLines="50" w:after="50" w:line="360" w:lineRule="exact"/>
        <w:jc w:val="center"/>
        <w:rPr>
          <w:rFonts w:ascii="宋体" w:hAnsi="宋体"/>
          <w:color w:val="auto"/>
          <w:sz w:val="24"/>
          <w:highlight w:val="none"/>
        </w:rPr>
      </w:pPr>
    </w:p>
    <w:p w14:paraId="09F7733F">
      <w:pPr>
        <w:snapToGrid w:val="0"/>
        <w:spacing w:beforeLines="50" w:after="50" w:line="360" w:lineRule="exact"/>
        <w:jc w:val="center"/>
        <w:rPr>
          <w:rFonts w:ascii="宋体" w:hAnsi="宋体"/>
          <w:color w:val="auto"/>
          <w:sz w:val="24"/>
          <w:highlight w:val="none"/>
        </w:rPr>
      </w:pPr>
    </w:p>
    <w:p w14:paraId="43B33E32">
      <w:pPr>
        <w:snapToGrid w:val="0"/>
        <w:spacing w:beforeLines="50" w:after="50" w:line="3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年  月  日</w:t>
      </w:r>
    </w:p>
    <w:p w14:paraId="52BFC2FA">
      <w:pPr>
        <w:snapToGrid w:val="0"/>
        <w:spacing w:before="50" w:after="50" w:line="400" w:lineRule="exact"/>
        <w:jc w:val="center"/>
        <w:rPr>
          <w:rFonts w:ascii="宋体" w:hAnsi="宋体"/>
          <w:b/>
          <w:color w:val="auto"/>
          <w:sz w:val="30"/>
          <w:szCs w:val="30"/>
          <w:highlight w:val="none"/>
        </w:rPr>
      </w:pPr>
      <w:r>
        <w:rPr>
          <w:rFonts w:ascii="宋体" w:hAnsi="宋体"/>
          <w:color w:val="auto"/>
          <w:sz w:val="24"/>
          <w:highlight w:val="none"/>
        </w:rPr>
        <w:br w:type="page"/>
      </w:r>
      <w:r>
        <w:rPr>
          <w:rFonts w:hint="eastAsia" w:ascii="宋体" w:hAnsi="宋体"/>
          <w:b/>
          <w:color w:val="auto"/>
          <w:sz w:val="30"/>
          <w:szCs w:val="30"/>
          <w:highlight w:val="none"/>
        </w:rPr>
        <w:t>目录（页码自行编制）</w:t>
      </w:r>
    </w:p>
    <w:p w14:paraId="50D2D842">
      <w:pPr>
        <w:snapToGrid w:val="0"/>
        <w:spacing w:before="50" w:afterLines="50" w:line="380" w:lineRule="exact"/>
        <w:jc w:val="left"/>
        <w:rPr>
          <w:rFonts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、资格审查</w:t>
      </w:r>
      <w:r>
        <w:rPr>
          <w:rFonts w:hint="eastAsia" w:ascii="宋体" w:hAnsi="宋体"/>
          <w:b/>
          <w:color w:val="auto"/>
          <w:szCs w:val="21"/>
          <w:highlight w:val="none"/>
        </w:rPr>
        <w:t>部</w:t>
      </w:r>
      <w:r>
        <w:rPr>
          <w:rFonts w:ascii="宋体" w:hAnsi="宋体"/>
          <w:b/>
          <w:color w:val="auto"/>
          <w:szCs w:val="21"/>
          <w:highlight w:val="none"/>
        </w:rPr>
        <w:t>份</w:t>
      </w:r>
    </w:p>
    <w:p w14:paraId="44DF37F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投标声明书（</w:t>
      </w:r>
      <w:r>
        <w:rPr>
          <w:rFonts w:ascii="宋体" w:hAnsi="宋体"/>
          <w:color w:val="auto"/>
          <w:szCs w:val="21"/>
          <w:highlight w:val="none"/>
        </w:rPr>
        <w:t>必须提供）</w:t>
      </w:r>
      <w:r>
        <w:rPr>
          <w:rFonts w:hint="eastAsia" w:ascii="宋体" w:hAnsi="宋体"/>
          <w:color w:val="auto"/>
          <w:szCs w:val="21"/>
          <w:highlight w:val="none"/>
        </w:rPr>
        <w:t>。</w:t>
      </w:r>
    </w:p>
    <w:p w14:paraId="61CDBDCC">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2.投标人有效的营业执照副本复印件；（必须提供）</w:t>
      </w:r>
    </w:p>
    <w:p w14:paraId="0587945E">
      <w:pPr>
        <w:snapToGrid w:val="0"/>
        <w:spacing w:line="400" w:lineRule="exact"/>
        <w:ind w:firstLine="420" w:firstLineChars="200"/>
        <w:jc w:val="left"/>
        <w:rPr>
          <w:rStyle w:val="204"/>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3.</w:t>
      </w:r>
      <w:r>
        <w:rPr>
          <w:rStyle w:val="204"/>
          <w:rFonts w:hint="eastAsia" w:ascii="宋体" w:hAnsi="宋体" w:eastAsia="宋体" w:cs="Times New Roman"/>
          <w:color w:val="auto"/>
          <w:sz w:val="21"/>
          <w:szCs w:val="21"/>
          <w:highlight w:val="none"/>
          <w:lang w:val="en-US" w:eastAsia="zh-CN"/>
        </w:rPr>
        <w:t>投标人为</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企业的证明材料（</w:t>
      </w:r>
      <w:r>
        <w:rPr>
          <w:rStyle w:val="204"/>
          <w:rFonts w:ascii="宋体" w:hAnsi="宋体" w:eastAsia="宋体" w:cs="Times New Roman"/>
          <w:b w:val="0"/>
          <w:bCs w:val="0"/>
          <w:color w:val="auto"/>
          <w:sz w:val="21"/>
          <w:szCs w:val="21"/>
          <w:highlight w:val="none"/>
        </w:rPr>
        <w:t>必须提供</w:t>
      </w:r>
      <w:r>
        <w:rPr>
          <w:rStyle w:val="204"/>
          <w:rFonts w:hint="eastAsia" w:ascii="宋体" w:hAnsi="宋体" w:eastAsia="宋体" w:cs="Times New Roman"/>
          <w:color w:val="auto"/>
          <w:sz w:val="21"/>
          <w:szCs w:val="21"/>
          <w:highlight w:val="none"/>
          <w:lang w:val="en-US" w:eastAsia="zh-CN"/>
        </w:rPr>
        <w:t>）。</w:t>
      </w:r>
    </w:p>
    <w:p w14:paraId="4FC42A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.法定代表人有效身份证正反面复印件；（必须提供）</w:t>
      </w:r>
    </w:p>
    <w:p w14:paraId="0D3E8D8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，委托代理人正反面身份证复印件；（委托代理时必须提供）（格式见附件）</w:t>
      </w:r>
    </w:p>
    <w:p w14:paraId="53C3C9F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ascii="宋体" w:hAnsi="宋体"/>
          <w:color w:val="auto"/>
          <w:szCs w:val="21"/>
          <w:highlight w:val="none"/>
        </w:rPr>
        <w:t>贵港市政府采购项目投标资格承诺函</w:t>
      </w:r>
      <w:r>
        <w:rPr>
          <w:rFonts w:hint="eastAsia" w:ascii="宋体" w:hAnsi="宋体"/>
          <w:color w:val="auto"/>
          <w:szCs w:val="21"/>
          <w:highlight w:val="none"/>
        </w:rPr>
        <w:t>。（必须</w:t>
      </w:r>
      <w:r>
        <w:rPr>
          <w:rFonts w:ascii="宋体" w:hAnsi="宋体"/>
          <w:color w:val="auto"/>
          <w:szCs w:val="21"/>
          <w:highlight w:val="none"/>
        </w:rPr>
        <w:t>提供</w:t>
      </w:r>
      <w:r>
        <w:rPr>
          <w:rFonts w:hint="eastAsia" w:ascii="宋体" w:hAnsi="宋体"/>
          <w:color w:val="auto"/>
          <w:szCs w:val="21"/>
          <w:highlight w:val="none"/>
        </w:rPr>
        <w:t>）</w:t>
      </w:r>
    </w:p>
    <w:p w14:paraId="0805DC1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.投标人参加政府采购活动前三年内在经营活动中没有重大违法记录和不良信用记录的书面声明函；（格式见附件，必须提供）</w:t>
      </w:r>
    </w:p>
    <w:p w14:paraId="17755AE7">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w:t>
      </w:r>
      <w:r>
        <w:rPr>
          <w:rFonts w:hint="eastAsia" w:ascii="宋体" w:hAnsi="宋体"/>
          <w:color w:val="auto"/>
          <w:szCs w:val="21"/>
          <w:highlight w:val="none"/>
        </w:rPr>
        <w:t>投标人认为可以证明其能力的其它材料。</w:t>
      </w:r>
    </w:p>
    <w:p w14:paraId="7AA15E5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b/>
          <w:color w:val="auto"/>
          <w:szCs w:val="21"/>
          <w:highlight w:val="none"/>
        </w:rPr>
        <w:t>商务文件部分</w:t>
      </w:r>
    </w:p>
    <w:p w14:paraId="696737B0">
      <w:pPr>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商务响应表（</w:t>
      </w:r>
      <w:r>
        <w:rPr>
          <w:rFonts w:ascii="宋体" w:hAnsi="宋体"/>
          <w:color w:val="auto"/>
          <w:szCs w:val="21"/>
          <w:highlight w:val="none"/>
        </w:rPr>
        <w:t>必须提供）</w:t>
      </w:r>
      <w:r>
        <w:rPr>
          <w:rFonts w:hint="eastAsia" w:ascii="宋体" w:hAnsi="宋体"/>
          <w:color w:val="auto"/>
          <w:szCs w:val="21"/>
          <w:highlight w:val="none"/>
        </w:rPr>
        <w:t>。</w:t>
      </w:r>
    </w:p>
    <w:p w14:paraId="02661B9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4112E32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34D0E1F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投标人认为可以证明其服务能力或业绩的其它材料（结合投标人自身情况及招标文件其他要求和评分要素自行提供）。</w:t>
      </w:r>
    </w:p>
    <w:p w14:paraId="08CA4D00">
      <w:pPr>
        <w:snapToGrid w:val="0"/>
        <w:spacing w:line="400" w:lineRule="exact"/>
        <w:ind w:firstLine="413" w:firstLineChars="196"/>
        <w:jc w:val="left"/>
        <w:rPr>
          <w:rFonts w:ascii="宋体" w:hAnsi="宋体"/>
          <w:b/>
          <w:bCs/>
          <w:color w:val="auto"/>
          <w:szCs w:val="21"/>
          <w:highlight w:val="none"/>
        </w:rPr>
      </w:pPr>
      <w:r>
        <w:rPr>
          <w:rFonts w:hint="eastAsia" w:ascii="宋体" w:hAnsi="宋体"/>
          <w:b/>
          <w:color w:val="auto"/>
          <w:szCs w:val="21"/>
          <w:highlight w:val="none"/>
        </w:rPr>
        <w:t>三</w:t>
      </w:r>
      <w:r>
        <w:rPr>
          <w:rFonts w:ascii="宋体" w:hAnsi="宋体"/>
          <w:b/>
          <w:color w:val="auto"/>
          <w:szCs w:val="21"/>
          <w:highlight w:val="none"/>
        </w:rPr>
        <w:t>、</w:t>
      </w:r>
      <w:r>
        <w:rPr>
          <w:rFonts w:hint="eastAsia" w:ascii="宋体" w:hAnsi="宋体"/>
          <w:b/>
          <w:bCs/>
          <w:color w:val="auto"/>
          <w:szCs w:val="21"/>
          <w:highlight w:val="none"/>
        </w:rPr>
        <w:t>技术文件部分</w:t>
      </w:r>
    </w:p>
    <w:p w14:paraId="4412782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技术响应、偏离情况说明表；（必须提供）</w:t>
      </w:r>
    </w:p>
    <w:p w14:paraId="4E391F7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投标人的服务方案</w:t>
      </w:r>
      <w:r>
        <w:rPr>
          <w:rFonts w:ascii="宋体" w:hAnsi="宋体"/>
          <w:color w:val="auto"/>
          <w:szCs w:val="21"/>
          <w:highlight w:val="none"/>
        </w:rPr>
        <w:t>及服务</w:t>
      </w:r>
      <w:r>
        <w:rPr>
          <w:rFonts w:hint="eastAsia" w:ascii="宋体" w:hAnsi="宋体"/>
          <w:color w:val="auto"/>
          <w:szCs w:val="21"/>
          <w:highlight w:val="none"/>
        </w:rPr>
        <w:t>承诺书（格式自拟）；（必须提供）</w:t>
      </w:r>
    </w:p>
    <w:p w14:paraId="3F662634">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投标人对本项目的合理化建议和改进措施；</w:t>
      </w:r>
    </w:p>
    <w:p w14:paraId="0683C460">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投标人需要说明的其他文件和说明（结合投标人自身情况及招标文件其他要求和评分要素自行提供）</w:t>
      </w:r>
    </w:p>
    <w:p w14:paraId="32EC94DD">
      <w:pPr>
        <w:spacing w:line="400" w:lineRule="exact"/>
        <w:ind w:left="-27" w:leftChars="-13" w:firstLine="422" w:firstLineChars="200"/>
        <w:rPr>
          <w:rFonts w:ascii="宋体" w:hAnsi="宋体"/>
          <w:b/>
          <w:color w:val="auto"/>
          <w:szCs w:val="21"/>
          <w:highlight w:val="none"/>
        </w:rPr>
      </w:pPr>
      <w:r>
        <w:rPr>
          <w:rFonts w:hint="eastAsia" w:ascii="宋体" w:hAnsi="宋体"/>
          <w:b/>
          <w:color w:val="auto"/>
          <w:szCs w:val="21"/>
          <w:highlight w:val="none"/>
        </w:rPr>
        <w:t>四</w:t>
      </w:r>
      <w:r>
        <w:rPr>
          <w:rFonts w:ascii="宋体" w:hAnsi="宋体"/>
          <w:b/>
          <w:color w:val="auto"/>
          <w:szCs w:val="21"/>
          <w:highlight w:val="none"/>
        </w:rPr>
        <w:t>、报价文件部分</w:t>
      </w:r>
    </w:p>
    <w:p w14:paraId="48092C7B">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投标函（必</w:t>
      </w:r>
      <w:r>
        <w:rPr>
          <w:rFonts w:ascii="宋体" w:hAnsi="宋体"/>
          <w:color w:val="auto"/>
          <w:szCs w:val="21"/>
          <w:highlight w:val="none"/>
        </w:rPr>
        <w:t>须提供</w:t>
      </w:r>
      <w:r>
        <w:rPr>
          <w:rFonts w:hint="eastAsia" w:ascii="宋体" w:hAnsi="宋体"/>
          <w:color w:val="auto"/>
          <w:szCs w:val="21"/>
          <w:highlight w:val="none"/>
        </w:rPr>
        <w:t>，格式见第六章）；</w:t>
      </w:r>
    </w:p>
    <w:p w14:paraId="1CC9D5F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投标报价明细表（必</w:t>
      </w:r>
      <w:r>
        <w:rPr>
          <w:rFonts w:ascii="宋体" w:hAnsi="宋体"/>
          <w:color w:val="auto"/>
          <w:szCs w:val="21"/>
          <w:highlight w:val="none"/>
        </w:rPr>
        <w:t>须提供</w:t>
      </w:r>
      <w:r>
        <w:rPr>
          <w:rFonts w:hint="eastAsia" w:ascii="宋体" w:hAnsi="宋体"/>
          <w:color w:val="auto"/>
          <w:szCs w:val="21"/>
          <w:highlight w:val="none"/>
        </w:rPr>
        <w:t>，格式见第六章）；</w:t>
      </w:r>
    </w:p>
    <w:p w14:paraId="77AF37F1">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开标一览表（格式见附件）；（必须提供）</w:t>
      </w:r>
    </w:p>
    <w:p w14:paraId="1B222AB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 xml:space="preserve">4. </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1C914BC2">
      <w:pPr>
        <w:pStyle w:val="21"/>
        <w:rPr>
          <w:rFonts w:ascii="宋体" w:hAnsi="宋体"/>
          <w:color w:val="auto"/>
          <w:szCs w:val="21"/>
          <w:highlight w:val="none"/>
        </w:rPr>
      </w:pPr>
    </w:p>
    <w:p w14:paraId="45D35575">
      <w:pPr>
        <w:rPr>
          <w:rFonts w:ascii="宋体" w:hAnsi="宋体"/>
          <w:color w:val="auto"/>
          <w:szCs w:val="21"/>
          <w:highlight w:val="none"/>
        </w:rPr>
      </w:pPr>
    </w:p>
    <w:p w14:paraId="739806E5">
      <w:pPr>
        <w:pStyle w:val="21"/>
        <w:rPr>
          <w:rFonts w:ascii="宋体" w:hAnsi="宋体"/>
          <w:color w:val="auto"/>
          <w:szCs w:val="21"/>
          <w:highlight w:val="none"/>
        </w:rPr>
      </w:pPr>
    </w:p>
    <w:p w14:paraId="164803C7">
      <w:pPr>
        <w:rPr>
          <w:rFonts w:ascii="宋体" w:hAnsi="宋体"/>
          <w:color w:val="auto"/>
          <w:szCs w:val="21"/>
          <w:highlight w:val="none"/>
        </w:rPr>
      </w:pPr>
    </w:p>
    <w:p w14:paraId="0F1C897B">
      <w:pPr>
        <w:pStyle w:val="21"/>
        <w:rPr>
          <w:rFonts w:ascii="宋体" w:hAnsi="宋体"/>
          <w:color w:val="auto"/>
          <w:szCs w:val="21"/>
          <w:highlight w:val="none"/>
        </w:rPr>
      </w:pPr>
    </w:p>
    <w:p w14:paraId="41B42759">
      <w:pPr>
        <w:rPr>
          <w:color w:val="auto"/>
          <w:highlight w:val="none"/>
        </w:rPr>
      </w:pPr>
    </w:p>
    <w:p w14:paraId="68F1FBEF">
      <w:pPr>
        <w:snapToGrid w:val="0"/>
        <w:spacing w:beforeLines="50" w:after="50" w:line="360" w:lineRule="exact"/>
        <w:jc w:val="left"/>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、资格审查部</w:t>
      </w:r>
      <w:r>
        <w:rPr>
          <w:rFonts w:hint="eastAsia" w:ascii="宋体" w:hAnsi="宋体"/>
          <w:b/>
          <w:color w:val="auto"/>
          <w:sz w:val="32"/>
          <w:szCs w:val="32"/>
          <w:highlight w:val="none"/>
        </w:rPr>
        <w:t>份</w:t>
      </w:r>
    </w:p>
    <w:p w14:paraId="1F407DA4">
      <w:pPr>
        <w:snapToGrid w:val="0"/>
        <w:spacing w:beforeLines="50" w:after="50" w:line="360" w:lineRule="exact"/>
        <w:jc w:val="center"/>
        <w:rPr>
          <w:rFonts w:ascii="宋体" w:hAnsi="宋体"/>
          <w:b/>
          <w:color w:val="auto"/>
          <w:sz w:val="28"/>
          <w:szCs w:val="28"/>
          <w:highlight w:val="none"/>
        </w:rPr>
      </w:pPr>
      <w:r>
        <w:rPr>
          <w:rFonts w:hint="eastAsia" w:ascii="宋体" w:hAnsi="宋体"/>
          <w:b/>
          <w:color w:val="auto"/>
          <w:sz w:val="28"/>
          <w:szCs w:val="28"/>
          <w:highlight w:val="none"/>
        </w:rPr>
        <w:t>1.投标声明书</w:t>
      </w:r>
    </w:p>
    <w:p w14:paraId="6F09B134">
      <w:pPr>
        <w:snapToGrid w:val="0"/>
        <w:spacing w:beforeLines="50" w:after="50" w:line="360" w:lineRule="exact"/>
        <w:jc w:val="center"/>
        <w:rPr>
          <w:rFonts w:ascii="宋体" w:hAnsi="宋体"/>
          <w:color w:val="auto"/>
          <w:szCs w:val="21"/>
          <w:highlight w:val="none"/>
        </w:rPr>
      </w:pPr>
    </w:p>
    <w:p w14:paraId="636807A4">
      <w:pPr>
        <w:snapToGrid w:val="0"/>
        <w:spacing w:beforeLines="50" w:after="50" w:line="340" w:lineRule="exact"/>
        <w:rPr>
          <w:rFonts w:ascii="宋体" w:hAnsi="宋体"/>
          <w:b/>
          <w:bCs/>
          <w:color w:val="auto"/>
          <w:szCs w:val="21"/>
          <w:highlight w:val="none"/>
          <w:u w:val="single"/>
        </w:rPr>
      </w:pPr>
      <w:r>
        <w:rPr>
          <w:rFonts w:hint="eastAsia" w:ascii="宋体" w:hAnsi="宋体"/>
          <w:color w:val="auto"/>
          <w:szCs w:val="21"/>
          <w:highlight w:val="none"/>
        </w:rPr>
        <w:t>致：</w:t>
      </w:r>
      <w:r>
        <w:rPr>
          <w:rFonts w:hint="eastAsia" w:ascii="宋体" w:hAnsi="宋体"/>
          <w:b/>
          <w:bCs/>
          <w:color w:val="auto"/>
          <w:szCs w:val="21"/>
          <w:highlight w:val="none"/>
          <w:u w:val="single"/>
        </w:rPr>
        <w:t>贵港市覃塘区直属机关后勤服务中心（招标采购单位名称）：</w:t>
      </w:r>
    </w:p>
    <w:p w14:paraId="71E748D9">
      <w:pPr>
        <w:snapToGrid w:val="0"/>
        <w:spacing w:beforeLines="50" w:line="340" w:lineRule="exact"/>
        <w:ind w:firstLine="422" w:firstLineChars="200"/>
        <w:rPr>
          <w:rFonts w:ascii="宋体" w:hAnsi="宋体"/>
          <w:color w:val="auto"/>
          <w:szCs w:val="21"/>
          <w:highlight w:val="none"/>
        </w:rPr>
      </w:pPr>
      <w:r>
        <w:rPr>
          <w:rFonts w:hint="eastAsia" w:ascii="宋体" w:hAnsi="宋体"/>
          <w:b/>
          <w:bCs/>
          <w:color w:val="auto"/>
          <w:szCs w:val="21"/>
          <w:highlight w:val="none"/>
          <w:u w:val="single"/>
        </w:rPr>
        <w:t>（投标人名称）</w:t>
      </w:r>
      <w:r>
        <w:rPr>
          <w:rFonts w:hint="eastAsia" w:ascii="宋体" w:hAnsi="宋体"/>
          <w:color w:val="auto"/>
          <w:szCs w:val="21"/>
          <w:highlight w:val="none"/>
        </w:rPr>
        <w:t>系中华人民共和国合法企业，经营地址：</w:t>
      </w:r>
      <w:r>
        <w:rPr>
          <w:rFonts w:hint="eastAsia" w:ascii="宋体" w:hAnsi="宋体"/>
          <w:b/>
          <w:bCs/>
          <w:color w:val="auto"/>
          <w:szCs w:val="21"/>
          <w:highlight w:val="none"/>
          <w:u w:val="single"/>
        </w:rPr>
        <w:t>　　　　　　　　　　　　　</w:t>
      </w:r>
      <w:r>
        <w:rPr>
          <w:rFonts w:hint="eastAsia" w:ascii="宋体" w:hAnsi="宋体"/>
          <w:color w:val="auto"/>
          <w:szCs w:val="21"/>
          <w:highlight w:val="none"/>
        </w:rPr>
        <w:t>。</w:t>
      </w:r>
    </w:p>
    <w:p w14:paraId="6AD2BC2F">
      <w:pPr>
        <w:snapToGrid w:val="0"/>
        <w:spacing w:beforeLines="50" w:after="50" w:line="340" w:lineRule="exact"/>
        <w:ind w:firstLine="645"/>
        <w:rPr>
          <w:rFonts w:ascii="宋体" w:hAnsi="宋体"/>
          <w:color w:val="auto"/>
          <w:szCs w:val="21"/>
          <w:highlight w:val="none"/>
        </w:rPr>
      </w:pPr>
      <w:r>
        <w:rPr>
          <w:rFonts w:hint="eastAsia" w:ascii="宋体" w:hAnsi="宋体"/>
          <w:color w:val="auto"/>
          <w:szCs w:val="21"/>
          <w:highlight w:val="none"/>
        </w:rPr>
        <w:t>我</w:t>
      </w:r>
      <w:r>
        <w:rPr>
          <w:rFonts w:hint="eastAsia" w:ascii="宋体" w:hAnsi="宋体"/>
          <w:b/>
          <w:bCs/>
          <w:color w:val="auto"/>
          <w:szCs w:val="21"/>
          <w:highlight w:val="none"/>
          <w:u w:val="single"/>
        </w:rPr>
        <w:t>（姓名）</w:t>
      </w:r>
      <w:r>
        <w:rPr>
          <w:rFonts w:hint="eastAsia" w:ascii="宋体" w:hAnsi="宋体"/>
          <w:color w:val="auto"/>
          <w:szCs w:val="21"/>
          <w:highlight w:val="none"/>
        </w:rPr>
        <w:t>系</w:t>
      </w:r>
      <w:r>
        <w:rPr>
          <w:rFonts w:hint="eastAsia" w:ascii="宋体" w:hAnsi="宋体"/>
          <w:b/>
          <w:bCs/>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b/>
          <w:bCs/>
          <w:color w:val="auto"/>
          <w:szCs w:val="21"/>
          <w:highlight w:val="none"/>
        </w:rPr>
        <w:t>我方愿意参加贵方组织的项目</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的投标，为便于贵方公正、择优地确定中标供应商及其投标产品和服务，我方就本次投标有关事项郑重声明如下：</w:t>
      </w:r>
    </w:p>
    <w:p w14:paraId="0F492870">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 我方向贵方提交的所有投标文件、资料都是准确的和真实的。</w:t>
      </w:r>
    </w:p>
    <w:p w14:paraId="0D28A171">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2. 我方不是采购人的附属机构；在获知本项目采购信息后，与采购人聘请的为此项目提供咨询服务的公司及其附属机构没有任何联系。</w:t>
      </w:r>
    </w:p>
    <w:p w14:paraId="7D17CE8F">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3. 我方诚意提请贵方关注：近期有关该型号产品的生产、供货、售后服务以及性能等方面的重大决策和事项有：</w:t>
      </w:r>
    </w:p>
    <w:p w14:paraId="3B9CA893">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79D49DA">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26D76C65">
      <w:pPr>
        <w:pStyle w:val="22"/>
        <w:snapToGrid w:val="0"/>
        <w:spacing w:line="3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我方及由本人担任法定代表人的其他机构最近三年内被通报或者被处罚的违法行为有：</w:t>
      </w:r>
    </w:p>
    <w:p w14:paraId="47606021">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B78F7BC">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ABCF8F2">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 以上事项如有虚假或隐瞒，我方愿意承担一切后果，并不再寻求任何旨在减轻或免除法律责任的辩解。</w:t>
      </w:r>
    </w:p>
    <w:p w14:paraId="5F8BC763">
      <w:pPr>
        <w:pStyle w:val="164"/>
        <w:snapToGrid w:val="0"/>
        <w:spacing w:beforeLines="50" w:line="340" w:lineRule="exact"/>
        <w:ind w:firstLine="200"/>
        <w:rPr>
          <w:rFonts w:ascii="宋体" w:hAnsi="宋体"/>
          <w:color w:val="auto"/>
          <w:sz w:val="21"/>
          <w:szCs w:val="21"/>
          <w:highlight w:val="none"/>
        </w:rPr>
      </w:pPr>
    </w:p>
    <w:p w14:paraId="339708EB">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34AFFC13">
      <w:pPr>
        <w:snapToGrid w:val="0"/>
        <w:spacing w:beforeLines="50" w:line="360" w:lineRule="exact"/>
        <w:rPr>
          <w:rFonts w:ascii="宋体" w:hAnsi="宋体"/>
          <w:color w:val="auto"/>
          <w:szCs w:val="21"/>
          <w:highlight w:val="none"/>
          <w:u w:val="single"/>
        </w:rPr>
      </w:pPr>
      <w:r>
        <w:rPr>
          <w:rFonts w:hint="eastAsia" w:ascii="宋体" w:hAnsi="宋体"/>
          <w:color w:val="auto"/>
          <w:szCs w:val="21"/>
          <w:highlight w:val="none"/>
        </w:rPr>
        <w:t>法定代表人或授权代表（签字或者盖章或者电子签名）：</w:t>
      </w:r>
    </w:p>
    <w:p w14:paraId="100A2252">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95AFF40">
      <w:pPr>
        <w:snapToGrid w:val="0"/>
        <w:spacing w:before="50" w:afterLines="50" w:line="400" w:lineRule="exact"/>
        <w:jc w:val="left"/>
        <w:rPr>
          <w:rFonts w:ascii="宋体" w:hAnsi="宋体"/>
          <w:b/>
          <w:color w:val="auto"/>
          <w:szCs w:val="21"/>
          <w:highlight w:val="none"/>
        </w:rPr>
      </w:pPr>
    </w:p>
    <w:p w14:paraId="645AE802">
      <w:pPr>
        <w:snapToGrid w:val="0"/>
        <w:spacing w:before="50" w:afterLines="50" w:line="400" w:lineRule="exact"/>
        <w:jc w:val="left"/>
        <w:rPr>
          <w:rFonts w:ascii="宋体" w:hAnsi="宋体"/>
          <w:b/>
          <w:color w:val="auto"/>
          <w:szCs w:val="21"/>
          <w:highlight w:val="none"/>
        </w:rPr>
      </w:pPr>
    </w:p>
    <w:p w14:paraId="73E1B18E">
      <w:pPr>
        <w:pStyle w:val="21"/>
        <w:rPr>
          <w:rFonts w:ascii="宋体" w:hAnsi="宋体"/>
          <w:b/>
          <w:color w:val="auto"/>
          <w:szCs w:val="21"/>
          <w:highlight w:val="none"/>
        </w:rPr>
      </w:pPr>
    </w:p>
    <w:p w14:paraId="0B8AC5FB">
      <w:pPr>
        <w:rPr>
          <w:color w:val="auto"/>
          <w:highlight w:val="none"/>
        </w:rPr>
      </w:pPr>
    </w:p>
    <w:p w14:paraId="2608C9D5">
      <w:pPr>
        <w:rPr>
          <w:color w:val="auto"/>
          <w:highlight w:val="none"/>
        </w:rPr>
      </w:pPr>
    </w:p>
    <w:p w14:paraId="745F6417">
      <w:pPr>
        <w:rPr>
          <w:color w:val="auto"/>
          <w:highlight w:val="none"/>
        </w:rPr>
      </w:pPr>
    </w:p>
    <w:p w14:paraId="070B70E4">
      <w:pPr>
        <w:rPr>
          <w:color w:val="auto"/>
          <w:highlight w:val="none"/>
        </w:rPr>
      </w:pPr>
    </w:p>
    <w:p w14:paraId="3D3E81AB">
      <w:pPr>
        <w:pStyle w:val="21"/>
        <w:rPr>
          <w:color w:val="auto"/>
          <w:highlight w:val="none"/>
        </w:rPr>
      </w:pPr>
    </w:p>
    <w:p w14:paraId="59EA980E">
      <w:pPr>
        <w:rPr>
          <w:color w:val="auto"/>
          <w:highlight w:val="none"/>
        </w:rPr>
      </w:pPr>
    </w:p>
    <w:p w14:paraId="4FC3024E">
      <w:pPr>
        <w:snapToGrid w:val="0"/>
        <w:spacing w:before="50" w:afterLines="50" w:line="400" w:lineRule="exact"/>
        <w:jc w:val="left"/>
        <w:rPr>
          <w:rFonts w:ascii="宋体" w:hAnsi="宋体"/>
          <w:b/>
          <w:color w:val="auto"/>
          <w:szCs w:val="21"/>
          <w:highlight w:val="none"/>
        </w:rPr>
      </w:pPr>
    </w:p>
    <w:p w14:paraId="47A02570">
      <w:pPr>
        <w:snapToGrid w:val="0"/>
        <w:spacing w:before="50" w:afterLines="50"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2.投标人有效的营业执照副本复印件；</w:t>
      </w:r>
    </w:p>
    <w:p w14:paraId="12591A89">
      <w:pPr>
        <w:snapToGrid w:val="0"/>
        <w:spacing w:line="420" w:lineRule="exact"/>
        <w:jc w:val="left"/>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3.投标</w:t>
      </w:r>
      <w:r>
        <w:rPr>
          <w:rFonts w:hint="eastAsia" w:ascii="宋体" w:hAnsi="宋体" w:eastAsia="宋体" w:cs="Times New Roman"/>
          <w:b/>
          <w:color w:val="auto"/>
          <w:sz w:val="28"/>
          <w:szCs w:val="28"/>
          <w:highlight w:val="none"/>
        </w:rPr>
        <w:t>人为</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企业的证明材料【①如属于</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5842F9FE">
      <w:pPr>
        <w:spacing w:line="600" w:lineRule="exact"/>
        <w:ind w:left="420" w:hanging="420"/>
        <w:jc w:val="center"/>
        <w:rPr>
          <w:rFonts w:ascii="宋体" w:hAnsi="宋体"/>
          <w:color w:val="auto"/>
          <w:kern w:val="0"/>
          <w:sz w:val="32"/>
          <w:szCs w:val="32"/>
          <w:highlight w:val="none"/>
        </w:rPr>
      </w:pPr>
      <w:r>
        <w:rPr>
          <w:rFonts w:hint="eastAsia" w:ascii="宋体" w:hAnsi="宋体"/>
          <w:color w:val="auto"/>
          <w:kern w:val="0"/>
          <w:sz w:val="32"/>
          <w:szCs w:val="32"/>
          <w:highlight w:val="none"/>
        </w:rPr>
        <w:t>中小企业声明函</w:t>
      </w:r>
    </w:p>
    <w:p w14:paraId="5671213D">
      <w:pPr>
        <w:adjustRightInd w:val="0"/>
        <w:snapToGrid w:val="0"/>
        <w:jc w:val="center"/>
        <w:rPr>
          <w:rFonts w:ascii="宋体" w:hAnsi="宋体"/>
          <w:color w:val="auto"/>
          <w:szCs w:val="21"/>
          <w:highlight w:val="none"/>
        </w:rPr>
      </w:pPr>
    </w:p>
    <w:p w14:paraId="376B920D">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 xml:space="preserve">46 </w:t>
      </w:r>
      <w:r>
        <w:rPr>
          <w:rFonts w:hint="eastAsia" w:ascii="宋体" w:hAnsi="宋体"/>
          <w:color w:val="auto"/>
          <w:szCs w:val="21"/>
          <w:highlight w:val="none"/>
        </w:rPr>
        <w:t>号）的规定，本公司（联合体）参加</w:t>
      </w:r>
      <w:r>
        <w:rPr>
          <w:rFonts w:hint="eastAsia" w:ascii="宋体" w:hAnsi="宋体"/>
          <w:i/>
          <w:color w:val="auto"/>
          <w:szCs w:val="21"/>
          <w:highlight w:val="none"/>
          <w:u w:val="single"/>
        </w:rPr>
        <w:t>（单位名称）</w:t>
      </w:r>
      <w:r>
        <w:rPr>
          <w:rFonts w:hint="eastAsia" w:ascii="宋体" w:hAnsi="宋体"/>
          <w:color w:val="auto"/>
          <w:szCs w:val="21"/>
          <w:highlight w:val="none"/>
        </w:rPr>
        <w:t>的</w:t>
      </w:r>
      <w:r>
        <w:rPr>
          <w:rFonts w:hint="eastAsia" w:ascii="宋体" w:hAnsi="宋体"/>
          <w:i/>
          <w:color w:val="auto"/>
          <w:szCs w:val="21"/>
          <w:highlight w:val="none"/>
          <w:u w:val="single"/>
        </w:rPr>
        <w:t>（项目名称）</w:t>
      </w:r>
      <w:r>
        <w:rPr>
          <w:rFonts w:hint="eastAsia" w:ascii="宋体" w:hAnsi="宋体"/>
          <w:color w:val="auto"/>
          <w:szCs w:val="21"/>
          <w:highlight w:val="none"/>
        </w:rPr>
        <w:t>采购活动，提供的货物全部由符合政策要求的中小企业制造。相关企业（含联合体中的中小企业、签订分包意向协议的中小企业）</w:t>
      </w:r>
    </w:p>
    <w:p w14:paraId="6E0F0E99">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的具体情况如下：</w:t>
      </w:r>
    </w:p>
    <w:p w14:paraId="20578362">
      <w:pPr>
        <w:adjustRightInd w:val="0"/>
        <w:snapToGrid w:val="0"/>
        <w:spacing w:line="480" w:lineRule="auto"/>
        <w:ind w:left="1" w:firstLine="315" w:firstLineChars="150"/>
        <w:jc w:val="left"/>
        <w:rPr>
          <w:rFonts w:ascii="宋体" w:hAnsi="宋体"/>
          <w:color w:val="auto"/>
          <w:szCs w:val="21"/>
          <w:highlight w:val="none"/>
        </w:rPr>
      </w:pPr>
      <w:r>
        <w:rPr>
          <w:rFonts w:ascii="宋体" w:hAnsi="宋体"/>
          <w:color w:val="auto"/>
          <w:szCs w:val="21"/>
          <w:highlight w:val="none"/>
        </w:rPr>
        <w:t xml:space="preserve">1.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1976CB79">
      <w:pPr>
        <w:adjustRightInd w:val="0"/>
        <w:snapToGrid w:val="0"/>
        <w:spacing w:line="48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5A456EA3">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515E4366">
      <w:pPr>
        <w:adjustRightInd w:val="0"/>
        <w:snapToGrid w:val="0"/>
        <w:spacing w:line="48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本企业对上述声明内容的真实性负责。如有虚假，将依法承担相应责任</w:t>
      </w:r>
      <w:r>
        <w:rPr>
          <w:rFonts w:hint="eastAsia" w:ascii="宋体" w:hAnsi="宋体"/>
          <w:color w:val="auto"/>
          <w:szCs w:val="21"/>
          <w:highlight w:val="none"/>
          <w:lang w:eastAsia="zh-CN"/>
        </w:rPr>
        <w:t>。</w:t>
      </w:r>
    </w:p>
    <w:p w14:paraId="5BF2C489">
      <w:pPr>
        <w:adjustRightInd w:val="0"/>
        <w:snapToGrid w:val="0"/>
        <w:spacing w:line="360" w:lineRule="exact"/>
        <w:jc w:val="left"/>
        <w:rPr>
          <w:rFonts w:ascii="宋体" w:hAnsi="宋体"/>
          <w:color w:val="auto"/>
          <w:szCs w:val="21"/>
          <w:highlight w:val="none"/>
        </w:rPr>
      </w:pPr>
    </w:p>
    <w:p w14:paraId="1F609646">
      <w:pPr>
        <w:adjustRightInd w:val="0"/>
        <w:snapToGrid w:val="0"/>
        <w:spacing w:line="360" w:lineRule="exact"/>
        <w:ind w:firstLine="4200" w:firstLineChars="2000"/>
        <w:jc w:val="left"/>
        <w:rPr>
          <w:rFonts w:ascii="宋体" w:hAnsi="宋体" w:eastAsia="宋体"/>
          <w:color w:val="auto"/>
          <w:sz w:val="21"/>
          <w:szCs w:val="21"/>
          <w:highlight w:val="none"/>
        </w:rPr>
      </w:pPr>
      <w:r>
        <w:rPr>
          <w:rFonts w:hint="eastAsia" w:ascii="宋体" w:hAnsi="宋体"/>
          <w:color w:val="auto"/>
          <w:szCs w:val="21"/>
          <w:highlight w:val="none"/>
        </w:rPr>
        <w:t>企业名称（盖章）：</w:t>
      </w:r>
    </w:p>
    <w:p w14:paraId="57C14BD5">
      <w:pPr>
        <w:adjustRightInd w:val="0"/>
        <w:snapToGrid w:val="0"/>
        <w:spacing w:line="360" w:lineRule="exact"/>
        <w:ind w:firstLine="4200" w:firstLineChars="2000"/>
        <w:jc w:val="left"/>
        <w:rPr>
          <w:rFonts w:ascii="宋体" w:hAnsi="宋体"/>
          <w:color w:val="auto"/>
          <w:szCs w:val="21"/>
          <w:highlight w:val="none"/>
        </w:rPr>
      </w:pPr>
      <w:r>
        <w:rPr>
          <w:rFonts w:hint="eastAsia" w:ascii="宋体" w:hAnsi="宋体"/>
          <w:color w:val="auto"/>
          <w:szCs w:val="21"/>
          <w:highlight w:val="none"/>
        </w:rPr>
        <w:t>日期：</w:t>
      </w:r>
    </w:p>
    <w:p w14:paraId="6BBB55A7">
      <w:pPr>
        <w:pStyle w:val="29"/>
        <w:spacing w:line="500" w:lineRule="exact"/>
        <w:jc w:val="left"/>
        <w:rPr>
          <w:rFonts w:hAnsi="宋体"/>
          <w:b/>
          <w:color w:val="auto"/>
          <w:highlight w:val="none"/>
        </w:rPr>
      </w:pPr>
      <w:r>
        <w:rPr>
          <w:rFonts w:hint="eastAsia" w:hAnsi="宋体"/>
          <w:b/>
          <w:color w:val="auto"/>
          <w:highlight w:val="none"/>
        </w:rPr>
        <w:t>注：从业人员、营业收入、资产总额填报上一年度数据，无上一年度数据的新成立企业可不填报。请参照《关于印发中小企业划型标准规定的通知》（工信部联企业[2011]300号）及自己的真实情况出具《中小企业声明函》。依法享受中小企业优惠政策的，采购人或者采购代理机构在公告成交结果时，同时公告其《中小企业声明函》，接受社会监督。</w:t>
      </w:r>
    </w:p>
    <w:p w14:paraId="10740001">
      <w:pPr>
        <w:tabs>
          <w:tab w:val="left" w:pos="3870"/>
          <w:tab w:val="left" w:pos="4085"/>
        </w:tabs>
        <w:snapToGrid w:val="0"/>
        <w:spacing w:line="420" w:lineRule="exact"/>
        <w:jc w:val="left"/>
        <w:rPr>
          <w:rFonts w:ascii="宋体" w:hAnsi="宋体"/>
          <w:color w:val="auto"/>
          <w:szCs w:val="21"/>
          <w:highlight w:val="none"/>
        </w:rPr>
      </w:pPr>
    </w:p>
    <w:p w14:paraId="2CAF5C5C">
      <w:pPr>
        <w:tabs>
          <w:tab w:val="left" w:pos="3870"/>
          <w:tab w:val="left" w:pos="4085"/>
        </w:tabs>
        <w:snapToGrid w:val="0"/>
        <w:spacing w:line="420" w:lineRule="exact"/>
        <w:jc w:val="center"/>
        <w:rPr>
          <w:rFonts w:hint="eastAsia" w:ascii="宋体" w:hAnsi="宋体"/>
          <w:b/>
          <w:color w:val="auto"/>
          <w:sz w:val="28"/>
          <w:szCs w:val="28"/>
          <w:highlight w:val="none"/>
        </w:rPr>
      </w:pPr>
    </w:p>
    <w:p w14:paraId="69C75551">
      <w:pPr>
        <w:tabs>
          <w:tab w:val="left" w:pos="3870"/>
          <w:tab w:val="left" w:pos="4085"/>
        </w:tabs>
        <w:snapToGrid w:val="0"/>
        <w:spacing w:line="420" w:lineRule="exact"/>
        <w:jc w:val="center"/>
        <w:rPr>
          <w:rFonts w:hint="eastAsia" w:ascii="宋体" w:hAnsi="宋体"/>
          <w:b/>
          <w:color w:val="auto"/>
          <w:sz w:val="28"/>
          <w:szCs w:val="28"/>
          <w:highlight w:val="none"/>
        </w:rPr>
      </w:pPr>
    </w:p>
    <w:p w14:paraId="2E9CAF2D">
      <w:pPr>
        <w:tabs>
          <w:tab w:val="left" w:pos="3870"/>
          <w:tab w:val="left" w:pos="4085"/>
        </w:tabs>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投标人属于监狱企业的，应提供由省级以上监狱管理局、戒毒管理局（含新疆生产建设兵团）出具的属于监狱企业的证明文件</w:t>
      </w:r>
    </w:p>
    <w:p w14:paraId="6BAB7541">
      <w:pPr>
        <w:tabs>
          <w:tab w:val="left" w:pos="3870"/>
          <w:tab w:val="left" w:pos="4085"/>
        </w:tabs>
        <w:snapToGrid w:val="0"/>
        <w:spacing w:line="420" w:lineRule="exact"/>
        <w:ind w:left="562"/>
        <w:jc w:val="left"/>
        <w:rPr>
          <w:rFonts w:ascii="宋体" w:hAnsi="宋体"/>
          <w:b/>
          <w:color w:val="auto"/>
          <w:sz w:val="28"/>
          <w:szCs w:val="28"/>
          <w:highlight w:val="none"/>
        </w:rPr>
      </w:pPr>
    </w:p>
    <w:p w14:paraId="1A7E5E83">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（格式自拟）</w:t>
      </w:r>
    </w:p>
    <w:p w14:paraId="26ABD146">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516670F2">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424D1B75">
      <w:pPr>
        <w:tabs>
          <w:tab w:val="left" w:pos="3870"/>
          <w:tab w:val="left" w:pos="4085"/>
        </w:tabs>
        <w:snapToGrid w:val="0"/>
        <w:spacing w:line="420" w:lineRule="exact"/>
        <w:jc w:val="left"/>
        <w:rPr>
          <w:rFonts w:ascii="宋体" w:hAnsi="宋体"/>
          <w:b/>
          <w:color w:val="auto"/>
          <w:sz w:val="28"/>
          <w:szCs w:val="28"/>
          <w:highlight w:val="none"/>
        </w:rPr>
      </w:pPr>
    </w:p>
    <w:p w14:paraId="2A2D7302">
      <w:pPr>
        <w:tabs>
          <w:tab w:val="left" w:pos="3870"/>
          <w:tab w:val="left" w:pos="4085"/>
        </w:tabs>
        <w:snapToGrid w:val="0"/>
        <w:spacing w:line="420" w:lineRule="exact"/>
        <w:jc w:val="left"/>
        <w:rPr>
          <w:rFonts w:ascii="宋体" w:hAnsi="宋体"/>
          <w:b/>
          <w:color w:val="auto"/>
          <w:sz w:val="28"/>
          <w:szCs w:val="28"/>
          <w:highlight w:val="none"/>
        </w:rPr>
      </w:pPr>
    </w:p>
    <w:p w14:paraId="557D4485">
      <w:pPr>
        <w:tabs>
          <w:tab w:val="left" w:pos="3870"/>
          <w:tab w:val="left" w:pos="4085"/>
        </w:tabs>
        <w:snapToGrid w:val="0"/>
        <w:spacing w:line="420" w:lineRule="exact"/>
        <w:jc w:val="left"/>
        <w:rPr>
          <w:rFonts w:ascii="宋体" w:hAnsi="宋体"/>
          <w:b/>
          <w:color w:val="auto"/>
          <w:sz w:val="28"/>
          <w:szCs w:val="28"/>
          <w:highlight w:val="none"/>
        </w:rPr>
      </w:pPr>
      <w:r>
        <w:rPr>
          <w:rFonts w:hint="eastAsia" w:ascii="宋体" w:hAnsi="宋体"/>
          <w:b/>
          <w:color w:val="auto"/>
          <w:sz w:val="28"/>
          <w:szCs w:val="28"/>
          <w:highlight w:val="none"/>
        </w:rPr>
        <w:t>投标人属于残疾人福利性单位，按《三部门联合发布关于促进残疾人就业政府采购政策的通知》（财库〔2017〕141号）要求，提供《残疾人福利性单位声明函》，否则不予享受优惠政策</w:t>
      </w:r>
    </w:p>
    <w:p w14:paraId="799A1EDD">
      <w:pPr>
        <w:spacing w:line="588" w:lineRule="exact"/>
        <w:jc w:val="center"/>
        <w:rPr>
          <w:rFonts w:ascii="宋体" w:hAnsi="宋体"/>
          <w:b/>
          <w:color w:val="auto"/>
          <w:sz w:val="28"/>
          <w:szCs w:val="28"/>
          <w:highlight w:val="none"/>
        </w:rPr>
      </w:pPr>
    </w:p>
    <w:p w14:paraId="25C09BD7">
      <w:pPr>
        <w:spacing w:line="588" w:lineRule="exact"/>
        <w:jc w:val="center"/>
        <w:rPr>
          <w:rFonts w:ascii="宋体" w:hAnsi="宋体"/>
          <w:b/>
          <w:color w:val="auto"/>
          <w:sz w:val="28"/>
          <w:szCs w:val="28"/>
          <w:highlight w:val="none"/>
        </w:rPr>
      </w:pPr>
      <w:r>
        <w:rPr>
          <w:rFonts w:hint="eastAsia" w:ascii="宋体" w:hAnsi="宋体"/>
          <w:b/>
          <w:color w:val="auto"/>
          <w:sz w:val="28"/>
          <w:szCs w:val="28"/>
          <w:highlight w:val="none"/>
        </w:rPr>
        <w:t>残疾人福利性单位声明函</w:t>
      </w:r>
    </w:p>
    <w:p w14:paraId="40228F3B">
      <w:pPr>
        <w:spacing w:line="588" w:lineRule="exact"/>
        <w:rPr>
          <w:rFonts w:ascii="宋体" w:hAnsi="宋体"/>
          <w:b/>
          <w:color w:val="auto"/>
          <w:spacing w:val="6"/>
          <w:sz w:val="28"/>
          <w:szCs w:val="28"/>
          <w:highlight w:val="none"/>
        </w:rPr>
      </w:pPr>
    </w:p>
    <w:p w14:paraId="14327245">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3E160EF">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031618B">
      <w:pPr>
        <w:spacing w:line="588" w:lineRule="exact"/>
        <w:ind w:firstLine="420" w:firstLineChars="200"/>
        <w:rPr>
          <w:rFonts w:ascii="宋体" w:hAnsi="宋体"/>
          <w:color w:val="auto"/>
          <w:szCs w:val="21"/>
          <w:highlight w:val="none"/>
        </w:rPr>
      </w:pPr>
    </w:p>
    <w:p w14:paraId="16E5868A">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投标人名称（盖单位公章）：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043931B">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w:t>
      </w:r>
      <w:r>
        <w:rPr>
          <w:rFonts w:hint="eastAsia" w:ascii="宋体" w:hAnsi="宋体"/>
          <w:color w:val="auto"/>
          <w:szCs w:val="21"/>
          <w:highlight w:val="none"/>
        </w:rPr>
        <w:t>表</w:t>
      </w:r>
      <w:r>
        <w:rPr>
          <w:rFonts w:ascii="宋体" w:hAnsi="宋体"/>
          <w:color w:val="auto"/>
          <w:szCs w:val="21"/>
          <w:highlight w:val="none"/>
        </w:rPr>
        <w:t>人或授权</w:t>
      </w:r>
      <w:r>
        <w:rPr>
          <w:rFonts w:hint="eastAsia" w:ascii="宋体" w:hAnsi="宋体"/>
          <w:color w:val="auto"/>
          <w:szCs w:val="21"/>
          <w:highlight w:val="none"/>
        </w:rPr>
        <w:t>代</w:t>
      </w:r>
      <w:r>
        <w:rPr>
          <w:rFonts w:ascii="宋体" w:hAnsi="宋体"/>
          <w:color w:val="auto"/>
          <w:szCs w:val="21"/>
          <w:highlight w:val="none"/>
        </w:rPr>
        <w:t>理人</w:t>
      </w:r>
      <w:r>
        <w:rPr>
          <w:rFonts w:hint="eastAsia" w:ascii="宋体" w:hAnsi="宋体"/>
          <w:color w:val="auto"/>
          <w:szCs w:val="21"/>
          <w:highlight w:val="none"/>
        </w:rPr>
        <w:t>签</w:t>
      </w:r>
      <w:r>
        <w:rPr>
          <w:rFonts w:ascii="宋体" w:hAnsi="宋体"/>
          <w:color w:val="auto"/>
          <w:szCs w:val="21"/>
          <w:highlight w:val="none"/>
        </w:rPr>
        <w:t>字：</w:t>
      </w:r>
      <w:r>
        <w:rPr>
          <w:rFonts w:hint="eastAsia" w:ascii="宋体" w:hAnsi="宋体"/>
          <w:color w:val="auto"/>
          <w:szCs w:val="21"/>
          <w:highlight w:val="none"/>
          <w:u w:val="single"/>
        </w:rPr>
        <w:t xml:space="preserve">                 </w:t>
      </w:r>
    </w:p>
    <w:p w14:paraId="3399AEE7">
      <w:pPr>
        <w:snapToGrid w:val="0"/>
        <w:spacing w:line="420" w:lineRule="exact"/>
        <w:jc w:val="center"/>
        <w:rPr>
          <w:rFonts w:hint="eastAsia" w:ascii="宋体" w:hAnsi="宋体"/>
          <w:b/>
          <w:color w:val="auto"/>
          <w:sz w:val="28"/>
          <w:szCs w:val="28"/>
          <w:highlight w:val="none"/>
        </w:rPr>
      </w:pPr>
      <w:r>
        <w:rPr>
          <w:rFonts w:hint="eastAsia" w:hAnsi="宋体"/>
          <w:color w:val="auto"/>
          <w:highlight w:val="none"/>
        </w:rPr>
        <w:t>日  期</w:t>
      </w:r>
      <w:r>
        <w:rPr>
          <w:rFonts w:hAnsi="宋体"/>
          <w:color w:val="auto"/>
          <w:highlight w:val="none"/>
        </w:rPr>
        <w:t>：</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 xml:space="preserve">日 </w:t>
      </w:r>
    </w:p>
    <w:p w14:paraId="5CCCD9E5">
      <w:pPr>
        <w:snapToGrid w:val="0"/>
        <w:spacing w:line="420" w:lineRule="exact"/>
        <w:jc w:val="center"/>
        <w:rPr>
          <w:rFonts w:hint="eastAsia" w:ascii="宋体" w:hAnsi="宋体"/>
          <w:b/>
          <w:color w:val="auto"/>
          <w:sz w:val="28"/>
          <w:szCs w:val="28"/>
          <w:highlight w:val="none"/>
        </w:rPr>
      </w:pPr>
    </w:p>
    <w:p w14:paraId="1CA89078">
      <w:pPr>
        <w:snapToGrid w:val="0"/>
        <w:spacing w:line="420" w:lineRule="exact"/>
        <w:jc w:val="center"/>
        <w:rPr>
          <w:rFonts w:hint="eastAsia" w:ascii="宋体" w:hAnsi="宋体"/>
          <w:b/>
          <w:color w:val="auto"/>
          <w:sz w:val="28"/>
          <w:szCs w:val="28"/>
          <w:highlight w:val="none"/>
        </w:rPr>
      </w:pPr>
    </w:p>
    <w:p w14:paraId="406F2D2D">
      <w:pPr>
        <w:snapToGrid w:val="0"/>
        <w:spacing w:line="420" w:lineRule="exact"/>
        <w:jc w:val="center"/>
        <w:rPr>
          <w:rFonts w:hint="eastAsia" w:ascii="宋体" w:hAnsi="宋体"/>
          <w:b/>
          <w:color w:val="auto"/>
          <w:sz w:val="28"/>
          <w:szCs w:val="28"/>
          <w:highlight w:val="none"/>
        </w:rPr>
      </w:pPr>
    </w:p>
    <w:p w14:paraId="625B3E0E">
      <w:pPr>
        <w:snapToGrid w:val="0"/>
        <w:spacing w:line="420" w:lineRule="exact"/>
        <w:jc w:val="center"/>
        <w:rPr>
          <w:rFonts w:hint="eastAsia" w:ascii="宋体" w:hAnsi="宋体"/>
          <w:b/>
          <w:color w:val="auto"/>
          <w:sz w:val="28"/>
          <w:szCs w:val="28"/>
          <w:highlight w:val="none"/>
        </w:rPr>
      </w:pPr>
    </w:p>
    <w:p w14:paraId="59CA62DF">
      <w:pPr>
        <w:snapToGrid w:val="0"/>
        <w:spacing w:line="420" w:lineRule="exact"/>
        <w:jc w:val="center"/>
        <w:rPr>
          <w:rFonts w:hint="eastAsia" w:ascii="宋体" w:hAnsi="宋体"/>
          <w:b/>
          <w:color w:val="auto"/>
          <w:sz w:val="28"/>
          <w:szCs w:val="28"/>
          <w:highlight w:val="none"/>
        </w:rPr>
      </w:pPr>
    </w:p>
    <w:p w14:paraId="0ADAF43D">
      <w:pPr>
        <w:snapToGrid w:val="0"/>
        <w:spacing w:line="420" w:lineRule="exact"/>
        <w:jc w:val="center"/>
        <w:rPr>
          <w:rFonts w:hint="eastAsia" w:ascii="宋体" w:hAnsi="宋体"/>
          <w:b/>
          <w:color w:val="auto"/>
          <w:sz w:val="28"/>
          <w:szCs w:val="28"/>
          <w:highlight w:val="none"/>
        </w:rPr>
      </w:pPr>
    </w:p>
    <w:p w14:paraId="3D119C1F">
      <w:pPr>
        <w:snapToGrid w:val="0"/>
        <w:spacing w:line="420" w:lineRule="exact"/>
        <w:jc w:val="center"/>
        <w:rPr>
          <w:rFonts w:hint="eastAsia" w:ascii="宋体" w:hAnsi="宋体"/>
          <w:b/>
          <w:color w:val="auto"/>
          <w:sz w:val="28"/>
          <w:szCs w:val="28"/>
          <w:highlight w:val="none"/>
        </w:rPr>
      </w:pPr>
    </w:p>
    <w:p w14:paraId="2A07B53E">
      <w:pPr>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hint="eastAsia" w:ascii="宋体" w:hAnsi="宋体"/>
          <w:b/>
          <w:color w:val="auto"/>
          <w:sz w:val="28"/>
          <w:szCs w:val="28"/>
          <w:highlight w:val="none"/>
        </w:rPr>
        <w:t>.法定代表人有效身份证正反面复印件；</w:t>
      </w:r>
    </w:p>
    <w:p w14:paraId="5294C604">
      <w:pPr>
        <w:jc w:val="center"/>
        <w:rPr>
          <w:rFonts w:ascii="宋体" w:hAnsi="宋体"/>
          <w:b/>
          <w:color w:val="auto"/>
          <w:sz w:val="28"/>
          <w:szCs w:val="28"/>
          <w:highlight w:val="none"/>
        </w:rPr>
      </w:pPr>
      <w:bookmarkStart w:id="86" w:name="_Toc349558171"/>
      <w:bookmarkStart w:id="87" w:name="_Toc392941005"/>
      <w:bookmarkStart w:id="88" w:name="_Toc13795"/>
    </w:p>
    <w:bookmarkEnd w:id="86"/>
    <w:bookmarkEnd w:id="87"/>
    <w:bookmarkEnd w:id="88"/>
    <w:p w14:paraId="0242663C">
      <w:pPr>
        <w:snapToGrid w:val="0"/>
        <w:spacing w:before="50" w:afterLines="50" w:line="40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.法定代表人授权委托书原</w:t>
      </w:r>
      <w:r>
        <w:rPr>
          <w:rFonts w:ascii="宋体" w:hAnsi="宋体"/>
          <w:b/>
          <w:color w:val="auto"/>
          <w:sz w:val="28"/>
          <w:szCs w:val="28"/>
          <w:highlight w:val="none"/>
        </w:rPr>
        <w:t>件</w:t>
      </w:r>
      <w:r>
        <w:rPr>
          <w:rFonts w:hint="eastAsia" w:ascii="宋体" w:hAnsi="宋体"/>
          <w:b/>
          <w:color w:val="auto"/>
          <w:sz w:val="28"/>
          <w:szCs w:val="28"/>
          <w:highlight w:val="none"/>
        </w:rPr>
        <w:t>，委托代理人正反面身份证复印件；（委托代理时必须提供）</w:t>
      </w:r>
    </w:p>
    <w:p w14:paraId="3D683BEA">
      <w:pPr>
        <w:snapToGrid w:val="0"/>
        <w:spacing w:before="50" w:afterLines="50" w:line="400" w:lineRule="exact"/>
        <w:jc w:val="left"/>
        <w:rPr>
          <w:rFonts w:ascii="宋体" w:hAnsi="宋体"/>
          <w:b/>
          <w:color w:val="auto"/>
          <w:szCs w:val="21"/>
          <w:highlight w:val="none"/>
        </w:rPr>
      </w:pPr>
    </w:p>
    <w:p w14:paraId="3B6F61DC">
      <w:pPr>
        <w:snapToGrid w:val="0"/>
        <w:spacing w:beforeLines="50" w:after="50" w:line="440" w:lineRule="exact"/>
        <w:jc w:val="center"/>
        <w:rPr>
          <w:rFonts w:ascii="宋体" w:hAnsi="宋体"/>
          <w:bCs/>
          <w:color w:val="auto"/>
          <w:szCs w:val="21"/>
          <w:highlight w:val="none"/>
        </w:rPr>
      </w:pPr>
      <w:r>
        <w:rPr>
          <w:rFonts w:hint="eastAsia" w:ascii="宋体" w:hAnsi="宋体"/>
          <w:b/>
          <w:color w:val="auto"/>
          <w:sz w:val="28"/>
          <w:szCs w:val="28"/>
          <w:highlight w:val="none"/>
        </w:rPr>
        <w:t>法定代表人授权委托书</w:t>
      </w:r>
    </w:p>
    <w:p w14:paraId="29EDC0D9">
      <w:pPr>
        <w:snapToGrid w:val="0"/>
        <w:spacing w:beforeLines="50" w:after="50" w:line="440" w:lineRule="exact"/>
        <w:rPr>
          <w:rFonts w:ascii="宋体" w:hAnsi="宋体"/>
          <w:b/>
          <w:bCs w:val="0"/>
          <w:color w:val="auto"/>
          <w:szCs w:val="21"/>
          <w:highlight w:val="none"/>
        </w:rPr>
      </w:pPr>
      <w:r>
        <w:rPr>
          <w:rFonts w:hint="eastAsia" w:ascii="宋体" w:hAnsi="宋体"/>
          <w:b/>
          <w:bCs w:val="0"/>
          <w:color w:val="auto"/>
          <w:szCs w:val="21"/>
          <w:highlight w:val="none"/>
        </w:rPr>
        <w:t>致：贵港市覃塘区直属机关后勤服务中心（招标采购单位名称）：</w:t>
      </w:r>
    </w:p>
    <w:p w14:paraId="79579081">
      <w:pPr>
        <w:snapToGrid w:val="0"/>
        <w:spacing w:beforeLines="50" w:after="50" w:line="440" w:lineRule="exact"/>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（投标人名称）的法定代表人，现授权委托本单位在职职工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（姓名）以我方的名义参加项目的投标活动，并代表我方全权办理针对上述项目的投标、开标、评标、签约等具体事务和签署相关文件。</w:t>
      </w:r>
    </w:p>
    <w:p w14:paraId="0B5EB053">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14:paraId="09C60DF3">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1F27968C">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14:paraId="1500DC27">
      <w:pPr>
        <w:snapToGrid w:val="0"/>
        <w:spacing w:beforeLines="50" w:after="50" w:line="440" w:lineRule="exact"/>
        <w:rPr>
          <w:rFonts w:ascii="宋体" w:hAnsi="宋体"/>
          <w:color w:val="auto"/>
          <w:szCs w:val="21"/>
          <w:highlight w:val="none"/>
          <w:u w:val="single"/>
        </w:rPr>
      </w:pPr>
      <w:r>
        <w:rPr>
          <w:rFonts w:hint="eastAsia" w:ascii="宋体" w:hAnsi="宋体"/>
          <w:color w:val="auto"/>
          <w:szCs w:val="21"/>
          <w:highlight w:val="none"/>
        </w:rPr>
        <w:t>被授权人签字：                 法定代表人签字：</w:t>
      </w:r>
    </w:p>
    <w:p w14:paraId="70C637F7">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所在部门职务：</w:t>
      </w:r>
    </w:p>
    <w:p w14:paraId="575FB32D">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被授权人身份证号码：</w:t>
      </w:r>
    </w:p>
    <w:p w14:paraId="338C3A37">
      <w:pPr>
        <w:snapToGrid w:val="0"/>
        <w:spacing w:beforeLines="50" w:after="50" w:line="440" w:lineRule="exact"/>
        <w:ind w:firstLine="4620" w:firstLineChars="2200"/>
        <w:rPr>
          <w:rFonts w:ascii="宋体" w:hAnsi="宋体"/>
          <w:color w:val="auto"/>
          <w:szCs w:val="21"/>
          <w:highlight w:val="none"/>
          <w:u w:val="single"/>
        </w:rPr>
      </w:pPr>
      <w:r>
        <w:rPr>
          <w:rFonts w:hint="eastAsia" w:ascii="宋体" w:hAnsi="宋体"/>
          <w:color w:val="auto"/>
          <w:szCs w:val="21"/>
          <w:highlight w:val="none"/>
        </w:rPr>
        <w:t>投标人名称</w:t>
      </w:r>
      <w:r>
        <w:rPr>
          <w:rFonts w:ascii="宋体" w:hAnsi="宋体"/>
          <w:bCs/>
          <w:color w:val="auto"/>
          <w:kern w:val="0"/>
          <w:szCs w:val="21"/>
          <w:highlight w:val="none"/>
        </w:rPr>
        <w:t>（盖</w:t>
      </w:r>
      <w:r>
        <w:rPr>
          <w:rFonts w:hint="eastAsia" w:ascii="宋体" w:hAnsi="宋体"/>
          <w:bCs/>
          <w:color w:val="auto"/>
          <w:kern w:val="0"/>
          <w:szCs w:val="21"/>
          <w:highlight w:val="none"/>
        </w:rPr>
        <w:t>单位公</w:t>
      </w:r>
      <w:r>
        <w:rPr>
          <w:rFonts w:ascii="宋体" w:hAnsi="宋体"/>
          <w:bCs/>
          <w:color w:val="auto"/>
          <w:kern w:val="0"/>
          <w:szCs w:val="21"/>
          <w:highlight w:val="none"/>
        </w:rPr>
        <w:t>章）</w:t>
      </w:r>
      <w:r>
        <w:rPr>
          <w:rFonts w:hint="eastAsia" w:ascii="宋体" w:hAnsi="宋体"/>
          <w:color w:val="auto"/>
          <w:szCs w:val="21"/>
          <w:highlight w:val="none"/>
        </w:rPr>
        <w:t>：</w:t>
      </w:r>
    </w:p>
    <w:p w14:paraId="02CFDBDD">
      <w:pPr>
        <w:snapToGrid w:val="0"/>
        <w:spacing w:beforeLines="50" w:after="50" w:line="440" w:lineRule="exact"/>
        <w:ind w:firstLine="4830" w:firstLineChars="2300"/>
        <w:rPr>
          <w:rFonts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rPr>
        <w:t>：</w:t>
      </w:r>
      <w:r>
        <w:rPr>
          <w:rFonts w:hint="eastAsia" w:ascii="宋体" w:hAnsi="宋体"/>
          <w:color w:val="auto"/>
          <w:szCs w:val="21"/>
          <w:highlight w:val="none"/>
        </w:rPr>
        <w:t>年月日</w:t>
      </w:r>
    </w:p>
    <w:p w14:paraId="31B877D7">
      <w:pPr>
        <w:snapToGrid w:val="0"/>
        <w:spacing w:beforeLines="50" w:after="50" w:line="440" w:lineRule="exact"/>
        <w:rPr>
          <w:rFonts w:ascii="宋体" w:hAnsi="宋体"/>
          <w:b/>
          <w:bCs/>
          <w:color w:val="auto"/>
          <w:szCs w:val="21"/>
          <w:highlight w:val="none"/>
        </w:rPr>
      </w:pPr>
      <w:r>
        <w:rPr>
          <w:rFonts w:hint="eastAsia" w:ascii="宋体" w:hAnsi="宋体"/>
          <w:b/>
          <w:bCs/>
          <w:color w:val="auto"/>
          <w:szCs w:val="21"/>
          <w:highlight w:val="none"/>
        </w:rPr>
        <w:t>附：委托代理人身份证复印件</w:t>
      </w:r>
    </w:p>
    <w:p w14:paraId="1CAC433D">
      <w:pPr>
        <w:snapToGrid w:val="0"/>
        <w:spacing w:line="380" w:lineRule="exact"/>
        <w:jc w:val="left"/>
        <w:rPr>
          <w:rFonts w:hint="eastAsia" w:ascii="宋体" w:hAnsi="宋体"/>
          <w:b/>
          <w:color w:val="auto"/>
          <w:sz w:val="28"/>
          <w:szCs w:val="28"/>
          <w:highlight w:val="none"/>
        </w:rPr>
      </w:pPr>
    </w:p>
    <w:p w14:paraId="2D998DC3">
      <w:pPr>
        <w:snapToGrid w:val="0"/>
        <w:spacing w:line="380" w:lineRule="exact"/>
        <w:jc w:val="left"/>
        <w:rPr>
          <w:rFonts w:hint="eastAsia" w:ascii="宋体" w:hAnsi="宋体"/>
          <w:b/>
          <w:color w:val="auto"/>
          <w:sz w:val="28"/>
          <w:szCs w:val="28"/>
          <w:highlight w:val="none"/>
        </w:rPr>
      </w:pPr>
    </w:p>
    <w:p w14:paraId="6199BF39">
      <w:pPr>
        <w:snapToGrid w:val="0"/>
        <w:spacing w:line="380" w:lineRule="exact"/>
        <w:jc w:val="left"/>
        <w:rPr>
          <w:rFonts w:hint="eastAsia" w:ascii="宋体" w:hAnsi="宋体"/>
          <w:b/>
          <w:color w:val="auto"/>
          <w:sz w:val="28"/>
          <w:szCs w:val="28"/>
          <w:highlight w:val="none"/>
        </w:rPr>
      </w:pPr>
    </w:p>
    <w:p w14:paraId="2C8CDB72">
      <w:pPr>
        <w:snapToGrid w:val="0"/>
        <w:spacing w:line="380" w:lineRule="exact"/>
        <w:jc w:val="left"/>
        <w:rPr>
          <w:rFonts w:hint="eastAsia" w:ascii="宋体" w:hAnsi="宋体"/>
          <w:b/>
          <w:color w:val="auto"/>
          <w:sz w:val="28"/>
          <w:szCs w:val="28"/>
          <w:highlight w:val="none"/>
        </w:rPr>
      </w:pPr>
    </w:p>
    <w:p w14:paraId="0F277CDD">
      <w:pPr>
        <w:snapToGrid w:val="0"/>
        <w:spacing w:line="380" w:lineRule="exact"/>
        <w:jc w:val="left"/>
        <w:rPr>
          <w:rFonts w:hint="eastAsia" w:ascii="宋体" w:hAnsi="宋体"/>
          <w:b/>
          <w:color w:val="auto"/>
          <w:sz w:val="28"/>
          <w:szCs w:val="28"/>
          <w:highlight w:val="none"/>
        </w:rPr>
      </w:pPr>
    </w:p>
    <w:p w14:paraId="1B6BD442">
      <w:pPr>
        <w:snapToGrid w:val="0"/>
        <w:spacing w:line="380" w:lineRule="exact"/>
        <w:jc w:val="left"/>
        <w:rPr>
          <w:rFonts w:hint="eastAsia" w:ascii="宋体" w:hAnsi="宋体"/>
          <w:b/>
          <w:color w:val="auto"/>
          <w:sz w:val="28"/>
          <w:szCs w:val="28"/>
          <w:highlight w:val="none"/>
        </w:rPr>
      </w:pPr>
    </w:p>
    <w:p w14:paraId="6EBC7DF9">
      <w:pPr>
        <w:snapToGrid w:val="0"/>
        <w:spacing w:line="380" w:lineRule="exact"/>
        <w:jc w:val="left"/>
        <w:rPr>
          <w:rFonts w:hint="eastAsia" w:ascii="宋体" w:hAnsi="宋体"/>
          <w:b/>
          <w:color w:val="auto"/>
          <w:sz w:val="28"/>
          <w:szCs w:val="28"/>
          <w:highlight w:val="none"/>
        </w:rPr>
      </w:pPr>
    </w:p>
    <w:p w14:paraId="1736B9FA">
      <w:pPr>
        <w:pStyle w:val="66"/>
        <w:rPr>
          <w:rFonts w:hint="eastAsia" w:ascii="宋体" w:hAnsi="宋体"/>
          <w:b/>
          <w:color w:val="auto"/>
          <w:sz w:val="28"/>
          <w:szCs w:val="28"/>
          <w:highlight w:val="none"/>
        </w:rPr>
      </w:pPr>
    </w:p>
    <w:p w14:paraId="4C3177CD">
      <w:pPr>
        <w:pStyle w:val="66"/>
        <w:rPr>
          <w:rFonts w:hint="eastAsia" w:ascii="宋体" w:hAnsi="宋体"/>
          <w:b/>
          <w:color w:val="auto"/>
          <w:sz w:val="28"/>
          <w:szCs w:val="28"/>
          <w:highlight w:val="none"/>
        </w:rPr>
      </w:pPr>
    </w:p>
    <w:p w14:paraId="33D6325F">
      <w:pPr>
        <w:snapToGrid w:val="0"/>
        <w:spacing w:line="38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6</w:t>
      </w:r>
      <w:r>
        <w:rPr>
          <w:rFonts w:ascii="宋体" w:hAnsi="宋体"/>
          <w:b/>
          <w:color w:val="auto"/>
          <w:sz w:val="28"/>
          <w:szCs w:val="28"/>
          <w:highlight w:val="none"/>
        </w:rPr>
        <w:t>.贵港市政府采购项目投标资格承诺函</w:t>
      </w:r>
      <w:r>
        <w:rPr>
          <w:rFonts w:hint="eastAsia" w:ascii="宋体" w:hAnsi="宋体"/>
          <w:b/>
          <w:color w:val="auto"/>
          <w:sz w:val="28"/>
          <w:szCs w:val="28"/>
          <w:highlight w:val="none"/>
        </w:rPr>
        <w:t>。</w:t>
      </w:r>
    </w:p>
    <w:p w14:paraId="45AAC16D">
      <w:pPr>
        <w:snapToGrid w:val="0"/>
        <w:spacing w:line="380" w:lineRule="exact"/>
        <w:ind w:firstLine="447" w:firstLineChars="213"/>
        <w:jc w:val="left"/>
        <w:rPr>
          <w:rFonts w:ascii="宋体" w:hAnsi="宋体"/>
          <w:color w:val="auto"/>
          <w:szCs w:val="21"/>
          <w:highlight w:val="none"/>
        </w:rPr>
      </w:pPr>
    </w:p>
    <w:p w14:paraId="7038FB0E">
      <w:pPr>
        <w:spacing w:after="240" w:line="360" w:lineRule="auto"/>
        <w:jc w:val="center"/>
        <w:rPr>
          <w:rStyle w:val="204"/>
          <w:b/>
          <w:color w:val="auto"/>
          <w:sz w:val="32"/>
          <w:szCs w:val="32"/>
          <w:highlight w:val="none"/>
        </w:rPr>
      </w:pPr>
      <w:r>
        <w:rPr>
          <w:rStyle w:val="204"/>
          <w:b/>
          <w:color w:val="auto"/>
          <w:sz w:val="32"/>
          <w:szCs w:val="32"/>
          <w:highlight w:val="none"/>
        </w:rPr>
        <w:t>贵港市政府采购项目投标资格承诺函</w:t>
      </w:r>
    </w:p>
    <w:p w14:paraId="48263EF6">
      <w:pPr>
        <w:spacing w:line="360" w:lineRule="auto"/>
        <w:ind w:firstLine="484" w:firstLineChars="202"/>
        <w:rPr>
          <w:rStyle w:val="204"/>
          <w:color w:val="auto"/>
          <w:szCs w:val="21"/>
          <w:highlight w:val="none"/>
        </w:rPr>
      </w:pPr>
      <w:r>
        <w:rPr>
          <w:rStyle w:val="204"/>
          <w:color w:val="auto"/>
          <w:szCs w:val="21"/>
          <w:highlight w:val="none"/>
        </w:rPr>
        <w:t>本公司郑重承诺，根据《中华人民共和国政府采购法》第二十二条的规定，本公司为参加政府采购活动的合格供应商。即本公司同时满足以下条件：</w:t>
      </w:r>
    </w:p>
    <w:p w14:paraId="0526DB6E">
      <w:pPr>
        <w:spacing w:line="360" w:lineRule="auto"/>
        <w:ind w:firstLine="484" w:firstLineChars="202"/>
        <w:rPr>
          <w:rStyle w:val="204"/>
          <w:color w:val="auto"/>
          <w:szCs w:val="21"/>
          <w:highlight w:val="none"/>
        </w:rPr>
      </w:pPr>
      <w:r>
        <w:rPr>
          <w:rStyle w:val="204"/>
          <w:color w:val="auto"/>
          <w:szCs w:val="21"/>
          <w:highlight w:val="none"/>
        </w:rPr>
        <w:t>1.具有独立承担民事责任的能力。</w:t>
      </w:r>
    </w:p>
    <w:p w14:paraId="2C3A1A83">
      <w:pPr>
        <w:spacing w:line="360" w:lineRule="auto"/>
        <w:ind w:firstLine="484" w:firstLineChars="202"/>
        <w:rPr>
          <w:rStyle w:val="204"/>
          <w:color w:val="auto"/>
          <w:szCs w:val="21"/>
          <w:highlight w:val="none"/>
        </w:rPr>
      </w:pPr>
      <w:r>
        <w:rPr>
          <w:rStyle w:val="204"/>
          <w:color w:val="auto"/>
          <w:szCs w:val="21"/>
          <w:highlight w:val="none"/>
        </w:rPr>
        <w:t>2.具有良好的商业信誉和健全的财务会计制度。</w:t>
      </w:r>
    </w:p>
    <w:p w14:paraId="79DC3FDC">
      <w:pPr>
        <w:spacing w:line="360" w:lineRule="auto"/>
        <w:ind w:firstLine="484" w:firstLineChars="202"/>
        <w:rPr>
          <w:rStyle w:val="204"/>
          <w:color w:val="auto"/>
          <w:szCs w:val="21"/>
          <w:highlight w:val="none"/>
        </w:rPr>
      </w:pPr>
      <w:r>
        <w:rPr>
          <w:rStyle w:val="204"/>
          <w:color w:val="auto"/>
          <w:szCs w:val="21"/>
          <w:highlight w:val="none"/>
        </w:rPr>
        <w:t>3.具有履行合同所必需的设备和专业技术能力。</w:t>
      </w:r>
    </w:p>
    <w:p w14:paraId="6DF9FFE7">
      <w:pPr>
        <w:spacing w:line="360" w:lineRule="auto"/>
        <w:ind w:firstLine="484" w:firstLineChars="202"/>
        <w:rPr>
          <w:rStyle w:val="204"/>
          <w:color w:val="auto"/>
          <w:szCs w:val="21"/>
          <w:highlight w:val="none"/>
        </w:rPr>
      </w:pPr>
      <w:r>
        <w:rPr>
          <w:rStyle w:val="204"/>
          <w:color w:val="auto"/>
          <w:szCs w:val="21"/>
          <w:highlight w:val="none"/>
        </w:rPr>
        <w:t>4.有依法缴纳税收和社会保障资金的良好记录。</w:t>
      </w:r>
    </w:p>
    <w:p w14:paraId="69F7BDC3">
      <w:pPr>
        <w:spacing w:line="360" w:lineRule="auto"/>
        <w:ind w:firstLine="484" w:firstLineChars="202"/>
        <w:rPr>
          <w:rStyle w:val="204"/>
          <w:color w:val="auto"/>
          <w:szCs w:val="21"/>
          <w:highlight w:val="none"/>
        </w:rPr>
      </w:pPr>
      <w:r>
        <w:rPr>
          <w:rStyle w:val="204"/>
          <w:color w:val="auto"/>
          <w:szCs w:val="21"/>
          <w:highlight w:val="none"/>
        </w:rPr>
        <w:t>5. 提交投标文件截止日期前三年内，在经营活动中没有重大违法记录。</w:t>
      </w:r>
    </w:p>
    <w:p w14:paraId="244EE22C">
      <w:pPr>
        <w:spacing w:line="360" w:lineRule="auto"/>
        <w:ind w:firstLine="484" w:firstLineChars="202"/>
        <w:rPr>
          <w:rStyle w:val="204"/>
          <w:color w:val="auto"/>
          <w:szCs w:val="21"/>
          <w:highlight w:val="none"/>
        </w:rPr>
      </w:pPr>
      <w:r>
        <w:rPr>
          <w:rStyle w:val="204"/>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31DE9480">
      <w:pPr>
        <w:spacing w:line="360" w:lineRule="auto"/>
        <w:rPr>
          <w:rStyle w:val="204"/>
          <w:color w:val="auto"/>
          <w:szCs w:val="21"/>
          <w:highlight w:val="none"/>
        </w:rPr>
      </w:pPr>
    </w:p>
    <w:p w14:paraId="4B3B8721">
      <w:pPr>
        <w:spacing w:line="360" w:lineRule="auto"/>
        <w:rPr>
          <w:rStyle w:val="204"/>
          <w:color w:val="auto"/>
          <w:szCs w:val="21"/>
          <w:highlight w:val="none"/>
        </w:rPr>
      </w:pPr>
    </w:p>
    <w:p w14:paraId="38F68F3D">
      <w:pPr>
        <w:spacing w:line="360" w:lineRule="auto"/>
        <w:ind w:firstLine="4536" w:firstLineChars="1890"/>
        <w:rPr>
          <w:rStyle w:val="204"/>
          <w:color w:val="auto"/>
          <w:szCs w:val="21"/>
          <w:highlight w:val="none"/>
        </w:rPr>
      </w:pPr>
      <w:r>
        <w:rPr>
          <w:rStyle w:val="204"/>
          <w:color w:val="auto"/>
          <w:szCs w:val="21"/>
          <w:highlight w:val="none"/>
        </w:rPr>
        <w:t>企业名称（盖章）：</w:t>
      </w:r>
    </w:p>
    <w:p w14:paraId="1023FAC6">
      <w:pPr>
        <w:spacing w:line="360" w:lineRule="auto"/>
        <w:ind w:firstLine="4536" w:firstLineChars="1890"/>
        <w:rPr>
          <w:rStyle w:val="204"/>
          <w:color w:val="auto"/>
          <w:szCs w:val="21"/>
          <w:highlight w:val="none"/>
        </w:rPr>
      </w:pPr>
      <w:r>
        <w:rPr>
          <w:rStyle w:val="204"/>
          <w:color w:val="auto"/>
          <w:szCs w:val="21"/>
          <w:highlight w:val="none"/>
        </w:rPr>
        <w:t>法定代表人（签</w:t>
      </w:r>
      <w:r>
        <w:rPr>
          <w:rStyle w:val="204"/>
          <w:rFonts w:hint="eastAsia"/>
          <w:color w:val="auto"/>
          <w:szCs w:val="21"/>
          <w:highlight w:val="none"/>
        </w:rPr>
        <w:t>字</w:t>
      </w:r>
      <w:r>
        <w:rPr>
          <w:rStyle w:val="204"/>
          <w:color w:val="auto"/>
          <w:szCs w:val="21"/>
          <w:highlight w:val="none"/>
        </w:rPr>
        <w:t>）：</w:t>
      </w:r>
    </w:p>
    <w:p w14:paraId="1E6E5ED9">
      <w:pPr>
        <w:snapToGrid w:val="0"/>
        <w:spacing w:line="380" w:lineRule="exact"/>
        <w:ind w:firstLine="4584" w:firstLineChars="1910"/>
        <w:jc w:val="left"/>
        <w:rPr>
          <w:rFonts w:ascii="宋体" w:hAnsi="宋体"/>
          <w:color w:val="auto"/>
          <w:szCs w:val="21"/>
          <w:highlight w:val="none"/>
        </w:rPr>
      </w:pPr>
      <w:r>
        <w:rPr>
          <w:rStyle w:val="204"/>
          <w:color w:val="auto"/>
          <w:szCs w:val="21"/>
          <w:highlight w:val="none"/>
        </w:rPr>
        <w:t>日期：     年     月      日</w:t>
      </w:r>
    </w:p>
    <w:p w14:paraId="52BE1B18">
      <w:pPr>
        <w:snapToGrid w:val="0"/>
        <w:spacing w:line="380" w:lineRule="exact"/>
        <w:ind w:firstLine="447" w:firstLineChars="213"/>
        <w:jc w:val="left"/>
        <w:rPr>
          <w:rFonts w:ascii="宋体" w:hAnsi="宋体"/>
          <w:color w:val="auto"/>
          <w:szCs w:val="21"/>
          <w:highlight w:val="none"/>
        </w:rPr>
      </w:pPr>
    </w:p>
    <w:p w14:paraId="718230DB">
      <w:pPr>
        <w:pStyle w:val="6"/>
        <w:rPr>
          <w:rFonts w:ascii="宋体" w:hAnsi="宋体" w:eastAsia="宋体"/>
          <w:color w:val="auto"/>
          <w:highlight w:val="none"/>
        </w:rPr>
      </w:pPr>
    </w:p>
    <w:p w14:paraId="06D0E585">
      <w:pPr>
        <w:rPr>
          <w:rFonts w:ascii="宋体" w:hAnsi="宋体"/>
          <w:color w:val="auto"/>
          <w:highlight w:val="none"/>
        </w:rPr>
      </w:pPr>
    </w:p>
    <w:p w14:paraId="42EFD573">
      <w:pPr>
        <w:pStyle w:val="6"/>
        <w:rPr>
          <w:rFonts w:ascii="宋体" w:hAnsi="宋体" w:eastAsia="宋体"/>
          <w:color w:val="auto"/>
          <w:highlight w:val="none"/>
        </w:rPr>
      </w:pPr>
    </w:p>
    <w:p w14:paraId="70D08F3D">
      <w:pPr>
        <w:rPr>
          <w:rFonts w:ascii="宋体" w:hAnsi="宋体"/>
          <w:color w:val="auto"/>
          <w:highlight w:val="none"/>
        </w:rPr>
      </w:pPr>
    </w:p>
    <w:p w14:paraId="5115F855">
      <w:pPr>
        <w:pStyle w:val="6"/>
        <w:rPr>
          <w:rFonts w:ascii="宋体" w:hAnsi="宋体" w:eastAsia="宋体"/>
          <w:color w:val="auto"/>
          <w:highlight w:val="none"/>
        </w:rPr>
      </w:pPr>
    </w:p>
    <w:p w14:paraId="7F29080B">
      <w:pPr>
        <w:rPr>
          <w:rFonts w:ascii="宋体" w:hAnsi="宋体"/>
          <w:color w:val="auto"/>
          <w:highlight w:val="none"/>
        </w:rPr>
      </w:pPr>
    </w:p>
    <w:p w14:paraId="050EDC22">
      <w:pPr>
        <w:rPr>
          <w:rFonts w:ascii="宋体" w:hAnsi="宋体"/>
          <w:color w:val="auto"/>
          <w:highlight w:val="none"/>
        </w:rPr>
      </w:pPr>
    </w:p>
    <w:p w14:paraId="528FC54A">
      <w:pPr>
        <w:rPr>
          <w:rFonts w:ascii="宋体" w:hAnsi="宋体"/>
          <w:color w:val="auto"/>
          <w:highlight w:val="none"/>
        </w:rPr>
      </w:pPr>
    </w:p>
    <w:p w14:paraId="05131961">
      <w:pPr>
        <w:rPr>
          <w:rFonts w:ascii="宋体" w:hAnsi="宋体"/>
          <w:color w:val="auto"/>
          <w:highlight w:val="none"/>
        </w:rPr>
      </w:pPr>
    </w:p>
    <w:p w14:paraId="7A9C0645">
      <w:pPr>
        <w:rPr>
          <w:rFonts w:ascii="宋体" w:hAnsi="宋体"/>
          <w:color w:val="auto"/>
          <w:highlight w:val="none"/>
        </w:rPr>
      </w:pPr>
    </w:p>
    <w:p w14:paraId="5E679842">
      <w:pPr>
        <w:rPr>
          <w:rFonts w:ascii="宋体" w:hAnsi="宋体"/>
          <w:color w:val="auto"/>
          <w:kern w:val="0"/>
          <w:sz w:val="28"/>
          <w:szCs w:val="20"/>
          <w:highlight w:val="none"/>
        </w:rPr>
      </w:pPr>
    </w:p>
    <w:p w14:paraId="459879F9">
      <w:pPr>
        <w:pStyle w:val="36"/>
        <w:rPr>
          <w:rFonts w:ascii="宋体" w:hAnsi="宋体"/>
          <w:color w:val="auto"/>
          <w:kern w:val="0"/>
          <w:sz w:val="28"/>
          <w:szCs w:val="20"/>
          <w:highlight w:val="none"/>
        </w:rPr>
      </w:pPr>
    </w:p>
    <w:p w14:paraId="056E784D">
      <w:pPr>
        <w:pStyle w:val="36"/>
        <w:rPr>
          <w:rFonts w:ascii="宋体" w:hAnsi="宋体"/>
          <w:color w:val="auto"/>
          <w:kern w:val="0"/>
          <w:sz w:val="28"/>
          <w:szCs w:val="20"/>
          <w:highlight w:val="none"/>
        </w:rPr>
      </w:pPr>
    </w:p>
    <w:p w14:paraId="04E7806C">
      <w:pPr>
        <w:snapToGrid w:val="0"/>
        <w:spacing w:beforeLines="50" w:after="50" w:line="400" w:lineRule="exact"/>
        <w:jc w:val="center"/>
        <w:rPr>
          <w:rFonts w:ascii="宋体" w:hAnsi="宋体" w:cs="Arial"/>
          <w:b/>
          <w:color w:val="auto"/>
          <w:sz w:val="28"/>
          <w:szCs w:val="28"/>
          <w:highlight w:val="none"/>
        </w:rPr>
      </w:pPr>
      <w:r>
        <w:rPr>
          <w:rFonts w:hint="eastAsia" w:ascii="宋体" w:hAnsi="宋体"/>
          <w:b/>
          <w:color w:val="auto"/>
          <w:sz w:val="28"/>
          <w:szCs w:val="28"/>
          <w:highlight w:val="none"/>
          <w:lang w:val="en-US" w:eastAsia="zh-CN"/>
        </w:rPr>
        <w:t>7</w:t>
      </w:r>
      <w:r>
        <w:rPr>
          <w:rFonts w:hint="eastAsia" w:ascii="宋体" w:hAnsi="宋体"/>
          <w:b/>
          <w:color w:val="auto"/>
          <w:sz w:val="28"/>
          <w:szCs w:val="28"/>
          <w:highlight w:val="none"/>
        </w:rPr>
        <w:t>.</w:t>
      </w:r>
      <w:r>
        <w:rPr>
          <w:rFonts w:hint="eastAsia" w:ascii="宋体" w:hAnsi="宋体" w:cs="Arial"/>
          <w:b/>
          <w:color w:val="auto"/>
          <w:sz w:val="28"/>
          <w:szCs w:val="28"/>
          <w:highlight w:val="none"/>
        </w:rPr>
        <w:t>投标人参加政府采购活动前三年内在经营活动中没有重大违法记录和不良信用记录的书面声明函；</w:t>
      </w:r>
    </w:p>
    <w:p w14:paraId="6FCDD1D8">
      <w:pPr>
        <w:snapToGrid w:val="0"/>
        <w:spacing w:before="50" w:afterLines="50" w:line="440" w:lineRule="exact"/>
        <w:jc w:val="left"/>
        <w:rPr>
          <w:rFonts w:ascii="宋体" w:hAnsi="宋体"/>
          <w:color w:val="auto"/>
          <w:szCs w:val="21"/>
          <w:highlight w:val="none"/>
        </w:rPr>
      </w:pPr>
    </w:p>
    <w:p w14:paraId="58092B09">
      <w:pPr>
        <w:spacing w:line="640" w:lineRule="exact"/>
        <w:jc w:val="left"/>
        <w:rPr>
          <w:rFonts w:ascii="宋体" w:hAnsi="宋体"/>
          <w:b/>
          <w:bCs/>
          <w:color w:val="auto"/>
          <w:szCs w:val="21"/>
          <w:highlight w:val="none"/>
        </w:rPr>
      </w:pPr>
      <w:r>
        <w:rPr>
          <w:rFonts w:hint="eastAsia" w:ascii="宋体" w:hAnsi="宋体"/>
          <w:b/>
          <w:bCs/>
          <w:color w:val="auto"/>
          <w:szCs w:val="21"/>
          <w:highlight w:val="none"/>
          <w:lang w:eastAsia="zh-CN"/>
        </w:rPr>
        <w:t xml:space="preserve"> 贵港市覃塘区直属机关后勤服务中心</w:t>
      </w:r>
      <w:r>
        <w:rPr>
          <w:rFonts w:ascii="宋体" w:hAnsi="宋体"/>
          <w:b/>
          <w:bCs/>
          <w:color w:val="auto"/>
          <w:szCs w:val="21"/>
          <w:highlight w:val="none"/>
        </w:rPr>
        <w:t>：</w:t>
      </w:r>
    </w:p>
    <w:p w14:paraId="3523A48C">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我公司参加贵公司组织</w:t>
      </w:r>
      <w:r>
        <w:rPr>
          <w:rFonts w:hint="eastAsia" w:ascii="宋体" w:hAnsi="宋体"/>
          <w:color w:val="auto"/>
          <w:szCs w:val="21"/>
          <w:highlight w:val="none"/>
          <w:u w:val="single"/>
        </w:rPr>
        <w:t>（项目</w:t>
      </w:r>
      <w:r>
        <w:rPr>
          <w:rFonts w:ascii="宋体" w:hAnsi="宋体"/>
          <w:color w:val="auto"/>
          <w:szCs w:val="21"/>
          <w:highlight w:val="none"/>
          <w:u w:val="single"/>
        </w:rPr>
        <w:t>名称、项目编号</w:t>
      </w:r>
      <w:r>
        <w:rPr>
          <w:rFonts w:hint="eastAsia" w:ascii="宋体" w:hAnsi="宋体"/>
          <w:color w:val="auto"/>
          <w:szCs w:val="21"/>
          <w:highlight w:val="none"/>
          <w:u w:val="single"/>
        </w:rPr>
        <w:t>）</w:t>
      </w:r>
      <w:r>
        <w:rPr>
          <w:rFonts w:ascii="宋体" w:hAnsi="宋体"/>
          <w:color w:val="auto"/>
          <w:szCs w:val="21"/>
          <w:highlight w:val="none"/>
        </w:rPr>
        <w:t>的政府采购活动。我公司在此郑重声明，我公司参加本项目的政府采购活动前三年内在经营活动中没有重大违法记录，符合《中华人 民共和国政府采购法》及《中华人民共和国政府采购实施条例》规定的供应商条件，我公司对此声明负全部法律责任。</w:t>
      </w:r>
    </w:p>
    <w:p w14:paraId="5405B1EB">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特此承诺。</w:t>
      </w:r>
    </w:p>
    <w:p w14:paraId="78FA3C85">
      <w:pPr>
        <w:spacing w:line="640" w:lineRule="exact"/>
        <w:jc w:val="left"/>
        <w:rPr>
          <w:rFonts w:ascii="宋体" w:hAnsi="宋体"/>
          <w:color w:val="auto"/>
          <w:szCs w:val="21"/>
          <w:highlight w:val="none"/>
        </w:rPr>
      </w:pPr>
    </w:p>
    <w:p w14:paraId="2540A62C">
      <w:pPr>
        <w:spacing w:line="600" w:lineRule="auto"/>
        <w:jc w:val="left"/>
        <w:rPr>
          <w:rFonts w:ascii="宋体" w:hAnsi="宋体"/>
          <w:color w:val="auto"/>
          <w:szCs w:val="21"/>
          <w:highlight w:val="none"/>
        </w:rPr>
      </w:pPr>
    </w:p>
    <w:p w14:paraId="23ACF666">
      <w:pPr>
        <w:spacing w:line="600" w:lineRule="auto"/>
        <w:jc w:val="left"/>
        <w:rPr>
          <w:rFonts w:ascii="宋体" w:hAnsi="宋体"/>
          <w:color w:val="auto"/>
          <w:szCs w:val="21"/>
          <w:highlight w:val="none"/>
          <w:u w:val="single"/>
        </w:rPr>
      </w:pPr>
      <w:r>
        <w:rPr>
          <w:rFonts w:hint="eastAsia" w:ascii="宋体" w:hAnsi="宋体"/>
          <w:color w:val="auto"/>
          <w:szCs w:val="21"/>
          <w:highlight w:val="none"/>
        </w:rPr>
        <w:t>投标人名</w:t>
      </w:r>
      <w:r>
        <w:rPr>
          <w:rFonts w:ascii="宋体" w:hAnsi="宋体"/>
          <w:color w:val="auto"/>
          <w:szCs w:val="21"/>
          <w:highlight w:val="none"/>
        </w:rPr>
        <w:t>称（盖公章）：</w:t>
      </w:r>
    </w:p>
    <w:p w14:paraId="665B5386">
      <w:pPr>
        <w:spacing w:line="600" w:lineRule="auto"/>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定代表人或授权代表签字：</w:t>
      </w:r>
    </w:p>
    <w:p w14:paraId="37284B79">
      <w:pPr>
        <w:spacing w:line="600" w:lineRule="auto"/>
        <w:jc w:val="left"/>
        <w:rPr>
          <w:rFonts w:ascii="宋体" w:hAnsi="宋体"/>
          <w:color w:val="auto"/>
          <w:szCs w:val="21"/>
          <w:highlight w:val="none"/>
        </w:rPr>
      </w:pPr>
      <w:r>
        <w:rPr>
          <w:rFonts w:ascii="宋体" w:hAnsi="宋体"/>
          <w:color w:val="auto"/>
          <w:szCs w:val="21"/>
          <w:highlight w:val="none"/>
        </w:rPr>
        <w:t xml:space="preserve">                           日期：</w:t>
      </w:r>
      <w:r>
        <w:rPr>
          <w:rFonts w:hint="eastAsia" w:ascii="宋体" w:hAnsi="宋体"/>
          <w:color w:val="auto"/>
          <w:szCs w:val="21"/>
          <w:highlight w:val="none"/>
        </w:rPr>
        <w:t>年</w:t>
      </w:r>
      <w:r>
        <w:rPr>
          <w:rFonts w:ascii="宋体" w:hAnsi="宋体"/>
          <w:color w:val="auto"/>
          <w:szCs w:val="21"/>
          <w:highlight w:val="none"/>
        </w:rPr>
        <w:t>月</w:t>
      </w:r>
      <w:r>
        <w:rPr>
          <w:rFonts w:hint="eastAsia" w:ascii="宋体" w:hAnsi="宋体"/>
          <w:color w:val="auto"/>
          <w:szCs w:val="21"/>
          <w:highlight w:val="none"/>
        </w:rPr>
        <w:t>日</w:t>
      </w:r>
    </w:p>
    <w:p w14:paraId="78A0ABFD">
      <w:pPr>
        <w:rPr>
          <w:rFonts w:ascii="宋体" w:hAnsi="宋体"/>
          <w:color w:val="auto"/>
          <w:highlight w:val="none"/>
        </w:rPr>
      </w:pPr>
    </w:p>
    <w:p w14:paraId="7D425E44">
      <w:pPr>
        <w:pStyle w:val="6"/>
        <w:rPr>
          <w:rFonts w:ascii="宋体" w:hAnsi="宋体" w:eastAsia="宋体"/>
          <w:color w:val="auto"/>
          <w:highlight w:val="none"/>
        </w:rPr>
      </w:pPr>
    </w:p>
    <w:p w14:paraId="683145E2">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8</w:t>
      </w:r>
      <w:r>
        <w:rPr>
          <w:rFonts w:hint="eastAsia" w:ascii="宋体" w:hAnsi="宋体"/>
          <w:b/>
          <w:color w:val="auto"/>
          <w:sz w:val="28"/>
          <w:szCs w:val="28"/>
          <w:highlight w:val="none"/>
        </w:rPr>
        <w:t>.投标人认为可以证明其能力的其它材料。</w:t>
      </w:r>
    </w:p>
    <w:p w14:paraId="3DB9B4FB">
      <w:pPr>
        <w:jc w:val="center"/>
        <w:rPr>
          <w:rFonts w:ascii="宋体" w:hAnsi="宋体"/>
          <w:b/>
          <w:color w:val="auto"/>
          <w:sz w:val="32"/>
          <w:szCs w:val="32"/>
          <w:highlight w:val="none"/>
        </w:rPr>
      </w:pPr>
      <w:r>
        <w:rPr>
          <w:rFonts w:hint="eastAsia" w:ascii="宋体" w:hAnsi="宋体"/>
          <w:color w:val="auto"/>
          <w:sz w:val="24"/>
          <w:highlight w:val="none"/>
        </w:rPr>
        <w:br w:type="page"/>
      </w:r>
      <w:bookmarkStart w:id="89" w:name="_Toc535850459"/>
      <w:bookmarkStart w:id="90" w:name="_Toc535850420"/>
      <w:r>
        <w:rPr>
          <w:rFonts w:hint="eastAsia" w:ascii="宋体" w:hAnsi="宋体"/>
          <w:b/>
          <w:color w:val="auto"/>
          <w:sz w:val="32"/>
          <w:szCs w:val="32"/>
          <w:highlight w:val="none"/>
        </w:rPr>
        <w:t>二、商务文件部</w:t>
      </w:r>
      <w:r>
        <w:rPr>
          <w:rFonts w:ascii="宋体" w:hAnsi="宋体"/>
          <w:b/>
          <w:color w:val="auto"/>
          <w:sz w:val="32"/>
          <w:szCs w:val="32"/>
          <w:highlight w:val="none"/>
        </w:rPr>
        <w:t>份</w:t>
      </w:r>
      <w:bookmarkEnd w:id="89"/>
      <w:bookmarkEnd w:id="90"/>
    </w:p>
    <w:p w14:paraId="57927475">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rPr>
        <w:t>1.商务响应表</w:t>
      </w:r>
    </w:p>
    <w:p w14:paraId="4C2B0FEB">
      <w:pPr>
        <w:snapToGrid w:val="0"/>
        <w:spacing w:before="50" w:afterLines="50" w:line="320" w:lineRule="exac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429F8164">
      <w:pPr>
        <w:snapToGrid w:val="0"/>
        <w:spacing w:before="50" w:afterLines="50" w:line="320" w:lineRule="exact"/>
        <w:rPr>
          <w:rFonts w:ascii="宋体" w:hAnsi="宋体"/>
          <w:color w:val="auto"/>
          <w:szCs w:val="21"/>
          <w:highlight w:val="none"/>
        </w:rPr>
      </w:pPr>
      <w:r>
        <w:rPr>
          <w:rFonts w:hint="eastAsia" w:ascii="宋体" w:hAnsi="宋体"/>
          <w:color w:val="auto"/>
          <w:szCs w:val="21"/>
          <w:highlight w:val="none"/>
        </w:rPr>
        <w:t>项目编</w:t>
      </w:r>
      <w:r>
        <w:rPr>
          <w:rFonts w:ascii="宋体" w:hAnsi="宋体"/>
          <w:color w:val="auto"/>
          <w:szCs w:val="21"/>
          <w:highlight w:val="none"/>
        </w:rPr>
        <w:t>号：</w:t>
      </w:r>
    </w:p>
    <w:tbl>
      <w:tblPr>
        <w:tblStyle w:val="57"/>
        <w:tblW w:w="9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2"/>
        <w:gridCol w:w="2455"/>
        <w:gridCol w:w="1455"/>
        <w:gridCol w:w="2871"/>
      </w:tblGrid>
      <w:tr w14:paraId="66A07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273DE68">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455" w:type="dxa"/>
            <w:tcBorders>
              <w:top w:val="single" w:color="auto" w:sz="4" w:space="0"/>
              <w:left w:val="single" w:color="auto" w:sz="4" w:space="0"/>
              <w:bottom w:val="single" w:color="auto" w:sz="4" w:space="0"/>
              <w:right w:val="single" w:color="auto" w:sz="4" w:space="0"/>
            </w:tcBorders>
            <w:vAlign w:val="center"/>
          </w:tcPr>
          <w:p w14:paraId="1C845292">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1455" w:type="dxa"/>
            <w:tcBorders>
              <w:top w:val="single" w:color="auto" w:sz="4" w:space="0"/>
              <w:left w:val="single" w:color="auto" w:sz="4" w:space="0"/>
              <w:bottom w:val="single" w:color="auto" w:sz="4" w:space="0"/>
              <w:right w:val="single" w:color="auto" w:sz="4" w:space="0"/>
            </w:tcBorders>
            <w:vAlign w:val="center"/>
          </w:tcPr>
          <w:p w14:paraId="66C38EFD">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871" w:type="dxa"/>
            <w:tcBorders>
              <w:top w:val="single" w:color="auto" w:sz="4" w:space="0"/>
              <w:left w:val="single" w:color="auto" w:sz="4" w:space="0"/>
              <w:bottom w:val="single" w:color="auto" w:sz="4" w:space="0"/>
              <w:right w:val="single" w:color="auto" w:sz="4" w:space="0"/>
            </w:tcBorders>
            <w:vAlign w:val="center"/>
          </w:tcPr>
          <w:p w14:paraId="5C11BA46">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投标人的承诺或偏离说明</w:t>
            </w:r>
          </w:p>
        </w:tc>
      </w:tr>
      <w:tr w14:paraId="5BF85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67D94EB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5C80AD48">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3619C3FF">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5695DABF">
            <w:pPr>
              <w:snapToGrid w:val="0"/>
              <w:spacing w:beforeLines="50"/>
              <w:jc w:val="center"/>
              <w:rPr>
                <w:rFonts w:ascii="宋体" w:hAnsi="宋体" w:cs="宋体"/>
                <w:color w:val="auto"/>
                <w:szCs w:val="21"/>
                <w:highlight w:val="none"/>
              </w:rPr>
            </w:pPr>
          </w:p>
        </w:tc>
      </w:tr>
      <w:tr w14:paraId="22BE1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4CEAD85">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9509995">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6A6E0F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1D0BDCE2">
            <w:pPr>
              <w:snapToGrid w:val="0"/>
              <w:spacing w:beforeLines="50"/>
              <w:jc w:val="center"/>
              <w:rPr>
                <w:rFonts w:ascii="宋体" w:hAnsi="宋体" w:cs="宋体"/>
                <w:color w:val="auto"/>
                <w:szCs w:val="21"/>
                <w:highlight w:val="none"/>
              </w:rPr>
            </w:pPr>
          </w:p>
        </w:tc>
      </w:tr>
      <w:tr w14:paraId="1D783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4E0C6B9C">
            <w:pPr>
              <w:spacing w:line="360" w:lineRule="exact"/>
              <w:jc w:val="center"/>
              <w:rPr>
                <w:rFonts w:ascii="宋体" w:hAnsi="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2B79C574">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F328B9E">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02645D48">
            <w:pPr>
              <w:snapToGrid w:val="0"/>
              <w:spacing w:beforeLines="50"/>
              <w:ind w:left="43"/>
              <w:jc w:val="center"/>
              <w:rPr>
                <w:rFonts w:ascii="宋体" w:hAnsi="宋体" w:cs="宋体"/>
                <w:color w:val="auto"/>
                <w:szCs w:val="21"/>
                <w:highlight w:val="none"/>
              </w:rPr>
            </w:pPr>
          </w:p>
        </w:tc>
      </w:tr>
      <w:tr w14:paraId="6B7DD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5B2E3ED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420705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792C2FF">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7477EDE6">
            <w:pPr>
              <w:snapToGrid w:val="0"/>
              <w:spacing w:beforeLines="50"/>
              <w:ind w:left="43"/>
              <w:jc w:val="center"/>
              <w:rPr>
                <w:rFonts w:ascii="宋体" w:hAnsi="宋体" w:cs="宋体"/>
                <w:color w:val="auto"/>
                <w:szCs w:val="21"/>
                <w:highlight w:val="none"/>
              </w:rPr>
            </w:pPr>
          </w:p>
        </w:tc>
      </w:tr>
      <w:tr w14:paraId="47BD4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A50F9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34EE5B1F">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323775E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31D0186">
            <w:pPr>
              <w:snapToGrid w:val="0"/>
              <w:spacing w:beforeLines="50"/>
              <w:jc w:val="center"/>
              <w:rPr>
                <w:rFonts w:ascii="宋体" w:hAnsi="宋体" w:cs="宋体"/>
                <w:color w:val="auto"/>
                <w:szCs w:val="21"/>
                <w:highlight w:val="none"/>
              </w:rPr>
            </w:pPr>
          </w:p>
        </w:tc>
      </w:tr>
      <w:tr w14:paraId="3DBE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329DFF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2D76B916">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090352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731D24C2">
            <w:pPr>
              <w:snapToGrid w:val="0"/>
              <w:spacing w:beforeLines="50"/>
              <w:jc w:val="center"/>
              <w:rPr>
                <w:rFonts w:ascii="宋体" w:hAnsi="宋体" w:cs="宋体"/>
                <w:color w:val="auto"/>
                <w:szCs w:val="21"/>
                <w:highlight w:val="none"/>
              </w:rPr>
            </w:pPr>
          </w:p>
        </w:tc>
      </w:tr>
      <w:tr w14:paraId="0D65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271CB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03F65CE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54E83C7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2B258262">
            <w:pPr>
              <w:snapToGrid w:val="0"/>
              <w:spacing w:beforeLines="50"/>
              <w:jc w:val="center"/>
              <w:rPr>
                <w:rFonts w:ascii="宋体" w:hAnsi="宋体" w:cs="宋体"/>
                <w:color w:val="auto"/>
                <w:szCs w:val="21"/>
                <w:highlight w:val="none"/>
              </w:rPr>
            </w:pPr>
          </w:p>
        </w:tc>
      </w:tr>
      <w:tr w14:paraId="3B66E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FAA1D7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123E3EB">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89583A8">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265466C">
            <w:pPr>
              <w:snapToGrid w:val="0"/>
              <w:spacing w:beforeLines="50"/>
              <w:jc w:val="center"/>
              <w:rPr>
                <w:rFonts w:ascii="宋体" w:hAnsi="宋体" w:cs="宋体"/>
                <w:color w:val="auto"/>
                <w:szCs w:val="21"/>
                <w:highlight w:val="none"/>
              </w:rPr>
            </w:pPr>
          </w:p>
        </w:tc>
      </w:tr>
      <w:tr w14:paraId="3CC78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15D1F43">
            <w:pPr>
              <w:spacing w:line="30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0700D7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1FF9665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3E498814">
            <w:pPr>
              <w:snapToGrid w:val="0"/>
              <w:spacing w:beforeLines="50"/>
              <w:jc w:val="center"/>
              <w:rPr>
                <w:rFonts w:ascii="宋体" w:hAnsi="宋体" w:cs="宋体"/>
                <w:color w:val="auto"/>
                <w:szCs w:val="21"/>
                <w:highlight w:val="none"/>
              </w:rPr>
            </w:pPr>
          </w:p>
        </w:tc>
      </w:tr>
      <w:tr w14:paraId="46B2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09180F92">
            <w:pPr>
              <w:spacing w:line="300" w:lineRule="exact"/>
              <w:jc w:val="center"/>
              <w:rPr>
                <w:rFonts w:ascii="宋体" w:hAnsi="宋体" w:cs="Arial"/>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6E0FE653">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E720DC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A44CF22">
            <w:pPr>
              <w:snapToGrid w:val="0"/>
              <w:spacing w:beforeLines="50"/>
              <w:jc w:val="center"/>
              <w:rPr>
                <w:rFonts w:ascii="宋体" w:hAnsi="宋体" w:cs="宋体"/>
                <w:color w:val="auto"/>
                <w:szCs w:val="21"/>
                <w:highlight w:val="none"/>
              </w:rPr>
            </w:pPr>
          </w:p>
        </w:tc>
      </w:tr>
    </w:tbl>
    <w:p w14:paraId="70456F93">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注：1.本表应对招标文件中所列商务要求进行逐项响应；</w:t>
      </w:r>
    </w:p>
    <w:p w14:paraId="3356F711">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2.投标人应根据第二章《招标采购项目需求》中“商务要求的内容”对照自身企业实际情况填写商务响应表。</w:t>
      </w:r>
    </w:p>
    <w:p w14:paraId="2453ED37">
      <w:pPr>
        <w:snapToGrid w:val="0"/>
        <w:spacing w:before="50" w:afterLines="50" w:line="300" w:lineRule="exact"/>
        <w:ind w:left="630" w:leftChars="200" w:hanging="210" w:hangingChars="1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.本表内容必须如实填写。</w:t>
      </w:r>
    </w:p>
    <w:p w14:paraId="7674FF5E">
      <w:pPr>
        <w:snapToGrid w:val="0"/>
        <w:spacing w:before="50" w:afterLines="50" w:line="3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.本表可扩展。</w:t>
      </w:r>
    </w:p>
    <w:p w14:paraId="7F9280CB">
      <w:pPr>
        <w:snapToGrid w:val="0"/>
        <w:spacing w:before="50" w:afterLines="50" w:line="300" w:lineRule="exact"/>
        <w:ind w:firstLine="420" w:firstLineChars="200"/>
        <w:jc w:val="left"/>
        <w:rPr>
          <w:rFonts w:hint="eastAsia" w:ascii="宋体" w:hAnsi="宋体"/>
          <w:color w:val="auto"/>
          <w:szCs w:val="21"/>
          <w:highlight w:val="none"/>
        </w:rPr>
      </w:pPr>
    </w:p>
    <w:p w14:paraId="2429F86F">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投标人名称（公章）：</w:t>
      </w:r>
    </w:p>
    <w:p w14:paraId="48632E90">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1B0F42E">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 xml:space="preserve">    日期：年月日</w:t>
      </w:r>
    </w:p>
    <w:p w14:paraId="321C53FB">
      <w:pPr>
        <w:pStyle w:val="21"/>
        <w:snapToGrid w:val="0"/>
        <w:rPr>
          <w:rFonts w:ascii="宋体" w:hAnsi="宋体"/>
          <w:color w:val="auto"/>
          <w:sz w:val="21"/>
          <w:szCs w:val="21"/>
          <w:highlight w:val="none"/>
        </w:rPr>
      </w:pPr>
      <w:r>
        <w:rPr>
          <w:rFonts w:hint="eastAsia" w:ascii="宋体" w:hAnsi="宋体"/>
          <w:b/>
          <w:color w:val="auto"/>
          <w:szCs w:val="21"/>
          <w:highlight w:val="none"/>
        </w:rPr>
        <w:br w:type="page"/>
      </w:r>
    </w:p>
    <w:p w14:paraId="23D14A80">
      <w:pPr>
        <w:pStyle w:val="21"/>
        <w:snapToGrid w:val="0"/>
        <w:rPr>
          <w:rFonts w:ascii="宋体" w:hAnsi="宋体"/>
          <w:color w:val="auto"/>
          <w:sz w:val="21"/>
          <w:szCs w:val="21"/>
          <w:highlight w:val="none"/>
        </w:rPr>
      </w:pPr>
    </w:p>
    <w:p w14:paraId="6AB38081">
      <w:pPr>
        <w:snapToGrid w:val="0"/>
        <w:spacing w:line="420" w:lineRule="exact"/>
        <w:ind w:firstLine="281" w:firstLineChars="100"/>
        <w:jc w:val="center"/>
        <w:rPr>
          <w:rFonts w:ascii="宋体" w:hAnsi="宋体"/>
          <w:color w:val="auto"/>
          <w:szCs w:val="21"/>
          <w:highlight w:val="none"/>
        </w:rPr>
      </w:pPr>
      <w:r>
        <w:rPr>
          <w:rFonts w:hint="eastAsia" w:ascii="宋体" w:hAnsi="宋体"/>
          <w:b/>
          <w:color w:val="auto"/>
          <w:sz w:val="28"/>
          <w:szCs w:val="28"/>
          <w:highlight w:val="none"/>
        </w:rPr>
        <w:t>2</w:t>
      </w:r>
      <w:r>
        <w:rPr>
          <w:rFonts w:ascii="宋体" w:hAnsi="宋体"/>
          <w:b/>
          <w:color w:val="auto"/>
          <w:sz w:val="28"/>
          <w:szCs w:val="28"/>
          <w:highlight w:val="none"/>
        </w:rPr>
        <w:t>.</w:t>
      </w:r>
      <w:r>
        <w:rPr>
          <w:rFonts w:hint="eastAsia" w:ascii="宋体" w:hAnsi="宋体"/>
          <w:b/>
          <w:color w:val="auto"/>
          <w:sz w:val="28"/>
          <w:szCs w:val="28"/>
          <w:highlight w:val="none"/>
        </w:rPr>
        <w:t>招标文件列明的其他证明文件</w:t>
      </w:r>
    </w:p>
    <w:p w14:paraId="2A5E80D9">
      <w:pPr>
        <w:snapToGrid w:val="0"/>
        <w:spacing w:beforeLines="50" w:after="50" w:line="360" w:lineRule="exact"/>
        <w:ind w:firstLine="210" w:firstLineChars="100"/>
        <w:rPr>
          <w:rFonts w:ascii="宋体" w:hAnsi="宋体"/>
          <w:color w:val="auto"/>
          <w:szCs w:val="21"/>
          <w:highlight w:val="none"/>
        </w:rPr>
      </w:pPr>
    </w:p>
    <w:p w14:paraId="07B01ED2">
      <w:pPr>
        <w:snapToGrid w:val="0"/>
        <w:spacing w:line="420" w:lineRule="exact"/>
        <w:ind w:firstLine="411" w:firstLineChars="196"/>
        <w:jc w:val="left"/>
        <w:rPr>
          <w:rFonts w:ascii="宋体" w:hAnsi="宋体"/>
          <w:color w:val="auto"/>
          <w:szCs w:val="21"/>
          <w:highlight w:val="none"/>
        </w:rPr>
      </w:pPr>
    </w:p>
    <w:p w14:paraId="4747384C">
      <w:pPr>
        <w:snapToGrid w:val="0"/>
        <w:spacing w:line="420" w:lineRule="exact"/>
        <w:ind w:firstLine="411" w:firstLineChars="196"/>
        <w:jc w:val="left"/>
        <w:rPr>
          <w:rFonts w:ascii="宋体" w:hAnsi="宋体"/>
          <w:color w:val="auto"/>
          <w:szCs w:val="21"/>
          <w:highlight w:val="none"/>
        </w:rPr>
      </w:pPr>
    </w:p>
    <w:p w14:paraId="56E41A23">
      <w:pPr>
        <w:snapToGrid w:val="0"/>
        <w:spacing w:line="420" w:lineRule="exact"/>
        <w:ind w:firstLine="411" w:firstLineChars="196"/>
        <w:jc w:val="left"/>
        <w:rPr>
          <w:rFonts w:ascii="宋体" w:hAnsi="宋体"/>
          <w:color w:val="auto"/>
          <w:szCs w:val="21"/>
          <w:highlight w:val="none"/>
        </w:rPr>
      </w:pPr>
    </w:p>
    <w:p w14:paraId="14EB547C">
      <w:pPr>
        <w:snapToGrid w:val="0"/>
        <w:spacing w:line="420" w:lineRule="exact"/>
        <w:ind w:firstLine="411" w:firstLineChars="196"/>
        <w:jc w:val="left"/>
        <w:rPr>
          <w:rFonts w:ascii="宋体" w:hAnsi="宋体"/>
          <w:color w:val="auto"/>
          <w:szCs w:val="21"/>
          <w:highlight w:val="none"/>
        </w:rPr>
      </w:pPr>
    </w:p>
    <w:p w14:paraId="161C02AE">
      <w:pPr>
        <w:snapToGrid w:val="0"/>
        <w:spacing w:line="420" w:lineRule="exact"/>
        <w:ind w:firstLine="411" w:firstLineChars="196"/>
        <w:jc w:val="left"/>
        <w:rPr>
          <w:rFonts w:ascii="宋体" w:hAnsi="宋体"/>
          <w:color w:val="auto"/>
          <w:szCs w:val="21"/>
          <w:highlight w:val="none"/>
        </w:rPr>
      </w:pPr>
    </w:p>
    <w:p w14:paraId="764D3130">
      <w:pPr>
        <w:snapToGrid w:val="0"/>
        <w:spacing w:line="420" w:lineRule="exact"/>
        <w:ind w:firstLine="551" w:firstLineChars="196"/>
        <w:jc w:val="center"/>
        <w:rPr>
          <w:rFonts w:ascii="宋体" w:hAnsi="宋体"/>
          <w:b/>
          <w:color w:val="auto"/>
          <w:sz w:val="28"/>
          <w:szCs w:val="28"/>
          <w:highlight w:val="none"/>
        </w:rPr>
      </w:pPr>
      <w:r>
        <w:rPr>
          <w:rFonts w:hint="eastAsia" w:ascii="宋体" w:hAnsi="宋体"/>
          <w:b/>
          <w:color w:val="auto"/>
          <w:sz w:val="28"/>
          <w:szCs w:val="28"/>
          <w:highlight w:val="none"/>
        </w:rPr>
        <w:t>3.投标人情况介绍（</w:t>
      </w:r>
      <w:r>
        <w:rPr>
          <w:rFonts w:ascii="宋体" w:hAnsi="宋体"/>
          <w:b/>
          <w:color w:val="auto"/>
          <w:sz w:val="28"/>
          <w:szCs w:val="28"/>
          <w:highlight w:val="none"/>
        </w:rPr>
        <w:t>格式自拟）</w:t>
      </w:r>
    </w:p>
    <w:p w14:paraId="46003753">
      <w:pPr>
        <w:snapToGrid w:val="0"/>
        <w:spacing w:line="420" w:lineRule="exact"/>
        <w:ind w:firstLine="551" w:firstLineChars="196"/>
        <w:jc w:val="left"/>
        <w:rPr>
          <w:rFonts w:ascii="宋体" w:hAnsi="宋体"/>
          <w:b/>
          <w:color w:val="auto"/>
          <w:sz w:val="28"/>
          <w:szCs w:val="28"/>
          <w:highlight w:val="none"/>
        </w:rPr>
      </w:pPr>
    </w:p>
    <w:p w14:paraId="1CE58AE6">
      <w:pPr>
        <w:snapToGrid w:val="0"/>
        <w:spacing w:line="420" w:lineRule="exact"/>
        <w:ind w:firstLine="551" w:firstLineChars="196"/>
        <w:jc w:val="left"/>
        <w:rPr>
          <w:rFonts w:ascii="宋体" w:hAnsi="宋体"/>
          <w:b/>
          <w:color w:val="auto"/>
          <w:sz w:val="28"/>
          <w:szCs w:val="28"/>
          <w:highlight w:val="none"/>
        </w:rPr>
      </w:pPr>
    </w:p>
    <w:p w14:paraId="0416DF47">
      <w:pPr>
        <w:snapToGrid w:val="0"/>
        <w:spacing w:line="420" w:lineRule="exact"/>
        <w:jc w:val="left"/>
        <w:rPr>
          <w:rFonts w:ascii="宋体" w:hAnsi="宋体"/>
          <w:b/>
          <w:color w:val="auto"/>
          <w:sz w:val="28"/>
          <w:szCs w:val="28"/>
          <w:highlight w:val="none"/>
        </w:rPr>
      </w:pPr>
    </w:p>
    <w:p w14:paraId="12762990">
      <w:pPr>
        <w:snapToGrid w:val="0"/>
        <w:spacing w:line="420" w:lineRule="exact"/>
        <w:ind w:firstLine="551" w:firstLineChars="196"/>
        <w:jc w:val="left"/>
        <w:rPr>
          <w:rFonts w:ascii="宋体" w:hAnsi="宋体"/>
          <w:b/>
          <w:color w:val="auto"/>
          <w:sz w:val="28"/>
          <w:szCs w:val="28"/>
          <w:highlight w:val="none"/>
        </w:rPr>
      </w:pPr>
    </w:p>
    <w:p w14:paraId="2DE6B237">
      <w:pPr>
        <w:snapToGrid w:val="0"/>
        <w:spacing w:line="420" w:lineRule="exact"/>
        <w:ind w:firstLine="551" w:firstLineChars="196"/>
        <w:jc w:val="left"/>
        <w:rPr>
          <w:rFonts w:ascii="宋体" w:hAnsi="宋体"/>
          <w:b/>
          <w:color w:val="auto"/>
          <w:sz w:val="28"/>
          <w:szCs w:val="28"/>
          <w:highlight w:val="none"/>
        </w:rPr>
      </w:pPr>
    </w:p>
    <w:p w14:paraId="3AF6EC7E">
      <w:pPr>
        <w:snapToGrid w:val="0"/>
        <w:spacing w:line="420" w:lineRule="exact"/>
        <w:ind w:firstLine="551" w:firstLineChars="196"/>
        <w:jc w:val="left"/>
        <w:rPr>
          <w:rFonts w:ascii="宋体" w:hAnsi="宋体"/>
          <w:b/>
          <w:color w:val="auto"/>
          <w:sz w:val="28"/>
          <w:szCs w:val="28"/>
          <w:highlight w:val="none"/>
        </w:rPr>
      </w:pPr>
    </w:p>
    <w:p w14:paraId="6A2EAD82">
      <w:pPr>
        <w:snapToGrid w:val="0"/>
        <w:spacing w:line="420" w:lineRule="exact"/>
        <w:ind w:firstLine="551" w:firstLineChars="196"/>
        <w:jc w:val="left"/>
        <w:rPr>
          <w:rFonts w:ascii="宋体" w:hAnsi="宋体"/>
          <w:b/>
          <w:color w:val="auto"/>
          <w:sz w:val="28"/>
          <w:szCs w:val="28"/>
          <w:highlight w:val="none"/>
        </w:rPr>
      </w:pPr>
    </w:p>
    <w:p w14:paraId="461E38B8">
      <w:pPr>
        <w:snapToGrid w:val="0"/>
        <w:spacing w:line="420" w:lineRule="exact"/>
        <w:ind w:firstLine="551" w:firstLineChars="196"/>
        <w:jc w:val="left"/>
        <w:rPr>
          <w:rFonts w:ascii="宋体" w:hAnsi="宋体"/>
          <w:b/>
          <w:color w:val="auto"/>
          <w:sz w:val="28"/>
          <w:szCs w:val="28"/>
          <w:highlight w:val="none"/>
        </w:rPr>
      </w:pPr>
    </w:p>
    <w:p w14:paraId="42CDD0A6">
      <w:pPr>
        <w:snapToGrid w:val="0"/>
        <w:spacing w:line="420" w:lineRule="exact"/>
        <w:ind w:firstLine="551" w:firstLineChars="196"/>
        <w:jc w:val="left"/>
        <w:rPr>
          <w:rFonts w:ascii="宋体" w:hAnsi="宋体"/>
          <w:b/>
          <w:color w:val="auto"/>
          <w:sz w:val="28"/>
          <w:szCs w:val="28"/>
          <w:highlight w:val="none"/>
        </w:rPr>
      </w:pPr>
    </w:p>
    <w:p w14:paraId="18A9BC0E">
      <w:pPr>
        <w:snapToGrid w:val="0"/>
        <w:spacing w:before="50"/>
        <w:ind w:firstLine="562" w:firstLineChars="200"/>
        <w:jc w:val="left"/>
        <w:rPr>
          <w:rFonts w:ascii="宋体" w:hAnsi="宋体"/>
          <w:color w:val="auto"/>
          <w:szCs w:val="21"/>
          <w:highlight w:val="none"/>
        </w:rPr>
      </w:pPr>
      <w:r>
        <w:rPr>
          <w:rFonts w:hint="eastAsia" w:ascii="宋体" w:hAnsi="宋体"/>
          <w:b/>
          <w:color w:val="auto"/>
          <w:sz w:val="28"/>
          <w:szCs w:val="28"/>
          <w:highlight w:val="none"/>
        </w:rPr>
        <w:t>4.投标人认为可以证明其服务能力或业绩的其它材料（结合投标人自身情况及招标文件其他要求和评分要素自行提供）</w:t>
      </w:r>
    </w:p>
    <w:p w14:paraId="3A432967">
      <w:pPr>
        <w:snapToGrid w:val="0"/>
        <w:spacing w:before="50" w:afterLines="50"/>
        <w:jc w:val="left"/>
        <w:rPr>
          <w:rFonts w:ascii="宋体" w:hAnsi="宋体"/>
          <w:color w:val="auto"/>
          <w:szCs w:val="21"/>
          <w:highlight w:val="none"/>
        </w:rPr>
      </w:pPr>
    </w:p>
    <w:p w14:paraId="169127E3">
      <w:pPr>
        <w:snapToGrid w:val="0"/>
        <w:spacing w:before="50" w:afterLines="50"/>
        <w:jc w:val="left"/>
        <w:rPr>
          <w:rFonts w:ascii="宋体" w:hAnsi="宋体"/>
          <w:color w:val="auto"/>
          <w:szCs w:val="21"/>
          <w:highlight w:val="none"/>
        </w:rPr>
      </w:pPr>
    </w:p>
    <w:p w14:paraId="364B83AB">
      <w:pPr>
        <w:snapToGrid w:val="0"/>
        <w:spacing w:before="50" w:afterLines="50"/>
        <w:jc w:val="left"/>
        <w:rPr>
          <w:rFonts w:ascii="宋体" w:hAnsi="宋体"/>
          <w:color w:val="auto"/>
          <w:szCs w:val="21"/>
          <w:highlight w:val="none"/>
        </w:rPr>
      </w:pPr>
    </w:p>
    <w:p w14:paraId="4FE72B99">
      <w:pPr>
        <w:snapToGrid w:val="0"/>
        <w:spacing w:before="50" w:afterLines="50"/>
        <w:jc w:val="left"/>
        <w:rPr>
          <w:rFonts w:ascii="宋体" w:hAnsi="宋体"/>
          <w:color w:val="auto"/>
          <w:szCs w:val="21"/>
          <w:highlight w:val="none"/>
        </w:rPr>
      </w:pPr>
    </w:p>
    <w:p w14:paraId="4BF99974">
      <w:pPr>
        <w:snapToGrid w:val="0"/>
        <w:spacing w:before="50" w:afterLines="50"/>
        <w:jc w:val="left"/>
        <w:rPr>
          <w:rFonts w:ascii="宋体" w:hAnsi="宋体"/>
          <w:color w:val="auto"/>
          <w:szCs w:val="21"/>
          <w:highlight w:val="none"/>
        </w:rPr>
      </w:pPr>
    </w:p>
    <w:p w14:paraId="65C07841">
      <w:pPr>
        <w:snapToGrid w:val="0"/>
        <w:spacing w:line="420" w:lineRule="exact"/>
        <w:ind w:firstLine="413" w:firstLineChars="196"/>
        <w:jc w:val="left"/>
        <w:rPr>
          <w:rFonts w:ascii="宋体" w:hAnsi="宋体"/>
          <w:b/>
          <w:bCs/>
          <w:color w:val="auto"/>
          <w:szCs w:val="21"/>
          <w:highlight w:val="none"/>
        </w:rPr>
      </w:pPr>
    </w:p>
    <w:p w14:paraId="7E5D1F45">
      <w:pPr>
        <w:snapToGrid w:val="0"/>
        <w:spacing w:line="420" w:lineRule="exact"/>
        <w:ind w:firstLine="413" w:firstLineChars="196"/>
        <w:jc w:val="left"/>
        <w:rPr>
          <w:rFonts w:ascii="宋体" w:hAnsi="宋体"/>
          <w:b/>
          <w:bCs/>
          <w:color w:val="auto"/>
          <w:szCs w:val="21"/>
          <w:highlight w:val="none"/>
        </w:rPr>
      </w:pPr>
    </w:p>
    <w:p w14:paraId="54360010">
      <w:pPr>
        <w:snapToGrid w:val="0"/>
        <w:spacing w:line="420" w:lineRule="exact"/>
        <w:ind w:firstLine="413" w:firstLineChars="196"/>
        <w:jc w:val="left"/>
        <w:rPr>
          <w:rFonts w:ascii="宋体" w:hAnsi="宋体"/>
          <w:b/>
          <w:bCs/>
          <w:color w:val="auto"/>
          <w:szCs w:val="21"/>
          <w:highlight w:val="none"/>
        </w:rPr>
      </w:pPr>
    </w:p>
    <w:p w14:paraId="483F66EB">
      <w:pPr>
        <w:snapToGrid w:val="0"/>
        <w:spacing w:line="420" w:lineRule="exact"/>
        <w:ind w:firstLine="413" w:firstLineChars="196"/>
        <w:jc w:val="left"/>
        <w:rPr>
          <w:rFonts w:ascii="宋体" w:hAnsi="宋体"/>
          <w:b/>
          <w:bCs/>
          <w:color w:val="auto"/>
          <w:szCs w:val="21"/>
          <w:highlight w:val="none"/>
        </w:rPr>
      </w:pPr>
    </w:p>
    <w:p w14:paraId="74B050A8">
      <w:pPr>
        <w:snapToGrid w:val="0"/>
        <w:spacing w:line="420" w:lineRule="exact"/>
        <w:jc w:val="left"/>
        <w:rPr>
          <w:rFonts w:ascii="宋体" w:hAnsi="宋体"/>
          <w:b/>
          <w:bCs/>
          <w:color w:val="auto"/>
          <w:szCs w:val="21"/>
          <w:highlight w:val="none"/>
        </w:rPr>
      </w:pPr>
    </w:p>
    <w:p w14:paraId="012B02D1">
      <w:pPr>
        <w:snapToGrid w:val="0"/>
        <w:spacing w:line="420" w:lineRule="exact"/>
        <w:jc w:val="left"/>
        <w:rPr>
          <w:rFonts w:ascii="宋体" w:hAnsi="宋体"/>
          <w:b/>
          <w:bCs/>
          <w:color w:val="auto"/>
          <w:szCs w:val="21"/>
          <w:highlight w:val="none"/>
        </w:rPr>
      </w:pPr>
    </w:p>
    <w:p w14:paraId="73CFECEF">
      <w:pPr>
        <w:snapToGrid w:val="0"/>
        <w:spacing w:line="420" w:lineRule="exact"/>
        <w:ind w:firstLine="630" w:firstLineChars="196"/>
        <w:jc w:val="left"/>
        <w:rPr>
          <w:rFonts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三、技术文件部分</w:t>
      </w:r>
    </w:p>
    <w:p w14:paraId="1F10B673">
      <w:pPr>
        <w:snapToGrid w:val="0"/>
        <w:spacing w:line="420" w:lineRule="exact"/>
        <w:ind w:firstLine="705" w:firstLineChars="196"/>
        <w:jc w:val="left"/>
        <w:rPr>
          <w:rFonts w:ascii="宋体" w:hAnsi="宋体"/>
          <w:color w:val="auto"/>
          <w:sz w:val="36"/>
          <w:szCs w:val="36"/>
          <w:highlight w:val="none"/>
        </w:rPr>
      </w:pPr>
    </w:p>
    <w:p w14:paraId="54F6339B">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1.技术响应、偏离情况说明表</w:t>
      </w:r>
    </w:p>
    <w:p w14:paraId="7E4011ED">
      <w:pPr>
        <w:snapToGrid w:val="0"/>
        <w:spacing w:line="42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E2146B2">
      <w:pPr>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1665"/>
        <w:gridCol w:w="2503"/>
        <w:gridCol w:w="3562"/>
        <w:gridCol w:w="1235"/>
      </w:tblGrid>
      <w:tr w14:paraId="0A334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42" w:type="dxa"/>
            <w:vMerge w:val="restart"/>
            <w:tcBorders>
              <w:top w:val="single" w:color="auto" w:sz="4" w:space="0"/>
              <w:left w:val="single" w:color="auto" w:sz="4" w:space="0"/>
              <w:right w:val="single" w:color="auto" w:sz="4" w:space="0"/>
            </w:tcBorders>
            <w:vAlign w:val="center"/>
          </w:tcPr>
          <w:p w14:paraId="10FDB2E3">
            <w:pPr>
              <w:snapToGrid w:val="0"/>
              <w:spacing w:line="320" w:lineRule="exact"/>
              <w:jc w:val="center"/>
              <w:outlineLvl w:val="0"/>
              <w:rPr>
                <w:rFonts w:ascii="宋体" w:hAnsi="宋体"/>
                <w:color w:val="auto"/>
                <w:szCs w:val="20"/>
                <w:highlight w:val="none"/>
              </w:rPr>
            </w:pPr>
            <w:bookmarkStart w:id="91" w:name="_Toc322094471"/>
            <w:r>
              <w:rPr>
                <w:rFonts w:hint="eastAsia" w:ascii="宋体" w:hAnsi="宋体"/>
                <w:color w:val="auto"/>
                <w:szCs w:val="20"/>
                <w:highlight w:val="none"/>
              </w:rPr>
              <w:t>序号</w:t>
            </w:r>
            <w:bookmarkEnd w:id="91"/>
          </w:p>
        </w:tc>
        <w:tc>
          <w:tcPr>
            <w:tcW w:w="4168" w:type="dxa"/>
            <w:gridSpan w:val="2"/>
            <w:tcBorders>
              <w:top w:val="single" w:color="auto" w:sz="4" w:space="0"/>
              <w:left w:val="single" w:color="auto" w:sz="4" w:space="0"/>
              <w:bottom w:val="single" w:color="auto" w:sz="4" w:space="0"/>
              <w:right w:val="single" w:color="auto" w:sz="4" w:space="0"/>
            </w:tcBorders>
            <w:vAlign w:val="center"/>
          </w:tcPr>
          <w:p w14:paraId="62068AF1">
            <w:pPr>
              <w:snapToGrid w:val="0"/>
              <w:spacing w:line="320" w:lineRule="exact"/>
              <w:jc w:val="center"/>
              <w:outlineLvl w:val="0"/>
              <w:rPr>
                <w:rFonts w:ascii="宋体" w:hAnsi="宋体"/>
                <w:color w:val="auto"/>
                <w:szCs w:val="20"/>
                <w:highlight w:val="none"/>
              </w:rPr>
            </w:pPr>
            <w:bookmarkStart w:id="92" w:name="_Toc254970558"/>
            <w:bookmarkStart w:id="93" w:name="_Toc322094472"/>
            <w:bookmarkStart w:id="94" w:name="_Toc254970699"/>
            <w:r>
              <w:rPr>
                <w:rFonts w:hint="eastAsia" w:ascii="宋体" w:hAnsi="宋体"/>
                <w:color w:val="auto"/>
                <w:szCs w:val="20"/>
                <w:highlight w:val="none"/>
              </w:rPr>
              <w:t>招标文件要求</w:t>
            </w:r>
            <w:bookmarkEnd w:id="92"/>
            <w:bookmarkEnd w:id="93"/>
            <w:bookmarkEnd w:id="94"/>
          </w:p>
        </w:tc>
        <w:tc>
          <w:tcPr>
            <w:tcW w:w="3562" w:type="dxa"/>
            <w:tcBorders>
              <w:top w:val="single" w:color="auto" w:sz="4" w:space="0"/>
              <w:left w:val="single" w:color="auto" w:sz="4" w:space="0"/>
              <w:bottom w:val="single" w:color="auto" w:sz="4" w:space="0"/>
              <w:right w:val="single" w:color="auto" w:sz="4" w:space="0"/>
            </w:tcBorders>
            <w:vAlign w:val="center"/>
          </w:tcPr>
          <w:p w14:paraId="07D17E6D">
            <w:pPr>
              <w:snapToGrid w:val="0"/>
              <w:spacing w:line="320" w:lineRule="exact"/>
              <w:jc w:val="center"/>
              <w:outlineLvl w:val="0"/>
              <w:rPr>
                <w:rFonts w:ascii="宋体" w:hAnsi="宋体"/>
                <w:color w:val="auto"/>
                <w:szCs w:val="20"/>
                <w:highlight w:val="none"/>
              </w:rPr>
            </w:pPr>
            <w:bookmarkStart w:id="95" w:name="_Toc254970700"/>
            <w:bookmarkStart w:id="96" w:name="_Toc254970559"/>
            <w:bookmarkStart w:id="97" w:name="_Toc322094473"/>
            <w:r>
              <w:rPr>
                <w:rFonts w:hint="eastAsia" w:ascii="宋体" w:hAnsi="宋体"/>
                <w:color w:val="auto"/>
                <w:szCs w:val="20"/>
                <w:highlight w:val="none"/>
              </w:rPr>
              <w:t>投标文件响应</w:t>
            </w:r>
            <w:bookmarkEnd w:id="95"/>
            <w:bookmarkEnd w:id="96"/>
            <w:bookmarkEnd w:id="97"/>
          </w:p>
        </w:tc>
        <w:tc>
          <w:tcPr>
            <w:tcW w:w="1235" w:type="dxa"/>
            <w:tcBorders>
              <w:top w:val="single" w:color="auto" w:sz="4" w:space="0"/>
              <w:left w:val="single" w:color="auto" w:sz="4" w:space="0"/>
              <w:bottom w:val="single" w:color="auto" w:sz="4" w:space="0"/>
              <w:right w:val="single" w:color="auto" w:sz="4" w:space="0"/>
            </w:tcBorders>
            <w:vAlign w:val="center"/>
          </w:tcPr>
          <w:p w14:paraId="6BC14712">
            <w:pPr>
              <w:snapToGrid w:val="0"/>
              <w:spacing w:line="320" w:lineRule="exact"/>
              <w:jc w:val="center"/>
              <w:outlineLvl w:val="0"/>
              <w:rPr>
                <w:rFonts w:ascii="宋体" w:hAnsi="宋体"/>
                <w:color w:val="auto"/>
                <w:szCs w:val="20"/>
                <w:highlight w:val="none"/>
              </w:rPr>
            </w:pPr>
            <w:bookmarkStart w:id="98" w:name="_Toc322094474"/>
            <w:bookmarkStart w:id="99" w:name="_Toc254970560"/>
            <w:bookmarkStart w:id="100" w:name="_Toc254970701"/>
            <w:r>
              <w:rPr>
                <w:rFonts w:hint="eastAsia" w:ascii="宋体" w:hAnsi="宋体"/>
                <w:color w:val="auto"/>
                <w:szCs w:val="20"/>
                <w:highlight w:val="none"/>
              </w:rPr>
              <w:t>偏离情况</w:t>
            </w:r>
            <w:bookmarkEnd w:id="98"/>
            <w:bookmarkEnd w:id="99"/>
            <w:bookmarkEnd w:id="100"/>
          </w:p>
        </w:tc>
      </w:tr>
      <w:tr w14:paraId="1EDB8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2" w:type="dxa"/>
            <w:vMerge w:val="continue"/>
            <w:tcBorders>
              <w:left w:val="single" w:color="auto" w:sz="4" w:space="0"/>
              <w:bottom w:val="single" w:color="auto" w:sz="4" w:space="0"/>
              <w:right w:val="single" w:color="auto" w:sz="4" w:space="0"/>
            </w:tcBorders>
            <w:vAlign w:val="center"/>
          </w:tcPr>
          <w:p w14:paraId="74473CFA">
            <w:pPr>
              <w:snapToGrid w:val="0"/>
              <w:spacing w:line="320" w:lineRule="exact"/>
              <w:jc w:val="center"/>
              <w:outlineLvl w:val="0"/>
              <w:rPr>
                <w:rFonts w:ascii="宋体" w:hAnsi="宋体"/>
                <w:color w:val="auto"/>
                <w:szCs w:val="20"/>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132546AE">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lang w:eastAsia="zh-CN"/>
              </w:rPr>
              <w:t>服务</w:t>
            </w:r>
            <w:r>
              <w:rPr>
                <w:rFonts w:hint="eastAsia" w:ascii="宋体" w:hAnsi="宋体"/>
                <w:color w:val="auto"/>
                <w:szCs w:val="20"/>
                <w:highlight w:val="none"/>
              </w:rPr>
              <w:t>名称</w:t>
            </w:r>
          </w:p>
        </w:tc>
        <w:tc>
          <w:tcPr>
            <w:tcW w:w="2503" w:type="dxa"/>
            <w:tcBorders>
              <w:top w:val="single" w:color="auto" w:sz="4" w:space="0"/>
              <w:left w:val="single" w:color="auto" w:sz="4" w:space="0"/>
              <w:bottom w:val="single" w:color="auto" w:sz="4" w:space="0"/>
              <w:right w:val="single" w:color="auto" w:sz="4" w:space="0"/>
            </w:tcBorders>
            <w:vAlign w:val="center"/>
          </w:tcPr>
          <w:p w14:paraId="0CD858B4">
            <w:pPr>
              <w:snapToGrid w:val="0"/>
              <w:spacing w:line="320" w:lineRule="exact"/>
              <w:jc w:val="center"/>
              <w:outlineLvl w:val="0"/>
              <w:rPr>
                <w:rFonts w:ascii="宋体" w:hAnsi="宋体"/>
                <w:color w:val="auto"/>
                <w:szCs w:val="20"/>
                <w:highlight w:val="none"/>
              </w:rPr>
            </w:pPr>
            <w:bookmarkStart w:id="101" w:name="_Toc322094476"/>
            <w:r>
              <w:rPr>
                <w:rFonts w:hint="eastAsia" w:ascii="宋体" w:hAnsi="宋体"/>
                <w:color w:val="auto"/>
                <w:szCs w:val="20"/>
                <w:highlight w:val="none"/>
              </w:rPr>
              <w:t>技术需求</w:t>
            </w:r>
            <w:bookmarkEnd w:id="101"/>
          </w:p>
        </w:tc>
        <w:tc>
          <w:tcPr>
            <w:tcW w:w="3562" w:type="dxa"/>
            <w:tcBorders>
              <w:top w:val="single" w:color="auto" w:sz="4" w:space="0"/>
              <w:left w:val="single" w:color="auto" w:sz="4" w:space="0"/>
              <w:bottom w:val="single" w:color="auto" w:sz="4" w:space="0"/>
              <w:right w:val="single" w:color="auto" w:sz="4" w:space="0"/>
            </w:tcBorders>
            <w:vAlign w:val="center"/>
          </w:tcPr>
          <w:p w14:paraId="4F0CDABC">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rPr>
              <w:t>技术需求</w:t>
            </w:r>
          </w:p>
        </w:tc>
        <w:tc>
          <w:tcPr>
            <w:tcW w:w="1235" w:type="dxa"/>
            <w:tcBorders>
              <w:top w:val="single" w:color="auto" w:sz="4" w:space="0"/>
              <w:left w:val="single" w:color="auto" w:sz="4" w:space="0"/>
              <w:bottom w:val="single" w:color="auto" w:sz="4" w:space="0"/>
              <w:right w:val="single" w:color="auto" w:sz="4" w:space="0"/>
            </w:tcBorders>
            <w:vAlign w:val="center"/>
          </w:tcPr>
          <w:p w14:paraId="0BAB33A7">
            <w:pPr>
              <w:widowControl/>
              <w:spacing w:line="320" w:lineRule="exact"/>
              <w:jc w:val="center"/>
              <w:rPr>
                <w:rFonts w:ascii="宋体" w:hAnsi="宋体"/>
                <w:color w:val="auto"/>
                <w:szCs w:val="21"/>
                <w:highlight w:val="none"/>
              </w:rPr>
            </w:pPr>
          </w:p>
        </w:tc>
      </w:tr>
      <w:tr w14:paraId="4AEB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3DB7043">
            <w:pPr>
              <w:snapToGrid w:val="0"/>
              <w:spacing w:line="320" w:lineRule="exact"/>
              <w:jc w:val="center"/>
              <w:outlineLvl w:val="0"/>
              <w:rPr>
                <w:rFonts w:ascii="宋体" w:hAnsi="宋体"/>
                <w:color w:val="auto"/>
                <w:szCs w:val="20"/>
                <w:highlight w:val="none"/>
              </w:rPr>
            </w:pPr>
            <w:bookmarkStart w:id="102" w:name="_Toc322094478"/>
            <w:r>
              <w:rPr>
                <w:rFonts w:hint="eastAsia" w:ascii="宋体" w:hAnsi="宋体"/>
                <w:color w:val="auto"/>
                <w:szCs w:val="20"/>
                <w:highlight w:val="none"/>
              </w:rPr>
              <w:t>1</w:t>
            </w:r>
            <w:bookmarkEnd w:id="102"/>
          </w:p>
        </w:tc>
        <w:tc>
          <w:tcPr>
            <w:tcW w:w="1665" w:type="dxa"/>
            <w:tcBorders>
              <w:top w:val="single" w:color="auto" w:sz="4" w:space="0"/>
              <w:left w:val="single" w:color="auto" w:sz="4" w:space="0"/>
              <w:bottom w:val="single" w:color="auto" w:sz="4" w:space="0"/>
              <w:right w:val="single" w:color="auto" w:sz="4" w:space="0"/>
            </w:tcBorders>
            <w:vAlign w:val="center"/>
          </w:tcPr>
          <w:p w14:paraId="3D58D594">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680CDC">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4658C68">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7A974A74">
            <w:pPr>
              <w:snapToGrid w:val="0"/>
              <w:spacing w:line="320" w:lineRule="exact"/>
              <w:jc w:val="center"/>
              <w:outlineLvl w:val="0"/>
              <w:rPr>
                <w:rFonts w:ascii="宋体" w:hAnsi="宋体"/>
                <w:color w:val="auto"/>
                <w:szCs w:val="20"/>
                <w:highlight w:val="none"/>
              </w:rPr>
            </w:pPr>
          </w:p>
        </w:tc>
      </w:tr>
      <w:tr w14:paraId="671EE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EC99B41">
            <w:pPr>
              <w:snapToGrid w:val="0"/>
              <w:spacing w:line="320" w:lineRule="exact"/>
              <w:jc w:val="center"/>
              <w:outlineLvl w:val="0"/>
              <w:rPr>
                <w:rFonts w:ascii="宋体" w:hAnsi="宋体"/>
                <w:color w:val="auto"/>
                <w:szCs w:val="20"/>
                <w:highlight w:val="none"/>
              </w:rPr>
            </w:pPr>
            <w:bookmarkStart w:id="103" w:name="_Toc322094479"/>
            <w:r>
              <w:rPr>
                <w:rFonts w:hint="eastAsia" w:ascii="宋体" w:hAnsi="宋体"/>
                <w:color w:val="auto"/>
                <w:szCs w:val="20"/>
                <w:highlight w:val="none"/>
              </w:rPr>
              <w:t>2</w:t>
            </w:r>
            <w:bookmarkEnd w:id="103"/>
          </w:p>
        </w:tc>
        <w:tc>
          <w:tcPr>
            <w:tcW w:w="1665" w:type="dxa"/>
            <w:tcBorders>
              <w:top w:val="single" w:color="auto" w:sz="4" w:space="0"/>
              <w:left w:val="single" w:color="auto" w:sz="4" w:space="0"/>
              <w:bottom w:val="single" w:color="auto" w:sz="4" w:space="0"/>
              <w:right w:val="single" w:color="auto" w:sz="4" w:space="0"/>
            </w:tcBorders>
            <w:vAlign w:val="center"/>
          </w:tcPr>
          <w:p w14:paraId="5C15DBA5">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6B5B20B">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7629316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4E68724">
            <w:pPr>
              <w:snapToGrid w:val="0"/>
              <w:spacing w:line="320" w:lineRule="exact"/>
              <w:jc w:val="center"/>
              <w:outlineLvl w:val="0"/>
              <w:rPr>
                <w:rFonts w:ascii="宋体" w:hAnsi="宋体"/>
                <w:color w:val="auto"/>
                <w:szCs w:val="20"/>
                <w:highlight w:val="none"/>
              </w:rPr>
            </w:pPr>
          </w:p>
        </w:tc>
      </w:tr>
      <w:tr w14:paraId="44F7F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99EB27">
            <w:pPr>
              <w:snapToGrid w:val="0"/>
              <w:spacing w:line="320" w:lineRule="exact"/>
              <w:jc w:val="center"/>
              <w:outlineLvl w:val="0"/>
              <w:rPr>
                <w:rFonts w:ascii="宋体" w:hAnsi="宋体"/>
                <w:color w:val="auto"/>
                <w:szCs w:val="20"/>
                <w:highlight w:val="none"/>
              </w:rPr>
            </w:pPr>
            <w:bookmarkStart w:id="104" w:name="_Toc322094480"/>
            <w:r>
              <w:rPr>
                <w:rFonts w:hint="eastAsia" w:ascii="宋体" w:hAnsi="宋体"/>
                <w:color w:val="auto"/>
                <w:szCs w:val="20"/>
                <w:highlight w:val="none"/>
              </w:rPr>
              <w:t>3</w:t>
            </w:r>
            <w:bookmarkEnd w:id="104"/>
          </w:p>
        </w:tc>
        <w:tc>
          <w:tcPr>
            <w:tcW w:w="1665" w:type="dxa"/>
            <w:tcBorders>
              <w:top w:val="single" w:color="auto" w:sz="4" w:space="0"/>
              <w:left w:val="single" w:color="auto" w:sz="4" w:space="0"/>
              <w:bottom w:val="single" w:color="auto" w:sz="4" w:space="0"/>
              <w:right w:val="single" w:color="auto" w:sz="4" w:space="0"/>
            </w:tcBorders>
            <w:vAlign w:val="center"/>
          </w:tcPr>
          <w:p w14:paraId="673B06E1">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B17B13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192272D7">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CE21E8">
            <w:pPr>
              <w:snapToGrid w:val="0"/>
              <w:spacing w:line="320" w:lineRule="exact"/>
              <w:jc w:val="center"/>
              <w:outlineLvl w:val="0"/>
              <w:rPr>
                <w:rFonts w:ascii="宋体" w:hAnsi="宋体"/>
                <w:color w:val="auto"/>
                <w:szCs w:val="20"/>
                <w:highlight w:val="none"/>
              </w:rPr>
            </w:pPr>
          </w:p>
        </w:tc>
      </w:tr>
      <w:tr w14:paraId="65253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8780AF6">
            <w:pPr>
              <w:snapToGrid w:val="0"/>
              <w:spacing w:line="320" w:lineRule="exact"/>
              <w:jc w:val="center"/>
              <w:outlineLvl w:val="0"/>
              <w:rPr>
                <w:rFonts w:ascii="宋体" w:hAnsi="宋体"/>
                <w:color w:val="auto"/>
                <w:szCs w:val="20"/>
                <w:highlight w:val="none"/>
              </w:rPr>
            </w:pPr>
            <w:bookmarkStart w:id="105" w:name="_Toc254970587"/>
            <w:bookmarkStart w:id="106" w:name="_Toc254970728"/>
            <w:bookmarkStart w:id="107" w:name="_Toc322094481"/>
            <w:r>
              <w:rPr>
                <w:rFonts w:hint="eastAsia" w:ascii="宋体" w:hAnsi="宋体"/>
                <w:color w:val="auto"/>
                <w:szCs w:val="20"/>
                <w:highlight w:val="none"/>
              </w:rPr>
              <w:t>...</w:t>
            </w:r>
            <w:bookmarkEnd w:id="105"/>
            <w:bookmarkEnd w:id="106"/>
            <w:bookmarkEnd w:id="107"/>
          </w:p>
        </w:tc>
        <w:tc>
          <w:tcPr>
            <w:tcW w:w="1665" w:type="dxa"/>
            <w:tcBorders>
              <w:top w:val="single" w:color="auto" w:sz="4" w:space="0"/>
              <w:left w:val="single" w:color="auto" w:sz="4" w:space="0"/>
              <w:bottom w:val="single" w:color="auto" w:sz="4" w:space="0"/>
              <w:right w:val="single" w:color="auto" w:sz="4" w:space="0"/>
            </w:tcBorders>
            <w:vAlign w:val="center"/>
          </w:tcPr>
          <w:p w14:paraId="633FF6DD">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C3E092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924AD99">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0E0447E">
            <w:pPr>
              <w:snapToGrid w:val="0"/>
              <w:spacing w:line="320" w:lineRule="exact"/>
              <w:jc w:val="center"/>
              <w:outlineLvl w:val="0"/>
              <w:rPr>
                <w:rFonts w:ascii="宋体" w:hAnsi="宋体"/>
                <w:color w:val="auto"/>
                <w:szCs w:val="20"/>
                <w:highlight w:val="none"/>
              </w:rPr>
            </w:pPr>
          </w:p>
        </w:tc>
      </w:tr>
      <w:tr w14:paraId="6306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9EE724">
            <w:pPr>
              <w:snapToGrid w:val="0"/>
              <w:spacing w:line="320" w:lineRule="exact"/>
              <w:jc w:val="center"/>
              <w:outlineLvl w:val="0"/>
              <w:rPr>
                <w:rFonts w:ascii="宋体" w:hAnsi="宋体"/>
                <w:color w:val="auto"/>
                <w:szCs w:val="20"/>
                <w:highlight w:val="none"/>
              </w:rPr>
            </w:pPr>
            <w:bookmarkStart w:id="108" w:name="_Toc322094482"/>
            <w:r>
              <w:rPr>
                <w:rFonts w:hint="eastAsia" w:ascii="宋体" w:hAnsi="宋体"/>
                <w:color w:val="auto"/>
                <w:szCs w:val="20"/>
                <w:highlight w:val="none"/>
              </w:rPr>
              <w:t>N</w:t>
            </w:r>
            <w:bookmarkEnd w:id="108"/>
          </w:p>
        </w:tc>
        <w:tc>
          <w:tcPr>
            <w:tcW w:w="1665" w:type="dxa"/>
            <w:tcBorders>
              <w:top w:val="single" w:color="auto" w:sz="4" w:space="0"/>
              <w:left w:val="single" w:color="auto" w:sz="4" w:space="0"/>
              <w:bottom w:val="single" w:color="auto" w:sz="4" w:space="0"/>
              <w:right w:val="single" w:color="auto" w:sz="4" w:space="0"/>
            </w:tcBorders>
            <w:vAlign w:val="center"/>
          </w:tcPr>
          <w:p w14:paraId="5E1DD373">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CB1D521">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0560A19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BEE5D32">
            <w:pPr>
              <w:snapToGrid w:val="0"/>
              <w:spacing w:line="320" w:lineRule="exact"/>
              <w:jc w:val="center"/>
              <w:outlineLvl w:val="0"/>
              <w:rPr>
                <w:rFonts w:ascii="宋体" w:hAnsi="宋体"/>
                <w:color w:val="auto"/>
                <w:szCs w:val="20"/>
                <w:highlight w:val="none"/>
              </w:rPr>
            </w:pPr>
          </w:p>
        </w:tc>
      </w:tr>
    </w:tbl>
    <w:p w14:paraId="5FDE0BDF">
      <w:pPr>
        <w:snapToGrid w:val="0"/>
        <w:spacing w:beforeLines="50" w:line="360" w:lineRule="exact"/>
        <w:jc w:val="left"/>
        <w:rPr>
          <w:rFonts w:ascii="宋体" w:hAnsi="宋体"/>
          <w:color w:val="auto"/>
          <w:szCs w:val="21"/>
          <w:highlight w:val="none"/>
        </w:rPr>
      </w:pPr>
      <w:r>
        <w:rPr>
          <w:rFonts w:hint="eastAsia" w:ascii="宋体" w:hAnsi="宋体"/>
          <w:color w:val="auto"/>
          <w:szCs w:val="21"/>
          <w:highlight w:val="none"/>
        </w:rPr>
        <w:t>注：投标人应根据投标设备的性能指标、对照招标文件要求逐条在“偏离说明”栏注明“正偏离”、“负偏离”或“无偏离” 。投标技术规格与招标要求相同的为无偏离，投标技术规格高于招标要求的为正偏离，低于招标要求的为负偏离。</w:t>
      </w:r>
    </w:p>
    <w:p w14:paraId="75923B6A">
      <w:pPr>
        <w:snapToGrid w:val="0"/>
        <w:spacing w:beforeLines="50" w:line="360" w:lineRule="exact"/>
        <w:jc w:val="left"/>
        <w:rPr>
          <w:rFonts w:ascii="宋体" w:hAnsi="宋体"/>
          <w:color w:val="auto"/>
          <w:szCs w:val="21"/>
          <w:highlight w:val="none"/>
        </w:rPr>
      </w:pPr>
    </w:p>
    <w:p w14:paraId="390EC88D">
      <w:pPr>
        <w:snapToGrid w:val="0"/>
        <w:spacing w:beforeLines="50" w:line="360" w:lineRule="exact"/>
        <w:jc w:val="left"/>
        <w:rPr>
          <w:rFonts w:ascii="宋体" w:hAnsi="宋体"/>
          <w:color w:val="auto"/>
          <w:szCs w:val="21"/>
          <w:highlight w:val="none"/>
        </w:rPr>
      </w:pPr>
    </w:p>
    <w:p w14:paraId="1F9A8855">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49EB52A2">
      <w:pPr>
        <w:snapToGrid w:val="0"/>
        <w:spacing w:beforeLines="50" w:line="360" w:lineRule="exact"/>
        <w:rPr>
          <w:rFonts w:ascii="宋体"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ascii="宋体" w:hAnsi="宋体"/>
          <w:color w:val="auto"/>
          <w:szCs w:val="21"/>
          <w:highlight w:val="none"/>
        </w:rPr>
        <w:t>：</w:t>
      </w:r>
    </w:p>
    <w:p w14:paraId="42BC464B">
      <w:pPr>
        <w:snapToGrid w:val="0"/>
        <w:spacing w:beforeLines="50" w:after="50" w:line="36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0CB10C9">
      <w:pPr>
        <w:snapToGrid w:val="0"/>
        <w:spacing w:line="420" w:lineRule="exact"/>
        <w:ind w:firstLine="420" w:firstLineChars="200"/>
        <w:jc w:val="left"/>
        <w:rPr>
          <w:rFonts w:ascii="宋体" w:hAnsi="宋体"/>
          <w:color w:val="auto"/>
          <w:szCs w:val="21"/>
          <w:highlight w:val="none"/>
        </w:rPr>
      </w:pPr>
    </w:p>
    <w:p w14:paraId="3D3812EF">
      <w:pPr>
        <w:pStyle w:val="6"/>
        <w:rPr>
          <w:rFonts w:ascii="宋体" w:hAnsi="宋体" w:eastAsia="宋体"/>
          <w:color w:val="auto"/>
          <w:highlight w:val="none"/>
        </w:rPr>
      </w:pPr>
      <w:r>
        <w:rPr>
          <w:rFonts w:ascii="宋体" w:hAnsi="宋体"/>
          <w:color w:val="auto"/>
          <w:szCs w:val="21"/>
          <w:highlight w:val="none"/>
        </w:rPr>
        <w:br w:type="page"/>
      </w:r>
    </w:p>
    <w:p w14:paraId="758B92C1">
      <w:pPr>
        <w:snapToGrid w:val="0"/>
        <w:spacing w:line="420" w:lineRule="exact"/>
        <w:jc w:val="center"/>
        <w:rPr>
          <w:rFonts w:ascii="宋体" w:hAnsi="宋体"/>
          <w:b/>
          <w:color w:val="auto"/>
          <w:sz w:val="28"/>
          <w:szCs w:val="28"/>
          <w:highlight w:val="none"/>
        </w:rPr>
      </w:pPr>
    </w:p>
    <w:p w14:paraId="5B907744">
      <w:pPr>
        <w:snapToGrid w:val="0"/>
        <w:spacing w:line="420" w:lineRule="exact"/>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投标人的服务方案及服务承诺书</w:t>
      </w:r>
    </w:p>
    <w:p w14:paraId="003FA5A7">
      <w:pPr>
        <w:snapToGrid w:val="0"/>
        <w:spacing w:line="420" w:lineRule="exact"/>
        <w:jc w:val="center"/>
        <w:rPr>
          <w:rFonts w:ascii="宋体" w:hAnsi="宋体"/>
          <w:b/>
          <w:color w:val="auto"/>
          <w:sz w:val="28"/>
          <w:szCs w:val="28"/>
          <w:highlight w:val="none"/>
        </w:rPr>
      </w:pPr>
    </w:p>
    <w:p w14:paraId="1ECB8BB9">
      <w:pPr>
        <w:snapToGrid w:val="0"/>
        <w:spacing w:line="420" w:lineRule="exact"/>
        <w:jc w:val="center"/>
        <w:rPr>
          <w:rFonts w:ascii="宋体" w:hAnsi="宋体"/>
          <w:b/>
          <w:color w:val="auto"/>
          <w:sz w:val="28"/>
          <w:szCs w:val="28"/>
          <w:highlight w:val="none"/>
        </w:rPr>
      </w:pPr>
    </w:p>
    <w:p w14:paraId="30093FBA">
      <w:pPr>
        <w:snapToGrid w:val="0"/>
        <w:spacing w:line="420" w:lineRule="exact"/>
        <w:ind w:firstLine="562" w:firstLineChars="200"/>
        <w:jc w:val="center"/>
        <w:rPr>
          <w:rFonts w:hint="eastAsia" w:ascii="宋体" w:hAnsi="宋体"/>
          <w:b/>
          <w:color w:val="auto"/>
          <w:sz w:val="28"/>
          <w:szCs w:val="28"/>
          <w:highlight w:val="none"/>
        </w:rPr>
      </w:pPr>
    </w:p>
    <w:p w14:paraId="7C105CB9">
      <w:pPr>
        <w:snapToGrid w:val="0"/>
        <w:spacing w:line="420" w:lineRule="exact"/>
        <w:ind w:firstLine="562" w:firstLineChars="200"/>
        <w:jc w:val="center"/>
        <w:rPr>
          <w:rFonts w:hint="eastAsia" w:ascii="宋体" w:hAnsi="宋体"/>
          <w:b/>
          <w:color w:val="auto"/>
          <w:sz w:val="28"/>
          <w:szCs w:val="28"/>
          <w:highlight w:val="none"/>
        </w:rPr>
      </w:pPr>
    </w:p>
    <w:p w14:paraId="30018C3E">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3</w:t>
      </w:r>
      <w:r>
        <w:rPr>
          <w:rFonts w:ascii="宋体" w:hAnsi="宋体"/>
          <w:b/>
          <w:color w:val="auto"/>
          <w:sz w:val="28"/>
          <w:szCs w:val="28"/>
          <w:highlight w:val="none"/>
        </w:rPr>
        <w:t>.</w:t>
      </w:r>
      <w:r>
        <w:rPr>
          <w:rFonts w:hint="eastAsia" w:ascii="宋体" w:hAnsi="宋体"/>
          <w:b/>
          <w:color w:val="auto"/>
          <w:sz w:val="28"/>
          <w:szCs w:val="28"/>
          <w:highlight w:val="none"/>
        </w:rPr>
        <w:t xml:space="preserve"> 投标人对本项目的合理化建议和改进措施；</w:t>
      </w:r>
    </w:p>
    <w:p w14:paraId="5D3ED345">
      <w:pPr>
        <w:pStyle w:val="6"/>
        <w:rPr>
          <w:rFonts w:ascii="宋体" w:hAnsi="宋体" w:eastAsia="宋体"/>
          <w:color w:val="auto"/>
          <w:highlight w:val="none"/>
        </w:rPr>
      </w:pPr>
    </w:p>
    <w:p w14:paraId="6E7D64F9">
      <w:pPr>
        <w:rPr>
          <w:rFonts w:ascii="宋体" w:hAnsi="宋体"/>
          <w:color w:val="auto"/>
          <w:highlight w:val="none"/>
        </w:rPr>
      </w:pPr>
    </w:p>
    <w:p w14:paraId="4AC08176">
      <w:pPr>
        <w:rPr>
          <w:rFonts w:ascii="宋体" w:hAnsi="宋体"/>
          <w:color w:val="auto"/>
          <w:highlight w:val="none"/>
        </w:rPr>
      </w:pPr>
    </w:p>
    <w:p w14:paraId="13265F11">
      <w:pPr>
        <w:pStyle w:val="6"/>
        <w:rPr>
          <w:rFonts w:ascii="宋体" w:hAnsi="宋体" w:eastAsia="宋体"/>
          <w:color w:val="auto"/>
          <w:highlight w:val="none"/>
        </w:rPr>
      </w:pPr>
    </w:p>
    <w:p w14:paraId="709D08AE">
      <w:pPr>
        <w:snapToGrid w:val="0"/>
        <w:spacing w:line="420" w:lineRule="exact"/>
        <w:ind w:left="420"/>
        <w:jc w:val="center"/>
        <w:rPr>
          <w:rFonts w:ascii="宋体" w:hAnsi="宋体"/>
          <w:b/>
          <w:color w:val="auto"/>
          <w:sz w:val="28"/>
          <w:szCs w:val="28"/>
          <w:highlight w:val="none"/>
        </w:rPr>
      </w:pPr>
    </w:p>
    <w:p w14:paraId="72364EBD">
      <w:pPr>
        <w:snapToGrid w:val="0"/>
        <w:spacing w:line="420" w:lineRule="exact"/>
        <w:ind w:left="420"/>
        <w:jc w:val="center"/>
        <w:rPr>
          <w:rFonts w:ascii="宋体" w:hAnsi="宋体"/>
          <w:b/>
          <w:color w:val="auto"/>
          <w:sz w:val="28"/>
          <w:szCs w:val="28"/>
          <w:highlight w:val="none"/>
        </w:rPr>
      </w:pPr>
    </w:p>
    <w:p w14:paraId="164262CB">
      <w:pPr>
        <w:snapToGrid w:val="0"/>
        <w:spacing w:line="420" w:lineRule="exact"/>
        <w:ind w:left="420"/>
        <w:jc w:val="center"/>
        <w:rPr>
          <w:rFonts w:ascii="宋体" w:hAnsi="宋体"/>
          <w:b/>
          <w:color w:val="auto"/>
          <w:sz w:val="28"/>
          <w:szCs w:val="28"/>
          <w:highlight w:val="none"/>
        </w:rPr>
      </w:pPr>
    </w:p>
    <w:p w14:paraId="4A1479B1">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投标人需要说明的其他文件和说明（结合投标人自身情况及招标文件其他要求和评分要素自行提供）</w:t>
      </w:r>
    </w:p>
    <w:p w14:paraId="5243D072">
      <w:pPr>
        <w:pStyle w:val="6"/>
        <w:rPr>
          <w:rFonts w:ascii="宋体" w:hAnsi="宋体" w:eastAsia="宋体"/>
          <w:color w:val="auto"/>
          <w:highlight w:val="none"/>
        </w:rPr>
      </w:pPr>
    </w:p>
    <w:p w14:paraId="628065D9">
      <w:pPr>
        <w:snapToGrid w:val="0"/>
        <w:spacing w:line="420" w:lineRule="exact"/>
        <w:jc w:val="center"/>
        <w:rPr>
          <w:rFonts w:ascii="宋体" w:hAnsi="宋体"/>
          <w:color w:val="auto"/>
          <w:highlight w:val="none"/>
        </w:rPr>
      </w:pPr>
      <w:r>
        <w:rPr>
          <w:rFonts w:ascii="宋体" w:hAnsi="宋体"/>
          <w:color w:val="auto"/>
          <w:highlight w:val="none"/>
        </w:rPr>
        <w:br w:type="page"/>
      </w:r>
    </w:p>
    <w:p w14:paraId="09C92EE8">
      <w:pPr>
        <w:snapToGrid w:val="0"/>
        <w:spacing w:line="420" w:lineRule="exact"/>
        <w:jc w:val="left"/>
        <w:rPr>
          <w:rFonts w:ascii="宋体" w:hAnsi="宋体"/>
          <w:color w:val="auto"/>
          <w:sz w:val="36"/>
          <w:szCs w:val="36"/>
          <w:highlight w:val="none"/>
        </w:rPr>
      </w:pPr>
      <w:r>
        <w:rPr>
          <w:rFonts w:hint="eastAsia" w:ascii="宋体" w:hAnsi="宋体"/>
          <w:b/>
          <w:color w:val="auto"/>
          <w:sz w:val="36"/>
          <w:szCs w:val="36"/>
          <w:highlight w:val="none"/>
        </w:rPr>
        <w:t>四、报价文件</w:t>
      </w:r>
      <w:r>
        <w:rPr>
          <w:rFonts w:hint="eastAsia" w:ascii="宋体" w:hAnsi="宋体"/>
          <w:b/>
          <w:bCs/>
          <w:color w:val="auto"/>
          <w:sz w:val="36"/>
          <w:szCs w:val="36"/>
          <w:highlight w:val="none"/>
        </w:rPr>
        <w:t>部分</w:t>
      </w:r>
      <w:r>
        <w:rPr>
          <w:rFonts w:hint="eastAsia" w:ascii="宋体" w:hAnsi="宋体"/>
          <w:b/>
          <w:color w:val="auto"/>
          <w:sz w:val="36"/>
          <w:szCs w:val="36"/>
          <w:highlight w:val="none"/>
        </w:rPr>
        <w:t>：</w:t>
      </w:r>
    </w:p>
    <w:p w14:paraId="12D6D071">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1.投标函</w:t>
      </w:r>
    </w:p>
    <w:p w14:paraId="60D65BB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652F95A">
      <w:pPr>
        <w:snapToGrid w:val="0"/>
        <w:spacing w:line="460" w:lineRule="exact"/>
        <w:rPr>
          <w:rFonts w:ascii="宋体" w:hAnsi="宋体"/>
          <w:b/>
          <w:bCs/>
          <w:color w:val="auto"/>
          <w:szCs w:val="21"/>
          <w:highlight w:val="none"/>
        </w:rPr>
      </w:pPr>
      <w:r>
        <w:rPr>
          <w:rFonts w:hint="eastAsia" w:ascii="宋体" w:hAnsi="宋体"/>
          <w:b/>
          <w:bCs/>
          <w:color w:val="auto"/>
          <w:szCs w:val="21"/>
          <w:highlight w:val="none"/>
        </w:rPr>
        <w:t>致：贵港市覃塘区直属机关后勤服务中心（招标采购单位名称）：</w:t>
      </w:r>
    </w:p>
    <w:p w14:paraId="293B32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w:t>
      </w:r>
      <w:r>
        <w:rPr>
          <w:rFonts w:hint="eastAsia" w:ascii="宋体" w:hAnsi="宋体"/>
          <w:b/>
          <w:bCs/>
          <w:color w:val="auto"/>
          <w:szCs w:val="21"/>
          <w:highlight w:val="none"/>
          <w:u w:val="single"/>
        </w:rPr>
        <w:t>招标公告（</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 xml:space="preserve">签字代表（全名）经正式授权并代表投标人  </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提交</w:t>
      </w:r>
      <w:r>
        <w:rPr>
          <w:rFonts w:hint="eastAsia" w:ascii="宋体" w:hAnsi="宋体"/>
          <w:color w:val="auto"/>
          <w:szCs w:val="21"/>
          <w:highlight w:val="none"/>
          <w:u w:val="single"/>
        </w:rPr>
        <w:t>资格审查文件、商</w:t>
      </w:r>
      <w:r>
        <w:rPr>
          <w:rFonts w:ascii="宋体" w:hAnsi="宋体"/>
          <w:color w:val="auto"/>
          <w:szCs w:val="21"/>
          <w:highlight w:val="none"/>
          <w:u w:val="single"/>
        </w:rPr>
        <w:t>务文件、</w:t>
      </w:r>
      <w:r>
        <w:rPr>
          <w:rFonts w:hint="eastAsia" w:ascii="宋体" w:hAnsi="宋体"/>
          <w:color w:val="auto"/>
          <w:szCs w:val="21"/>
          <w:highlight w:val="none"/>
          <w:u w:val="single"/>
        </w:rPr>
        <w:t>技术文件、报价文件</w:t>
      </w:r>
      <w:r>
        <w:rPr>
          <w:rFonts w:hint="eastAsia" w:ascii="宋体" w:hAnsi="宋体"/>
          <w:color w:val="auto"/>
          <w:szCs w:val="21"/>
          <w:highlight w:val="none"/>
        </w:rPr>
        <w:t>。</w:t>
      </w:r>
    </w:p>
    <w:p w14:paraId="299F379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据此函，签字人兹宣布同意如下：</w:t>
      </w:r>
    </w:p>
    <w:p w14:paraId="1A01A548">
      <w:pPr>
        <w:spacing w:before="162" w:line="226" w:lineRule="auto"/>
        <w:jc w:val="center"/>
        <w:rPr>
          <w:rFonts w:ascii="宋体" w:hAnsi="宋体"/>
          <w:b/>
          <w:bCs/>
          <w:color w:val="auto"/>
          <w:szCs w:val="21"/>
          <w:highlight w:val="none"/>
        </w:rPr>
      </w:pPr>
      <w:r>
        <w:rPr>
          <w:rFonts w:hint="eastAsia" w:ascii="宋体" w:hAnsi="宋体"/>
          <w:b/>
          <w:bCs/>
          <w:color w:val="auto"/>
          <w:szCs w:val="21"/>
          <w:highlight w:val="none"/>
        </w:rPr>
        <w:t>1.</w:t>
      </w:r>
      <w:r>
        <w:rPr>
          <w:rFonts w:ascii="宋体" w:hAnsi="宋体" w:eastAsia="宋体" w:cs="宋体"/>
          <w:b/>
          <w:bCs/>
          <w:spacing w:val="-6"/>
          <w:sz w:val="20"/>
          <w:szCs w:val="20"/>
        </w:rPr>
        <w:t>总报价为（大写）百分之</w:t>
      </w:r>
      <w:r>
        <w:rPr>
          <w:rFonts w:ascii="宋体" w:hAnsi="宋体" w:eastAsia="宋体" w:cs="宋体"/>
          <w:b/>
          <w:bCs/>
          <w:spacing w:val="-98"/>
          <w:sz w:val="20"/>
          <w:szCs w:val="20"/>
        </w:rPr>
        <w:t xml:space="preserve"> </w:t>
      </w:r>
      <w:r>
        <w:rPr>
          <w:rFonts w:ascii="宋体" w:hAnsi="宋体" w:eastAsia="宋体" w:cs="宋体"/>
          <w:b/>
          <w:bCs/>
          <w:spacing w:val="5"/>
          <w:sz w:val="20"/>
          <w:szCs w:val="20"/>
          <w:u w:val="single" w:color="auto"/>
        </w:rPr>
        <w:t xml:space="preserve">         </w:t>
      </w:r>
      <w:r>
        <w:rPr>
          <w:rFonts w:ascii="宋体" w:hAnsi="宋体" w:eastAsia="宋体" w:cs="宋体"/>
          <w:b/>
          <w:bCs/>
          <w:spacing w:val="-6"/>
          <w:sz w:val="20"/>
          <w:szCs w:val="20"/>
        </w:rPr>
        <w:t>，小写(</w:t>
      </w:r>
      <w:r>
        <w:rPr>
          <w:rFonts w:ascii="宋体" w:hAnsi="宋体" w:eastAsia="宋体" w:cs="宋体"/>
          <w:b/>
          <w:bCs/>
          <w:spacing w:val="4"/>
          <w:sz w:val="20"/>
          <w:szCs w:val="20"/>
          <w:u w:val="single" w:color="auto"/>
        </w:rPr>
        <w:t xml:space="preserve">     </w:t>
      </w:r>
      <w:r>
        <w:rPr>
          <w:rFonts w:ascii="宋体" w:hAnsi="宋体" w:eastAsia="宋体" w:cs="宋体"/>
          <w:b/>
          <w:bCs/>
          <w:spacing w:val="-93"/>
          <w:sz w:val="20"/>
          <w:szCs w:val="20"/>
        </w:rPr>
        <w:t xml:space="preserve"> </w:t>
      </w:r>
      <w:r>
        <w:rPr>
          <w:rFonts w:ascii="宋体" w:hAnsi="宋体" w:eastAsia="宋体" w:cs="宋体"/>
          <w:b/>
          <w:bCs/>
          <w:spacing w:val="-6"/>
          <w:sz w:val="20"/>
          <w:szCs w:val="20"/>
        </w:rPr>
        <w:t>%)；服务期：</w:t>
      </w:r>
      <w:r>
        <w:rPr>
          <w:rFonts w:ascii="宋体" w:hAnsi="宋体" w:eastAsia="宋体" w:cs="宋体"/>
          <w:b/>
          <w:bCs/>
          <w:spacing w:val="-6"/>
          <w:sz w:val="20"/>
          <w:szCs w:val="20"/>
          <w:u w:val="single" w:color="auto"/>
        </w:rPr>
        <w:t xml:space="preserve">    </w:t>
      </w:r>
      <w:r>
        <w:rPr>
          <w:rFonts w:ascii="宋体" w:hAnsi="宋体" w:eastAsia="宋体" w:cs="宋体"/>
          <w:b/>
          <w:bCs/>
          <w:spacing w:val="-7"/>
          <w:sz w:val="20"/>
          <w:szCs w:val="20"/>
          <w:u w:val="single" w:color="auto"/>
        </w:rPr>
        <w:t xml:space="preserve">                             </w:t>
      </w:r>
      <w:r>
        <w:rPr>
          <w:rFonts w:ascii="宋体" w:hAnsi="宋体" w:eastAsia="宋体" w:cs="宋体"/>
          <w:b/>
          <w:bCs/>
          <w:spacing w:val="-7"/>
          <w:sz w:val="20"/>
          <w:szCs w:val="20"/>
        </w:rPr>
        <w:t>。</w:t>
      </w:r>
    </w:p>
    <w:p w14:paraId="3FBB05F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2.投标人已详细审查全部“招标文件”，包括修改文件（如有的话）以及全部参考资料和有关附件，已经了解我方对于招标文件、采购过程、采购结果有依法进行询问、质疑、投诉的权利及相关渠道和要求。</w:t>
      </w:r>
    </w:p>
    <w:p w14:paraId="69D460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3.投标人在投标之前已经与贵方进行了充分的沟通，完全理解并接受招标文件的各项规定和要求，对招标文件的合理性、合法性不再有异议。</w:t>
      </w:r>
    </w:p>
    <w:p w14:paraId="3DF86EF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4.本投标有效期自开标日起</w:t>
      </w:r>
      <w:r>
        <w:rPr>
          <w:rFonts w:hint="eastAsia" w:ascii="宋体" w:hAnsi="宋体"/>
          <w:color w:val="auto"/>
          <w:szCs w:val="21"/>
          <w:highlight w:val="none"/>
          <w:u w:val="single"/>
        </w:rPr>
        <w:t>90</w:t>
      </w:r>
      <w:r>
        <w:rPr>
          <w:rFonts w:hint="eastAsia" w:ascii="宋体" w:hAnsi="宋体"/>
          <w:color w:val="auto"/>
          <w:szCs w:val="21"/>
          <w:highlight w:val="none"/>
        </w:rPr>
        <w:t>日历天。</w:t>
      </w:r>
    </w:p>
    <w:p w14:paraId="22D519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5.如中标，本投标文件至本项目合同履行完毕止均保持有效，本投标人将按“招标文件”及政府采购法律、法规的规定履行合同责任和义务。</w:t>
      </w:r>
    </w:p>
    <w:p w14:paraId="0846C2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6.投标人同意按照贵方要求提供与投标有关的一切数据或资料。</w:t>
      </w:r>
    </w:p>
    <w:p w14:paraId="0D9D720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7.与本投标有关的一切正式往来信函请寄： </w:t>
      </w:r>
    </w:p>
    <w:p w14:paraId="0EBA76F4">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地址：邮编：  电话：</w:t>
      </w:r>
    </w:p>
    <w:p w14:paraId="15B16E3B">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投标人名称(公章)：</w:t>
      </w:r>
    </w:p>
    <w:p w14:paraId="379F0006">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开户银行：</w:t>
      </w:r>
    </w:p>
    <w:p w14:paraId="6CFF1129">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银行帐号：</w:t>
      </w:r>
    </w:p>
    <w:p w14:paraId="2CF9D1EF">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9FC0F33">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 xml:space="preserve">日期：年月日 </w:t>
      </w:r>
    </w:p>
    <w:p w14:paraId="42B1A630">
      <w:pPr>
        <w:snapToGrid w:val="0"/>
        <w:spacing w:beforeLines="50" w:after="50" w:line="400" w:lineRule="exact"/>
        <w:rPr>
          <w:rFonts w:ascii="宋体" w:hAnsi="宋体"/>
          <w:b/>
          <w:color w:val="auto"/>
          <w:szCs w:val="21"/>
          <w:highlight w:val="none"/>
        </w:rPr>
      </w:pPr>
    </w:p>
    <w:p w14:paraId="14DD9C48">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48B2E62A">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EFFCC1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634E6D29">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591654DA">
      <w:pPr>
        <w:pStyle w:val="21"/>
        <w:rPr>
          <w:rFonts w:hint="eastAsia" w:ascii="宋体" w:hAnsi="宋体"/>
          <w:b/>
          <w:color w:val="auto"/>
          <w:szCs w:val="21"/>
          <w:highlight w:val="none"/>
        </w:rPr>
      </w:pPr>
    </w:p>
    <w:p w14:paraId="419DA091">
      <w:pPr>
        <w:rPr>
          <w:rFonts w:hint="eastAsia"/>
          <w:color w:val="auto"/>
          <w:highlight w:val="none"/>
        </w:rPr>
      </w:pPr>
    </w:p>
    <w:p w14:paraId="5E887299">
      <w:pPr>
        <w:rPr>
          <w:color w:val="auto"/>
          <w:highlight w:val="none"/>
        </w:rPr>
      </w:pPr>
    </w:p>
    <w:p w14:paraId="1F61A1F4">
      <w:pPr>
        <w:rPr>
          <w:color w:val="auto"/>
          <w:highlight w:val="none"/>
        </w:rPr>
      </w:pPr>
    </w:p>
    <w:p w14:paraId="1BF781D8">
      <w:pPr>
        <w:tabs>
          <w:tab w:val="left" w:pos="3870"/>
          <w:tab w:val="left" w:pos="4085"/>
        </w:tabs>
        <w:snapToGrid w:val="0"/>
        <w:spacing w:line="420" w:lineRule="exact"/>
        <w:ind w:firstLine="562" w:firstLineChars="200"/>
        <w:jc w:val="left"/>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rPr>
        <w:t>投标报价明细表</w:t>
      </w:r>
    </w:p>
    <w:p w14:paraId="41934425">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p>
    <w:p w14:paraId="4DB9CFDE">
      <w:pPr>
        <w:tabs>
          <w:tab w:val="left" w:pos="3870"/>
          <w:tab w:val="left" w:pos="4085"/>
        </w:tabs>
        <w:snapToGrid w:val="0"/>
        <w:spacing w:line="420" w:lineRule="exact"/>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2D36ADE">
      <w:pPr>
        <w:tabs>
          <w:tab w:val="left" w:pos="3870"/>
          <w:tab w:val="left" w:pos="4085"/>
        </w:tabs>
        <w:snapToGrid w:val="0"/>
        <w:spacing w:line="420" w:lineRule="exact"/>
        <w:jc w:val="left"/>
        <w:rPr>
          <w:rFonts w:ascii="宋体" w:hAnsi="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w:t>
      </w:r>
    </w:p>
    <w:p w14:paraId="54177E21">
      <w:pPr>
        <w:snapToGrid w:val="0"/>
        <w:spacing w:before="50" w:afterLines="50" w:line="440" w:lineRule="exact"/>
        <w:ind w:firstLine="6930" w:firstLineChars="3300"/>
        <w:jc w:val="left"/>
        <w:rPr>
          <w:rFonts w:ascii="宋体" w:hAnsi="宋体"/>
          <w:color w:val="auto"/>
          <w:szCs w:val="21"/>
          <w:highlight w:val="none"/>
        </w:rPr>
      </w:pPr>
      <w:r>
        <w:rPr>
          <w:rFonts w:hint="eastAsia" w:ascii="宋体" w:hAnsi="宋体"/>
          <w:color w:val="auto"/>
          <w:szCs w:val="21"/>
          <w:highlight w:val="none"/>
        </w:rPr>
        <w:t>金额单位：人民币（元）</w:t>
      </w:r>
    </w:p>
    <w:tbl>
      <w:tblPr>
        <w:tblStyle w:val="219"/>
        <w:tblW w:w="100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31"/>
        <w:gridCol w:w="4738"/>
        <w:gridCol w:w="1729"/>
        <w:gridCol w:w="701"/>
      </w:tblGrid>
      <w:tr w14:paraId="42AB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9" w:type="dxa"/>
            <w:vAlign w:val="top"/>
          </w:tcPr>
          <w:p w14:paraId="5BE9AF37">
            <w:pPr>
              <w:pStyle w:val="218"/>
              <w:spacing w:before="183" w:line="228" w:lineRule="auto"/>
              <w:ind w:left="214"/>
            </w:pPr>
            <w:r>
              <w:rPr>
                <w:spacing w:val="3"/>
              </w:rPr>
              <w:t>项号</w:t>
            </w:r>
          </w:p>
        </w:tc>
        <w:tc>
          <w:tcPr>
            <w:tcW w:w="2031" w:type="dxa"/>
            <w:vAlign w:val="top"/>
          </w:tcPr>
          <w:p w14:paraId="046484F6">
            <w:pPr>
              <w:pStyle w:val="218"/>
              <w:spacing w:before="183" w:line="227" w:lineRule="auto"/>
              <w:ind w:left="600"/>
            </w:pPr>
            <w:r>
              <w:rPr>
                <w:spacing w:val="7"/>
              </w:rPr>
              <w:t>采购事项</w:t>
            </w:r>
          </w:p>
        </w:tc>
        <w:tc>
          <w:tcPr>
            <w:tcW w:w="4738" w:type="dxa"/>
            <w:vAlign w:val="top"/>
          </w:tcPr>
          <w:p w14:paraId="69BDF7BB">
            <w:pPr>
              <w:pStyle w:val="218"/>
              <w:spacing w:before="183" w:line="227" w:lineRule="auto"/>
              <w:ind w:left="1748"/>
            </w:pPr>
            <w:r>
              <w:rPr>
                <w:spacing w:val="7"/>
              </w:rPr>
              <w:t>项目采购内容</w:t>
            </w:r>
          </w:p>
        </w:tc>
        <w:tc>
          <w:tcPr>
            <w:tcW w:w="1729" w:type="dxa"/>
            <w:vAlign w:val="top"/>
          </w:tcPr>
          <w:p w14:paraId="556B0524">
            <w:pPr>
              <w:pStyle w:val="218"/>
              <w:spacing w:before="183" w:line="226" w:lineRule="auto"/>
              <w:ind w:left="115"/>
            </w:pPr>
            <w:r>
              <w:rPr>
                <w:spacing w:val="6"/>
              </w:rPr>
              <w:t>价格折扣率（%）</w:t>
            </w:r>
          </w:p>
        </w:tc>
        <w:tc>
          <w:tcPr>
            <w:tcW w:w="701" w:type="dxa"/>
            <w:vAlign w:val="top"/>
          </w:tcPr>
          <w:p w14:paraId="689DAD81">
            <w:pPr>
              <w:pStyle w:val="218"/>
              <w:spacing w:before="183" w:line="229" w:lineRule="auto"/>
              <w:ind w:left="147"/>
            </w:pPr>
            <w:r>
              <w:rPr>
                <w:spacing w:val="3"/>
              </w:rPr>
              <w:t>备注</w:t>
            </w:r>
          </w:p>
        </w:tc>
      </w:tr>
      <w:tr w14:paraId="21D0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2" w:hRule="atLeast"/>
        </w:trPr>
        <w:tc>
          <w:tcPr>
            <w:tcW w:w="829" w:type="dxa"/>
            <w:vAlign w:val="top"/>
          </w:tcPr>
          <w:p w14:paraId="17EC2DC7">
            <w:pPr>
              <w:spacing w:line="255" w:lineRule="auto"/>
              <w:rPr>
                <w:rFonts w:ascii="Arial"/>
                <w:sz w:val="21"/>
              </w:rPr>
            </w:pPr>
          </w:p>
          <w:p w14:paraId="08F10351">
            <w:pPr>
              <w:spacing w:line="255" w:lineRule="auto"/>
              <w:rPr>
                <w:rFonts w:ascii="Arial"/>
                <w:sz w:val="21"/>
              </w:rPr>
            </w:pPr>
          </w:p>
          <w:p w14:paraId="3A15CAEF">
            <w:pPr>
              <w:spacing w:line="255" w:lineRule="auto"/>
              <w:rPr>
                <w:rFonts w:ascii="Arial"/>
                <w:sz w:val="21"/>
              </w:rPr>
            </w:pPr>
          </w:p>
          <w:p w14:paraId="7FCBB6BE">
            <w:pPr>
              <w:spacing w:line="255" w:lineRule="auto"/>
              <w:rPr>
                <w:rFonts w:ascii="Arial"/>
                <w:sz w:val="21"/>
              </w:rPr>
            </w:pPr>
          </w:p>
          <w:p w14:paraId="310ADFF5">
            <w:pPr>
              <w:spacing w:line="255" w:lineRule="auto"/>
              <w:rPr>
                <w:rFonts w:ascii="Arial"/>
                <w:sz w:val="21"/>
              </w:rPr>
            </w:pPr>
          </w:p>
          <w:p w14:paraId="6D719932">
            <w:pPr>
              <w:spacing w:line="255" w:lineRule="auto"/>
              <w:rPr>
                <w:rFonts w:ascii="Arial"/>
                <w:sz w:val="21"/>
              </w:rPr>
            </w:pPr>
          </w:p>
          <w:p w14:paraId="50836A24">
            <w:pPr>
              <w:spacing w:line="255" w:lineRule="auto"/>
              <w:rPr>
                <w:rFonts w:ascii="Arial"/>
                <w:sz w:val="21"/>
              </w:rPr>
            </w:pPr>
          </w:p>
          <w:p w14:paraId="67F9E33E">
            <w:pPr>
              <w:spacing w:line="255" w:lineRule="auto"/>
              <w:rPr>
                <w:rFonts w:ascii="Arial"/>
                <w:sz w:val="21"/>
              </w:rPr>
            </w:pPr>
          </w:p>
          <w:p w14:paraId="3E6E2708">
            <w:pPr>
              <w:spacing w:line="255" w:lineRule="auto"/>
              <w:rPr>
                <w:rFonts w:ascii="Arial"/>
                <w:sz w:val="21"/>
              </w:rPr>
            </w:pPr>
          </w:p>
          <w:p w14:paraId="2D52294E">
            <w:pPr>
              <w:spacing w:line="255" w:lineRule="auto"/>
              <w:rPr>
                <w:rFonts w:ascii="Arial"/>
                <w:sz w:val="21"/>
              </w:rPr>
            </w:pPr>
          </w:p>
          <w:p w14:paraId="657DB92A">
            <w:pPr>
              <w:spacing w:line="255" w:lineRule="auto"/>
              <w:rPr>
                <w:rFonts w:ascii="Arial"/>
                <w:sz w:val="21"/>
              </w:rPr>
            </w:pPr>
          </w:p>
          <w:p w14:paraId="14CCDC31">
            <w:pPr>
              <w:spacing w:line="256" w:lineRule="auto"/>
              <w:rPr>
                <w:rFonts w:ascii="Arial"/>
                <w:sz w:val="21"/>
              </w:rPr>
            </w:pPr>
          </w:p>
          <w:p w14:paraId="2E0ED3D2">
            <w:pPr>
              <w:spacing w:line="256" w:lineRule="auto"/>
              <w:rPr>
                <w:rFonts w:ascii="Arial"/>
                <w:sz w:val="21"/>
              </w:rPr>
            </w:pPr>
          </w:p>
          <w:p w14:paraId="35D16CCE">
            <w:pPr>
              <w:spacing w:line="256" w:lineRule="auto"/>
              <w:rPr>
                <w:rFonts w:ascii="Arial"/>
                <w:sz w:val="21"/>
              </w:rPr>
            </w:pPr>
          </w:p>
          <w:p w14:paraId="58378B23">
            <w:pPr>
              <w:pStyle w:val="218"/>
              <w:spacing w:before="65" w:line="270" w:lineRule="exact"/>
              <w:ind w:left="382"/>
            </w:pPr>
            <w:r>
              <w:rPr>
                <w:position w:val="1"/>
              </w:rPr>
              <w:t>1</w:t>
            </w:r>
          </w:p>
        </w:tc>
        <w:tc>
          <w:tcPr>
            <w:tcW w:w="2031" w:type="dxa"/>
            <w:vAlign w:val="top"/>
          </w:tcPr>
          <w:p w14:paraId="5E486768">
            <w:pPr>
              <w:spacing w:line="253" w:lineRule="auto"/>
              <w:rPr>
                <w:rFonts w:ascii="Arial"/>
                <w:sz w:val="21"/>
              </w:rPr>
            </w:pPr>
          </w:p>
          <w:p w14:paraId="7FC81BC3">
            <w:pPr>
              <w:spacing w:line="253" w:lineRule="auto"/>
              <w:rPr>
                <w:rFonts w:ascii="Arial"/>
                <w:sz w:val="21"/>
              </w:rPr>
            </w:pPr>
          </w:p>
          <w:p w14:paraId="443053F8">
            <w:pPr>
              <w:spacing w:line="253" w:lineRule="auto"/>
              <w:rPr>
                <w:rFonts w:ascii="Arial"/>
                <w:sz w:val="21"/>
              </w:rPr>
            </w:pPr>
          </w:p>
          <w:p w14:paraId="2D97A115">
            <w:pPr>
              <w:spacing w:line="253" w:lineRule="auto"/>
              <w:rPr>
                <w:rFonts w:ascii="Arial"/>
                <w:sz w:val="21"/>
              </w:rPr>
            </w:pPr>
          </w:p>
          <w:p w14:paraId="5EB327F9">
            <w:pPr>
              <w:spacing w:line="253" w:lineRule="auto"/>
              <w:rPr>
                <w:rFonts w:ascii="Arial"/>
                <w:sz w:val="21"/>
              </w:rPr>
            </w:pPr>
          </w:p>
          <w:p w14:paraId="7782FD3D">
            <w:pPr>
              <w:spacing w:line="253" w:lineRule="auto"/>
              <w:rPr>
                <w:rFonts w:ascii="Arial"/>
                <w:sz w:val="21"/>
              </w:rPr>
            </w:pPr>
          </w:p>
          <w:p w14:paraId="3DFE891B">
            <w:pPr>
              <w:spacing w:line="253" w:lineRule="auto"/>
              <w:rPr>
                <w:rFonts w:ascii="Arial"/>
                <w:sz w:val="21"/>
              </w:rPr>
            </w:pPr>
          </w:p>
          <w:p w14:paraId="364A74FC">
            <w:pPr>
              <w:spacing w:line="253" w:lineRule="auto"/>
              <w:rPr>
                <w:rFonts w:ascii="Arial"/>
                <w:sz w:val="21"/>
              </w:rPr>
            </w:pPr>
          </w:p>
          <w:p w14:paraId="6B655872">
            <w:pPr>
              <w:spacing w:line="253" w:lineRule="auto"/>
              <w:rPr>
                <w:rFonts w:ascii="Arial"/>
                <w:sz w:val="21"/>
              </w:rPr>
            </w:pPr>
          </w:p>
          <w:p w14:paraId="56120E06">
            <w:pPr>
              <w:spacing w:line="253" w:lineRule="auto"/>
              <w:rPr>
                <w:rFonts w:ascii="Arial"/>
                <w:sz w:val="21"/>
              </w:rPr>
            </w:pPr>
          </w:p>
          <w:p w14:paraId="18E432C5">
            <w:pPr>
              <w:spacing w:line="253" w:lineRule="auto"/>
              <w:rPr>
                <w:rFonts w:ascii="Arial"/>
                <w:sz w:val="21"/>
              </w:rPr>
            </w:pPr>
          </w:p>
          <w:p w14:paraId="6D6DABF9">
            <w:pPr>
              <w:spacing w:line="254" w:lineRule="auto"/>
              <w:rPr>
                <w:rFonts w:ascii="Arial"/>
                <w:sz w:val="21"/>
              </w:rPr>
            </w:pPr>
          </w:p>
          <w:p w14:paraId="4FD4E108">
            <w:pPr>
              <w:pStyle w:val="218"/>
              <w:spacing w:before="65" w:line="444" w:lineRule="auto"/>
              <w:ind w:left="110" w:right="108" w:firstLine="3"/>
              <w:jc w:val="center"/>
              <w:rPr>
                <w:rFonts w:hint="default"/>
                <w:lang w:val="en-US" w:eastAsia="zh-CN"/>
              </w:rPr>
            </w:pPr>
            <w:r>
              <w:rPr>
                <w:rFonts w:hint="eastAsia"/>
                <w:lang w:eastAsia="zh-CN"/>
              </w:rPr>
              <w:t>机关食堂食材配送服务</w:t>
            </w:r>
          </w:p>
          <w:p w14:paraId="21526974">
            <w:pPr>
              <w:pStyle w:val="218"/>
              <w:spacing w:before="65" w:line="444" w:lineRule="auto"/>
              <w:ind w:left="110" w:right="108" w:firstLine="3"/>
              <w:jc w:val="both"/>
            </w:pPr>
          </w:p>
        </w:tc>
        <w:tc>
          <w:tcPr>
            <w:tcW w:w="4738" w:type="dxa"/>
            <w:vAlign w:val="top"/>
          </w:tcPr>
          <w:p w14:paraId="2F90A825">
            <w:pPr>
              <w:pStyle w:val="218"/>
              <w:spacing w:before="240" w:line="227" w:lineRule="auto"/>
              <w:ind w:right="8"/>
              <w:jc w:val="right"/>
            </w:pPr>
            <w:r>
              <w:rPr>
                <w:b/>
                <w:bCs/>
                <w:spacing w:val="-5"/>
              </w:rPr>
              <w:t>一、粮油类：</w:t>
            </w:r>
            <w:r>
              <w:rPr>
                <w:spacing w:val="-5"/>
              </w:rPr>
              <w:t>大米、面条、面粉、米粉、花生油等 ；</w:t>
            </w:r>
          </w:p>
          <w:p w14:paraId="14560A76">
            <w:pPr>
              <w:pStyle w:val="218"/>
              <w:spacing w:before="234" w:line="443" w:lineRule="auto"/>
              <w:ind w:left="112" w:right="45" w:firstLine="4"/>
            </w:pPr>
            <w:r>
              <w:rPr>
                <w:b/>
                <w:bCs/>
                <w:spacing w:val="4"/>
              </w:rPr>
              <w:t>二、肉蛋类：</w:t>
            </w:r>
            <w:r>
              <w:rPr>
                <w:spacing w:val="4"/>
              </w:rPr>
              <w:t>猪肉、鱼肉、牛肉、鸡肉、鸭肉、羊</w:t>
            </w:r>
            <w:r>
              <w:rPr>
                <w:spacing w:val="8"/>
              </w:rPr>
              <w:t>肉、排骨、筒骨、瘦骨、动物内脏、水产、干</w:t>
            </w:r>
            <w:r>
              <w:rPr>
                <w:spacing w:val="7"/>
              </w:rPr>
              <w:t>货、鸡蛋、鸭蛋等。</w:t>
            </w:r>
          </w:p>
          <w:p w14:paraId="54343564">
            <w:pPr>
              <w:pStyle w:val="218"/>
              <w:spacing w:line="227" w:lineRule="auto"/>
              <w:ind w:left="113"/>
            </w:pPr>
            <w:r>
              <w:rPr>
                <w:b/>
                <w:bCs/>
                <w:spacing w:val="8"/>
              </w:rPr>
              <w:t>三、蔬菜瓜果类：</w:t>
            </w:r>
            <w:r>
              <w:rPr>
                <w:spacing w:val="8"/>
              </w:rPr>
              <w:t>各式蔬菜、配菜、水果等。</w:t>
            </w:r>
          </w:p>
          <w:p w14:paraId="28E64F4C">
            <w:pPr>
              <w:pStyle w:val="218"/>
              <w:spacing w:before="233" w:line="443" w:lineRule="auto"/>
              <w:ind w:left="114" w:right="106" w:firstLine="17"/>
            </w:pPr>
            <w:r>
              <w:rPr>
                <w:b/>
                <w:bCs/>
                <w:spacing w:val="3"/>
              </w:rPr>
              <w:t>四、烹调辅助用品类：</w:t>
            </w:r>
            <w:r>
              <w:rPr>
                <w:spacing w:val="3"/>
              </w:rPr>
              <w:t>盐、味精、生抽、老抽、五</w:t>
            </w:r>
            <w:r>
              <w:rPr>
                <w:spacing w:val="6"/>
              </w:rPr>
              <w:t>香粉、生粉等。</w:t>
            </w:r>
          </w:p>
          <w:p w14:paraId="5202C1E8">
            <w:pPr>
              <w:pStyle w:val="218"/>
              <w:spacing w:line="443" w:lineRule="auto"/>
              <w:ind w:left="112" w:right="35" w:firstLine="4"/>
            </w:pPr>
            <w:r>
              <w:rPr>
                <w:b/>
                <w:bCs/>
                <w:spacing w:val="-2"/>
              </w:rPr>
              <w:t>五、食堂日常用品：</w:t>
            </w:r>
            <w:r>
              <w:rPr>
                <w:spacing w:val="-2"/>
              </w:rPr>
              <w:t>牛奶、各种清凉饮料、卷筒纸、</w:t>
            </w:r>
            <w:r>
              <w:rPr>
                <w:spacing w:val="9"/>
              </w:rPr>
              <w:t>洗洁精及其它未列举的食堂使用的用品及其他日</w:t>
            </w:r>
            <w:r>
              <w:rPr>
                <w:spacing w:val="5"/>
              </w:rPr>
              <w:t>常用品。</w:t>
            </w:r>
          </w:p>
          <w:p w14:paraId="212D9DD0">
            <w:pPr>
              <w:pStyle w:val="218"/>
              <w:spacing w:line="443" w:lineRule="auto"/>
              <w:ind w:left="113" w:right="45" w:firstLine="1"/>
            </w:pPr>
            <w:r>
              <w:rPr>
                <w:spacing w:val="5"/>
              </w:rPr>
              <w:t>六、劳保类：毛巾、洗衣粉（液）、防寒鞋、</w:t>
            </w:r>
            <w:r>
              <w:rPr>
                <w:spacing w:val="4"/>
              </w:rPr>
              <w:t>防寒</w:t>
            </w:r>
            <w:r>
              <w:rPr>
                <w:spacing w:val="5"/>
              </w:rPr>
              <w:t>服、耳罩、防辐射服、</w:t>
            </w:r>
            <w:r>
              <w:rPr>
                <w:spacing w:val="-37"/>
              </w:rPr>
              <w:t xml:space="preserve"> </w:t>
            </w:r>
            <w:r>
              <w:rPr>
                <w:spacing w:val="5"/>
              </w:rPr>
              <w:t>口罩、手套、雨鞋、雨衣、</w:t>
            </w:r>
            <w:r>
              <w:rPr>
                <w:spacing w:val="8"/>
              </w:rPr>
              <w:t>护目镜及其它未列举的劳动保护用品。</w:t>
            </w:r>
          </w:p>
          <w:p w14:paraId="6800829A">
            <w:pPr>
              <w:pStyle w:val="218"/>
              <w:spacing w:line="444" w:lineRule="auto"/>
              <w:ind w:left="113" w:right="204" w:firstLine="420"/>
            </w:pPr>
            <w:r>
              <w:rPr>
                <w:b/>
                <w:bCs/>
                <w:spacing w:val="8"/>
              </w:rPr>
              <w:t>注：本项目采购物品包括但不仅限于以上列</w:t>
            </w:r>
            <w:r>
              <w:rPr>
                <w:b/>
                <w:bCs/>
                <w:spacing w:val="3"/>
              </w:rPr>
              <w:t>举物品；</w:t>
            </w:r>
          </w:p>
        </w:tc>
        <w:tc>
          <w:tcPr>
            <w:tcW w:w="1729" w:type="dxa"/>
            <w:vAlign w:val="top"/>
          </w:tcPr>
          <w:p w14:paraId="70863119">
            <w:pPr>
              <w:spacing w:line="252" w:lineRule="auto"/>
              <w:rPr>
                <w:rFonts w:ascii="Arial"/>
                <w:sz w:val="21"/>
              </w:rPr>
            </w:pPr>
          </w:p>
          <w:p w14:paraId="2EADECF9">
            <w:pPr>
              <w:spacing w:line="252" w:lineRule="auto"/>
              <w:rPr>
                <w:rFonts w:ascii="Arial"/>
                <w:sz w:val="21"/>
              </w:rPr>
            </w:pPr>
          </w:p>
          <w:p w14:paraId="7E535522">
            <w:pPr>
              <w:spacing w:line="253" w:lineRule="auto"/>
              <w:rPr>
                <w:rFonts w:ascii="Arial"/>
                <w:sz w:val="21"/>
              </w:rPr>
            </w:pPr>
          </w:p>
          <w:p w14:paraId="157A85BC">
            <w:pPr>
              <w:spacing w:line="253" w:lineRule="auto"/>
              <w:rPr>
                <w:rFonts w:ascii="Arial"/>
                <w:sz w:val="21"/>
              </w:rPr>
            </w:pPr>
          </w:p>
          <w:p w14:paraId="6DB4688D">
            <w:pPr>
              <w:spacing w:line="253" w:lineRule="auto"/>
              <w:rPr>
                <w:rFonts w:ascii="Arial"/>
                <w:sz w:val="21"/>
              </w:rPr>
            </w:pPr>
          </w:p>
          <w:p w14:paraId="02430AEB">
            <w:pPr>
              <w:spacing w:line="253" w:lineRule="auto"/>
              <w:rPr>
                <w:rFonts w:ascii="Arial"/>
                <w:sz w:val="21"/>
              </w:rPr>
            </w:pPr>
          </w:p>
          <w:p w14:paraId="0EC3D497">
            <w:pPr>
              <w:spacing w:line="253" w:lineRule="auto"/>
              <w:rPr>
                <w:rFonts w:ascii="Arial"/>
                <w:sz w:val="21"/>
              </w:rPr>
            </w:pPr>
          </w:p>
          <w:p w14:paraId="250C7F3A">
            <w:pPr>
              <w:spacing w:line="253" w:lineRule="auto"/>
              <w:rPr>
                <w:rFonts w:ascii="Arial"/>
                <w:sz w:val="21"/>
              </w:rPr>
            </w:pPr>
          </w:p>
          <w:p w14:paraId="4F2B018F">
            <w:pPr>
              <w:spacing w:line="253" w:lineRule="auto"/>
              <w:rPr>
                <w:rFonts w:ascii="Arial"/>
                <w:sz w:val="21"/>
              </w:rPr>
            </w:pPr>
          </w:p>
          <w:p w14:paraId="34470C2B">
            <w:pPr>
              <w:spacing w:line="253" w:lineRule="auto"/>
              <w:rPr>
                <w:rFonts w:ascii="Arial"/>
                <w:sz w:val="21"/>
              </w:rPr>
            </w:pPr>
          </w:p>
          <w:p w14:paraId="44732B49">
            <w:pPr>
              <w:spacing w:line="253" w:lineRule="auto"/>
              <w:rPr>
                <w:rFonts w:ascii="Arial"/>
                <w:sz w:val="21"/>
              </w:rPr>
            </w:pPr>
          </w:p>
          <w:p w14:paraId="51F62204">
            <w:pPr>
              <w:spacing w:line="253" w:lineRule="auto"/>
              <w:rPr>
                <w:rFonts w:ascii="Arial"/>
                <w:sz w:val="21"/>
              </w:rPr>
            </w:pPr>
          </w:p>
          <w:p w14:paraId="287F98A6">
            <w:pPr>
              <w:spacing w:line="253" w:lineRule="auto"/>
              <w:rPr>
                <w:rFonts w:ascii="Arial"/>
                <w:sz w:val="21"/>
              </w:rPr>
            </w:pPr>
          </w:p>
          <w:p w14:paraId="45F43DF0">
            <w:pPr>
              <w:pStyle w:val="218"/>
              <w:spacing w:before="65" w:line="228" w:lineRule="auto"/>
              <w:ind w:left="117"/>
            </w:pPr>
            <w:r>
              <w:rPr>
                <w:spacing w:val="7"/>
              </w:rPr>
              <w:t>大写：百分之</w:t>
            </w:r>
            <w:r>
              <w:rPr>
                <w:spacing w:val="1"/>
                <w:u w:val="single" w:color="auto"/>
              </w:rPr>
              <w:t xml:space="preserve">   </w:t>
            </w:r>
          </w:p>
          <w:p w14:paraId="4A574153">
            <w:pPr>
              <w:pStyle w:val="218"/>
              <w:spacing w:before="160" w:line="230" w:lineRule="auto"/>
              <w:ind w:left="120"/>
            </w:pPr>
            <w:r>
              <w:rPr>
                <w:spacing w:val="5"/>
              </w:rPr>
              <w:t>小写：</w:t>
            </w:r>
            <w:r>
              <w:rPr>
                <w:spacing w:val="5"/>
                <w:u w:val="single" w:color="auto"/>
              </w:rPr>
              <w:t xml:space="preserve">    </w:t>
            </w:r>
            <w:r>
              <w:rPr>
                <w:spacing w:val="5"/>
              </w:rPr>
              <w:t xml:space="preserve"> %</w:t>
            </w:r>
          </w:p>
        </w:tc>
        <w:tc>
          <w:tcPr>
            <w:tcW w:w="701" w:type="dxa"/>
            <w:vAlign w:val="top"/>
          </w:tcPr>
          <w:p w14:paraId="5A28A99A">
            <w:pPr>
              <w:rPr>
                <w:rFonts w:ascii="Arial"/>
                <w:sz w:val="21"/>
              </w:rPr>
            </w:pPr>
          </w:p>
        </w:tc>
      </w:tr>
      <w:tr w14:paraId="30D3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0028" w:type="dxa"/>
            <w:gridSpan w:val="5"/>
            <w:vAlign w:val="top"/>
          </w:tcPr>
          <w:p w14:paraId="557EE10C">
            <w:pPr>
              <w:pStyle w:val="218"/>
              <w:spacing w:before="98" w:line="228" w:lineRule="auto"/>
              <w:ind w:left="114"/>
              <w:rPr>
                <w:rFonts w:hint="eastAsia" w:eastAsia="宋体"/>
                <w:lang w:eastAsia="zh-CN"/>
              </w:rPr>
            </w:pPr>
            <w:r>
              <w:rPr>
                <w:spacing w:val="-1"/>
              </w:rPr>
              <w:t>服务期</w:t>
            </w:r>
            <w:r>
              <w:rPr>
                <w:rFonts w:hint="eastAsia"/>
                <w:spacing w:val="-1"/>
                <w:lang w:eastAsia="zh-CN"/>
              </w:rPr>
              <w:t>：</w:t>
            </w:r>
          </w:p>
        </w:tc>
      </w:tr>
      <w:tr w14:paraId="063B3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10028" w:type="dxa"/>
            <w:gridSpan w:val="5"/>
            <w:vAlign w:val="top"/>
          </w:tcPr>
          <w:p w14:paraId="3F4C9A41">
            <w:pPr>
              <w:pStyle w:val="218"/>
              <w:spacing w:before="243" w:line="443" w:lineRule="auto"/>
              <w:ind w:left="130" w:right="150" w:firstLine="419"/>
            </w:pPr>
            <w:r>
              <w:rPr>
                <w:spacing w:val="9"/>
              </w:rPr>
              <w:t>1、本项目投标应以价格折扣率报价，投标人可</w:t>
            </w:r>
            <w:r>
              <w:rPr>
                <w:spacing w:val="8"/>
              </w:rPr>
              <w:t>在 0%～100%区间进行报价（如：供货产品打 9 折优惠</w:t>
            </w:r>
            <w:r>
              <w:rPr>
                <w:spacing w:val="6"/>
              </w:rPr>
              <w:t>即投标价格折扣率为 90%，以此类推）。</w:t>
            </w:r>
          </w:p>
          <w:p w14:paraId="57C61793">
            <w:pPr>
              <w:pStyle w:val="218"/>
              <w:spacing w:before="1" w:line="388" w:lineRule="auto"/>
              <w:ind w:left="113" w:right="107" w:firstLine="423"/>
            </w:pPr>
            <w:r>
              <w:rPr>
                <w:spacing w:val="10"/>
              </w:rPr>
              <w:t>2、投标人必须就《招标项目采购需求》中的全部内容作完</w:t>
            </w:r>
            <w:r>
              <w:rPr>
                <w:spacing w:val="9"/>
              </w:rPr>
              <w:t>整唯一报价。否则，其报价将被拒绝。如果投标人所填报的内容与招标文件相比较有存在漏项的状</w:t>
            </w:r>
            <w:r>
              <w:rPr>
                <w:spacing w:val="8"/>
              </w:rPr>
              <w:t>况且在评审时被接受，则将被认为该遗漏项目已包含</w:t>
            </w:r>
            <w:r>
              <w:rPr>
                <w:spacing w:val="9"/>
              </w:rPr>
              <w:t>在报价中，中标人在服务时应严格按投标文件要求的内</w:t>
            </w:r>
            <w:r>
              <w:rPr>
                <w:spacing w:val="8"/>
              </w:rPr>
              <w:t>容完整提供，不得要求招标人对其漏报的款项追加支</w:t>
            </w:r>
            <w:r>
              <w:rPr>
                <w:spacing w:val="5"/>
              </w:rPr>
              <w:t>付货款。</w:t>
            </w:r>
          </w:p>
        </w:tc>
      </w:tr>
      <w:tr w14:paraId="1190401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209" w:hRule="atLeast"/>
        </w:trPr>
        <w:tc>
          <w:tcPr>
            <w:tcW w:w="10028" w:type="dxa"/>
            <w:gridSpan w:val="5"/>
            <w:vAlign w:val="top"/>
          </w:tcPr>
          <w:p w14:paraId="176D20A6">
            <w:pPr>
              <w:pStyle w:val="218"/>
              <w:spacing w:before="243" w:line="443" w:lineRule="auto"/>
              <w:ind w:left="113" w:right="109" w:firstLine="425"/>
            </w:pPr>
            <w:r>
              <w:rPr>
                <w:spacing w:val="10"/>
              </w:rPr>
              <w:t>3、投标人的报价大写折扣率和小写折扣率不一致的，</w:t>
            </w:r>
            <w:r>
              <w:rPr>
                <w:spacing w:val="9"/>
              </w:rPr>
              <w:t>以大写折扣率为准；对不同文字文本投标文件的解释发生异议的，以中文文本为准。如果因投标人</w:t>
            </w:r>
            <w:r>
              <w:rPr>
                <w:spacing w:val="8"/>
              </w:rPr>
              <w:t>原因引起的报价失误，并在评审时被接受，其后果由投标</w:t>
            </w:r>
            <w:r>
              <w:rPr>
                <w:spacing w:val="5"/>
              </w:rPr>
              <w:t>人自负。</w:t>
            </w:r>
          </w:p>
          <w:p w14:paraId="43BC738F">
            <w:pPr>
              <w:pStyle w:val="218"/>
              <w:spacing w:line="226" w:lineRule="auto"/>
              <w:ind w:left="533"/>
            </w:pPr>
            <w:r>
              <w:rPr>
                <w:spacing w:val="7"/>
              </w:rPr>
              <w:t>4、为防止恶意报价，高于价格折扣率</w:t>
            </w:r>
            <w:r>
              <w:rPr>
                <w:spacing w:val="36"/>
              </w:rPr>
              <w:t xml:space="preserve"> </w:t>
            </w:r>
            <w:r>
              <w:rPr>
                <w:spacing w:val="7"/>
              </w:rPr>
              <w:t>100%为废标。</w:t>
            </w:r>
          </w:p>
          <w:p w14:paraId="0B410963">
            <w:pPr>
              <w:pStyle w:val="218"/>
              <w:spacing w:before="235" w:line="443" w:lineRule="auto"/>
              <w:ind w:left="113" w:right="107" w:firstLine="425"/>
            </w:pPr>
            <w:r>
              <w:rPr>
                <w:spacing w:val="10"/>
              </w:rPr>
              <w:t>5、本次招标确定的中标价格折扣率为招标人购买中标</w:t>
            </w:r>
            <w:r>
              <w:rPr>
                <w:spacing w:val="9"/>
              </w:rPr>
              <w:t>产品时所能享受的最高折扣率（采购时最高限价</w:t>
            </w:r>
            <w:r>
              <w:t xml:space="preserve"> </w:t>
            </w:r>
            <w:r>
              <w:rPr>
                <w:spacing w:val="11"/>
              </w:rPr>
              <w:t>=采购时市场实时价格×价格折扣率）。招标人有权与中标人在中标</w:t>
            </w:r>
            <w:r>
              <w:rPr>
                <w:spacing w:val="10"/>
              </w:rPr>
              <w:t>折扣率的基础上进行价格谈判，获取更</w:t>
            </w:r>
            <w:r>
              <w:rPr>
                <w:spacing w:val="7"/>
              </w:rPr>
              <w:t>低价格并确定购买。</w:t>
            </w:r>
          </w:p>
          <w:p w14:paraId="4DAF905E">
            <w:pPr>
              <w:pStyle w:val="218"/>
              <w:spacing w:line="443" w:lineRule="auto"/>
              <w:ind w:left="114" w:right="109" w:firstLine="421"/>
            </w:pPr>
            <w:r>
              <w:rPr>
                <w:spacing w:val="8"/>
              </w:rPr>
              <w:t>6、折扣后的价格应为所在地区域内招标人指定地点的交货价，应不高于招标人购买产品之前</w:t>
            </w:r>
            <w:r>
              <w:rPr>
                <w:rFonts w:hint="eastAsia"/>
                <w:spacing w:val="8"/>
                <w:lang w:val="en-US" w:eastAsia="zh-CN"/>
              </w:rPr>
              <w:t>30</w:t>
            </w:r>
            <w:r>
              <w:rPr>
                <w:spacing w:val="8"/>
              </w:rPr>
              <w:t>日内</w:t>
            </w:r>
            <w:r>
              <w:rPr>
                <w:spacing w:val="9"/>
              </w:rPr>
              <w:t>销售给招标人所在市、县级行政区域内其它直接用户的价格（包括各项</w:t>
            </w:r>
            <w:r>
              <w:rPr>
                <w:spacing w:val="8"/>
              </w:rPr>
              <w:t>折扣价、促销价等</w:t>
            </w:r>
            <w:r>
              <w:rPr>
                <w:spacing w:val="3"/>
              </w:rPr>
              <w:t>），</w:t>
            </w:r>
            <w:r>
              <w:rPr>
                <w:spacing w:val="8"/>
              </w:rPr>
              <w:t>供货价格应包</w:t>
            </w:r>
            <w:r>
              <w:rPr>
                <w:spacing w:val="9"/>
              </w:rPr>
              <w:t>含履行合同所有相关服务所需的服务费用（包括送货上门）及所有的税费。</w:t>
            </w:r>
          </w:p>
          <w:p w14:paraId="7E6939EE">
            <w:pPr>
              <w:pStyle w:val="218"/>
              <w:spacing w:line="443" w:lineRule="auto"/>
              <w:ind w:left="114" w:right="153" w:firstLine="425"/>
            </w:pPr>
            <w:r>
              <w:rPr>
                <w:spacing w:val="10"/>
              </w:rPr>
              <w:t>7、如遇中标人对某些产品降价促销，当产品按中标</w:t>
            </w:r>
            <w:r>
              <w:rPr>
                <w:spacing w:val="9"/>
              </w:rPr>
              <w:t>折扣率计算后的价格高于产品的促销价时，中标人</w:t>
            </w:r>
            <w:r>
              <w:rPr>
                <w:spacing w:val="7"/>
              </w:rPr>
              <w:t>应按促销价供货。</w:t>
            </w:r>
          </w:p>
          <w:p w14:paraId="71A04FCD">
            <w:pPr>
              <w:pStyle w:val="218"/>
              <w:spacing w:line="443" w:lineRule="auto"/>
              <w:ind w:left="116" w:right="153" w:firstLine="419"/>
            </w:pPr>
            <w:r>
              <w:rPr>
                <w:spacing w:val="10"/>
              </w:rPr>
              <w:t>8、如生产厂家统一调整价格，须及时与招标人联系，出示生产</w:t>
            </w:r>
            <w:r>
              <w:rPr>
                <w:spacing w:val="9"/>
              </w:rPr>
              <w:t>厂家的调整材料，经招标人审查后，方</w:t>
            </w:r>
            <w:r>
              <w:rPr>
                <w:spacing w:val="7"/>
              </w:rPr>
              <w:t>可按新的价格执行。</w:t>
            </w:r>
          </w:p>
          <w:p w14:paraId="1EE74913">
            <w:pPr>
              <w:pStyle w:val="218"/>
              <w:spacing w:line="217" w:lineRule="auto"/>
              <w:ind w:left="535"/>
            </w:pPr>
            <w:r>
              <w:rPr>
                <w:spacing w:val="9"/>
              </w:rPr>
              <w:t>9、不论投标结果如何，投标人均应自行承担所有与投标有关的全部费用。</w:t>
            </w:r>
          </w:p>
        </w:tc>
      </w:tr>
    </w:tbl>
    <w:p w14:paraId="1DC24A4D">
      <w:pPr>
        <w:snapToGrid w:val="0"/>
        <w:spacing w:before="50" w:after="5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31184F6">
      <w:pPr>
        <w:snapToGrid w:val="0"/>
        <w:spacing w:before="50" w:after="50" w:line="32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highlight w:val="none"/>
        </w:rPr>
        <w:t>投标报价是履行合同的最终价格，应包括货款、随配附件、备品备件、专用工具、包装、运输、装卸、保险、运抵指定交货地点、</w:t>
      </w:r>
      <w:r>
        <w:rPr>
          <w:rFonts w:hint="eastAsia" w:ascii="宋体" w:hAnsi="宋体"/>
          <w:color w:val="auto"/>
          <w:szCs w:val="21"/>
          <w:highlight w:val="none"/>
        </w:rPr>
        <w:t>种植服务等其他技术服务费用和售后服务</w:t>
      </w:r>
      <w:r>
        <w:rPr>
          <w:rFonts w:hint="eastAsia" w:ascii="宋体" w:hAnsi="宋体"/>
          <w:color w:val="auto"/>
          <w:highlight w:val="none"/>
        </w:rPr>
        <w:t>、培训、税金及其他所有成本费用的总和。</w:t>
      </w:r>
    </w:p>
    <w:p w14:paraId="64E99AD7">
      <w:pPr>
        <w:snapToGrid w:val="0"/>
        <w:spacing w:before="50" w:afterLines="50" w:line="440" w:lineRule="exact"/>
        <w:jc w:val="left"/>
        <w:rPr>
          <w:rFonts w:ascii="宋体" w:hAnsi="宋体"/>
          <w:color w:val="auto"/>
          <w:spacing w:val="20"/>
          <w:szCs w:val="21"/>
          <w:highlight w:val="none"/>
          <w:u w:val="single"/>
        </w:rPr>
      </w:pPr>
    </w:p>
    <w:p w14:paraId="37B7B04C">
      <w:pPr>
        <w:snapToGrid w:val="0"/>
        <w:spacing w:beforeLines="50" w:line="360" w:lineRule="exact"/>
        <w:ind w:firstLine="3612" w:firstLineChars="1720"/>
        <w:rPr>
          <w:rFonts w:ascii="宋体" w:hAnsi="宋体"/>
          <w:color w:val="auto"/>
          <w:szCs w:val="21"/>
          <w:highlight w:val="none"/>
        </w:rPr>
      </w:pPr>
      <w:r>
        <w:rPr>
          <w:rFonts w:hint="eastAsia" w:ascii="宋体" w:hAnsi="宋体"/>
          <w:color w:val="auto"/>
          <w:szCs w:val="21"/>
          <w:highlight w:val="none"/>
        </w:rPr>
        <w:t>投标人名称（盖单位公章）：</w:t>
      </w:r>
    </w:p>
    <w:p w14:paraId="258B0053">
      <w:pPr>
        <w:snapToGrid w:val="0"/>
        <w:spacing w:beforeLines="50" w:line="360" w:lineRule="exact"/>
        <w:ind w:firstLine="2520" w:firstLineChars="1200"/>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64F26D5A">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 月日</w:t>
      </w:r>
    </w:p>
    <w:p w14:paraId="43CD3E28">
      <w:pPr>
        <w:rPr>
          <w:rFonts w:hint="default" w:eastAsia="宋体"/>
          <w:color w:val="auto"/>
          <w:highlight w:val="none"/>
          <w:lang w:val="en-US" w:eastAsia="zh-CN"/>
        </w:rPr>
      </w:pPr>
    </w:p>
    <w:p w14:paraId="3AF38ED1">
      <w:pPr>
        <w:rPr>
          <w:color w:val="auto"/>
          <w:highlight w:val="none"/>
        </w:rPr>
      </w:pPr>
    </w:p>
    <w:p w14:paraId="3CF8DB16">
      <w:pPr>
        <w:tabs>
          <w:tab w:val="left" w:pos="3870"/>
          <w:tab w:val="left" w:pos="4085"/>
        </w:tabs>
        <w:snapToGrid w:val="0"/>
        <w:spacing w:line="400" w:lineRule="exact"/>
        <w:jc w:val="left"/>
        <w:rPr>
          <w:rFonts w:ascii="宋体" w:hAnsi="宋体"/>
          <w:b/>
          <w:color w:val="auto"/>
          <w:sz w:val="28"/>
          <w:szCs w:val="28"/>
          <w:highlight w:val="none"/>
        </w:rPr>
      </w:pPr>
      <w:r>
        <w:rPr>
          <w:rFonts w:ascii="宋体" w:hAnsi="宋体"/>
          <w:b/>
          <w:color w:val="auto"/>
          <w:sz w:val="28"/>
          <w:szCs w:val="28"/>
          <w:highlight w:val="none"/>
        </w:rPr>
        <w:t>3.</w:t>
      </w:r>
      <w:r>
        <w:rPr>
          <w:rFonts w:hint="eastAsia" w:ascii="宋体" w:hAnsi="宋体"/>
          <w:b/>
          <w:color w:val="auto"/>
          <w:sz w:val="28"/>
          <w:szCs w:val="28"/>
          <w:highlight w:val="none"/>
        </w:rPr>
        <w:t>开标一览表；</w:t>
      </w:r>
    </w:p>
    <w:p w14:paraId="53B5A66F">
      <w:pPr>
        <w:snapToGrid w:val="0"/>
        <w:spacing w:line="400" w:lineRule="exact"/>
        <w:rPr>
          <w:rFonts w:ascii="宋体" w:hAnsi="宋体" w:cs="等线"/>
          <w:color w:val="auto"/>
          <w:szCs w:val="21"/>
          <w:highlight w:val="none"/>
        </w:rPr>
      </w:pPr>
      <w:r>
        <w:rPr>
          <w:rFonts w:hint="eastAsia" w:ascii="宋体" w:hAnsi="宋体" w:cs="等线"/>
          <w:color w:val="auto"/>
          <w:szCs w:val="21"/>
          <w:highlight w:val="none"/>
        </w:rPr>
        <w:t>项目名称：</w:t>
      </w:r>
    </w:p>
    <w:p w14:paraId="72540804">
      <w:pPr>
        <w:snapToGrid w:val="0"/>
        <w:spacing w:line="400" w:lineRule="exact"/>
        <w:rPr>
          <w:rFonts w:hint="eastAsia" w:ascii="宋体" w:hAnsi="宋体" w:cs="等线"/>
          <w:color w:val="auto"/>
          <w:szCs w:val="21"/>
          <w:highlight w:val="none"/>
        </w:rPr>
      </w:pPr>
      <w:r>
        <w:rPr>
          <w:rFonts w:hint="eastAsia" w:ascii="宋体" w:hAnsi="宋体" w:cs="等线"/>
          <w:color w:val="auto"/>
          <w:szCs w:val="21"/>
          <w:highlight w:val="none"/>
        </w:rPr>
        <w:t>项目编号：</w:t>
      </w:r>
    </w:p>
    <w:p w14:paraId="40847A9C">
      <w:pPr>
        <w:snapToGrid w:val="0"/>
        <w:spacing w:line="400" w:lineRule="exact"/>
        <w:ind w:firstLine="7140" w:firstLineChars="3400"/>
        <w:rPr>
          <w:rFonts w:ascii="宋体" w:hAnsi="宋体"/>
          <w:color w:val="auto"/>
          <w:szCs w:val="21"/>
          <w:highlight w:val="none"/>
        </w:rPr>
      </w:pPr>
      <w:r>
        <w:rPr>
          <w:rFonts w:hint="eastAsia" w:ascii="宋体" w:hAnsi="宋体"/>
          <w:color w:val="auto"/>
          <w:szCs w:val="21"/>
          <w:highlight w:val="none"/>
        </w:rPr>
        <w:t>金额单位：人民币（元）</w:t>
      </w:r>
    </w:p>
    <w:tbl>
      <w:tblPr>
        <w:tblStyle w:val="219"/>
        <w:tblW w:w="100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31"/>
        <w:gridCol w:w="4738"/>
        <w:gridCol w:w="1729"/>
        <w:gridCol w:w="701"/>
      </w:tblGrid>
      <w:tr w14:paraId="0FB12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29" w:type="dxa"/>
            <w:vAlign w:val="top"/>
          </w:tcPr>
          <w:p w14:paraId="13E56843">
            <w:pPr>
              <w:pStyle w:val="218"/>
              <w:spacing w:before="183" w:line="228" w:lineRule="auto"/>
              <w:ind w:left="214"/>
            </w:pPr>
            <w:r>
              <w:rPr>
                <w:spacing w:val="3"/>
              </w:rPr>
              <w:t>项号</w:t>
            </w:r>
          </w:p>
        </w:tc>
        <w:tc>
          <w:tcPr>
            <w:tcW w:w="2031" w:type="dxa"/>
            <w:vAlign w:val="top"/>
          </w:tcPr>
          <w:p w14:paraId="26E9931E">
            <w:pPr>
              <w:pStyle w:val="218"/>
              <w:spacing w:before="183" w:line="227" w:lineRule="auto"/>
              <w:ind w:left="600"/>
            </w:pPr>
            <w:r>
              <w:rPr>
                <w:spacing w:val="7"/>
              </w:rPr>
              <w:t>采购事项</w:t>
            </w:r>
          </w:p>
        </w:tc>
        <w:tc>
          <w:tcPr>
            <w:tcW w:w="4738" w:type="dxa"/>
            <w:vAlign w:val="top"/>
          </w:tcPr>
          <w:p w14:paraId="51E8EC2D">
            <w:pPr>
              <w:pStyle w:val="218"/>
              <w:spacing w:before="183" w:line="227" w:lineRule="auto"/>
              <w:ind w:left="1748"/>
            </w:pPr>
            <w:r>
              <w:rPr>
                <w:spacing w:val="7"/>
              </w:rPr>
              <w:t>项目采购内容</w:t>
            </w:r>
          </w:p>
        </w:tc>
        <w:tc>
          <w:tcPr>
            <w:tcW w:w="1729" w:type="dxa"/>
            <w:vAlign w:val="top"/>
          </w:tcPr>
          <w:p w14:paraId="704150D8">
            <w:pPr>
              <w:pStyle w:val="218"/>
              <w:spacing w:before="183" w:line="226" w:lineRule="auto"/>
              <w:ind w:left="115"/>
            </w:pPr>
            <w:r>
              <w:rPr>
                <w:spacing w:val="6"/>
              </w:rPr>
              <w:t>价格折扣率（%）</w:t>
            </w:r>
          </w:p>
        </w:tc>
        <w:tc>
          <w:tcPr>
            <w:tcW w:w="701" w:type="dxa"/>
            <w:vAlign w:val="top"/>
          </w:tcPr>
          <w:p w14:paraId="307F2C85">
            <w:pPr>
              <w:pStyle w:val="218"/>
              <w:spacing w:before="183" w:line="229" w:lineRule="auto"/>
              <w:ind w:left="147"/>
            </w:pPr>
            <w:r>
              <w:rPr>
                <w:spacing w:val="3"/>
              </w:rPr>
              <w:t>备注</w:t>
            </w:r>
          </w:p>
        </w:tc>
      </w:tr>
      <w:tr w14:paraId="2240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2" w:hRule="atLeast"/>
        </w:trPr>
        <w:tc>
          <w:tcPr>
            <w:tcW w:w="829" w:type="dxa"/>
            <w:vAlign w:val="top"/>
          </w:tcPr>
          <w:p w14:paraId="30EBFE19">
            <w:pPr>
              <w:spacing w:line="255" w:lineRule="auto"/>
              <w:rPr>
                <w:rFonts w:ascii="Arial"/>
                <w:sz w:val="21"/>
              </w:rPr>
            </w:pPr>
          </w:p>
          <w:p w14:paraId="29096B4D">
            <w:pPr>
              <w:spacing w:line="255" w:lineRule="auto"/>
              <w:rPr>
                <w:rFonts w:ascii="Arial"/>
                <w:sz w:val="21"/>
              </w:rPr>
            </w:pPr>
          </w:p>
          <w:p w14:paraId="6F24201D">
            <w:pPr>
              <w:spacing w:line="255" w:lineRule="auto"/>
              <w:rPr>
                <w:rFonts w:ascii="Arial"/>
                <w:sz w:val="21"/>
              </w:rPr>
            </w:pPr>
          </w:p>
          <w:p w14:paraId="4A74EECE">
            <w:pPr>
              <w:spacing w:line="255" w:lineRule="auto"/>
              <w:rPr>
                <w:rFonts w:ascii="Arial"/>
                <w:sz w:val="21"/>
              </w:rPr>
            </w:pPr>
          </w:p>
          <w:p w14:paraId="39BA9129">
            <w:pPr>
              <w:spacing w:line="255" w:lineRule="auto"/>
              <w:rPr>
                <w:rFonts w:ascii="Arial"/>
                <w:sz w:val="21"/>
              </w:rPr>
            </w:pPr>
          </w:p>
          <w:p w14:paraId="7144196B">
            <w:pPr>
              <w:spacing w:line="255" w:lineRule="auto"/>
              <w:rPr>
                <w:rFonts w:ascii="Arial"/>
                <w:sz w:val="21"/>
              </w:rPr>
            </w:pPr>
          </w:p>
          <w:p w14:paraId="3A85E5A0">
            <w:pPr>
              <w:spacing w:line="255" w:lineRule="auto"/>
              <w:rPr>
                <w:rFonts w:ascii="Arial"/>
                <w:sz w:val="21"/>
              </w:rPr>
            </w:pPr>
          </w:p>
          <w:p w14:paraId="677809C8">
            <w:pPr>
              <w:spacing w:line="255" w:lineRule="auto"/>
              <w:rPr>
                <w:rFonts w:ascii="Arial"/>
                <w:sz w:val="21"/>
              </w:rPr>
            </w:pPr>
          </w:p>
          <w:p w14:paraId="5936C65F">
            <w:pPr>
              <w:spacing w:line="255" w:lineRule="auto"/>
              <w:rPr>
                <w:rFonts w:ascii="Arial"/>
                <w:sz w:val="21"/>
              </w:rPr>
            </w:pPr>
          </w:p>
          <w:p w14:paraId="0139BE25">
            <w:pPr>
              <w:spacing w:line="255" w:lineRule="auto"/>
              <w:rPr>
                <w:rFonts w:ascii="Arial"/>
                <w:sz w:val="21"/>
              </w:rPr>
            </w:pPr>
          </w:p>
          <w:p w14:paraId="035D1D50">
            <w:pPr>
              <w:spacing w:line="255" w:lineRule="auto"/>
              <w:rPr>
                <w:rFonts w:ascii="Arial"/>
                <w:sz w:val="21"/>
              </w:rPr>
            </w:pPr>
          </w:p>
          <w:p w14:paraId="0ADF9D9C">
            <w:pPr>
              <w:spacing w:line="256" w:lineRule="auto"/>
              <w:rPr>
                <w:rFonts w:ascii="Arial"/>
                <w:sz w:val="21"/>
              </w:rPr>
            </w:pPr>
          </w:p>
          <w:p w14:paraId="1B75B505">
            <w:pPr>
              <w:spacing w:line="256" w:lineRule="auto"/>
              <w:rPr>
                <w:rFonts w:ascii="Arial"/>
                <w:sz w:val="21"/>
              </w:rPr>
            </w:pPr>
          </w:p>
          <w:p w14:paraId="7028FB59">
            <w:pPr>
              <w:spacing w:line="256" w:lineRule="auto"/>
              <w:rPr>
                <w:rFonts w:ascii="Arial"/>
                <w:sz w:val="21"/>
              </w:rPr>
            </w:pPr>
          </w:p>
          <w:p w14:paraId="739A8C39">
            <w:pPr>
              <w:pStyle w:val="218"/>
              <w:spacing w:before="65" w:line="270" w:lineRule="exact"/>
              <w:ind w:left="382"/>
            </w:pPr>
            <w:r>
              <w:rPr>
                <w:position w:val="1"/>
              </w:rPr>
              <w:t>1</w:t>
            </w:r>
          </w:p>
        </w:tc>
        <w:tc>
          <w:tcPr>
            <w:tcW w:w="2031" w:type="dxa"/>
            <w:vAlign w:val="top"/>
          </w:tcPr>
          <w:p w14:paraId="7DD6DBB7">
            <w:pPr>
              <w:spacing w:line="253" w:lineRule="auto"/>
              <w:rPr>
                <w:rFonts w:ascii="Arial"/>
                <w:sz w:val="21"/>
              </w:rPr>
            </w:pPr>
          </w:p>
          <w:p w14:paraId="1B8A2A92">
            <w:pPr>
              <w:spacing w:line="253" w:lineRule="auto"/>
              <w:rPr>
                <w:rFonts w:ascii="Arial"/>
                <w:sz w:val="21"/>
              </w:rPr>
            </w:pPr>
          </w:p>
          <w:p w14:paraId="1380F4B5">
            <w:pPr>
              <w:spacing w:line="253" w:lineRule="auto"/>
              <w:rPr>
                <w:rFonts w:ascii="Arial"/>
                <w:sz w:val="21"/>
              </w:rPr>
            </w:pPr>
          </w:p>
          <w:p w14:paraId="1B91C31B">
            <w:pPr>
              <w:spacing w:line="253" w:lineRule="auto"/>
              <w:rPr>
                <w:rFonts w:ascii="Arial"/>
                <w:sz w:val="21"/>
              </w:rPr>
            </w:pPr>
          </w:p>
          <w:p w14:paraId="7D59B33E">
            <w:pPr>
              <w:spacing w:line="253" w:lineRule="auto"/>
              <w:rPr>
                <w:rFonts w:ascii="Arial"/>
                <w:sz w:val="21"/>
              </w:rPr>
            </w:pPr>
          </w:p>
          <w:p w14:paraId="3A750F97">
            <w:pPr>
              <w:spacing w:line="253" w:lineRule="auto"/>
              <w:rPr>
                <w:rFonts w:ascii="Arial"/>
                <w:sz w:val="21"/>
              </w:rPr>
            </w:pPr>
          </w:p>
          <w:p w14:paraId="07084077">
            <w:pPr>
              <w:spacing w:line="253" w:lineRule="auto"/>
              <w:rPr>
                <w:rFonts w:ascii="Arial"/>
                <w:sz w:val="21"/>
              </w:rPr>
            </w:pPr>
          </w:p>
          <w:p w14:paraId="2B108050">
            <w:pPr>
              <w:spacing w:line="253" w:lineRule="auto"/>
              <w:rPr>
                <w:rFonts w:ascii="Arial"/>
                <w:sz w:val="21"/>
              </w:rPr>
            </w:pPr>
          </w:p>
          <w:p w14:paraId="20C94368">
            <w:pPr>
              <w:spacing w:line="253" w:lineRule="auto"/>
              <w:rPr>
                <w:rFonts w:ascii="Arial"/>
                <w:sz w:val="21"/>
              </w:rPr>
            </w:pPr>
          </w:p>
          <w:p w14:paraId="4AD55902">
            <w:pPr>
              <w:spacing w:line="253" w:lineRule="auto"/>
              <w:rPr>
                <w:rFonts w:ascii="Arial"/>
                <w:sz w:val="21"/>
              </w:rPr>
            </w:pPr>
          </w:p>
          <w:p w14:paraId="6F65BCF8">
            <w:pPr>
              <w:spacing w:line="253" w:lineRule="auto"/>
              <w:rPr>
                <w:rFonts w:ascii="Arial"/>
                <w:sz w:val="21"/>
              </w:rPr>
            </w:pPr>
          </w:p>
          <w:p w14:paraId="04733C3C">
            <w:pPr>
              <w:spacing w:line="254" w:lineRule="auto"/>
              <w:rPr>
                <w:rFonts w:ascii="Arial"/>
                <w:sz w:val="21"/>
              </w:rPr>
            </w:pPr>
          </w:p>
          <w:p w14:paraId="3DC9DC8D">
            <w:pPr>
              <w:pStyle w:val="218"/>
              <w:spacing w:before="65" w:line="444" w:lineRule="auto"/>
              <w:ind w:left="110" w:right="108" w:firstLine="3"/>
              <w:jc w:val="center"/>
              <w:rPr>
                <w:rFonts w:hint="default"/>
                <w:lang w:val="en-US" w:eastAsia="zh-CN"/>
              </w:rPr>
            </w:pPr>
            <w:r>
              <w:rPr>
                <w:rFonts w:hint="eastAsia"/>
                <w:lang w:eastAsia="zh-CN"/>
              </w:rPr>
              <w:t>机关食堂食材配送服务</w:t>
            </w:r>
          </w:p>
          <w:p w14:paraId="297A58A1">
            <w:pPr>
              <w:pStyle w:val="218"/>
              <w:spacing w:before="65" w:line="444" w:lineRule="auto"/>
              <w:ind w:left="110" w:right="108" w:firstLine="3"/>
              <w:jc w:val="both"/>
            </w:pPr>
          </w:p>
        </w:tc>
        <w:tc>
          <w:tcPr>
            <w:tcW w:w="4738" w:type="dxa"/>
            <w:vAlign w:val="top"/>
          </w:tcPr>
          <w:p w14:paraId="395ED0FE">
            <w:pPr>
              <w:pStyle w:val="218"/>
              <w:spacing w:before="240" w:line="227" w:lineRule="auto"/>
              <w:ind w:right="8"/>
              <w:jc w:val="right"/>
            </w:pPr>
            <w:r>
              <w:rPr>
                <w:b/>
                <w:bCs/>
                <w:spacing w:val="-5"/>
              </w:rPr>
              <w:t>一、粮油类：</w:t>
            </w:r>
            <w:r>
              <w:rPr>
                <w:spacing w:val="-5"/>
              </w:rPr>
              <w:t>大米、面条、面粉、米粉、花生油等 ；</w:t>
            </w:r>
          </w:p>
          <w:p w14:paraId="1176FF28">
            <w:pPr>
              <w:pStyle w:val="218"/>
              <w:spacing w:before="234" w:line="443" w:lineRule="auto"/>
              <w:ind w:left="112" w:right="45" w:firstLine="4"/>
            </w:pPr>
            <w:r>
              <w:rPr>
                <w:b/>
                <w:bCs/>
                <w:spacing w:val="4"/>
              </w:rPr>
              <w:t>二、肉蛋类：</w:t>
            </w:r>
            <w:r>
              <w:rPr>
                <w:spacing w:val="4"/>
              </w:rPr>
              <w:t>猪肉、鱼肉、牛肉、鸡肉、鸭肉、羊</w:t>
            </w:r>
            <w:r>
              <w:rPr>
                <w:spacing w:val="8"/>
              </w:rPr>
              <w:t>肉、排骨、筒骨、瘦骨、动物内脏、水产、干</w:t>
            </w:r>
            <w:r>
              <w:rPr>
                <w:spacing w:val="7"/>
              </w:rPr>
              <w:t>货、鸡蛋、鸭蛋等。</w:t>
            </w:r>
          </w:p>
          <w:p w14:paraId="6E900757">
            <w:pPr>
              <w:pStyle w:val="218"/>
              <w:spacing w:line="227" w:lineRule="auto"/>
              <w:ind w:left="113"/>
            </w:pPr>
            <w:r>
              <w:rPr>
                <w:b/>
                <w:bCs/>
                <w:spacing w:val="8"/>
              </w:rPr>
              <w:t>三、蔬菜瓜果类：</w:t>
            </w:r>
            <w:r>
              <w:rPr>
                <w:spacing w:val="8"/>
              </w:rPr>
              <w:t>各式蔬菜、配菜、水果等。</w:t>
            </w:r>
          </w:p>
          <w:p w14:paraId="610A24AC">
            <w:pPr>
              <w:pStyle w:val="218"/>
              <w:spacing w:before="233" w:line="443" w:lineRule="auto"/>
              <w:ind w:left="114" w:right="106" w:firstLine="17"/>
            </w:pPr>
            <w:r>
              <w:rPr>
                <w:b/>
                <w:bCs/>
                <w:spacing w:val="3"/>
              </w:rPr>
              <w:t>四、烹调辅助用品类：</w:t>
            </w:r>
            <w:r>
              <w:rPr>
                <w:spacing w:val="3"/>
              </w:rPr>
              <w:t>盐、味精、生抽、老抽、五</w:t>
            </w:r>
            <w:r>
              <w:rPr>
                <w:spacing w:val="6"/>
              </w:rPr>
              <w:t>香粉、生粉等。</w:t>
            </w:r>
          </w:p>
          <w:p w14:paraId="306362BA">
            <w:pPr>
              <w:pStyle w:val="218"/>
              <w:spacing w:line="443" w:lineRule="auto"/>
              <w:ind w:left="112" w:right="35" w:firstLine="4"/>
            </w:pPr>
            <w:r>
              <w:rPr>
                <w:b/>
                <w:bCs/>
                <w:spacing w:val="-2"/>
              </w:rPr>
              <w:t>五、食堂日常用品：</w:t>
            </w:r>
            <w:r>
              <w:rPr>
                <w:spacing w:val="-2"/>
              </w:rPr>
              <w:t>牛奶、各种清凉饮料、卷筒纸、</w:t>
            </w:r>
            <w:r>
              <w:rPr>
                <w:spacing w:val="9"/>
              </w:rPr>
              <w:t>洗洁精及其它未列举的食堂使用的用品及其他日</w:t>
            </w:r>
            <w:r>
              <w:rPr>
                <w:spacing w:val="5"/>
              </w:rPr>
              <w:t>常用品。</w:t>
            </w:r>
          </w:p>
          <w:p w14:paraId="368698F2">
            <w:pPr>
              <w:pStyle w:val="218"/>
              <w:spacing w:line="443" w:lineRule="auto"/>
              <w:ind w:left="113" w:right="45" w:firstLine="1"/>
            </w:pPr>
            <w:r>
              <w:rPr>
                <w:spacing w:val="5"/>
              </w:rPr>
              <w:t>六、劳保类：毛巾、洗衣粉（液）、防寒鞋、</w:t>
            </w:r>
            <w:r>
              <w:rPr>
                <w:spacing w:val="4"/>
              </w:rPr>
              <w:t>防寒</w:t>
            </w:r>
            <w:r>
              <w:rPr>
                <w:spacing w:val="5"/>
              </w:rPr>
              <w:t>服、耳罩、防辐射服、</w:t>
            </w:r>
            <w:r>
              <w:rPr>
                <w:spacing w:val="-37"/>
              </w:rPr>
              <w:t xml:space="preserve"> </w:t>
            </w:r>
            <w:r>
              <w:rPr>
                <w:spacing w:val="5"/>
              </w:rPr>
              <w:t>口罩、手套、雨鞋、雨衣、</w:t>
            </w:r>
            <w:r>
              <w:rPr>
                <w:spacing w:val="8"/>
              </w:rPr>
              <w:t>护目镜及其它未列举的劳动保护用品。</w:t>
            </w:r>
          </w:p>
          <w:p w14:paraId="083BC0B2">
            <w:pPr>
              <w:pStyle w:val="218"/>
              <w:spacing w:line="444" w:lineRule="auto"/>
              <w:ind w:left="113" w:right="204" w:firstLine="420"/>
            </w:pPr>
            <w:r>
              <w:rPr>
                <w:b/>
                <w:bCs/>
                <w:spacing w:val="8"/>
              </w:rPr>
              <w:t>注：本项目采购物品包括但不仅限于以上列</w:t>
            </w:r>
            <w:r>
              <w:rPr>
                <w:b/>
                <w:bCs/>
                <w:spacing w:val="3"/>
              </w:rPr>
              <w:t>举物品；</w:t>
            </w:r>
          </w:p>
        </w:tc>
        <w:tc>
          <w:tcPr>
            <w:tcW w:w="1729" w:type="dxa"/>
            <w:vAlign w:val="top"/>
          </w:tcPr>
          <w:p w14:paraId="101F0DA7">
            <w:pPr>
              <w:spacing w:line="252" w:lineRule="auto"/>
              <w:rPr>
                <w:rFonts w:ascii="Arial"/>
                <w:sz w:val="21"/>
              </w:rPr>
            </w:pPr>
          </w:p>
          <w:p w14:paraId="51E9A0F1">
            <w:pPr>
              <w:spacing w:line="252" w:lineRule="auto"/>
              <w:rPr>
                <w:rFonts w:ascii="Arial"/>
                <w:sz w:val="21"/>
              </w:rPr>
            </w:pPr>
          </w:p>
          <w:p w14:paraId="7639E921">
            <w:pPr>
              <w:spacing w:line="253" w:lineRule="auto"/>
              <w:rPr>
                <w:rFonts w:ascii="Arial"/>
                <w:sz w:val="21"/>
              </w:rPr>
            </w:pPr>
          </w:p>
          <w:p w14:paraId="04C5AA5A">
            <w:pPr>
              <w:spacing w:line="253" w:lineRule="auto"/>
              <w:rPr>
                <w:rFonts w:ascii="Arial"/>
                <w:sz w:val="21"/>
              </w:rPr>
            </w:pPr>
          </w:p>
          <w:p w14:paraId="3A1AE49C">
            <w:pPr>
              <w:spacing w:line="253" w:lineRule="auto"/>
              <w:rPr>
                <w:rFonts w:ascii="Arial"/>
                <w:sz w:val="21"/>
              </w:rPr>
            </w:pPr>
          </w:p>
          <w:p w14:paraId="60C59B7F">
            <w:pPr>
              <w:spacing w:line="253" w:lineRule="auto"/>
              <w:rPr>
                <w:rFonts w:ascii="Arial"/>
                <w:sz w:val="21"/>
              </w:rPr>
            </w:pPr>
          </w:p>
          <w:p w14:paraId="2FA80F46">
            <w:pPr>
              <w:spacing w:line="253" w:lineRule="auto"/>
              <w:rPr>
                <w:rFonts w:ascii="Arial"/>
                <w:sz w:val="21"/>
              </w:rPr>
            </w:pPr>
          </w:p>
          <w:p w14:paraId="618C30C8">
            <w:pPr>
              <w:spacing w:line="253" w:lineRule="auto"/>
              <w:rPr>
                <w:rFonts w:ascii="Arial"/>
                <w:sz w:val="21"/>
              </w:rPr>
            </w:pPr>
          </w:p>
          <w:p w14:paraId="25C14EEF">
            <w:pPr>
              <w:spacing w:line="253" w:lineRule="auto"/>
              <w:rPr>
                <w:rFonts w:ascii="Arial"/>
                <w:sz w:val="21"/>
              </w:rPr>
            </w:pPr>
          </w:p>
          <w:p w14:paraId="43CC6D83">
            <w:pPr>
              <w:spacing w:line="253" w:lineRule="auto"/>
              <w:rPr>
                <w:rFonts w:ascii="Arial"/>
                <w:sz w:val="21"/>
              </w:rPr>
            </w:pPr>
          </w:p>
          <w:p w14:paraId="54C68ADF">
            <w:pPr>
              <w:spacing w:line="253" w:lineRule="auto"/>
              <w:rPr>
                <w:rFonts w:ascii="Arial"/>
                <w:sz w:val="21"/>
              </w:rPr>
            </w:pPr>
          </w:p>
          <w:p w14:paraId="4C804BBD">
            <w:pPr>
              <w:spacing w:line="253" w:lineRule="auto"/>
              <w:rPr>
                <w:rFonts w:ascii="Arial"/>
                <w:sz w:val="21"/>
              </w:rPr>
            </w:pPr>
          </w:p>
          <w:p w14:paraId="6D6B2A9A">
            <w:pPr>
              <w:spacing w:line="253" w:lineRule="auto"/>
              <w:rPr>
                <w:rFonts w:ascii="Arial"/>
                <w:sz w:val="21"/>
              </w:rPr>
            </w:pPr>
          </w:p>
          <w:p w14:paraId="67E6A1AE">
            <w:pPr>
              <w:pStyle w:val="218"/>
              <w:spacing w:before="65" w:line="228" w:lineRule="auto"/>
              <w:ind w:left="117"/>
            </w:pPr>
            <w:r>
              <w:rPr>
                <w:spacing w:val="7"/>
              </w:rPr>
              <w:t>大写：百分之</w:t>
            </w:r>
            <w:r>
              <w:rPr>
                <w:spacing w:val="1"/>
                <w:u w:val="single" w:color="auto"/>
              </w:rPr>
              <w:t xml:space="preserve">   </w:t>
            </w:r>
          </w:p>
          <w:p w14:paraId="258D70D8">
            <w:pPr>
              <w:pStyle w:val="218"/>
              <w:spacing w:before="160" w:line="230" w:lineRule="auto"/>
              <w:ind w:left="120"/>
            </w:pPr>
            <w:r>
              <w:rPr>
                <w:spacing w:val="5"/>
              </w:rPr>
              <w:t>小写：</w:t>
            </w:r>
            <w:r>
              <w:rPr>
                <w:spacing w:val="5"/>
                <w:u w:val="single" w:color="auto"/>
              </w:rPr>
              <w:t xml:space="preserve">    </w:t>
            </w:r>
            <w:r>
              <w:rPr>
                <w:spacing w:val="5"/>
              </w:rPr>
              <w:t xml:space="preserve"> %</w:t>
            </w:r>
          </w:p>
        </w:tc>
        <w:tc>
          <w:tcPr>
            <w:tcW w:w="701" w:type="dxa"/>
            <w:vAlign w:val="top"/>
          </w:tcPr>
          <w:p w14:paraId="3D09DDDC">
            <w:pPr>
              <w:rPr>
                <w:rFonts w:ascii="Arial"/>
                <w:sz w:val="21"/>
              </w:rPr>
            </w:pPr>
          </w:p>
        </w:tc>
      </w:tr>
      <w:tr w14:paraId="0904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0028" w:type="dxa"/>
            <w:gridSpan w:val="5"/>
            <w:vAlign w:val="top"/>
          </w:tcPr>
          <w:p w14:paraId="0CF3C406">
            <w:pPr>
              <w:pStyle w:val="218"/>
              <w:spacing w:before="98" w:line="228" w:lineRule="auto"/>
              <w:ind w:left="114"/>
              <w:rPr>
                <w:rFonts w:hint="eastAsia" w:eastAsia="宋体"/>
                <w:lang w:eastAsia="zh-CN"/>
              </w:rPr>
            </w:pPr>
            <w:r>
              <w:rPr>
                <w:spacing w:val="-1"/>
              </w:rPr>
              <w:t>服务期</w:t>
            </w:r>
            <w:r>
              <w:rPr>
                <w:rFonts w:hint="eastAsia"/>
                <w:spacing w:val="-1"/>
                <w:lang w:eastAsia="zh-CN"/>
              </w:rPr>
              <w:t>：</w:t>
            </w:r>
          </w:p>
        </w:tc>
      </w:tr>
      <w:tr w14:paraId="03A7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10028" w:type="dxa"/>
            <w:gridSpan w:val="5"/>
            <w:vAlign w:val="top"/>
          </w:tcPr>
          <w:p w14:paraId="1F48DD52">
            <w:pPr>
              <w:pStyle w:val="218"/>
              <w:spacing w:before="243" w:line="443" w:lineRule="auto"/>
              <w:ind w:left="130" w:right="150" w:firstLine="419"/>
            </w:pPr>
            <w:r>
              <w:rPr>
                <w:spacing w:val="9"/>
              </w:rPr>
              <w:t>1、本项目投标应以价格折扣率报价，投标人可</w:t>
            </w:r>
            <w:r>
              <w:rPr>
                <w:spacing w:val="8"/>
              </w:rPr>
              <w:t>在 0%～100%区间进行报价（如：供货产品打 9 折优惠</w:t>
            </w:r>
            <w:r>
              <w:rPr>
                <w:spacing w:val="6"/>
              </w:rPr>
              <w:t>即投标价格折扣率为 90%，以此类推）。</w:t>
            </w:r>
          </w:p>
          <w:p w14:paraId="0CBC0B22">
            <w:pPr>
              <w:pStyle w:val="218"/>
              <w:spacing w:before="1" w:line="388" w:lineRule="auto"/>
              <w:ind w:left="113" w:right="107" w:firstLine="423"/>
            </w:pPr>
            <w:r>
              <w:rPr>
                <w:spacing w:val="10"/>
              </w:rPr>
              <w:t>2、投标人必须就《招标项目采购需求》中的全部内容作完</w:t>
            </w:r>
            <w:r>
              <w:rPr>
                <w:spacing w:val="9"/>
              </w:rPr>
              <w:t>整唯一报价。否则，其报价将被拒绝。如果投标人所填报的内容与招标文件相比较有存在漏项的状</w:t>
            </w:r>
            <w:r>
              <w:rPr>
                <w:spacing w:val="8"/>
              </w:rPr>
              <w:t>况且在评审时被接受，则将被认为该遗漏项目已包含</w:t>
            </w:r>
            <w:r>
              <w:rPr>
                <w:spacing w:val="9"/>
              </w:rPr>
              <w:t>在报价中，中标人在服务时应严格按投标文件要求的内</w:t>
            </w:r>
            <w:r>
              <w:rPr>
                <w:spacing w:val="8"/>
              </w:rPr>
              <w:t>容完整提供，不得要求招标人对其漏报的款项追加支</w:t>
            </w:r>
            <w:r>
              <w:rPr>
                <w:spacing w:val="5"/>
              </w:rPr>
              <w:t>付货款。</w:t>
            </w:r>
          </w:p>
        </w:tc>
      </w:tr>
      <w:tr w14:paraId="6840BC1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209" w:hRule="atLeast"/>
        </w:trPr>
        <w:tc>
          <w:tcPr>
            <w:tcW w:w="10028" w:type="dxa"/>
            <w:gridSpan w:val="5"/>
            <w:vAlign w:val="top"/>
          </w:tcPr>
          <w:p w14:paraId="7B4E5765">
            <w:pPr>
              <w:pStyle w:val="218"/>
              <w:spacing w:before="243" w:line="443" w:lineRule="auto"/>
              <w:ind w:left="113" w:right="109" w:firstLine="425"/>
            </w:pPr>
            <w:r>
              <w:rPr>
                <w:spacing w:val="10"/>
              </w:rPr>
              <w:t>3、投标人的报价大写折扣率和小写折扣率不一致的，</w:t>
            </w:r>
            <w:r>
              <w:rPr>
                <w:spacing w:val="9"/>
              </w:rPr>
              <w:t>以大写折扣率为准；对不同文字文本投标文件的解释发生异议的，以中文文本为准。如果因投标人</w:t>
            </w:r>
            <w:r>
              <w:rPr>
                <w:spacing w:val="8"/>
              </w:rPr>
              <w:t>原因引起的报价失误，并在评审时被接受，其后果由投标</w:t>
            </w:r>
            <w:r>
              <w:rPr>
                <w:spacing w:val="5"/>
              </w:rPr>
              <w:t>人自负。</w:t>
            </w:r>
          </w:p>
          <w:p w14:paraId="59117809">
            <w:pPr>
              <w:pStyle w:val="218"/>
              <w:spacing w:line="226" w:lineRule="auto"/>
              <w:ind w:left="533"/>
            </w:pPr>
            <w:r>
              <w:rPr>
                <w:spacing w:val="7"/>
              </w:rPr>
              <w:t>4、为防止恶意报价，高于价格折扣率</w:t>
            </w:r>
            <w:r>
              <w:rPr>
                <w:spacing w:val="36"/>
              </w:rPr>
              <w:t xml:space="preserve"> </w:t>
            </w:r>
            <w:r>
              <w:rPr>
                <w:spacing w:val="7"/>
              </w:rPr>
              <w:t>100%为废标。</w:t>
            </w:r>
          </w:p>
          <w:p w14:paraId="67DAC51E">
            <w:pPr>
              <w:pStyle w:val="218"/>
              <w:spacing w:before="235" w:line="443" w:lineRule="auto"/>
              <w:ind w:left="113" w:right="107" w:firstLine="425"/>
            </w:pPr>
            <w:r>
              <w:rPr>
                <w:spacing w:val="10"/>
              </w:rPr>
              <w:t>5、本次招标确定的中标价格折扣率为招标人购买中标</w:t>
            </w:r>
            <w:r>
              <w:rPr>
                <w:spacing w:val="9"/>
              </w:rPr>
              <w:t>产品时所能享受的最高折扣率（采购时最高限价</w:t>
            </w:r>
            <w:r>
              <w:t xml:space="preserve"> </w:t>
            </w:r>
            <w:r>
              <w:rPr>
                <w:spacing w:val="11"/>
              </w:rPr>
              <w:t>=采购时市场实时价格×价格折扣率）。招标人有权与中标人在中标</w:t>
            </w:r>
            <w:r>
              <w:rPr>
                <w:spacing w:val="10"/>
              </w:rPr>
              <w:t>折扣率的基础上进行价格谈判，获取更</w:t>
            </w:r>
            <w:r>
              <w:rPr>
                <w:spacing w:val="7"/>
              </w:rPr>
              <w:t>低价格并确定购买。</w:t>
            </w:r>
          </w:p>
          <w:p w14:paraId="2D779E39">
            <w:pPr>
              <w:pStyle w:val="218"/>
              <w:spacing w:line="443" w:lineRule="auto"/>
              <w:ind w:left="114" w:right="109" w:firstLine="421"/>
            </w:pPr>
            <w:r>
              <w:rPr>
                <w:spacing w:val="8"/>
              </w:rPr>
              <w:t>6、折扣后的价格应为所在地区域内招标人指定地点的交货价，应不高于招标人购买产品之前 30</w:t>
            </w:r>
            <w:r>
              <w:rPr>
                <w:spacing w:val="64"/>
              </w:rPr>
              <w:t xml:space="preserve"> </w:t>
            </w:r>
            <w:r>
              <w:rPr>
                <w:spacing w:val="8"/>
              </w:rPr>
              <w:t>日内</w:t>
            </w:r>
            <w:r>
              <w:rPr>
                <w:spacing w:val="9"/>
              </w:rPr>
              <w:t>销售给招标人所在市、县级行政区域内其它直接用户的价格（包括各项</w:t>
            </w:r>
            <w:r>
              <w:rPr>
                <w:spacing w:val="8"/>
              </w:rPr>
              <w:t>折扣价、促销价等</w:t>
            </w:r>
            <w:r>
              <w:rPr>
                <w:spacing w:val="3"/>
              </w:rPr>
              <w:t>），</w:t>
            </w:r>
            <w:r>
              <w:rPr>
                <w:spacing w:val="8"/>
              </w:rPr>
              <w:t>供货价格应包</w:t>
            </w:r>
            <w:r>
              <w:rPr>
                <w:spacing w:val="9"/>
              </w:rPr>
              <w:t>含履行合同所有相关服务所需的服务费用（包括送货上门）及所有的税费。</w:t>
            </w:r>
          </w:p>
          <w:p w14:paraId="368ECC19">
            <w:pPr>
              <w:pStyle w:val="218"/>
              <w:spacing w:line="443" w:lineRule="auto"/>
              <w:ind w:left="114" w:right="153" w:firstLine="425"/>
            </w:pPr>
            <w:r>
              <w:rPr>
                <w:spacing w:val="10"/>
              </w:rPr>
              <w:t>7、如遇中标人对某些产品降价促销，当产品按中标</w:t>
            </w:r>
            <w:r>
              <w:rPr>
                <w:spacing w:val="9"/>
              </w:rPr>
              <w:t>折扣率计算后的价格高于产品的促销价时，中标人</w:t>
            </w:r>
            <w:r>
              <w:rPr>
                <w:spacing w:val="7"/>
              </w:rPr>
              <w:t>应按促销价供货。</w:t>
            </w:r>
          </w:p>
          <w:p w14:paraId="5AAD1C37">
            <w:pPr>
              <w:pStyle w:val="218"/>
              <w:spacing w:line="443" w:lineRule="auto"/>
              <w:ind w:left="116" w:right="153" w:firstLine="419"/>
            </w:pPr>
            <w:r>
              <w:rPr>
                <w:spacing w:val="10"/>
              </w:rPr>
              <w:t>8、如生产厂家统一调整价格，须及时与招标人联系，出示生产</w:t>
            </w:r>
            <w:r>
              <w:rPr>
                <w:spacing w:val="9"/>
              </w:rPr>
              <w:t>厂家的调整材料，经招标人审查后，方</w:t>
            </w:r>
            <w:r>
              <w:rPr>
                <w:spacing w:val="7"/>
              </w:rPr>
              <w:t>可按新的价格执行。</w:t>
            </w:r>
          </w:p>
          <w:p w14:paraId="174A1410">
            <w:pPr>
              <w:pStyle w:val="218"/>
              <w:spacing w:line="217" w:lineRule="auto"/>
              <w:ind w:left="535"/>
            </w:pPr>
            <w:r>
              <w:rPr>
                <w:spacing w:val="9"/>
              </w:rPr>
              <w:t>9、不论投标结果如何，投标人均应自行承担所有与投标有关的全部费用。</w:t>
            </w:r>
          </w:p>
        </w:tc>
      </w:tr>
    </w:tbl>
    <w:p w14:paraId="4A7CC8D7">
      <w:pPr>
        <w:snapToGrid w:val="0"/>
        <w:spacing w:before="50" w:after="50" w:line="320" w:lineRule="exact"/>
        <w:jc w:val="left"/>
        <w:rPr>
          <w:rFonts w:ascii="宋体" w:hAnsi="宋体" w:cs="仿宋"/>
          <w:color w:val="auto"/>
          <w:szCs w:val="21"/>
          <w:highlight w:val="none"/>
        </w:rPr>
      </w:pPr>
      <w:r>
        <w:rPr>
          <w:rFonts w:hint="eastAsia" w:ascii="宋体" w:hAnsi="宋体" w:cs="仿宋"/>
          <w:color w:val="auto"/>
          <w:szCs w:val="21"/>
          <w:highlight w:val="none"/>
        </w:rPr>
        <w:t xml:space="preserve">注： </w:t>
      </w:r>
    </w:p>
    <w:p w14:paraId="483BAC73">
      <w:pPr>
        <w:snapToGrid w:val="0"/>
        <w:spacing w:before="50" w:after="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FF4A329">
      <w:pPr>
        <w:snapToGrid w:val="0"/>
        <w:spacing w:before="50" w:after="50"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报价是履行合同的最终价格，应包括货款、随配附件、备品备件、专用工具、包装、运输、装卸、保险、运抵指定交货地点、现场安装调试、保修等各种费用和售后服务、培训、税金及其他所有成本费用的总和。</w:t>
      </w:r>
    </w:p>
    <w:p w14:paraId="478B44E9">
      <w:pPr>
        <w:snapToGrid w:val="0"/>
        <w:spacing w:before="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3、以上报价应与“</w:t>
      </w:r>
      <w:r>
        <w:rPr>
          <w:rFonts w:hint="eastAsia" w:ascii="宋体" w:hAnsi="宋体"/>
          <w:bCs/>
          <w:color w:val="auto"/>
          <w:szCs w:val="21"/>
          <w:highlight w:val="none"/>
        </w:rPr>
        <w:t>投标报价明细表</w:t>
      </w:r>
      <w:r>
        <w:rPr>
          <w:rFonts w:hint="eastAsia" w:ascii="宋体" w:hAnsi="宋体"/>
          <w:color w:val="auto"/>
          <w:szCs w:val="21"/>
          <w:highlight w:val="none"/>
        </w:rPr>
        <w:t>”中的“投标总价”相一致。</w:t>
      </w:r>
    </w:p>
    <w:p w14:paraId="19332B4C">
      <w:pPr>
        <w:pStyle w:val="21"/>
        <w:rPr>
          <w:color w:val="auto"/>
          <w:highlight w:val="none"/>
        </w:rPr>
      </w:pPr>
    </w:p>
    <w:p w14:paraId="1D1BC02F">
      <w:pPr>
        <w:pStyle w:val="21"/>
        <w:rPr>
          <w:color w:val="auto"/>
          <w:highlight w:val="none"/>
        </w:rPr>
      </w:pPr>
    </w:p>
    <w:p w14:paraId="17E4EE9C">
      <w:pPr>
        <w:pStyle w:val="21"/>
        <w:rPr>
          <w:color w:val="auto"/>
          <w:highlight w:val="none"/>
        </w:rPr>
      </w:pPr>
    </w:p>
    <w:p w14:paraId="53181D42">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投标人名</w:t>
      </w:r>
      <w:r>
        <w:rPr>
          <w:rFonts w:ascii="宋体" w:hAnsi="宋体" w:cs="仿宋"/>
          <w:color w:val="auto"/>
          <w:szCs w:val="21"/>
          <w:highlight w:val="none"/>
        </w:rPr>
        <w:t>称（</w:t>
      </w:r>
      <w:r>
        <w:rPr>
          <w:rFonts w:hint="eastAsia" w:ascii="宋体" w:hAnsi="宋体" w:cs="仿宋"/>
          <w:color w:val="auto"/>
          <w:szCs w:val="21"/>
          <w:highlight w:val="none"/>
        </w:rPr>
        <w:t>盖章）：</w:t>
      </w:r>
    </w:p>
    <w:p w14:paraId="5A0C789E">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法定代表人或授权代表（签字或者盖章或者电子签名）：</w:t>
      </w:r>
    </w:p>
    <w:p w14:paraId="3F668C71">
      <w:pPr>
        <w:snapToGrid w:val="0"/>
        <w:spacing w:before="50" w:after="50" w:line="360" w:lineRule="auto"/>
        <w:rPr>
          <w:rFonts w:ascii="宋体" w:hAnsi="宋体" w:cs="仿宋"/>
          <w:color w:val="auto"/>
          <w:szCs w:val="21"/>
          <w:highlight w:val="none"/>
        </w:rPr>
      </w:pPr>
      <w:r>
        <w:rPr>
          <w:rFonts w:hint="eastAsia" w:ascii="宋体" w:hAnsi="宋体" w:cs="仿宋"/>
          <w:color w:val="auto"/>
          <w:szCs w:val="21"/>
          <w:highlight w:val="none"/>
        </w:rPr>
        <w:t>日期：年月</w:t>
      </w:r>
      <w:r>
        <w:rPr>
          <w:rFonts w:ascii="宋体" w:hAnsi="宋体" w:cs="仿宋"/>
          <w:color w:val="auto"/>
          <w:szCs w:val="21"/>
          <w:highlight w:val="none"/>
        </w:rPr>
        <w:t>日</w:t>
      </w:r>
    </w:p>
    <w:p w14:paraId="7525292A">
      <w:pPr>
        <w:snapToGrid w:val="0"/>
        <w:spacing w:before="50" w:after="50" w:line="360" w:lineRule="auto"/>
        <w:rPr>
          <w:rFonts w:ascii="宋体" w:hAnsi="宋体"/>
          <w:b/>
          <w:color w:val="auto"/>
          <w:sz w:val="28"/>
          <w:szCs w:val="28"/>
          <w:highlight w:val="none"/>
        </w:rPr>
      </w:pPr>
    </w:p>
    <w:p w14:paraId="6741B718">
      <w:pPr>
        <w:snapToGrid w:val="0"/>
        <w:spacing w:before="50" w:after="50" w:line="360" w:lineRule="auto"/>
        <w:jc w:val="center"/>
        <w:rPr>
          <w:rFonts w:ascii="宋体" w:hAnsi="宋体"/>
          <w:b/>
          <w:color w:val="auto"/>
          <w:sz w:val="28"/>
          <w:szCs w:val="28"/>
          <w:highlight w:val="none"/>
        </w:rPr>
      </w:pPr>
    </w:p>
    <w:p w14:paraId="39E51DB7">
      <w:pPr>
        <w:tabs>
          <w:tab w:val="left" w:pos="3870"/>
          <w:tab w:val="left" w:pos="4085"/>
        </w:tabs>
        <w:snapToGrid w:val="0"/>
        <w:spacing w:line="420" w:lineRule="exac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w:t>
      </w:r>
      <w:r>
        <w:rPr>
          <w:rFonts w:ascii="宋体" w:hAnsi="宋体"/>
          <w:b/>
          <w:color w:val="auto"/>
          <w:sz w:val="28"/>
          <w:szCs w:val="28"/>
          <w:highlight w:val="none"/>
        </w:rPr>
        <w:t>标人针对报</w:t>
      </w:r>
      <w:r>
        <w:rPr>
          <w:rFonts w:hint="eastAsia" w:ascii="宋体" w:hAnsi="宋体"/>
          <w:b/>
          <w:color w:val="auto"/>
          <w:sz w:val="28"/>
          <w:szCs w:val="28"/>
          <w:highlight w:val="none"/>
        </w:rPr>
        <w:t>价需要说明的其他文件和说明（格式自拟）</w:t>
      </w:r>
    </w:p>
    <w:p w14:paraId="16767109">
      <w:pPr>
        <w:snapToGrid w:val="0"/>
        <w:spacing w:before="50" w:afterLines="50"/>
        <w:jc w:val="left"/>
        <w:rPr>
          <w:rFonts w:ascii="宋体" w:hAnsi="宋体"/>
          <w:color w:val="auto"/>
          <w:szCs w:val="21"/>
          <w:highlight w:val="none"/>
        </w:rPr>
      </w:pPr>
    </w:p>
    <w:p w14:paraId="0D6C11D3">
      <w:pPr>
        <w:pStyle w:val="29"/>
        <w:snapToGrid w:val="0"/>
        <w:rPr>
          <w:rFonts w:hAnsi="宋体" w:cs="宋体"/>
          <w:color w:val="auto"/>
          <w:sz w:val="24"/>
          <w:szCs w:val="24"/>
          <w:highlight w:val="none"/>
        </w:rPr>
      </w:pPr>
      <w:r>
        <w:rPr>
          <w:rFonts w:hint="eastAsia" w:hAnsi="宋体" w:cs="宋体"/>
          <w:b/>
          <w:color w:val="auto"/>
          <w:sz w:val="24"/>
          <w:szCs w:val="24"/>
          <w:highlight w:val="none"/>
        </w:rPr>
        <w:t>附件1：</w:t>
      </w:r>
    </w:p>
    <w:p w14:paraId="28EC6FEB">
      <w:pPr>
        <w:widowControl/>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政府采购项目合同验收报告（格式）</w:t>
      </w:r>
    </w:p>
    <w:p w14:paraId="02B1FE14">
      <w:pPr>
        <w:widowControl/>
        <w:snapToGrid w:val="0"/>
        <w:spacing w:before="100" w:beforeAutospacing="1" w:after="100" w:afterAutospacing="1" w:line="440" w:lineRule="exact"/>
        <w:ind w:firstLine="659"/>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5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770"/>
        <w:gridCol w:w="2027"/>
        <w:gridCol w:w="1322"/>
        <w:gridCol w:w="2414"/>
        <w:gridCol w:w="754"/>
        <w:gridCol w:w="1380"/>
      </w:tblGrid>
      <w:tr w14:paraId="09706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09" w:type="dxa"/>
            <w:gridSpan w:val="3"/>
            <w:vAlign w:val="center"/>
          </w:tcPr>
          <w:p w14:paraId="24DE5888">
            <w:pPr>
              <w:widowControl/>
              <w:snapToGrid w:val="0"/>
              <w:ind w:left="-3"/>
              <w:jc w:val="center"/>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验收方式</w:t>
            </w:r>
          </w:p>
        </w:tc>
        <w:tc>
          <w:tcPr>
            <w:tcW w:w="5870" w:type="dxa"/>
            <w:gridSpan w:val="4"/>
            <w:vAlign w:val="center"/>
          </w:tcPr>
          <w:p w14:paraId="7DF95822">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□联合验收</w:t>
            </w:r>
          </w:p>
        </w:tc>
      </w:tr>
      <w:tr w14:paraId="73E8C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12" w:type="dxa"/>
            <w:tcBorders>
              <w:top w:val="single" w:color="auto" w:sz="4" w:space="0"/>
              <w:right w:val="single" w:color="auto" w:sz="4" w:space="0"/>
            </w:tcBorders>
            <w:vAlign w:val="center"/>
          </w:tcPr>
          <w:p w14:paraId="401F90A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97" w:type="dxa"/>
            <w:gridSpan w:val="2"/>
            <w:tcBorders>
              <w:top w:val="single" w:color="auto" w:sz="4" w:space="0"/>
              <w:left w:val="single" w:color="auto" w:sz="4" w:space="0"/>
            </w:tcBorders>
            <w:vAlign w:val="center"/>
          </w:tcPr>
          <w:p w14:paraId="1CA1D0D1">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736" w:type="dxa"/>
            <w:gridSpan w:val="2"/>
            <w:vAlign w:val="center"/>
          </w:tcPr>
          <w:p w14:paraId="5A2BDCA9">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p w14:paraId="5F3DC948">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（或服务内容、标准）</w:t>
            </w:r>
          </w:p>
        </w:tc>
        <w:tc>
          <w:tcPr>
            <w:tcW w:w="754" w:type="dxa"/>
            <w:vAlign w:val="center"/>
          </w:tcPr>
          <w:p w14:paraId="6F73B94D">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380" w:type="dxa"/>
            <w:vAlign w:val="center"/>
          </w:tcPr>
          <w:p w14:paraId="0B538125">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272AB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4725D36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728CE803">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270F1115">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F9F6655">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313EC0DF">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69A4D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1FD3184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3D8D47A9">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0E333C8">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1ED7DDD8">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71292AFC">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371A7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7538485B">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54F72FE6">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220822F">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78BC48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52F83C83">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43722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247AD52C">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60D5F683">
            <w:pPr>
              <w:widowControl/>
              <w:snapToGrid w:val="0"/>
              <w:ind w:left="-3" w:firstLine="576"/>
              <w:jc w:val="left"/>
              <w:rPr>
                <w:rFonts w:ascii="宋体" w:hAnsi="宋体" w:cs="宋体"/>
                <w:color w:val="auto"/>
                <w:spacing w:val="-20"/>
                <w:kern w:val="0"/>
                <w:szCs w:val="21"/>
                <w:highlight w:val="none"/>
              </w:rPr>
            </w:pPr>
          </w:p>
        </w:tc>
        <w:tc>
          <w:tcPr>
            <w:tcW w:w="3736" w:type="dxa"/>
            <w:gridSpan w:val="2"/>
            <w:vAlign w:val="center"/>
          </w:tcPr>
          <w:p w14:paraId="0D4E8FC6">
            <w:pPr>
              <w:widowControl/>
              <w:snapToGrid w:val="0"/>
              <w:ind w:left="-3" w:firstLine="576"/>
              <w:jc w:val="left"/>
              <w:rPr>
                <w:rFonts w:ascii="宋体" w:hAnsi="宋体" w:cs="宋体"/>
                <w:color w:val="auto"/>
                <w:spacing w:val="-20"/>
                <w:kern w:val="0"/>
                <w:szCs w:val="21"/>
                <w:highlight w:val="none"/>
              </w:rPr>
            </w:pPr>
          </w:p>
        </w:tc>
        <w:tc>
          <w:tcPr>
            <w:tcW w:w="754" w:type="dxa"/>
            <w:vAlign w:val="center"/>
          </w:tcPr>
          <w:p w14:paraId="1956DC5A">
            <w:pPr>
              <w:widowControl/>
              <w:snapToGrid w:val="0"/>
              <w:jc w:val="left"/>
              <w:rPr>
                <w:rFonts w:ascii="宋体" w:hAnsi="宋体" w:cs="宋体"/>
                <w:color w:val="auto"/>
                <w:spacing w:val="-20"/>
                <w:kern w:val="0"/>
                <w:szCs w:val="21"/>
                <w:highlight w:val="none"/>
              </w:rPr>
            </w:pPr>
          </w:p>
        </w:tc>
        <w:tc>
          <w:tcPr>
            <w:tcW w:w="1380" w:type="dxa"/>
            <w:vAlign w:val="center"/>
          </w:tcPr>
          <w:p w14:paraId="261E39F5">
            <w:pPr>
              <w:widowControl/>
              <w:snapToGrid w:val="0"/>
              <w:jc w:val="left"/>
              <w:rPr>
                <w:rFonts w:ascii="宋体" w:hAnsi="宋体" w:cs="宋体"/>
                <w:color w:val="auto"/>
                <w:spacing w:val="-20"/>
                <w:kern w:val="0"/>
                <w:szCs w:val="21"/>
                <w:highlight w:val="none"/>
              </w:rPr>
            </w:pPr>
          </w:p>
        </w:tc>
      </w:tr>
      <w:tr w14:paraId="15EA7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145" w:type="dxa"/>
            <w:gridSpan w:val="5"/>
            <w:vAlign w:val="center"/>
          </w:tcPr>
          <w:p w14:paraId="4E54DD2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w:t>
            </w:r>
          </w:p>
        </w:tc>
        <w:tc>
          <w:tcPr>
            <w:tcW w:w="754" w:type="dxa"/>
            <w:vAlign w:val="center"/>
          </w:tcPr>
          <w:p w14:paraId="5C6C8F05">
            <w:pPr>
              <w:widowControl/>
              <w:snapToGrid w:val="0"/>
              <w:jc w:val="left"/>
              <w:rPr>
                <w:rFonts w:ascii="宋体" w:hAnsi="宋体" w:cs="宋体"/>
                <w:color w:val="auto"/>
                <w:spacing w:val="-20"/>
                <w:kern w:val="0"/>
                <w:szCs w:val="21"/>
                <w:highlight w:val="none"/>
              </w:rPr>
            </w:pPr>
          </w:p>
        </w:tc>
        <w:tc>
          <w:tcPr>
            <w:tcW w:w="1380" w:type="dxa"/>
            <w:vAlign w:val="center"/>
          </w:tcPr>
          <w:p w14:paraId="63E0D13F">
            <w:pPr>
              <w:widowControl/>
              <w:snapToGrid w:val="0"/>
              <w:jc w:val="left"/>
              <w:rPr>
                <w:rFonts w:ascii="宋体" w:hAnsi="宋体" w:cs="宋体"/>
                <w:color w:val="auto"/>
                <w:spacing w:val="-20"/>
                <w:kern w:val="0"/>
                <w:szCs w:val="21"/>
                <w:highlight w:val="none"/>
              </w:rPr>
            </w:pPr>
          </w:p>
        </w:tc>
      </w:tr>
      <w:tr w14:paraId="2ECA3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279" w:type="dxa"/>
            <w:gridSpan w:val="7"/>
            <w:vAlign w:val="center"/>
          </w:tcPr>
          <w:p w14:paraId="2C404F12">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 大 写 金 额 ：人民币 元</w:t>
            </w:r>
          </w:p>
        </w:tc>
      </w:tr>
      <w:tr w14:paraId="2481C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B916B0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349" w:type="dxa"/>
            <w:gridSpan w:val="2"/>
            <w:vAlign w:val="center"/>
          </w:tcPr>
          <w:p w14:paraId="26561BB3">
            <w:pPr>
              <w:snapToGrid w:val="0"/>
              <w:jc w:val="left"/>
              <w:rPr>
                <w:rFonts w:ascii="宋体" w:hAnsi="宋体" w:cs="宋体"/>
                <w:color w:val="auto"/>
                <w:kern w:val="0"/>
                <w:szCs w:val="21"/>
                <w:highlight w:val="none"/>
              </w:rPr>
            </w:pPr>
          </w:p>
        </w:tc>
        <w:tc>
          <w:tcPr>
            <w:tcW w:w="2414" w:type="dxa"/>
            <w:vAlign w:val="center"/>
          </w:tcPr>
          <w:p w14:paraId="66925F47">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34" w:type="dxa"/>
            <w:gridSpan w:val="2"/>
            <w:vAlign w:val="center"/>
          </w:tcPr>
          <w:p w14:paraId="6391DDD3">
            <w:pPr>
              <w:snapToGrid w:val="0"/>
              <w:jc w:val="left"/>
              <w:rPr>
                <w:rFonts w:ascii="宋体" w:hAnsi="宋体" w:cs="宋体"/>
                <w:color w:val="auto"/>
                <w:kern w:val="0"/>
                <w:szCs w:val="21"/>
                <w:highlight w:val="none"/>
              </w:rPr>
            </w:pPr>
          </w:p>
        </w:tc>
      </w:tr>
      <w:tr w14:paraId="797A6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EAEF9C4">
            <w:pPr>
              <w:widowControl/>
              <w:snapToGrid w:val="0"/>
              <w:jc w:val="center"/>
              <w:rPr>
                <w:rFonts w:ascii="宋体" w:hAnsi="宋体" w:cs="宋体"/>
                <w:color w:val="auto"/>
                <w:kern w:val="0"/>
                <w:szCs w:val="21"/>
                <w:highlight w:val="none"/>
              </w:rPr>
            </w:pPr>
          </w:p>
        </w:tc>
        <w:tc>
          <w:tcPr>
            <w:tcW w:w="3349" w:type="dxa"/>
            <w:gridSpan w:val="2"/>
            <w:vAlign w:val="center"/>
          </w:tcPr>
          <w:p w14:paraId="5007E5AF">
            <w:pPr>
              <w:snapToGrid w:val="0"/>
              <w:jc w:val="left"/>
              <w:rPr>
                <w:rFonts w:ascii="宋体" w:hAnsi="宋体" w:cs="宋体"/>
                <w:color w:val="auto"/>
                <w:kern w:val="0"/>
                <w:szCs w:val="21"/>
                <w:highlight w:val="none"/>
              </w:rPr>
            </w:pPr>
          </w:p>
        </w:tc>
        <w:tc>
          <w:tcPr>
            <w:tcW w:w="2414" w:type="dxa"/>
            <w:vAlign w:val="center"/>
          </w:tcPr>
          <w:p w14:paraId="7F349425">
            <w:pPr>
              <w:snapToGrid w:val="0"/>
              <w:jc w:val="center"/>
              <w:rPr>
                <w:rFonts w:ascii="宋体" w:hAnsi="宋体" w:cs="宋体"/>
                <w:color w:val="auto"/>
                <w:kern w:val="0"/>
                <w:szCs w:val="21"/>
                <w:highlight w:val="none"/>
              </w:rPr>
            </w:pPr>
          </w:p>
        </w:tc>
        <w:tc>
          <w:tcPr>
            <w:tcW w:w="2134" w:type="dxa"/>
            <w:gridSpan w:val="2"/>
            <w:vAlign w:val="center"/>
          </w:tcPr>
          <w:p w14:paraId="30EA5980">
            <w:pPr>
              <w:snapToGrid w:val="0"/>
              <w:jc w:val="left"/>
              <w:rPr>
                <w:rFonts w:ascii="宋体" w:hAnsi="宋体" w:cs="宋体"/>
                <w:color w:val="auto"/>
                <w:kern w:val="0"/>
                <w:szCs w:val="21"/>
                <w:highlight w:val="none"/>
              </w:rPr>
            </w:pPr>
          </w:p>
        </w:tc>
      </w:tr>
      <w:tr w14:paraId="078EC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1382" w:type="dxa"/>
            <w:gridSpan w:val="2"/>
            <w:tcMar>
              <w:top w:w="0" w:type="dxa"/>
              <w:left w:w="108" w:type="dxa"/>
              <w:bottom w:w="0" w:type="dxa"/>
              <w:right w:w="108" w:type="dxa"/>
            </w:tcMar>
            <w:vAlign w:val="center"/>
          </w:tcPr>
          <w:p w14:paraId="59418159">
            <w:pPr>
              <w:widowControl/>
              <w:snapToGrid w:val="0"/>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897" w:type="dxa"/>
            <w:gridSpan w:val="5"/>
            <w:tcMar>
              <w:top w:w="0" w:type="dxa"/>
              <w:left w:w="108" w:type="dxa"/>
              <w:bottom w:w="0" w:type="dxa"/>
              <w:right w:w="108" w:type="dxa"/>
            </w:tcMar>
            <w:vAlign w:val="center"/>
          </w:tcPr>
          <w:p w14:paraId="3525710B">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 (应按采购合同、招标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91F7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4" w:hRule="atLeast"/>
          <w:jc w:val="center"/>
        </w:trPr>
        <w:tc>
          <w:tcPr>
            <w:tcW w:w="1382" w:type="dxa"/>
            <w:gridSpan w:val="2"/>
            <w:vMerge w:val="restart"/>
            <w:tcMar>
              <w:top w:w="0" w:type="dxa"/>
              <w:left w:w="108" w:type="dxa"/>
              <w:bottom w:w="0" w:type="dxa"/>
              <w:right w:w="108" w:type="dxa"/>
            </w:tcMar>
            <w:vAlign w:val="center"/>
          </w:tcPr>
          <w:p w14:paraId="57FBEB8F">
            <w:pPr>
              <w:widowControl/>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897" w:type="dxa"/>
            <w:gridSpan w:val="5"/>
            <w:tcBorders>
              <w:bottom w:val="single" w:color="auto" w:sz="4" w:space="0"/>
            </w:tcBorders>
            <w:vAlign w:val="center"/>
          </w:tcPr>
          <w:p w14:paraId="49A3C1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14:paraId="236A5468">
            <w:pPr>
              <w:widowControl/>
              <w:snapToGrid w:val="0"/>
              <w:jc w:val="left"/>
              <w:rPr>
                <w:rFonts w:ascii="宋体" w:hAnsi="宋体" w:cs="宋体"/>
                <w:color w:val="auto"/>
                <w:kern w:val="0"/>
                <w:szCs w:val="21"/>
                <w:highlight w:val="none"/>
              </w:rPr>
            </w:pPr>
          </w:p>
          <w:p w14:paraId="433C2348">
            <w:pPr>
              <w:widowControl/>
              <w:snapToGrid w:val="0"/>
              <w:jc w:val="left"/>
              <w:rPr>
                <w:rFonts w:ascii="宋体" w:hAnsi="宋体" w:cs="宋体"/>
                <w:color w:val="auto"/>
                <w:kern w:val="0"/>
                <w:szCs w:val="21"/>
                <w:highlight w:val="none"/>
              </w:rPr>
            </w:pPr>
          </w:p>
        </w:tc>
      </w:tr>
      <w:tr w14:paraId="6C9DE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6" w:hRule="atLeast"/>
          <w:jc w:val="center"/>
        </w:trPr>
        <w:tc>
          <w:tcPr>
            <w:tcW w:w="1382" w:type="dxa"/>
            <w:gridSpan w:val="2"/>
            <w:vMerge w:val="continue"/>
            <w:tcMar>
              <w:top w:w="0" w:type="dxa"/>
              <w:left w:w="108" w:type="dxa"/>
              <w:bottom w:w="0" w:type="dxa"/>
              <w:right w:w="108" w:type="dxa"/>
            </w:tcMar>
            <w:vAlign w:val="center"/>
          </w:tcPr>
          <w:p w14:paraId="3AD4F70E">
            <w:pPr>
              <w:widowControl/>
              <w:jc w:val="center"/>
              <w:rPr>
                <w:rFonts w:ascii="宋体" w:hAnsi="宋体" w:cs="宋体"/>
                <w:color w:val="auto"/>
                <w:kern w:val="0"/>
                <w:szCs w:val="21"/>
                <w:highlight w:val="none"/>
              </w:rPr>
            </w:pPr>
          </w:p>
        </w:tc>
        <w:tc>
          <w:tcPr>
            <w:tcW w:w="7897" w:type="dxa"/>
            <w:gridSpan w:val="5"/>
            <w:tcBorders>
              <w:top w:val="single" w:color="auto" w:sz="4" w:space="0"/>
            </w:tcBorders>
            <w:vAlign w:val="center"/>
          </w:tcPr>
          <w:p w14:paraId="7F0195C5">
            <w:pPr>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2382980">
            <w:pPr>
              <w:jc w:val="left"/>
              <w:rPr>
                <w:rFonts w:ascii="宋体" w:hAnsi="宋体" w:cs="宋体"/>
                <w:color w:val="auto"/>
                <w:kern w:val="0"/>
                <w:szCs w:val="21"/>
                <w:highlight w:val="none"/>
              </w:rPr>
            </w:pPr>
          </w:p>
          <w:p w14:paraId="742DD92A">
            <w:pPr>
              <w:jc w:val="left"/>
              <w:rPr>
                <w:rFonts w:ascii="宋体" w:hAnsi="宋体" w:cs="宋体"/>
                <w:color w:val="auto"/>
                <w:kern w:val="0"/>
                <w:szCs w:val="21"/>
                <w:highlight w:val="none"/>
              </w:rPr>
            </w:pPr>
          </w:p>
        </w:tc>
      </w:tr>
      <w:tr w14:paraId="17360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9279" w:type="dxa"/>
            <w:gridSpan w:val="7"/>
            <w:tcMar>
              <w:top w:w="0" w:type="dxa"/>
              <w:left w:w="108" w:type="dxa"/>
              <w:bottom w:w="0" w:type="dxa"/>
              <w:right w:w="108" w:type="dxa"/>
            </w:tcMar>
            <w:vAlign w:val="center"/>
          </w:tcPr>
          <w:p w14:paraId="759265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8A7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79" w:type="dxa"/>
            <w:gridSpan w:val="7"/>
            <w:tcMar>
              <w:top w:w="0" w:type="dxa"/>
              <w:left w:w="108" w:type="dxa"/>
              <w:bottom w:w="0" w:type="dxa"/>
              <w:right w:w="108" w:type="dxa"/>
            </w:tcMar>
            <w:vAlign w:val="center"/>
          </w:tcPr>
          <w:p w14:paraId="0332D1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参与验收其他或监督人员签字：</w:t>
            </w:r>
          </w:p>
        </w:tc>
      </w:tr>
      <w:tr w14:paraId="7BAB5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731" w:type="dxa"/>
            <w:gridSpan w:val="4"/>
            <w:tcMar>
              <w:top w:w="0" w:type="dxa"/>
              <w:left w:w="108" w:type="dxa"/>
              <w:bottom w:w="0" w:type="dxa"/>
              <w:right w:w="108" w:type="dxa"/>
            </w:tcMar>
            <w:vAlign w:val="center"/>
          </w:tcPr>
          <w:p w14:paraId="55406B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中标（或成交）供应商签字或盖章：</w:t>
            </w:r>
          </w:p>
          <w:p w14:paraId="7A869FBF">
            <w:pPr>
              <w:widowControl/>
              <w:jc w:val="left"/>
              <w:rPr>
                <w:rFonts w:ascii="宋体" w:hAnsi="宋体" w:cs="宋体"/>
                <w:color w:val="auto"/>
                <w:kern w:val="0"/>
                <w:szCs w:val="21"/>
                <w:highlight w:val="none"/>
              </w:rPr>
            </w:pPr>
          </w:p>
          <w:p w14:paraId="68871A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583F0961">
            <w:pPr>
              <w:widowControl/>
              <w:jc w:val="left"/>
              <w:rPr>
                <w:rFonts w:ascii="宋体" w:hAnsi="宋体" w:cs="宋体"/>
                <w:color w:val="auto"/>
                <w:kern w:val="0"/>
                <w:szCs w:val="21"/>
                <w:highlight w:val="none"/>
              </w:rPr>
            </w:pPr>
          </w:p>
          <w:p w14:paraId="387434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年  月   日</w:t>
            </w:r>
          </w:p>
        </w:tc>
        <w:tc>
          <w:tcPr>
            <w:tcW w:w="4548" w:type="dxa"/>
            <w:gridSpan w:val="3"/>
            <w:vAlign w:val="center"/>
          </w:tcPr>
          <w:p w14:paraId="79B801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采购单位的意见（盖章）：</w:t>
            </w:r>
          </w:p>
          <w:p w14:paraId="0D000F6F">
            <w:pPr>
              <w:widowControl/>
              <w:jc w:val="left"/>
              <w:rPr>
                <w:rFonts w:ascii="宋体" w:hAnsi="宋体" w:cs="宋体"/>
                <w:color w:val="auto"/>
                <w:kern w:val="0"/>
                <w:szCs w:val="21"/>
                <w:highlight w:val="none"/>
              </w:rPr>
            </w:pPr>
          </w:p>
          <w:p w14:paraId="7729A9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1C5F204E">
            <w:pPr>
              <w:widowControl/>
              <w:jc w:val="left"/>
              <w:rPr>
                <w:rFonts w:ascii="宋体" w:hAnsi="宋体" w:cs="宋体"/>
                <w:color w:val="auto"/>
                <w:kern w:val="0"/>
                <w:szCs w:val="21"/>
                <w:highlight w:val="none"/>
              </w:rPr>
            </w:pPr>
          </w:p>
          <w:p w14:paraId="090A62E3">
            <w:pPr>
              <w:widowControl/>
              <w:ind w:firstLine="2119"/>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tc>
      </w:tr>
    </w:tbl>
    <w:p w14:paraId="5FAB65BA">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备注：本报告单一式三份（采购单位1份、中标供应商1份、采购代理机构1份）。</w:t>
      </w:r>
    </w:p>
    <w:p w14:paraId="44819F85">
      <w:pPr>
        <w:pStyle w:val="36"/>
        <w:rPr>
          <w:rFonts w:ascii="宋体" w:hAnsi="宋体" w:cs="宋体"/>
          <w:color w:val="auto"/>
          <w:kern w:val="0"/>
          <w:szCs w:val="21"/>
          <w:highlight w:val="none"/>
        </w:rPr>
      </w:pPr>
    </w:p>
    <w:p w14:paraId="72E0862C">
      <w:pPr>
        <w:pStyle w:val="36"/>
        <w:rPr>
          <w:rFonts w:ascii="宋体" w:hAnsi="宋体" w:cs="宋体"/>
          <w:color w:val="auto"/>
          <w:kern w:val="0"/>
          <w:szCs w:val="21"/>
          <w:highlight w:val="none"/>
        </w:rPr>
      </w:pPr>
    </w:p>
    <w:p w14:paraId="5FDA2617">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4A353978">
      <w:pPr>
        <w:ind w:left="1871"/>
        <w:rPr>
          <w:rFonts w:ascii="宋体" w:hAnsi="宋体" w:cs="Arial Unicode MS"/>
          <w:color w:val="auto"/>
          <w:szCs w:val="21"/>
          <w:highlight w:val="none"/>
        </w:rPr>
      </w:pPr>
    </w:p>
    <w:tbl>
      <w:tblPr>
        <w:tblStyle w:val="57"/>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4413926">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C9F591">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82C84AB">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1FDD0C3">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D1CD8B4">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FD4FF75">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C90BAA8">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F4D21F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952F4C3">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41FA39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1943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80450C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5E4CED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52CA227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0A6F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A989E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4E0C8FF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77236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4907C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B501A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EAF507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4DE8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CE72D">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8D6AA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663C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7B48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A5078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7A3A01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E7F44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2A4F0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9E3D6D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597C3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5F11AA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701D4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EEF072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307D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3E9EC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95EDA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32A7F0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A83F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79B72A7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3B81C7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6E61F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185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482A84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A9D14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F76D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703F22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86DF9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EC3E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9BB0FE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4BB75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C9629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4FF8C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17B18DC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96DFD6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45C46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8D43BB6">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DAD12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37E96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C2997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269EA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21393B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6EB6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1C415C">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B71218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FF9A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FA7C41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18EB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0DC1AE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C2E9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44CD5F8">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C6A0A2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78EBB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51492D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67330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60C93E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A328F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A639412">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82DD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65EC2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14A03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5EF0FB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8C1D0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37D7E0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96AE5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33FD32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346EC3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CFE1C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28261B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F26510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D831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2B2911A">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3FAD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7FFE7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BF16FA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35A9FE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B519ED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B02F7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E8D5A1">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3C402F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ECEA3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9CB7D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9A491F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A5C5D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DFBCAF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5CDD7B">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18C788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FE41C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08DD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1C39AB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0D04AD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BD6E1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167ABDE">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60BA9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E59E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E0162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EE9178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256279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4E9C14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366791">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E37EE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0CFF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8BA6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74E4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4BBEF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9076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C43EF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39E60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E0666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DE6F9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9D8BC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9D257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333DB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9235BE">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3E4B8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EC2A9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EA7F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C5349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D47B3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B1BC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452A2A">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52DA6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A8208B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E071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44C18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4EEB4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29FE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2C4A6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19B5C4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C7E6B3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D9D15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437D2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0AB08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DB97F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8E723B">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F9127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6DDF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69A8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241FE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4021D2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F7805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DF461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47F18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F7831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A2E4E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DCB9B8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383C3C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D92CE3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C37894">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14A3EC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62B2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D6404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AF55E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1150F1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DE582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4CB120">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4956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948A06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018B3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D939C1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406BAF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1684E3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58E0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8B8AD2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B6B8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F2F8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C4DA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B9A3C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7CA0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BC9A5F">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6D757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FCE63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BBB6B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241482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E4B07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E669B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FA5EB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1090EC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1038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9DF9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80CFD1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88B8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4F0A2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37C979">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5CA5A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9C7C8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5DB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34D96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DF7BCA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9860E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34AC25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E658D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A1D07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CA514D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6C4CD1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A0495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DC9F1ED">
      <w:pPr>
        <w:spacing w:line="360" w:lineRule="auto"/>
        <w:ind w:firstLine="525" w:firstLineChars="250"/>
        <w:rPr>
          <w:rFonts w:ascii="仿宋_GB2312" w:hAnsi="仿宋" w:eastAsia="仿宋_GB2312"/>
          <w:color w:val="auto"/>
          <w:szCs w:val="21"/>
          <w:highlight w:val="none"/>
        </w:rPr>
      </w:pPr>
    </w:p>
    <w:p w14:paraId="156AB572">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12" w:type="first"/>
      <w:headerReference r:id="rId9" w:type="default"/>
      <w:footerReference r:id="rId10" w:type="default"/>
      <w:footerReference r:id="rId11" w:type="even"/>
      <w:pgSz w:w="11906" w:h="16838"/>
      <w:pgMar w:top="1418" w:right="1133" w:bottom="1247" w:left="1276"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2108">
    <w:pPr>
      <w:pStyle w:val="21"/>
      <w:spacing w:line="235" w:lineRule="exact"/>
      <w:ind w:left="476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731E">
    <w:pPr>
      <w:pStyle w:val="36"/>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F3E3">
    <w:pPr>
      <w:spacing w:line="176" w:lineRule="auto"/>
      <w:ind w:left="446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52A5">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0C493A">
                          <w:pPr>
                            <w:pStyle w:val="3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cxcADpAQAA&#10;ygMAAA4AAAAAAAAAAQAgAAAAHgEAAGRycy9lMm9Eb2MueG1sUEsFBgAAAAAGAAYAWQEAAHkFAAAA&#10;AA==&#10;">
              <v:fill on="f" focussize="0,0"/>
              <v:stroke on="f"/>
              <v:imagedata o:title=""/>
              <o:lock v:ext="edit" aspectratio="f"/>
              <v:textbox inset="0mm,0mm,0mm,0mm" style="mso-fit-shape-to-text:t;">
                <w:txbxContent>
                  <w:p w14:paraId="2B0C493A">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727A">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F127">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5C37F2">
                          <w:pPr>
                            <w:pStyle w:val="36"/>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CozJjrpAQAA&#10;ywMAAA4AAAAAAAAAAQAgAAAAHgEAAGRycy9lMm9Eb2MueG1sUEsFBgAAAAAGAAYAWQEAAHkFAAAA&#10;AA==&#10;">
              <v:fill on="f" focussize="0,0"/>
              <v:stroke on="f"/>
              <v:imagedata o:title=""/>
              <o:lock v:ext="edit" aspectratio="f"/>
              <v:textbox inset="0mm,0mm,0mm,0mm" style="mso-fit-shape-to-text:t;">
                <w:txbxContent>
                  <w:p w14:paraId="485C37F2">
                    <w:pPr>
                      <w:pStyle w:val="3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F1F">
    <w:pPr>
      <w:pStyle w:val="36"/>
      <w:framePr w:wrap="around" w:vAnchor="text" w:hAnchor="margin" w:xAlign="center" w:y="1"/>
      <w:rPr>
        <w:rStyle w:val="61"/>
      </w:rPr>
    </w:pPr>
    <w:r>
      <w:fldChar w:fldCharType="begin"/>
    </w:r>
    <w:r>
      <w:rPr>
        <w:rStyle w:val="61"/>
      </w:rPr>
      <w:instrText xml:space="preserve">PAGE  </w:instrText>
    </w:r>
    <w:r>
      <w:fldChar w:fldCharType="end"/>
    </w:r>
  </w:p>
  <w:p w14:paraId="2EFC01D5">
    <w:pPr>
      <w:pStyle w:val="3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7836">
    <w:pPr>
      <w:pStyle w:val="36"/>
      <w:ind w:right="360"/>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B635F7">
                          <w:pPr>
                            <w:pStyle w:val="36"/>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mwwu/pAQAA&#10;ywMAAA4AAAAAAAAAAQAgAAAAHgEAAGRycy9lMm9Eb2MueG1sUEsFBgAAAAAGAAYAWQEAAHkFAAAA&#10;AA==&#10;">
              <v:fill on="f" focussize="0,0"/>
              <v:stroke on="f"/>
              <v:imagedata o:title=""/>
              <o:lock v:ext="edit" aspectratio="f"/>
              <v:textbox inset="0mm,0mm,0mm,0mm" style="mso-fit-shape-to-text:t;">
                <w:txbxContent>
                  <w:p w14:paraId="1BB635F7">
                    <w:pPr>
                      <w:pStyle w:val="3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253D">
    <w:pPr>
      <w:pStyle w:val="21"/>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B54">
    <w:pPr>
      <w:pStyle w:val="37"/>
      <w:jc w:val="both"/>
      <w:rPr>
        <w:sz w:val="15"/>
        <w:szCs w:val="15"/>
      </w:rPr>
    </w:pPr>
    <w:r>
      <w:rPr>
        <w:rFonts w:hint="eastAsia"/>
        <w:sz w:val="15"/>
        <w:szCs w:val="15"/>
        <w:lang w:val="en-US" w:eastAsia="zh-CN"/>
      </w:rPr>
      <w:t xml:space="preserve">机关食堂食材配送服务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616E"/>
    <w:multiLevelType w:val="singleLevel"/>
    <w:tmpl w:val="84D6616E"/>
    <w:lvl w:ilvl="0" w:tentative="0">
      <w:start w:val="2"/>
      <w:numFmt w:val="chineseCounting"/>
      <w:suff w:val="space"/>
      <w:lvlText w:val="第%1章"/>
      <w:lvlJc w:val="left"/>
      <w:rPr>
        <w:rFonts w:hint="eastAsia"/>
      </w:rPr>
    </w:lvl>
  </w:abstractNum>
  <w:abstractNum w:abstractNumId="1">
    <w:nsid w:val="D44CD0EF"/>
    <w:multiLevelType w:val="singleLevel"/>
    <w:tmpl w:val="D44CD0EF"/>
    <w:lvl w:ilvl="0" w:tentative="0">
      <w:start w:val="2"/>
      <w:numFmt w:val="chineseCounting"/>
      <w:suff w:val="space"/>
      <w:lvlText w:val="第%1章"/>
      <w:lvlJc w:val="left"/>
      <w:rPr>
        <w:rFonts w:hint="eastAsia"/>
      </w:rPr>
    </w:lvl>
  </w:abstractNum>
  <w:abstractNum w:abstractNumId="2">
    <w:nsid w:val="FCA457BC"/>
    <w:multiLevelType w:val="singleLevel"/>
    <w:tmpl w:val="FCA457BC"/>
    <w:lvl w:ilvl="0" w:tentative="0">
      <w:start w:val="2"/>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DF84A55"/>
    <w:multiLevelType w:val="singleLevel"/>
    <w:tmpl w:val="4DF84A55"/>
    <w:lvl w:ilvl="0" w:tentative="0">
      <w:start w:val="4"/>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5C50BB"/>
    <w:rsid w:val="000010FC"/>
    <w:rsid w:val="0000110B"/>
    <w:rsid w:val="00001155"/>
    <w:rsid w:val="0000115D"/>
    <w:rsid w:val="0000156A"/>
    <w:rsid w:val="00001A06"/>
    <w:rsid w:val="00001A19"/>
    <w:rsid w:val="000023CC"/>
    <w:rsid w:val="000024ED"/>
    <w:rsid w:val="000028DE"/>
    <w:rsid w:val="000028E1"/>
    <w:rsid w:val="00002917"/>
    <w:rsid w:val="00002E13"/>
    <w:rsid w:val="00002E35"/>
    <w:rsid w:val="00003343"/>
    <w:rsid w:val="00003FBA"/>
    <w:rsid w:val="00004115"/>
    <w:rsid w:val="000041EB"/>
    <w:rsid w:val="00004481"/>
    <w:rsid w:val="000046FE"/>
    <w:rsid w:val="00004844"/>
    <w:rsid w:val="00005722"/>
    <w:rsid w:val="00005D86"/>
    <w:rsid w:val="00005EF2"/>
    <w:rsid w:val="00006023"/>
    <w:rsid w:val="00006D24"/>
    <w:rsid w:val="000070F1"/>
    <w:rsid w:val="000074DC"/>
    <w:rsid w:val="00007510"/>
    <w:rsid w:val="00007E05"/>
    <w:rsid w:val="00007EB4"/>
    <w:rsid w:val="00010004"/>
    <w:rsid w:val="000100B0"/>
    <w:rsid w:val="000101F6"/>
    <w:rsid w:val="00010258"/>
    <w:rsid w:val="000102B3"/>
    <w:rsid w:val="000102FB"/>
    <w:rsid w:val="00010943"/>
    <w:rsid w:val="00010F31"/>
    <w:rsid w:val="00011B0A"/>
    <w:rsid w:val="000122AA"/>
    <w:rsid w:val="000122CD"/>
    <w:rsid w:val="00012681"/>
    <w:rsid w:val="00012E3B"/>
    <w:rsid w:val="000130E8"/>
    <w:rsid w:val="00013959"/>
    <w:rsid w:val="00013BBB"/>
    <w:rsid w:val="00013D99"/>
    <w:rsid w:val="00013ED9"/>
    <w:rsid w:val="00014C16"/>
    <w:rsid w:val="00014FE2"/>
    <w:rsid w:val="00015408"/>
    <w:rsid w:val="00015840"/>
    <w:rsid w:val="000159AB"/>
    <w:rsid w:val="00015D9E"/>
    <w:rsid w:val="00016160"/>
    <w:rsid w:val="00016181"/>
    <w:rsid w:val="00016D6D"/>
    <w:rsid w:val="000171B9"/>
    <w:rsid w:val="0001736D"/>
    <w:rsid w:val="000177C3"/>
    <w:rsid w:val="000178A6"/>
    <w:rsid w:val="000178BB"/>
    <w:rsid w:val="000178CE"/>
    <w:rsid w:val="00017AF9"/>
    <w:rsid w:val="00020642"/>
    <w:rsid w:val="000209E7"/>
    <w:rsid w:val="000212D9"/>
    <w:rsid w:val="000219A5"/>
    <w:rsid w:val="00021A07"/>
    <w:rsid w:val="00021A6C"/>
    <w:rsid w:val="00022202"/>
    <w:rsid w:val="00022CC1"/>
    <w:rsid w:val="00022EBE"/>
    <w:rsid w:val="00022FC4"/>
    <w:rsid w:val="00023011"/>
    <w:rsid w:val="000231D3"/>
    <w:rsid w:val="00023B55"/>
    <w:rsid w:val="00023D5E"/>
    <w:rsid w:val="00023FF7"/>
    <w:rsid w:val="000240DF"/>
    <w:rsid w:val="00024284"/>
    <w:rsid w:val="00024685"/>
    <w:rsid w:val="00024D28"/>
    <w:rsid w:val="00024D81"/>
    <w:rsid w:val="00025132"/>
    <w:rsid w:val="00025982"/>
    <w:rsid w:val="00026500"/>
    <w:rsid w:val="00026B1B"/>
    <w:rsid w:val="00026C99"/>
    <w:rsid w:val="00027026"/>
    <w:rsid w:val="000272F1"/>
    <w:rsid w:val="0002747C"/>
    <w:rsid w:val="00027847"/>
    <w:rsid w:val="00027FFA"/>
    <w:rsid w:val="0003014E"/>
    <w:rsid w:val="000302AA"/>
    <w:rsid w:val="0003046F"/>
    <w:rsid w:val="000306D7"/>
    <w:rsid w:val="00030C43"/>
    <w:rsid w:val="00031233"/>
    <w:rsid w:val="00031DAB"/>
    <w:rsid w:val="00032574"/>
    <w:rsid w:val="000326F1"/>
    <w:rsid w:val="000327DA"/>
    <w:rsid w:val="000331AA"/>
    <w:rsid w:val="00033B4E"/>
    <w:rsid w:val="00033DB1"/>
    <w:rsid w:val="0003472B"/>
    <w:rsid w:val="000347CC"/>
    <w:rsid w:val="0003481D"/>
    <w:rsid w:val="00034B2B"/>
    <w:rsid w:val="00034EA1"/>
    <w:rsid w:val="000356B1"/>
    <w:rsid w:val="00035BDF"/>
    <w:rsid w:val="00035D13"/>
    <w:rsid w:val="00035ED1"/>
    <w:rsid w:val="000363B5"/>
    <w:rsid w:val="000366C0"/>
    <w:rsid w:val="000370EC"/>
    <w:rsid w:val="00037180"/>
    <w:rsid w:val="000374F3"/>
    <w:rsid w:val="0003752B"/>
    <w:rsid w:val="00037676"/>
    <w:rsid w:val="000379A4"/>
    <w:rsid w:val="00037A6F"/>
    <w:rsid w:val="00037B9A"/>
    <w:rsid w:val="00037E6E"/>
    <w:rsid w:val="00037FC6"/>
    <w:rsid w:val="00037FD1"/>
    <w:rsid w:val="00040588"/>
    <w:rsid w:val="00040591"/>
    <w:rsid w:val="00040868"/>
    <w:rsid w:val="000408FB"/>
    <w:rsid w:val="00040B4D"/>
    <w:rsid w:val="00040C00"/>
    <w:rsid w:val="00040C8C"/>
    <w:rsid w:val="00041087"/>
    <w:rsid w:val="00041130"/>
    <w:rsid w:val="00041170"/>
    <w:rsid w:val="0004175F"/>
    <w:rsid w:val="00041DFA"/>
    <w:rsid w:val="0004209A"/>
    <w:rsid w:val="0004245F"/>
    <w:rsid w:val="00042DAF"/>
    <w:rsid w:val="00042E00"/>
    <w:rsid w:val="00043C06"/>
    <w:rsid w:val="00043D22"/>
    <w:rsid w:val="00043EE9"/>
    <w:rsid w:val="00043FF2"/>
    <w:rsid w:val="000444FC"/>
    <w:rsid w:val="000448D2"/>
    <w:rsid w:val="00044A45"/>
    <w:rsid w:val="000451E5"/>
    <w:rsid w:val="00045203"/>
    <w:rsid w:val="0004556C"/>
    <w:rsid w:val="00046709"/>
    <w:rsid w:val="000468DB"/>
    <w:rsid w:val="000469E7"/>
    <w:rsid w:val="00046A91"/>
    <w:rsid w:val="00047CDD"/>
    <w:rsid w:val="0005030B"/>
    <w:rsid w:val="00050679"/>
    <w:rsid w:val="0005082E"/>
    <w:rsid w:val="00050A69"/>
    <w:rsid w:val="00050E92"/>
    <w:rsid w:val="00050F63"/>
    <w:rsid w:val="00050F89"/>
    <w:rsid w:val="0005114E"/>
    <w:rsid w:val="000511BA"/>
    <w:rsid w:val="00051274"/>
    <w:rsid w:val="000513A1"/>
    <w:rsid w:val="00051527"/>
    <w:rsid w:val="0005163B"/>
    <w:rsid w:val="0005229D"/>
    <w:rsid w:val="000525EE"/>
    <w:rsid w:val="00052710"/>
    <w:rsid w:val="0005272D"/>
    <w:rsid w:val="0005282E"/>
    <w:rsid w:val="0005323A"/>
    <w:rsid w:val="000534E5"/>
    <w:rsid w:val="0005350F"/>
    <w:rsid w:val="0005362D"/>
    <w:rsid w:val="00053BE5"/>
    <w:rsid w:val="00053F04"/>
    <w:rsid w:val="000541BD"/>
    <w:rsid w:val="000547AF"/>
    <w:rsid w:val="0005507A"/>
    <w:rsid w:val="00055253"/>
    <w:rsid w:val="000555E4"/>
    <w:rsid w:val="0005561D"/>
    <w:rsid w:val="000560AF"/>
    <w:rsid w:val="000569C2"/>
    <w:rsid w:val="00056C59"/>
    <w:rsid w:val="000576C1"/>
    <w:rsid w:val="000579F8"/>
    <w:rsid w:val="00057D4F"/>
    <w:rsid w:val="000605C0"/>
    <w:rsid w:val="00060D00"/>
    <w:rsid w:val="0006104C"/>
    <w:rsid w:val="0006136E"/>
    <w:rsid w:val="0006173B"/>
    <w:rsid w:val="000617A9"/>
    <w:rsid w:val="0006181E"/>
    <w:rsid w:val="00061871"/>
    <w:rsid w:val="00061ABE"/>
    <w:rsid w:val="00061EF9"/>
    <w:rsid w:val="0006254A"/>
    <w:rsid w:val="00062C7B"/>
    <w:rsid w:val="000632DA"/>
    <w:rsid w:val="000635EF"/>
    <w:rsid w:val="0006376B"/>
    <w:rsid w:val="00063991"/>
    <w:rsid w:val="00063AC2"/>
    <w:rsid w:val="00064484"/>
    <w:rsid w:val="000644F1"/>
    <w:rsid w:val="00064C88"/>
    <w:rsid w:val="00064E26"/>
    <w:rsid w:val="000654B5"/>
    <w:rsid w:val="0006557C"/>
    <w:rsid w:val="000659BC"/>
    <w:rsid w:val="00065D7A"/>
    <w:rsid w:val="00065FA0"/>
    <w:rsid w:val="00066116"/>
    <w:rsid w:val="00066A6D"/>
    <w:rsid w:val="00066C6A"/>
    <w:rsid w:val="00067371"/>
    <w:rsid w:val="00067613"/>
    <w:rsid w:val="000679FA"/>
    <w:rsid w:val="00067C32"/>
    <w:rsid w:val="00067E1E"/>
    <w:rsid w:val="000703E2"/>
    <w:rsid w:val="000706A4"/>
    <w:rsid w:val="00070CBA"/>
    <w:rsid w:val="00070D1E"/>
    <w:rsid w:val="00071B38"/>
    <w:rsid w:val="00071ED5"/>
    <w:rsid w:val="00072709"/>
    <w:rsid w:val="00072727"/>
    <w:rsid w:val="00072F5B"/>
    <w:rsid w:val="00073822"/>
    <w:rsid w:val="0007409B"/>
    <w:rsid w:val="00074124"/>
    <w:rsid w:val="000744BD"/>
    <w:rsid w:val="00074DB4"/>
    <w:rsid w:val="00075122"/>
    <w:rsid w:val="000753C4"/>
    <w:rsid w:val="000753EB"/>
    <w:rsid w:val="00075C64"/>
    <w:rsid w:val="00076257"/>
    <w:rsid w:val="000763BA"/>
    <w:rsid w:val="000763FA"/>
    <w:rsid w:val="000764E1"/>
    <w:rsid w:val="000765C1"/>
    <w:rsid w:val="000765CC"/>
    <w:rsid w:val="00076B3B"/>
    <w:rsid w:val="00076C92"/>
    <w:rsid w:val="00076CE2"/>
    <w:rsid w:val="00076FB8"/>
    <w:rsid w:val="0007711C"/>
    <w:rsid w:val="00077187"/>
    <w:rsid w:val="00077537"/>
    <w:rsid w:val="00077593"/>
    <w:rsid w:val="00077B5E"/>
    <w:rsid w:val="00077B66"/>
    <w:rsid w:val="000800DC"/>
    <w:rsid w:val="0008037C"/>
    <w:rsid w:val="0008069A"/>
    <w:rsid w:val="000808AB"/>
    <w:rsid w:val="0008114E"/>
    <w:rsid w:val="000811AD"/>
    <w:rsid w:val="0008162B"/>
    <w:rsid w:val="00081754"/>
    <w:rsid w:val="000818D5"/>
    <w:rsid w:val="00081B97"/>
    <w:rsid w:val="00081D4D"/>
    <w:rsid w:val="000821B9"/>
    <w:rsid w:val="00082769"/>
    <w:rsid w:val="000838BD"/>
    <w:rsid w:val="00083C4B"/>
    <w:rsid w:val="00083DCA"/>
    <w:rsid w:val="0008419F"/>
    <w:rsid w:val="000844A2"/>
    <w:rsid w:val="0008471C"/>
    <w:rsid w:val="00084FA6"/>
    <w:rsid w:val="0008513B"/>
    <w:rsid w:val="000854FC"/>
    <w:rsid w:val="00085667"/>
    <w:rsid w:val="00085D26"/>
    <w:rsid w:val="000867C7"/>
    <w:rsid w:val="000868C1"/>
    <w:rsid w:val="00086BB4"/>
    <w:rsid w:val="00086C09"/>
    <w:rsid w:val="00086C3A"/>
    <w:rsid w:val="00086F92"/>
    <w:rsid w:val="00087A02"/>
    <w:rsid w:val="00087EC0"/>
    <w:rsid w:val="0009029A"/>
    <w:rsid w:val="00090677"/>
    <w:rsid w:val="00090979"/>
    <w:rsid w:val="00090B1F"/>
    <w:rsid w:val="00091097"/>
    <w:rsid w:val="000910C2"/>
    <w:rsid w:val="000912FE"/>
    <w:rsid w:val="00091410"/>
    <w:rsid w:val="000914FB"/>
    <w:rsid w:val="00091AEB"/>
    <w:rsid w:val="000925B5"/>
    <w:rsid w:val="0009279B"/>
    <w:rsid w:val="00092E96"/>
    <w:rsid w:val="000932D9"/>
    <w:rsid w:val="000935F2"/>
    <w:rsid w:val="000936DF"/>
    <w:rsid w:val="00093FF8"/>
    <w:rsid w:val="00094173"/>
    <w:rsid w:val="000942AE"/>
    <w:rsid w:val="0009433C"/>
    <w:rsid w:val="000949C4"/>
    <w:rsid w:val="00094A3A"/>
    <w:rsid w:val="00094EC2"/>
    <w:rsid w:val="000954B7"/>
    <w:rsid w:val="000955EC"/>
    <w:rsid w:val="0009644F"/>
    <w:rsid w:val="000967C1"/>
    <w:rsid w:val="00096951"/>
    <w:rsid w:val="00096D52"/>
    <w:rsid w:val="00096F29"/>
    <w:rsid w:val="00097180"/>
    <w:rsid w:val="000971AF"/>
    <w:rsid w:val="00097492"/>
    <w:rsid w:val="0009771B"/>
    <w:rsid w:val="00097919"/>
    <w:rsid w:val="00097DA1"/>
    <w:rsid w:val="00097DB3"/>
    <w:rsid w:val="000A00FF"/>
    <w:rsid w:val="000A14BC"/>
    <w:rsid w:val="000A171C"/>
    <w:rsid w:val="000A174D"/>
    <w:rsid w:val="000A18C7"/>
    <w:rsid w:val="000A213A"/>
    <w:rsid w:val="000A29F5"/>
    <w:rsid w:val="000A2D39"/>
    <w:rsid w:val="000A2E32"/>
    <w:rsid w:val="000A347D"/>
    <w:rsid w:val="000A414C"/>
    <w:rsid w:val="000A443A"/>
    <w:rsid w:val="000A4846"/>
    <w:rsid w:val="000A493D"/>
    <w:rsid w:val="000A4C7B"/>
    <w:rsid w:val="000A4D03"/>
    <w:rsid w:val="000A524D"/>
    <w:rsid w:val="000A5296"/>
    <w:rsid w:val="000A5686"/>
    <w:rsid w:val="000A5D90"/>
    <w:rsid w:val="000A6FA4"/>
    <w:rsid w:val="000B06EC"/>
    <w:rsid w:val="000B08A5"/>
    <w:rsid w:val="000B0A94"/>
    <w:rsid w:val="000B0ED7"/>
    <w:rsid w:val="000B1140"/>
    <w:rsid w:val="000B1C8D"/>
    <w:rsid w:val="000B1E89"/>
    <w:rsid w:val="000B1ECA"/>
    <w:rsid w:val="000B220F"/>
    <w:rsid w:val="000B2296"/>
    <w:rsid w:val="000B2423"/>
    <w:rsid w:val="000B2855"/>
    <w:rsid w:val="000B2A5D"/>
    <w:rsid w:val="000B2AB7"/>
    <w:rsid w:val="000B37A6"/>
    <w:rsid w:val="000B3B38"/>
    <w:rsid w:val="000B3F55"/>
    <w:rsid w:val="000B3F5F"/>
    <w:rsid w:val="000B41DB"/>
    <w:rsid w:val="000B4520"/>
    <w:rsid w:val="000B4A18"/>
    <w:rsid w:val="000B4EBB"/>
    <w:rsid w:val="000B5003"/>
    <w:rsid w:val="000B5071"/>
    <w:rsid w:val="000B5281"/>
    <w:rsid w:val="000B5337"/>
    <w:rsid w:val="000B53F0"/>
    <w:rsid w:val="000B5566"/>
    <w:rsid w:val="000B5761"/>
    <w:rsid w:val="000B5BB7"/>
    <w:rsid w:val="000B5BBB"/>
    <w:rsid w:val="000B5C2F"/>
    <w:rsid w:val="000B5D10"/>
    <w:rsid w:val="000B6269"/>
    <w:rsid w:val="000B63DF"/>
    <w:rsid w:val="000B6494"/>
    <w:rsid w:val="000B6717"/>
    <w:rsid w:val="000B6ADE"/>
    <w:rsid w:val="000B6F61"/>
    <w:rsid w:val="000B7020"/>
    <w:rsid w:val="000B70D7"/>
    <w:rsid w:val="000B7255"/>
    <w:rsid w:val="000B7783"/>
    <w:rsid w:val="000B78A5"/>
    <w:rsid w:val="000B7D3F"/>
    <w:rsid w:val="000B7FE0"/>
    <w:rsid w:val="000C079D"/>
    <w:rsid w:val="000C0B61"/>
    <w:rsid w:val="000C15AA"/>
    <w:rsid w:val="000C1890"/>
    <w:rsid w:val="000C19EE"/>
    <w:rsid w:val="000C1DAF"/>
    <w:rsid w:val="000C22BC"/>
    <w:rsid w:val="000C30A1"/>
    <w:rsid w:val="000C34AF"/>
    <w:rsid w:val="000C370C"/>
    <w:rsid w:val="000C3A9E"/>
    <w:rsid w:val="000C3B42"/>
    <w:rsid w:val="000C3BAF"/>
    <w:rsid w:val="000C3F21"/>
    <w:rsid w:val="000C458D"/>
    <w:rsid w:val="000C4B37"/>
    <w:rsid w:val="000C4C7D"/>
    <w:rsid w:val="000C4CBE"/>
    <w:rsid w:val="000C4CED"/>
    <w:rsid w:val="000C4D34"/>
    <w:rsid w:val="000C4D87"/>
    <w:rsid w:val="000C4F20"/>
    <w:rsid w:val="000C53E3"/>
    <w:rsid w:val="000C54A2"/>
    <w:rsid w:val="000C55A8"/>
    <w:rsid w:val="000C560B"/>
    <w:rsid w:val="000C57BF"/>
    <w:rsid w:val="000C58B1"/>
    <w:rsid w:val="000C59FF"/>
    <w:rsid w:val="000C5F65"/>
    <w:rsid w:val="000C60FF"/>
    <w:rsid w:val="000C639A"/>
    <w:rsid w:val="000C6479"/>
    <w:rsid w:val="000C6EBB"/>
    <w:rsid w:val="000C704F"/>
    <w:rsid w:val="000C7988"/>
    <w:rsid w:val="000D0553"/>
    <w:rsid w:val="000D07A1"/>
    <w:rsid w:val="000D0841"/>
    <w:rsid w:val="000D12D0"/>
    <w:rsid w:val="000D1692"/>
    <w:rsid w:val="000D16A6"/>
    <w:rsid w:val="000D2731"/>
    <w:rsid w:val="000D278B"/>
    <w:rsid w:val="000D2A5E"/>
    <w:rsid w:val="000D2F69"/>
    <w:rsid w:val="000D3479"/>
    <w:rsid w:val="000D3788"/>
    <w:rsid w:val="000D3D76"/>
    <w:rsid w:val="000D3DC8"/>
    <w:rsid w:val="000D402F"/>
    <w:rsid w:val="000D42D8"/>
    <w:rsid w:val="000D445B"/>
    <w:rsid w:val="000D45A3"/>
    <w:rsid w:val="000D468A"/>
    <w:rsid w:val="000D4743"/>
    <w:rsid w:val="000D49AF"/>
    <w:rsid w:val="000D4D0C"/>
    <w:rsid w:val="000D53F7"/>
    <w:rsid w:val="000D5F15"/>
    <w:rsid w:val="000D5FA8"/>
    <w:rsid w:val="000D6006"/>
    <w:rsid w:val="000D63CD"/>
    <w:rsid w:val="000D6951"/>
    <w:rsid w:val="000D6C63"/>
    <w:rsid w:val="000D6CC9"/>
    <w:rsid w:val="000D6E8A"/>
    <w:rsid w:val="000D76BF"/>
    <w:rsid w:val="000D7883"/>
    <w:rsid w:val="000D7D2C"/>
    <w:rsid w:val="000D7EB0"/>
    <w:rsid w:val="000E01A1"/>
    <w:rsid w:val="000E02DA"/>
    <w:rsid w:val="000E02F2"/>
    <w:rsid w:val="000E0850"/>
    <w:rsid w:val="000E0B47"/>
    <w:rsid w:val="000E0C0B"/>
    <w:rsid w:val="000E125F"/>
    <w:rsid w:val="000E13C5"/>
    <w:rsid w:val="000E14FA"/>
    <w:rsid w:val="000E1FC6"/>
    <w:rsid w:val="000E21D9"/>
    <w:rsid w:val="000E2BEE"/>
    <w:rsid w:val="000E2C05"/>
    <w:rsid w:val="000E3262"/>
    <w:rsid w:val="000E3852"/>
    <w:rsid w:val="000E3AA0"/>
    <w:rsid w:val="000E3AA6"/>
    <w:rsid w:val="000E3CB7"/>
    <w:rsid w:val="000E4ABA"/>
    <w:rsid w:val="000E4EF0"/>
    <w:rsid w:val="000E5209"/>
    <w:rsid w:val="000E525D"/>
    <w:rsid w:val="000E5614"/>
    <w:rsid w:val="000E5A79"/>
    <w:rsid w:val="000E5D02"/>
    <w:rsid w:val="000E5EF4"/>
    <w:rsid w:val="000E5F4C"/>
    <w:rsid w:val="000E61DB"/>
    <w:rsid w:val="000E61EE"/>
    <w:rsid w:val="000E63EC"/>
    <w:rsid w:val="000E6714"/>
    <w:rsid w:val="000E70AF"/>
    <w:rsid w:val="000E78CF"/>
    <w:rsid w:val="000F0007"/>
    <w:rsid w:val="000F0281"/>
    <w:rsid w:val="000F03A6"/>
    <w:rsid w:val="000F06D6"/>
    <w:rsid w:val="000F0BA1"/>
    <w:rsid w:val="000F0BE3"/>
    <w:rsid w:val="000F104E"/>
    <w:rsid w:val="000F13A7"/>
    <w:rsid w:val="000F13FA"/>
    <w:rsid w:val="000F1651"/>
    <w:rsid w:val="000F189D"/>
    <w:rsid w:val="000F1F5F"/>
    <w:rsid w:val="000F23BC"/>
    <w:rsid w:val="000F256B"/>
    <w:rsid w:val="000F2758"/>
    <w:rsid w:val="000F2BBA"/>
    <w:rsid w:val="000F30C8"/>
    <w:rsid w:val="000F3898"/>
    <w:rsid w:val="000F3AA8"/>
    <w:rsid w:val="000F3B31"/>
    <w:rsid w:val="000F3BA6"/>
    <w:rsid w:val="000F3D19"/>
    <w:rsid w:val="000F445B"/>
    <w:rsid w:val="000F44E7"/>
    <w:rsid w:val="000F4641"/>
    <w:rsid w:val="000F489B"/>
    <w:rsid w:val="000F48F9"/>
    <w:rsid w:val="000F4966"/>
    <w:rsid w:val="000F4D45"/>
    <w:rsid w:val="000F51B1"/>
    <w:rsid w:val="000F52A5"/>
    <w:rsid w:val="000F539F"/>
    <w:rsid w:val="000F56FC"/>
    <w:rsid w:val="000F6093"/>
    <w:rsid w:val="000F6193"/>
    <w:rsid w:val="000F63C0"/>
    <w:rsid w:val="000F65D7"/>
    <w:rsid w:val="000F666B"/>
    <w:rsid w:val="000F6CD3"/>
    <w:rsid w:val="000F78E5"/>
    <w:rsid w:val="000F7901"/>
    <w:rsid w:val="000F7B20"/>
    <w:rsid w:val="000F7DB8"/>
    <w:rsid w:val="000F7E70"/>
    <w:rsid w:val="00100505"/>
    <w:rsid w:val="00100668"/>
    <w:rsid w:val="0010077B"/>
    <w:rsid w:val="001010B7"/>
    <w:rsid w:val="00101510"/>
    <w:rsid w:val="00101609"/>
    <w:rsid w:val="001020FC"/>
    <w:rsid w:val="00102298"/>
    <w:rsid w:val="001022F1"/>
    <w:rsid w:val="001024C4"/>
    <w:rsid w:val="00102A97"/>
    <w:rsid w:val="00102AA1"/>
    <w:rsid w:val="00102B46"/>
    <w:rsid w:val="00102C72"/>
    <w:rsid w:val="00102CEC"/>
    <w:rsid w:val="00103A4D"/>
    <w:rsid w:val="0010402F"/>
    <w:rsid w:val="00104149"/>
    <w:rsid w:val="00104914"/>
    <w:rsid w:val="00104AC9"/>
    <w:rsid w:val="00104B08"/>
    <w:rsid w:val="0010519E"/>
    <w:rsid w:val="001053C7"/>
    <w:rsid w:val="0010551D"/>
    <w:rsid w:val="00105653"/>
    <w:rsid w:val="00105757"/>
    <w:rsid w:val="00105BEE"/>
    <w:rsid w:val="00105E55"/>
    <w:rsid w:val="001060F4"/>
    <w:rsid w:val="00106325"/>
    <w:rsid w:val="0010644F"/>
    <w:rsid w:val="001066BA"/>
    <w:rsid w:val="001067B3"/>
    <w:rsid w:val="00106877"/>
    <w:rsid w:val="001068CA"/>
    <w:rsid w:val="00106D84"/>
    <w:rsid w:val="00106EAA"/>
    <w:rsid w:val="001071F5"/>
    <w:rsid w:val="00107280"/>
    <w:rsid w:val="0011059C"/>
    <w:rsid w:val="00110737"/>
    <w:rsid w:val="00110BC2"/>
    <w:rsid w:val="00110D43"/>
    <w:rsid w:val="00110E40"/>
    <w:rsid w:val="001118A4"/>
    <w:rsid w:val="00111B39"/>
    <w:rsid w:val="00111F38"/>
    <w:rsid w:val="00112144"/>
    <w:rsid w:val="001124D3"/>
    <w:rsid w:val="001129DE"/>
    <w:rsid w:val="00112A4F"/>
    <w:rsid w:val="00112B6E"/>
    <w:rsid w:val="00112CC8"/>
    <w:rsid w:val="00113057"/>
    <w:rsid w:val="00113060"/>
    <w:rsid w:val="0011354F"/>
    <w:rsid w:val="001135F3"/>
    <w:rsid w:val="00113637"/>
    <w:rsid w:val="0011414C"/>
    <w:rsid w:val="00114178"/>
    <w:rsid w:val="00114F64"/>
    <w:rsid w:val="0011546A"/>
    <w:rsid w:val="0011553C"/>
    <w:rsid w:val="00115702"/>
    <w:rsid w:val="00115EE3"/>
    <w:rsid w:val="00116555"/>
    <w:rsid w:val="001165A5"/>
    <w:rsid w:val="00116A08"/>
    <w:rsid w:val="00116C99"/>
    <w:rsid w:val="00117602"/>
    <w:rsid w:val="001176B0"/>
    <w:rsid w:val="001176E4"/>
    <w:rsid w:val="00117710"/>
    <w:rsid w:val="00117AF8"/>
    <w:rsid w:val="00117C4E"/>
    <w:rsid w:val="00117DAF"/>
    <w:rsid w:val="001200D3"/>
    <w:rsid w:val="00120167"/>
    <w:rsid w:val="0012033C"/>
    <w:rsid w:val="00120AE9"/>
    <w:rsid w:val="001212A2"/>
    <w:rsid w:val="0012161C"/>
    <w:rsid w:val="00121B97"/>
    <w:rsid w:val="0012214C"/>
    <w:rsid w:val="0012254B"/>
    <w:rsid w:val="00122A59"/>
    <w:rsid w:val="00122D40"/>
    <w:rsid w:val="00123171"/>
    <w:rsid w:val="00123545"/>
    <w:rsid w:val="00123EBF"/>
    <w:rsid w:val="00123F8D"/>
    <w:rsid w:val="001246D7"/>
    <w:rsid w:val="001247DA"/>
    <w:rsid w:val="00124975"/>
    <w:rsid w:val="00124A7E"/>
    <w:rsid w:val="00124C62"/>
    <w:rsid w:val="00124EA7"/>
    <w:rsid w:val="00125117"/>
    <w:rsid w:val="0012554E"/>
    <w:rsid w:val="001257F6"/>
    <w:rsid w:val="001258FB"/>
    <w:rsid w:val="00125997"/>
    <w:rsid w:val="001259F8"/>
    <w:rsid w:val="001259FC"/>
    <w:rsid w:val="00125C6E"/>
    <w:rsid w:val="001263D5"/>
    <w:rsid w:val="00126D7F"/>
    <w:rsid w:val="00126E7B"/>
    <w:rsid w:val="00126F00"/>
    <w:rsid w:val="001274B1"/>
    <w:rsid w:val="001278C7"/>
    <w:rsid w:val="00127BE7"/>
    <w:rsid w:val="00127BEF"/>
    <w:rsid w:val="00130038"/>
    <w:rsid w:val="00130326"/>
    <w:rsid w:val="00130565"/>
    <w:rsid w:val="00130C1B"/>
    <w:rsid w:val="0013109C"/>
    <w:rsid w:val="0013114D"/>
    <w:rsid w:val="00131532"/>
    <w:rsid w:val="001316D3"/>
    <w:rsid w:val="00131EEE"/>
    <w:rsid w:val="00132058"/>
    <w:rsid w:val="001320BD"/>
    <w:rsid w:val="001320D2"/>
    <w:rsid w:val="00132243"/>
    <w:rsid w:val="0013255F"/>
    <w:rsid w:val="0013277B"/>
    <w:rsid w:val="00133F4E"/>
    <w:rsid w:val="00133FF6"/>
    <w:rsid w:val="001342DB"/>
    <w:rsid w:val="001346C4"/>
    <w:rsid w:val="00134BEE"/>
    <w:rsid w:val="00134EC2"/>
    <w:rsid w:val="00135430"/>
    <w:rsid w:val="0013553F"/>
    <w:rsid w:val="001356CB"/>
    <w:rsid w:val="0013591E"/>
    <w:rsid w:val="00135A49"/>
    <w:rsid w:val="001363F1"/>
    <w:rsid w:val="001364FE"/>
    <w:rsid w:val="00136B21"/>
    <w:rsid w:val="00136D05"/>
    <w:rsid w:val="00136E0C"/>
    <w:rsid w:val="0013739E"/>
    <w:rsid w:val="00137634"/>
    <w:rsid w:val="001377D9"/>
    <w:rsid w:val="001377FC"/>
    <w:rsid w:val="00137BE6"/>
    <w:rsid w:val="00137FEE"/>
    <w:rsid w:val="001400E0"/>
    <w:rsid w:val="00140955"/>
    <w:rsid w:val="00140F9C"/>
    <w:rsid w:val="001416C6"/>
    <w:rsid w:val="00141927"/>
    <w:rsid w:val="001427F5"/>
    <w:rsid w:val="00142C78"/>
    <w:rsid w:val="0014321B"/>
    <w:rsid w:val="00143790"/>
    <w:rsid w:val="00143953"/>
    <w:rsid w:val="00143A3F"/>
    <w:rsid w:val="00143CF8"/>
    <w:rsid w:val="00143DB0"/>
    <w:rsid w:val="00143ECE"/>
    <w:rsid w:val="0014426A"/>
    <w:rsid w:val="00144C2E"/>
    <w:rsid w:val="00145150"/>
    <w:rsid w:val="001459D4"/>
    <w:rsid w:val="00145D5C"/>
    <w:rsid w:val="00146693"/>
    <w:rsid w:val="0014686D"/>
    <w:rsid w:val="00146A11"/>
    <w:rsid w:val="00146C0E"/>
    <w:rsid w:val="001470F1"/>
    <w:rsid w:val="00147268"/>
    <w:rsid w:val="00147469"/>
    <w:rsid w:val="0014794B"/>
    <w:rsid w:val="00147EDC"/>
    <w:rsid w:val="001505D9"/>
    <w:rsid w:val="00150640"/>
    <w:rsid w:val="00150811"/>
    <w:rsid w:val="00150B6C"/>
    <w:rsid w:val="00150BB0"/>
    <w:rsid w:val="00150C30"/>
    <w:rsid w:val="00150DB3"/>
    <w:rsid w:val="00151420"/>
    <w:rsid w:val="00151655"/>
    <w:rsid w:val="0015199C"/>
    <w:rsid w:val="00151DCC"/>
    <w:rsid w:val="00152646"/>
    <w:rsid w:val="00153408"/>
    <w:rsid w:val="00153542"/>
    <w:rsid w:val="00153C10"/>
    <w:rsid w:val="00153D30"/>
    <w:rsid w:val="00154659"/>
    <w:rsid w:val="001547C4"/>
    <w:rsid w:val="00154B1A"/>
    <w:rsid w:val="00154C15"/>
    <w:rsid w:val="001552B5"/>
    <w:rsid w:val="001556B9"/>
    <w:rsid w:val="0015609B"/>
    <w:rsid w:val="001560D8"/>
    <w:rsid w:val="00156167"/>
    <w:rsid w:val="001564F3"/>
    <w:rsid w:val="0015667B"/>
    <w:rsid w:val="00156BA4"/>
    <w:rsid w:val="00156E02"/>
    <w:rsid w:val="00156FC3"/>
    <w:rsid w:val="0015749D"/>
    <w:rsid w:val="00157B12"/>
    <w:rsid w:val="00157BB5"/>
    <w:rsid w:val="00160000"/>
    <w:rsid w:val="001600EC"/>
    <w:rsid w:val="00160369"/>
    <w:rsid w:val="00160404"/>
    <w:rsid w:val="001605D6"/>
    <w:rsid w:val="00160A29"/>
    <w:rsid w:val="00160AF2"/>
    <w:rsid w:val="00160B9E"/>
    <w:rsid w:val="00160C77"/>
    <w:rsid w:val="00160FA3"/>
    <w:rsid w:val="0016112B"/>
    <w:rsid w:val="00161D14"/>
    <w:rsid w:val="00161F65"/>
    <w:rsid w:val="001621E8"/>
    <w:rsid w:val="0016234D"/>
    <w:rsid w:val="00162608"/>
    <w:rsid w:val="00162C2C"/>
    <w:rsid w:val="00163611"/>
    <w:rsid w:val="00163F66"/>
    <w:rsid w:val="00163FC6"/>
    <w:rsid w:val="001640B8"/>
    <w:rsid w:val="00164474"/>
    <w:rsid w:val="001649EB"/>
    <w:rsid w:val="00164C66"/>
    <w:rsid w:val="00165345"/>
    <w:rsid w:val="001655DE"/>
    <w:rsid w:val="001656A8"/>
    <w:rsid w:val="00165852"/>
    <w:rsid w:val="001660F1"/>
    <w:rsid w:val="00166499"/>
    <w:rsid w:val="00166782"/>
    <w:rsid w:val="00166E16"/>
    <w:rsid w:val="00167B85"/>
    <w:rsid w:val="00167BEA"/>
    <w:rsid w:val="00167E9E"/>
    <w:rsid w:val="00167F6F"/>
    <w:rsid w:val="00170364"/>
    <w:rsid w:val="0017047E"/>
    <w:rsid w:val="0017099D"/>
    <w:rsid w:val="00170B56"/>
    <w:rsid w:val="00170E3E"/>
    <w:rsid w:val="00171154"/>
    <w:rsid w:val="0017132C"/>
    <w:rsid w:val="00172085"/>
    <w:rsid w:val="0017235A"/>
    <w:rsid w:val="001730CB"/>
    <w:rsid w:val="001733DC"/>
    <w:rsid w:val="00173C80"/>
    <w:rsid w:val="001749C6"/>
    <w:rsid w:val="00175A05"/>
    <w:rsid w:val="00175A35"/>
    <w:rsid w:val="00175DC5"/>
    <w:rsid w:val="00175F2B"/>
    <w:rsid w:val="00176391"/>
    <w:rsid w:val="00176510"/>
    <w:rsid w:val="00176662"/>
    <w:rsid w:val="00176859"/>
    <w:rsid w:val="00176D70"/>
    <w:rsid w:val="00177758"/>
    <w:rsid w:val="0017779D"/>
    <w:rsid w:val="00177839"/>
    <w:rsid w:val="00180707"/>
    <w:rsid w:val="00180B58"/>
    <w:rsid w:val="00181648"/>
    <w:rsid w:val="0018164D"/>
    <w:rsid w:val="00181670"/>
    <w:rsid w:val="00181744"/>
    <w:rsid w:val="00181C3B"/>
    <w:rsid w:val="00182151"/>
    <w:rsid w:val="00182262"/>
    <w:rsid w:val="0018290C"/>
    <w:rsid w:val="00182C1E"/>
    <w:rsid w:val="00182EED"/>
    <w:rsid w:val="001831BA"/>
    <w:rsid w:val="001832DF"/>
    <w:rsid w:val="001832FF"/>
    <w:rsid w:val="001836C2"/>
    <w:rsid w:val="00183E9B"/>
    <w:rsid w:val="00184410"/>
    <w:rsid w:val="0018471B"/>
    <w:rsid w:val="00184A5D"/>
    <w:rsid w:val="00184ACC"/>
    <w:rsid w:val="00184B3F"/>
    <w:rsid w:val="00184DD1"/>
    <w:rsid w:val="00184F0D"/>
    <w:rsid w:val="001854FD"/>
    <w:rsid w:val="001858F4"/>
    <w:rsid w:val="001862AB"/>
    <w:rsid w:val="00186F82"/>
    <w:rsid w:val="001871BB"/>
    <w:rsid w:val="00187681"/>
    <w:rsid w:val="00190363"/>
    <w:rsid w:val="001904B9"/>
    <w:rsid w:val="00190B9F"/>
    <w:rsid w:val="00190E35"/>
    <w:rsid w:val="00190F14"/>
    <w:rsid w:val="00191937"/>
    <w:rsid w:val="00191D02"/>
    <w:rsid w:val="00191FAC"/>
    <w:rsid w:val="00192249"/>
    <w:rsid w:val="0019268D"/>
    <w:rsid w:val="00192900"/>
    <w:rsid w:val="0019290C"/>
    <w:rsid w:val="00192ABA"/>
    <w:rsid w:val="00192E63"/>
    <w:rsid w:val="001933DD"/>
    <w:rsid w:val="00193B2E"/>
    <w:rsid w:val="00193DBC"/>
    <w:rsid w:val="00194A5D"/>
    <w:rsid w:val="00194C37"/>
    <w:rsid w:val="00194E65"/>
    <w:rsid w:val="00194EAF"/>
    <w:rsid w:val="0019534B"/>
    <w:rsid w:val="00195554"/>
    <w:rsid w:val="00195585"/>
    <w:rsid w:val="001956C1"/>
    <w:rsid w:val="00195764"/>
    <w:rsid w:val="00195A50"/>
    <w:rsid w:val="00195BF2"/>
    <w:rsid w:val="0019624A"/>
    <w:rsid w:val="00196B72"/>
    <w:rsid w:val="0019748A"/>
    <w:rsid w:val="001A0024"/>
    <w:rsid w:val="001A02D6"/>
    <w:rsid w:val="001A04FD"/>
    <w:rsid w:val="001A0846"/>
    <w:rsid w:val="001A0B56"/>
    <w:rsid w:val="001A0E56"/>
    <w:rsid w:val="001A0E68"/>
    <w:rsid w:val="001A1052"/>
    <w:rsid w:val="001A15AB"/>
    <w:rsid w:val="001A167F"/>
    <w:rsid w:val="001A170D"/>
    <w:rsid w:val="001A1ABC"/>
    <w:rsid w:val="001A2030"/>
    <w:rsid w:val="001A207C"/>
    <w:rsid w:val="001A259F"/>
    <w:rsid w:val="001A2A42"/>
    <w:rsid w:val="001A2A6C"/>
    <w:rsid w:val="001A2B2E"/>
    <w:rsid w:val="001A2B69"/>
    <w:rsid w:val="001A2ECB"/>
    <w:rsid w:val="001A37CE"/>
    <w:rsid w:val="001A3B6E"/>
    <w:rsid w:val="001A4985"/>
    <w:rsid w:val="001A4A0A"/>
    <w:rsid w:val="001A5248"/>
    <w:rsid w:val="001A5E99"/>
    <w:rsid w:val="001A6009"/>
    <w:rsid w:val="001A60FA"/>
    <w:rsid w:val="001A626D"/>
    <w:rsid w:val="001A699F"/>
    <w:rsid w:val="001A6A79"/>
    <w:rsid w:val="001A6EDE"/>
    <w:rsid w:val="001A6EEB"/>
    <w:rsid w:val="001A735B"/>
    <w:rsid w:val="001A7B2D"/>
    <w:rsid w:val="001A7C8F"/>
    <w:rsid w:val="001B048E"/>
    <w:rsid w:val="001B04C9"/>
    <w:rsid w:val="001B0518"/>
    <w:rsid w:val="001B0CEA"/>
    <w:rsid w:val="001B0D48"/>
    <w:rsid w:val="001B0D54"/>
    <w:rsid w:val="001B0DF7"/>
    <w:rsid w:val="001B13B8"/>
    <w:rsid w:val="001B1621"/>
    <w:rsid w:val="001B1C15"/>
    <w:rsid w:val="001B1D43"/>
    <w:rsid w:val="001B245D"/>
    <w:rsid w:val="001B2466"/>
    <w:rsid w:val="001B2598"/>
    <w:rsid w:val="001B27B0"/>
    <w:rsid w:val="001B27D3"/>
    <w:rsid w:val="001B2EFB"/>
    <w:rsid w:val="001B370E"/>
    <w:rsid w:val="001B3CA7"/>
    <w:rsid w:val="001B3D1B"/>
    <w:rsid w:val="001B465D"/>
    <w:rsid w:val="001B48A3"/>
    <w:rsid w:val="001B495F"/>
    <w:rsid w:val="001B4B96"/>
    <w:rsid w:val="001B4FF8"/>
    <w:rsid w:val="001B56EC"/>
    <w:rsid w:val="001B5B62"/>
    <w:rsid w:val="001B5F41"/>
    <w:rsid w:val="001B6036"/>
    <w:rsid w:val="001B615F"/>
    <w:rsid w:val="001B66DE"/>
    <w:rsid w:val="001B66FF"/>
    <w:rsid w:val="001B681F"/>
    <w:rsid w:val="001B7070"/>
    <w:rsid w:val="001B75BA"/>
    <w:rsid w:val="001B7882"/>
    <w:rsid w:val="001B794B"/>
    <w:rsid w:val="001B7A6E"/>
    <w:rsid w:val="001C0366"/>
    <w:rsid w:val="001C038F"/>
    <w:rsid w:val="001C0391"/>
    <w:rsid w:val="001C09EE"/>
    <w:rsid w:val="001C0EB4"/>
    <w:rsid w:val="001C0EBA"/>
    <w:rsid w:val="001C10E8"/>
    <w:rsid w:val="001C12EC"/>
    <w:rsid w:val="001C1557"/>
    <w:rsid w:val="001C15D2"/>
    <w:rsid w:val="001C1905"/>
    <w:rsid w:val="001C1F87"/>
    <w:rsid w:val="001C1FCC"/>
    <w:rsid w:val="001C219E"/>
    <w:rsid w:val="001C2227"/>
    <w:rsid w:val="001C2637"/>
    <w:rsid w:val="001C2C16"/>
    <w:rsid w:val="001C2EF2"/>
    <w:rsid w:val="001C2F14"/>
    <w:rsid w:val="001C3703"/>
    <w:rsid w:val="001C4271"/>
    <w:rsid w:val="001C4324"/>
    <w:rsid w:val="001C43AC"/>
    <w:rsid w:val="001C43D1"/>
    <w:rsid w:val="001C462B"/>
    <w:rsid w:val="001C49FD"/>
    <w:rsid w:val="001C4A70"/>
    <w:rsid w:val="001C58E5"/>
    <w:rsid w:val="001C5A7F"/>
    <w:rsid w:val="001C5E3C"/>
    <w:rsid w:val="001C6112"/>
    <w:rsid w:val="001C6389"/>
    <w:rsid w:val="001C63A5"/>
    <w:rsid w:val="001C68A2"/>
    <w:rsid w:val="001C68A6"/>
    <w:rsid w:val="001C6F99"/>
    <w:rsid w:val="001C7159"/>
    <w:rsid w:val="001C7393"/>
    <w:rsid w:val="001C74F0"/>
    <w:rsid w:val="001C7918"/>
    <w:rsid w:val="001C7E66"/>
    <w:rsid w:val="001D052C"/>
    <w:rsid w:val="001D0DC8"/>
    <w:rsid w:val="001D0F04"/>
    <w:rsid w:val="001D10D3"/>
    <w:rsid w:val="001D1457"/>
    <w:rsid w:val="001D1525"/>
    <w:rsid w:val="001D18ED"/>
    <w:rsid w:val="001D198A"/>
    <w:rsid w:val="001D215D"/>
    <w:rsid w:val="001D25DA"/>
    <w:rsid w:val="001D2D01"/>
    <w:rsid w:val="001D3084"/>
    <w:rsid w:val="001D3316"/>
    <w:rsid w:val="001D33B1"/>
    <w:rsid w:val="001D3BE3"/>
    <w:rsid w:val="001D3F03"/>
    <w:rsid w:val="001D4A7B"/>
    <w:rsid w:val="001D4AE6"/>
    <w:rsid w:val="001D4CFB"/>
    <w:rsid w:val="001D51A4"/>
    <w:rsid w:val="001D53CB"/>
    <w:rsid w:val="001D546D"/>
    <w:rsid w:val="001D5CBD"/>
    <w:rsid w:val="001D5FB8"/>
    <w:rsid w:val="001D63D0"/>
    <w:rsid w:val="001D6480"/>
    <w:rsid w:val="001D66EE"/>
    <w:rsid w:val="001D6715"/>
    <w:rsid w:val="001D69BB"/>
    <w:rsid w:val="001D71CB"/>
    <w:rsid w:val="001D72FB"/>
    <w:rsid w:val="001D7409"/>
    <w:rsid w:val="001D7988"/>
    <w:rsid w:val="001D7C61"/>
    <w:rsid w:val="001D7E9C"/>
    <w:rsid w:val="001D7F8C"/>
    <w:rsid w:val="001E00E6"/>
    <w:rsid w:val="001E1466"/>
    <w:rsid w:val="001E17C7"/>
    <w:rsid w:val="001E1894"/>
    <w:rsid w:val="001E1EA4"/>
    <w:rsid w:val="001E2033"/>
    <w:rsid w:val="001E215E"/>
    <w:rsid w:val="001E2326"/>
    <w:rsid w:val="001E24FE"/>
    <w:rsid w:val="001E27FD"/>
    <w:rsid w:val="001E2BE3"/>
    <w:rsid w:val="001E2F78"/>
    <w:rsid w:val="001E3224"/>
    <w:rsid w:val="001E3347"/>
    <w:rsid w:val="001E340E"/>
    <w:rsid w:val="001E38A5"/>
    <w:rsid w:val="001E3A9B"/>
    <w:rsid w:val="001E3B4A"/>
    <w:rsid w:val="001E3BB6"/>
    <w:rsid w:val="001E3EE7"/>
    <w:rsid w:val="001E4162"/>
    <w:rsid w:val="001E4234"/>
    <w:rsid w:val="001E4299"/>
    <w:rsid w:val="001E4708"/>
    <w:rsid w:val="001E496F"/>
    <w:rsid w:val="001E4BBF"/>
    <w:rsid w:val="001E4CB7"/>
    <w:rsid w:val="001E4E57"/>
    <w:rsid w:val="001E517A"/>
    <w:rsid w:val="001E569E"/>
    <w:rsid w:val="001E5D62"/>
    <w:rsid w:val="001E628F"/>
    <w:rsid w:val="001E6746"/>
    <w:rsid w:val="001E6E25"/>
    <w:rsid w:val="001E6E92"/>
    <w:rsid w:val="001E6F1E"/>
    <w:rsid w:val="001E70D8"/>
    <w:rsid w:val="001E7634"/>
    <w:rsid w:val="001E7ACE"/>
    <w:rsid w:val="001E7BE0"/>
    <w:rsid w:val="001E7FF4"/>
    <w:rsid w:val="001F02C8"/>
    <w:rsid w:val="001F0548"/>
    <w:rsid w:val="001F1569"/>
    <w:rsid w:val="001F1665"/>
    <w:rsid w:val="001F1A81"/>
    <w:rsid w:val="001F206A"/>
    <w:rsid w:val="001F2962"/>
    <w:rsid w:val="001F29A7"/>
    <w:rsid w:val="001F3050"/>
    <w:rsid w:val="001F30E1"/>
    <w:rsid w:val="001F3125"/>
    <w:rsid w:val="001F3287"/>
    <w:rsid w:val="001F35D0"/>
    <w:rsid w:val="001F360F"/>
    <w:rsid w:val="001F38C0"/>
    <w:rsid w:val="001F42E8"/>
    <w:rsid w:val="001F43D9"/>
    <w:rsid w:val="001F4898"/>
    <w:rsid w:val="001F4939"/>
    <w:rsid w:val="001F4F00"/>
    <w:rsid w:val="001F5A5B"/>
    <w:rsid w:val="001F5C6B"/>
    <w:rsid w:val="001F5D40"/>
    <w:rsid w:val="001F61FE"/>
    <w:rsid w:val="001F6342"/>
    <w:rsid w:val="001F66A4"/>
    <w:rsid w:val="001F6997"/>
    <w:rsid w:val="001F721A"/>
    <w:rsid w:val="001F72EE"/>
    <w:rsid w:val="001F7418"/>
    <w:rsid w:val="001F78E0"/>
    <w:rsid w:val="001F7BB5"/>
    <w:rsid w:val="001F7F3E"/>
    <w:rsid w:val="002002D8"/>
    <w:rsid w:val="0020031A"/>
    <w:rsid w:val="00200473"/>
    <w:rsid w:val="00200737"/>
    <w:rsid w:val="00200B6C"/>
    <w:rsid w:val="00200B97"/>
    <w:rsid w:val="0020189A"/>
    <w:rsid w:val="00201B4B"/>
    <w:rsid w:val="00201C2E"/>
    <w:rsid w:val="00201FDE"/>
    <w:rsid w:val="0020203C"/>
    <w:rsid w:val="002029A2"/>
    <w:rsid w:val="002031E2"/>
    <w:rsid w:val="00203249"/>
    <w:rsid w:val="002037A0"/>
    <w:rsid w:val="00203876"/>
    <w:rsid w:val="00203DEF"/>
    <w:rsid w:val="002043E4"/>
    <w:rsid w:val="0020469B"/>
    <w:rsid w:val="00204755"/>
    <w:rsid w:val="0020492F"/>
    <w:rsid w:val="00204B8B"/>
    <w:rsid w:val="00204F85"/>
    <w:rsid w:val="00204FDA"/>
    <w:rsid w:val="002050E4"/>
    <w:rsid w:val="002050FA"/>
    <w:rsid w:val="002052D7"/>
    <w:rsid w:val="00205A4A"/>
    <w:rsid w:val="00205A83"/>
    <w:rsid w:val="00205A85"/>
    <w:rsid w:val="00205D56"/>
    <w:rsid w:val="00205E18"/>
    <w:rsid w:val="00206031"/>
    <w:rsid w:val="00206EEE"/>
    <w:rsid w:val="00206F09"/>
    <w:rsid w:val="002070AB"/>
    <w:rsid w:val="0020717B"/>
    <w:rsid w:val="00207242"/>
    <w:rsid w:val="002072F4"/>
    <w:rsid w:val="0020788D"/>
    <w:rsid w:val="00207E4A"/>
    <w:rsid w:val="00207F02"/>
    <w:rsid w:val="00210165"/>
    <w:rsid w:val="00210920"/>
    <w:rsid w:val="00210FC6"/>
    <w:rsid w:val="00211638"/>
    <w:rsid w:val="002117BC"/>
    <w:rsid w:val="00211C2E"/>
    <w:rsid w:val="00212402"/>
    <w:rsid w:val="00212620"/>
    <w:rsid w:val="002127B7"/>
    <w:rsid w:val="00212847"/>
    <w:rsid w:val="00213003"/>
    <w:rsid w:val="00213618"/>
    <w:rsid w:val="002138C2"/>
    <w:rsid w:val="00213B92"/>
    <w:rsid w:val="00213CEC"/>
    <w:rsid w:val="00213E9A"/>
    <w:rsid w:val="0021414A"/>
    <w:rsid w:val="00214DF0"/>
    <w:rsid w:val="002151E0"/>
    <w:rsid w:val="00215443"/>
    <w:rsid w:val="00215BC9"/>
    <w:rsid w:val="00215C11"/>
    <w:rsid w:val="00215C7D"/>
    <w:rsid w:val="00215D55"/>
    <w:rsid w:val="00215DB9"/>
    <w:rsid w:val="00215E29"/>
    <w:rsid w:val="002164AA"/>
    <w:rsid w:val="002165DA"/>
    <w:rsid w:val="00216ED4"/>
    <w:rsid w:val="00217595"/>
    <w:rsid w:val="002178A8"/>
    <w:rsid w:val="00217907"/>
    <w:rsid w:val="0022018A"/>
    <w:rsid w:val="0022042C"/>
    <w:rsid w:val="0022091F"/>
    <w:rsid w:val="00220985"/>
    <w:rsid w:val="002222DC"/>
    <w:rsid w:val="0022244B"/>
    <w:rsid w:val="00222544"/>
    <w:rsid w:val="002227B2"/>
    <w:rsid w:val="0022287A"/>
    <w:rsid w:val="00222B4F"/>
    <w:rsid w:val="00222CDB"/>
    <w:rsid w:val="00222DC7"/>
    <w:rsid w:val="00222FCD"/>
    <w:rsid w:val="00223045"/>
    <w:rsid w:val="0022321B"/>
    <w:rsid w:val="0022334B"/>
    <w:rsid w:val="00224DFF"/>
    <w:rsid w:val="00224F7B"/>
    <w:rsid w:val="00225664"/>
    <w:rsid w:val="00225EAA"/>
    <w:rsid w:val="00226B8A"/>
    <w:rsid w:val="002270D9"/>
    <w:rsid w:val="002274AB"/>
    <w:rsid w:val="002277A1"/>
    <w:rsid w:val="00227998"/>
    <w:rsid w:val="00227B39"/>
    <w:rsid w:val="00227C16"/>
    <w:rsid w:val="00227DCD"/>
    <w:rsid w:val="00230123"/>
    <w:rsid w:val="0023099D"/>
    <w:rsid w:val="00230F20"/>
    <w:rsid w:val="00231174"/>
    <w:rsid w:val="00231579"/>
    <w:rsid w:val="00231F2B"/>
    <w:rsid w:val="002320CD"/>
    <w:rsid w:val="0023246C"/>
    <w:rsid w:val="00232789"/>
    <w:rsid w:val="00232D8F"/>
    <w:rsid w:val="00232D9B"/>
    <w:rsid w:val="00232DFF"/>
    <w:rsid w:val="00232F05"/>
    <w:rsid w:val="00233184"/>
    <w:rsid w:val="002333E5"/>
    <w:rsid w:val="002335D7"/>
    <w:rsid w:val="00233C96"/>
    <w:rsid w:val="00233ED5"/>
    <w:rsid w:val="00233EF7"/>
    <w:rsid w:val="002342DF"/>
    <w:rsid w:val="002346CE"/>
    <w:rsid w:val="00234B17"/>
    <w:rsid w:val="00234B4B"/>
    <w:rsid w:val="00234BAD"/>
    <w:rsid w:val="00234C6A"/>
    <w:rsid w:val="00234D06"/>
    <w:rsid w:val="00235139"/>
    <w:rsid w:val="0023568D"/>
    <w:rsid w:val="002359EF"/>
    <w:rsid w:val="00235E9B"/>
    <w:rsid w:val="00236A3A"/>
    <w:rsid w:val="00237110"/>
    <w:rsid w:val="002371FB"/>
    <w:rsid w:val="00237346"/>
    <w:rsid w:val="0023751F"/>
    <w:rsid w:val="00237534"/>
    <w:rsid w:val="002377EC"/>
    <w:rsid w:val="002378A7"/>
    <w:rsid w:val="00237A5D"/>
    <w:rsid w:val="00240374"/>
    <w:rsid w:val="002406FA"/>
    <w:rsid w:val="00240A7F"/>
    <w:rsid w:val="00240FC6"/>
    <w:rsid w:val="0024113B"/>
    <w:rsid w:val="00241B8C"/>
    <w:rsid w:val="00241C01"/>
    <w:rsid w:val="00241F12"/>
    <w:rsid w:val="00242041"/>
    <w:rsid w:val="00242585"/>
    <w:rsid w:val="002428F5"/>
    <w:rsid w:val="00242956"/>
    <w:rsid w:val="00242FA7"/>
    <w:rsid w:val="0024312A"/>
    <w:rsid w:val="002431E5"/>
    <w:rsid w:val="00243866"/>
    <w:rsid w:val="002438F4"/>
    <w:rsid w:val="0024415A"/>
    <w:rsid w:val="002444A3"/>
    <w:rsid w:val="00244657"/>
    <w:rsid w:val="00244AB0"/>
    <w:rsid w:val="00244B78"/>
    <w:rsid w:val="00244C38"/>
    <w:rsid w:val="002450A1"/>
    <w:rsid w:val="00245503"/>
    <w:rsid w:val="00245520"/>
    <w:rsid w:val="0024554C"/>
    <w:rsid w:val="00245B4C"/>
    <w:rsid w:val="00245D02"/>
    <w:rsid w:val="0024611A"/>
    <w:rsid w:val="00246230"/>
    <w:rsid w:val="002462B9"/>
    <w:rsid w:val="00246701"/>
    <w:rsid w:val="002472F5"/>
    <w:rsid w:val="002476A1"/>
    <w:rsid w:val="0024796B"/>
    <w:rsid w:val="00250820"/>
    <w:rsid w:val="00250A25"/>
    <w:rsid w:val="00250E52"/>
    <w:rsid w:val="00251A1A"/>
    <w:rsid w:val="0025215D"/>
    <w:rsid w:val="002521F4"/>
    <w:rsid w:val="0025292F"/>
    <w:rsid w:val="00253248"/>
    <w:rsid w:val="002532BD"/>
    <w:rsid w:val="002534FA"/>
    <w:rsid w:val="00253AF9"/>
    <w:rsid w:val="00253F13"/>
    <w:rsid w:val="00254B87"/>
    <w:rsid w:val="00254C99"/>
    <w:rsid w:val="00254D0A"/>
    <w:rsid w:val="00254DFA"/>
    <w:rsid w:val="002553A8"/>
    <w:rsid w:val="00255B79"/>
    <w:rsid w:val="00255EEF"/>
    <w:rsid w:val="0025614E"/>
    <w:rsid w:val="002561A1"/>
    <w:rsid w:val="00256785"/>
    <w:rsid w:val="00256B47"/>
    <w:rsid w:val="00257206"/>
    <w:rsid w:val="0025729A"/>
    <w:rsid w:val="0025797F"/>
    <w:rsid w:val="00257BC2"/>
    <w:rsid w:val="002603A6"/>
    <w:rsid w:val="00260A63"/>
    <w:rsid w:val="00260DF5"/>
    <w:rsid w:val="00260EDB"/>
    <w:rsid w:val="0026125D"/>
    <w:rsid w:val="00261845"/>
    <w:rsid w:val="00261C96"/>
    <w:rsid w:val="00261CEA"/>
    <w:rsid w:val="002622A9"/>
    <w:rsid w:val="002626C9"/>
    <w:rsid w:val="002627AB"/>
    <w:rsid w:val="00262895"/>
    <w:rsid w:val="00262CEC"/>
    <w:rsid w:val="00262DE0"/>
    <w:rsid w:val="00263509"/>
    <w:rsid w:val="0026397A"/>
    <w:rsid w:val="00263BED"/>
    <w:rsid w:val="00263CE2"/>
    <w:rsid w:val="00263DB3"/>
    <w:rsid w:val="00263E25"/>
    <w:rsid w:val="0026417B"/>
    <w:rsid w:val="00264338"/>
    <w:rsid w:val="00264B04"/>
    <w:rsid w:val="00264EC8"/>
    <w:rsid w:val="00265197"/>
    <w:rsid w:val="00265320"/>
    <w:rsid w:val="0026534A"/>
    <w:rsid w:val="002653F6"/>
    <w:rsid w:val="0026566F"/>
    <w:rsid w:val="002657D9"/>
    <w:rsid w:val="00266365"/>
    <w:rsid w:val="00266601"/>
    <w:rsid w:val="00266705"/>
    <w:rsid w:val="00266EC8"/>
    <w:rsid w:val="002670D8"/>
    <w:rsid w:val="00267198"/>
    <w:rsid w:val="00267865"/>
    <w:rsid w:val="002679A3"/>
    <w:rsid w:val="00267C08"/>
    <w:rsid w:val="00267E2B"/>
    <w:rsid w:val="00270A89"/>
    <w:rsid w:val="00270D60"/>
    <w:rsid w:val="00270E97"/>
    <w:rsid w:val="00270EC9"/>
    <w:rsid w:val="0027179E"/>
    <w:rsid w:val="002717B7"/>
    <w:rsid w:val="00271835"/>
    <w:rsid w:val="00271E2A"/>
    <w:rsid w:val="00271FC4"/>
    <w:rsid w:val="002721A0"/>
    <w:rsid w:val="002723EC"/>
    <w:rsid w:val="00272BDE"/>
    <w:rsid w:val="0027300C"/>
    <w:rsid w:val="002730CB"/>
    <w:rsid w:val="0027361F"/>
    <w:rsid w:val="0027372D"/>
    <w:rsid w:val="00273878"/>
    <w:rsid w:val="00273CBB"/>
    <w:rsid w:val="00273E45"/>
    <w:rsid w:val="00274B36"/>
    <w:rsid w:val="002750CB"/>
    <w:rsid w:val="0027554D"/>
    <w:rsid w:val="0027594B"/>
    <w:rsid w:val="00275CF0"/>
    <w:rsid w:val="00275FB2"/>
    <w:rsid w:val="0027617F"/>
    <w:rsid w:val="00276189"/>
    <w:rsid w:val="00276291"/>
    <w:rsid w:val="0027713F"/>
    <w:rsid w:val="002771B9"/>
    <w:rsid w:val="0027737A"/>
    <w:rsid w:val="00277579"/>
    <w:rsid w:val="00277A23"/>
    <w:rsid w:val="002800AF"/>
    <w:rsid w:val="00280457"/>
    <w:rsid w:val="0028077E"/>
    <w:rsid w:val="00280B4B"/>
    <w:rsid w:val="00280BDF"/>
    <w:rsid w:val="00280D1F"/>
    <w:rsid w:val="00280ED7"/>
    <w:rsid w:val="00281A4B"/>
    <w:rsid w:val="00281FD9"/>
    <w:rsid w:val="0028248D"/>
    <w:rsid w:val="002824BF"/>
    <w:rsid w:val="002829A9"/>
    <w:rsid w:val="00282D8E"/>
    <w:rsid w:val="00282F91"/>
    <w:rsid w:val="002830F7"/>
    <w:rsid w:val="00283814"/>
    <w:rsid w:val="00283D3D"/>
    <w:rsid w:val="00283D52"/>
    <w:rsid w:val="00283EAE"/>
    <w:rsid w:val="00284381"/>
    <w:rsid w:val="002848AA"/>
    <w:rsid w:val="0028498E"/>
    <w:rsid w:val="002849CE"/>
    <w:rsid w:val="00284ED4"/>
    <w:rsid w:val="00285220"/>
    <w:rsid w:val="00285222"/>
    <w:rsid w:val="0028560B"/>
    <w:rsid w:val="002869B2"/>
    <w:rsid w:val="00286C2E"/>
    <w:rsid w:val="00286CA9"/>
    <w:rsid w:val="00286F97"/>
    <w:rsid w:val="00287891"/>
    <w:rsid w:val="00287D6F"/>
    <w:rsid w:val="00287F36"/>
    <w:rsid w:val="002904F2"/>
    <w:rsid w:val="00290577"/>
    <w:rsid w:val="0029070E"/>
    <w:rsid w:val="00290C94"/>
    <w:rsid w:val="002914A1"/>
    <w:rsid w:val="00291A0E"/>
    <w:rsid w:val="00291CB1"/>
    <w:rsid w:val="00292483"/>
    <w:rsid w:val="0029259F"/>
    <w:rsid w:val="002925B9"/>
    <w:rsid w:val="00292830"/>
    <w:rsid w:val="002928B7"/>
    <w:rsid w:val="00292E1F"/>
    <w:rsid w:val="0029307F"/>
    <w:rsid w:val="002936ED"/>
    <w:rsid w:val="0029483F"/>
    <w:rsid w:val="00294D8E"/>
    <w:rsid w:val="00294DBF"/>
    <w:rsid w:val="00295356"/>
    <w:rsid w:val="002954BD"/>
    <w:rsid w:val="0029567D"/>
    <w:rsid w:val="00296236"/>
    <w:rsid w:val="0029678E"/>
    <w:rsid w:val="002968CE"/>
    <w:rsid w:val="002971B2"/>
    <w:rsid w:val="00297A58"/>
    <w:rsid w:val="00297C0C"/>
    <w:rsid w:val="00297D9B"/>
    <w:rsid w:val="00297E67"/>
    <w:rsid w:val="002A0237"/>
    <w:rsid w:val="002A0672"/>
    <w:rsid w:val="002A0977"/>
    <w:rsid w:val="002A0F38"/>
    <w:rsid w:val="002A1227"/>
    <w:rsid w:val="002A1EE7"/>
    <w:rsid w:val="002A21DB"/>
    <w:rsid w:val="002A253D"/>
    <w:rsid w:val="002A29B7"/>
    <w:rsid w:val="002A381E"/>
    <w:rsid w:val="002A392F"/>
    <w:rsid w:val="002A3DDC"/>
    <w:rsid w:val="002A3FB9"/>
    <w:rsid w:val="002A400F"/>
    <w:rsid w:val="002A4386"/>
    <w:rsid w:val="002A494A"/>
    <w:rsid w:val="002A4DE1"/>
    <w:rsid w:val="002A527E"/>
    <w:rsid w:val="002A58D0"/>
    <w:rsid w:val="002A5C75"/>
    <w:rsid w:val="002A5D6D"/>
    <w:rsid w:val="002A6280"/>
    <w:rsid w:val="002A645F"/>
    <w:rsid w:val="002A66F5"/>
    <w:rsid w:val="002A69A2"/>
    <w:rsid w:val="002A6AF9"/>
    <w:rsid w:val="002A6FF7"/>
    <w:rsid w:val="002A7656"/>
    <w:rsid w:val="002A78F4"/>
    <w:rsid w:val="002A7973"/>
    <w:rsid w:val="002A7A1B"/>
    <w:rsid w:val="002A7F2D"/>
    <w:rsid w:val="002B01E6"/>
    <w:rsid w:val="002B02AD"/>
    <w:rsid w:val="002B05E0"/>
    <w:rsid w:val="002B0691"/>
    <w:rsid w:val="002B0B92"/>
    <w:rsid w:val="002B0BDF"/>
    <w:rsid w:val="002B0CA5"/>
    <w:rsid w:val="002B1029"/>
    <w:rsid w:val="002B1811"/>
    <w:rsid w:val="002B19BD"/>
    <w:rsid w:val="002B1A1A"/>
    <w:rsid w:val="002B1CA2"/>
    <w:rsid w:val="002B1D1A"/>
    <w:rsid w:val="002B22E6"/>
    <w:rsid w:val="002B248C"/>
    <w:rsid w:val="002B26C4"/>
    <w:rsid w:val="002B275D"/>
    <w:rsid w:val="002B30BE"/>
    <w:rsid w:val="002B37A2"/>
    <w:rsid w:val="002B3815"/>
    <w:rsid w:val="002B384F"/>
    <w:rsid w:val="002B3906"/>
    <w:rsid w:val="002B4235"/>
    <w:rsid w:val="002B4369"/>
    <w:rsid w:val="002B44AE"/>
    <w:rsid w:val="002B45F9"/>
    <w:rsid w:val="002B46B8"/>
    <w:rsid w:val="002B4ADC"/>
    <w:rsid w:val="002B4B85"/>
    <w:rsid w:val="002B4D5D"/>
    <w:rsid w:val="002B5A4A"/>
    <w:rsid w:val="002B5F41"/>
    <w:rsid w:val="002B6D21"/>
    <w:rsid w:val="002B734B"/>
    <w:rsid w:val="002B742F"/>
    <w:rsid w:val="002B76C4"/>
    <w:rsid w:val="002B7F45"/>
    <w:rsid w:val="002C0188"/>
    <w:rsid w:val="002C0A14"/>
    <w:rsid w:val="002C0CBF"/>
    <w:rsid w:val="002C0E86"/>
    <w:rsid w:val="002C0E9E"/>
    <w:rsid w:val="002C1746"/>
    <w:rsid w:val="002C17FF"/>
    <w:rsid w:val="002C193F"/>
    <w:rsid w:val="002C20C5"/>
    <w:rsid w:val="002C20E2"/>
    <w:rsid w:val="002C23D1"/>
    <w:rsid w:val="002C25A0"/>
    <w:rsid w:val="002C25B4"/>
    <w:rsid w:val="002C25E9"/>
    <w:rsid w:val="002C270F"/>
    <w:rsid w:val="002C28B7"/>
    <w:rsid w:val="002C2A2A"/>
    <w:rsid w:val="002C2EE5"/>
    <w:rsid w:val="002C3054"/>
    <w:rsid w:val="002C30B2"/>
    <w:rsid w:val="002C378C"/>
    <w:rsid w:val="002C37D2"/>
    <w:rsid w:val="002C38AA"/>
    <w:rsid w:val="002C392A"/>
    <w:rsid w:val="002C392F"/>
    <w:rsid w:val="002C3B86"/>
    <w:rsid w:val="002C4046"/>
    <w:rsid w:val="002C426E"/>
    <w:rsid w:val="002C42A0"/>
    <w:rsid w:val="002C48B3"/>
    <w:rsid w:val="002C48FE"/>
    <w:rsid w:val="002C4AC9"/>
    <w:rsid w:val="002C4B7C"/>
    <w:rsid w:val="002C4BDA"/>
    <w:rsid w:val="002C501F"/>
    <w:rsid w:val="002C54B2"/>
    <w:rsid w:val="002C56FF"/>
    <w:rsid w:val="002C57FC"/>
    <w:rsid w:val="002C5821"/>
    <w:rsid w:val="002C645B"/>
    <w:rsid w:val="002C6594"/>
    <w:rsid w:val="002C6C4F"/>
    <w:rsid w:val="002C7092"/>
    <w:rsid w:val="002C7538"/>
    <w:rsid w:val="002C786D"/>
    <w:rsid w:val="002D0216"/>
    <w:rsid w:val="002D0502"/>
    <w:rsid w:val="002D0FD0"/>
    <w:rsid w:val="002D1250"/>
    <w:rsid w:val="002D1963"/>
    <w:rsid w:val="002D1FA1"/>
    <w:rsid w:val="002D234C"/>
    <w:rsid w:val="002D25D1"/>
    <w:rsid w:val="002D267A"/>
    <w:rsid w:val="002D2727"/>
    <w:rsid w:val="002D2CFC"/>
    <w:rsid w:val="002D2DD7"/>
    <w:rsid w:val="002D3350"/>
    <w:rsid w:val="002D3351"/>
    <w:rsid w:val="002D34AF"/>
    <w:rsid w:val="002D38D7"/>
    <w:rsid w:val="002D3932"/>
    <w:rsid w:val="002D3B9F"/>
    <w:rsid w:val="002D3DF4"/>
    <w:rsid w:val="002D4389"/>
    <w:rsid w:val="002D475C"/>
    <w:rsid w:val="002D47EA"/>
    <w:rsid w:val="002D49E9"/>
    <w:rsid w:val="002D5089"/>
    <w:rsid w:val="002D542E"/>
    <w:rsid w:val="002D55BB"/>
    <w:rsid w:val="002D5A8C"/>
    <w:rsid w:val="002D5BDE"/>
    <w:rsid w:val="002D6064"/>
    <w:rsid w:val="002D6B0F"/>
    <w:rsid w:val="002D6C6D"/>
    <w:rsid w:val="002D740A"/>
    <w:rsid w:val="002D76F0"/>
    <w:rsid w:val="002D7A74"/>
    <w:rsid w:val="002D7CEA"/>
    <w:rsid w:val="002E004B"/>
    <w:rsid w:val="002E0369"/>
    <w:rsid w:val="002E055C"/>
    <w:rsid w:val="002E0627"/>
    <w:rsid w:val="002E0AE1"/>
    <w:rsid w:val="002E0B82"/>
    <w:rsid w:val="002E1163"/>
    <w:rsid w:val="002E1261"/>
    <w:rsid w:val="002E1538"/>
    <w:rsid w:val="002E15D4"/>
    <w:rsid w:val="002E1831"/>
    <w:rsid w:val="002E1AA9"/>
    <w:rsid w:val="002E1BAB"/>
    <w:rsid w:val="002E2664"/>
    <w:rsid w:val="002E27D6"/>
    <w:rsid w:val="002E2964"/>
    <w:rsid w:val="002E2A05"/>
    <w:rsid w:val="002E2B43"/>
    <w:rsid w:val="002E2F5B"/>
    <w:rsid w:val="002E333E"/>
    <w:rsid w:val="002E347B"/>
    <w:rsid w:val="002E34FF"/>
    <w:rsid w:val="002E37C0"/>
    <w:rsid w:val="002E3A0F"/>
    <w:rsid w:val="002E3A3D"/>
    <w:rsid w:val="002E4103"/>
    <w:rsid w:val="002E426B"/>
    <w:rsid w:val="002E42C6"/>
    <w:rsid w:val="002E4BF7"/>
    <w:rsid w:val="002E4CA6"/>
    <w:rsid w:val="002E5541"/>
    <w:rsid w:val="002E5BD5"/>
    <w:rsid w:val="002E5E13"/>
    <w:rsid w:val="002E60CD"/>
    <w:rsid w:val="002E6244"/>
    <w:rsid w:val="002E65CE"/>
    <w:rsid w:val="002E6714"/>
    <w:rsid w:val="002E6908"/>
    <w:rsid w:val="002E6AF7"/>
    <w:rsid w:val="002E71F8"/>
    <w:rsid w:val="002E73F5"/>
    <w:rsid w:val="002E7866"/>
    <w:rsid w:val="002E7A5E"/>
    <w:rsid w:val="002F06B8"/>
    <w:rsid w:val="002F075A"/>
    <w:rsid w:val="002F082B"/>
    <w:rsid w:val="002F0C99"/>
    <w:rsid w:val="002F0F8B"/>
    <w:rsid w:val="002F1C49"/>
    <w:rsid w:val="002F2235"/>
    <w:rsid w:val="002F2336"/>
    <w:rsid w:val="002F25E0"/>
    <w:rsid w:val="002F2ADF"/>
    <w:rsid w:val="002F2E29"/>
    <w:rsid w:val="002F2EBC"/>
    <w:rsid w:val="002F2EDD"/>
    <w:rsid w:val="002F354F"/>
    <w:rsid w:val="002F3738"/>
    <w:rsid w:val="002F3893"/>
    <w:rsid w:val="002F3F12"/>
    <w:rsid w:val="002F4552"/>
    <w:rsid w:val="002F459E"/>
    <w:rsid w:val="002F46E3"/>
    <w:rsid w:val="002F4924"/>
    <w:rsid w:val="002F4EC7"/>
    <w:rsid w:val="002F515B"/>
    <w:rsid w:val="002F552F"/>
    <w:rsid w:val="002F5888"/>
    <w:rsid w:val="002F5963"/>
    <w:rsid w:val="002F6A9F"/>
    <w:rsid w:val="002F6BC4"/>
    <w:rsid w:val="002F7216"/>
    <w:rsid w:val="002F75D8"/>
    <w:rsid w:val="002F76D7"/>
    <w:rsid w:val="002F7815"/>
    <w:rsid w:val="002F7ACA"/>
    <w:rsid w:val="002F7B41"/>
    <w:rsid w:val="002F7BD0"/>
    <w:rsid w:val="002F7D89"/>
    <w:rsid w:val="0030044A"/>
    <w:rsid w:val="00301D28"/>
    <w:rsid w:val="003030D8"/>
    <w:rsid w:val="003032B6"/>
    <w:rsid w:val="00303461"/>
    <w:rsid w:val="0030411D"/>
    <w:rsid w:val="0030427B"/>
    <w:rsid w:val="0030501B"/>
    <w:rsid w:val="00305291"/>
    <w:rsid w:val="00305A7C"/>
    <w:rsid w:val="00305BBD"/>
    <w:rsid w:val="00305CA2"/>
    <w:rsid w:val="00305CCF"/>
    <w:rsid w:val="0030663F"/>
    <w:rsid w:val="0030667A"/>
    <w:rsid w:val="003066D8"/>
    <w:rsid w:val="00306868"/>
    <w:rsid w:val="0030688D"/>
    <w:rsid w:val="00306D55"/>
    <w:rsid w:val="00307175"/>
    <w:rsid w:val="003071A5"/>
    <w:rsid w:val="003077DB"/>
    <w:rsid w:val="0031054F"/>
    <w:rsid w:val="003105C6"/>
    <w:rsid w:val="00310FC4"/>
    <w:rsid w:val="00311400"/>
    <w:rsid w:val="00311505"/>
    <w:rsid w:val="00311AD3"/>
    <w:rsid w:val="00311C92"/>
    <w:rsid w:val="00311E41"/>
    <w:rsid w:val="003124BF"/>
    <w:rsid w:val="0031258E"/>
    <w:rsid w:val="00312A39"/>
    <w:rsid w:val="00312DF8"/>
    <w:rsid w:val="003133A1"/>
    <w:rsid w:val="003137F2"/>
    <w:rsid w:val="00313810"/>
    <w:rsid w:val="0031389F"/>
    <w:rsid w:val="00313949"/>
    <w:rsid w:val="00313B20"/>
    <w:rsid w:val="00313B76"/>
    <w:rsid w:val="003146AB"/>
    <w:rsid w:val="00314F5C"/>
    <w:rsid w:val="00315480"/>
    <w:rsid w:val="00315C46"/>
    <w:rsid w:val="003164A6"/>
    <w:rsid w:val="0031672D"/>
    <w:rsid w:val="0031691F"/>
    <w:rsid w:val="003169FA"/>
    <w:rsid w:val="00317174"/>
    <w:rsid w:val="00317965"/>
    <w:rsid w:val="00317F9D"/>
    <w:rsid w:val="0032027E"/>
    <w:rsid w:val="00320D9B"/>
    <w:rsid w:val="00320E58"/>
    <w:rsid w:val="0032158E"/>
    <w:rsid w:val="003215F4"/>
    <w:rsid w:val="003217E2"/>
    <w:rsid w:val="0032190E"/>
    <w:rsid w:val="00321F26"/>
    <w:rsid w:val="00321FA1"/>
    <w:rsid w:val="0032224C"/>
    <w:rsid w:val="00322379"/>
    <w:rsid w:val="003224B6"/>
    <w:rsid w:val="00322784"/>
    <w:rsid w:val="00322BEB"/>
    <w:rsid w:val="00322D6E"/>
    <w:rsid w:val="00322F88"/>
    <w:rsid w:val="00323376"/>
    <w:rsid w:val="00323E4D"/>
    <w:rsid w:val="00323F38"/>
    <w:rsid w:val="00323F65"/>
    <w:rsid w:val="00324549"/>
    <w:rsid w:val="00324681"/>
    <w:rsid w:val="00324890"/>
    <w:rsid w:val="0032489D"/>
    <w:rsid w:val="003248CD"/>
    <w:rsid w:val="00324B80"/>
    <w:rsid w:val="00324C50"/>
    <w:rsid w:val="00324EDA"/>
    <w:rsid w:val="00325678"/>
    <w:rsid w:val="0032575E"/>
    <w:rsid w:val="0032585A"/>
    <w:rsid w:val="00325DE3"/>
    <w:rsid w:val="003263E6"/>
    <w:rsid w:val="00326439"/>
    <w:rsid w:val="003270DA"/>
    <w:rsid w:val="003271A4"/>
    <w:rsid w:val="00327B8F"/>
    <w:rsid w:val="00327C8A"/>
    <w:rsid w:val="00327CFA"/>
    <w:rsid w:val="00327E6D"/>
    <w:rsid w:val="00330084"/>
    <w:rsid w:val="003308B7"/>
    <w:rsid w:val="003308BB"/>
    <w:rsid w:val="00330C91"/>
    <w:rsid w:val="00330DE6"/>
    <w:rsid w:val="00330F33"/>
    <w:rsid w:val="003310D9"/>
    <w:rsid w:val="00331738"/>
    <w:rsid w:val="00331B72"/>
    <w:rsid w:val="0033226C"/>
    <w:rsid w:val="0033244B"/>
    <w:rsid w:val="003325C1"/>
    <w:rsid w:val="003325CF"/>
    <w:rsid w:val="0033264C"/>
    <w:rsid w:val="0033282F"/>
    <w:rsid w:val="0033361F"/>
    <w:rsid w:val="00333AB0"/>
    <w:rsid w:val="00333DAA"/>
    <w:rsid w:val="0033411B"/>
    <w:rsid w:val="003345FA"/>
    <w:rsid w:val="00334943"/>
    <w:rsid w:val="00334BB3"/>
    <w:rsid w:val="00334DC6"/>
    <w:rsid w:val="00334F3B"/>
    <w:rsid w:val="00335511"/>
    <w:rsid w:val="003355AE"/>
    <w:rsid w:val="003356A7"/>
    <w:rsid w:val="0033595A"/>
    <w:rsid w:val="00335CFB"/>
    <w:rsid w:val="00336276"/>
    <w:rsid w:val="00336D9F"/>
    <w:rsid w:val="00337132"/>
    <w:rsid w:val="00337290"/>
    <w:rsid w:val="00340215"/>
    <w:rsid w:val="00340890"/>
    <w:rsid w:val="00340942"/>
    <w:rsid w:val="00340A33"/>
    <w:rsid w:val="00340A76"/>
    <w:rsid w:val="00340E99"/>
    <w:rsid w:val="00341069"/>
    <w:rsid w:val="003410D9"/>
    <w:rsid w:val="003411A6"/>
    <w:rsid w:val="0034135E"/>
    <w:rsid w:val="00341D47"/>
    <w:rsid w:val="00341DDE"/>
    <w:rsid w:val="003424F2"/>
    <w:rsid w:val="0034257C"/>
    <w:rsid w:val="00342732"/>
    <w:rsid w:val="00342C10"/>
    <w:rsid w:val="00342D02"/>
    <w:rsid w:val="00342DF9"/>
    <w:rsid w:val="003432B0"/>
    <w:rsid w:val="0034377D"/>
    <w:rsid w:val="003439CD"/>
    <w:rsid w:val="00343BE5"/>
    <w:rsid w:val="00343C57"/>
    <w:rsid w:val="00343D2D"/>
    <w:rsid w:val="0034439D"/>
    <w:rsid w:val="003444F9"/>
    <w:rsid w:val="00344591"/>
    <w:rsid w:val="00344F58"/>
    <w:rsid w:val="003455C4"/>
    <w:rsid w:val="00345E7C"/>
    <w:rsid w:val="0034611E"/>
    <w:rsid w:val="0034678C"/>
    <w:rsid w:val="003469B4"/>
    <w:rsid w:val="00346B6A"/>
    <w:rsid w:val="00346CBB"/>
    <w:rsid w:val="00346CD1"/>
    <w:rsid w:val="00346FF2"/>
    <w:rsid w:val="00347519"/>
    <w:rsid w:val="0035008A"/>
    <w:rsid w:val="00350852"/>
    <w:rsid w:val="00351984"/>
    <w:rsid w:val="00351ACC"/>
    <w:rsid w:val="00351FC7"/>
    <w:rsid w:val="003521F2"/>
    <w:rsid w:val="00352360"/>
    <w:rsid w:val="0035284E"/>
    <w:rsid w:val="00352993"/>
    <w:rsid w:val="00352ED4"/>
    <w:rsid w:val="00353AB7"/>
    <w:rsid w:val="00353E73"/>
    <w:rsid w:val="0035465D"/>
    <w:rsid w:val="00354DA9"/>
    <w:rsid w:val="00355066"/>
    <w:rsid w:val="00355830"/>
    <w:rsid w:val="003562ED"/>
    <w:rsid w:val="00356463"/>
    <w:rsid w:val="00356927"/>
    <w:rsid w:val="00356CB5"/>
    <w:rsid w:val="00357399"/>
    <w:rsid w:val="00357500"/>
    <w:rsid w:val="00357578"/>
    <w:rsid w:val="00357A48"/>
    <w:rsid w:val="00357A84"/>
    <w:rsid w:val="003605F1"/>
    <w:rsid w:val="003609E4"/>
    <w:rsid w:val="00360EE1"/>
    <w:rsid w:val="00360EEA"/>
    <w:rsid w:val="00361445"/>
    <w:rsid w:val="0036175D"/>
    <w:rsid w:val="00361CD1"/>
    <w:rsid w:val="00361E0B"/>
    <w:rsid w:val="003620F5"/>
    <w:rsid w:val="00362AB3"/>
    <w:rsid w:val="00362F59"/>
    <w:rsid w:val="00362FBA"/>
    <w:rsid w:val="00363023"/>
    <w:rsid w:val="00363350"/>
    <w:rsid w:val="0036347A"/>
    <w:rsid w:val="003637F0"/>
    <w:rsid w:val="00363E6F"/>
    <w:rsid w:val="00364477"/>
    <w:rsid w:val="003644C7"/>
    <w:rsid w:val="0036457C"/>
    <w:rsid w:val="0036507F"/>
    <w:rsid w:val="00365196"/>
    <w:rsid w:val="003652D8"/>
    <w:rsid w:val="00365528"/>
    <w:rsid w:val="00365760"/>
    <w:rsid w:val="00365797"/>
    <w:rsid w:val="003658DA"/>
    <w:rsid w:val="00365CA5"/>
    <w:rsid w:val="00365FDF"/>
    <w:rsid w:val="00366494"/>
    <w:rsid w:val="00366FA9"/>
    <w:rsid w:val="003671B8"/>
    <w:rsid w:val="003674AC"/>
    <w:rsid w:val="00367D43"/>
    <w:rsid w:val="003707A9"/>
    <w:rsid w:val="00370855"/>
    <w:rsid w:val="00370B34"/>
    <w:rsid w:val="00370D32"/>
    <w:rsid w:val="00370D61"/>
    <w:rsid w:val="00370DB3"/>
    <w:rsid w:val="0037162B"/>
    <w:rsid w:val="0037174F"/>
    <w:rsid w:val="00371778"/>
    <w:rsid w:val="00371A56"/>
    <w:rsid w:val="00372101"/>
    <w:rsid w:val="0037215C"/>
    <w:rsid w:val="00372441"/>
    <w:rsid w:val="00373188"/>
    <w:rsid w:val="003731DA"/>
    <w:rsid w:val="00373955"/>
    <w:rsid w:val="00373C88"/>
    <w:rsid w:val="00373C9C"/>
    <w:rsid w:val="00374564"/>
    <w:rsid w:val="00374972"/>
    <w:rsid w:val="00374A8D"/>
    <w:rsid w:val="00374E10"/>
    <w:rsid w:val="00374E73"/>
    <w:rsid w:val="00375013"/>
    <w:rsid w:val="00375401"/>
    <w:rsid w:val="003758AE"/>
    <w:rsid w:val="003759E8"/>
    <w:rsid w:val="00375C7C"/>
    <w:rsid w:val="00375E2D"/>
    <w:rsid w:val="003767F8"/>
    <w:rsid w:val="00376B3F"/>
    <w:rsid w:val="00376D4A"/>
    <w:rsid w:val="00376DC6"/>
    <w:rsid w:val="00376FD9"/>
    <w:rsid w:val="003770C3"/>
    <w:rsid w:val="00377370"/>
    <w:rsid w:val="00377B05"/>
    <w:rsid w:val="00377BCB"/>
    <w:rsid w:val="00377D52"/>
    <w:rsid w:val="0038004A"/>
    <w:rsid w:val="00380086"/>
    <w:rsid w:val="0038012C"/>
    <w:rsid w:val="00380636"/>
    <w:rsid w:val="0038079C"/>
    <w:rsid w:val="00381012"/>
    <w:rsid w:val="00381133"/>
    <w:rsid w:val="003817BF"/>
    <w:rsid w:val="00381EB9"/>
    <w:rsid w:val="003820AD"/>
    <w:rsid w:val="00382277"/>
    <w:rsid w:val="00382560"/>
    <w:rsid w:val="003826CF"/>
    <w:rsid w:val="003826E8"/>
    <w:rsid w:val="00382948"/>
    <w:rsid w:val="00382EC3"/>
    <w:rsid w:val="00383771"/>
    <w:rsid w:val="00383994"/>
    <w:rsid w:val="00383BCE"/>
    <w:rsid w:val="00384243"/>
    <w:rsid w:val="0038430D"/>
    <w:rsid w:val="003852AE"/>
    <w:rsid w:val="0038535B"/>
    <w:rsid w:val="003858F2"/>
    <w:rsid w:val="00385CEB"/>
    <w:rsid w:val="0038609D"/>
    <w:rsid w:val="003861E7"/>
    <w:rsid w:val="0038636C"/>
    <w:rsid w:val="003869E8"/>
    <w:rsid w:val="00386A34"/>
    <w:rsid w:val="00386C1E"/>
    <w:rsid w:val="003872BB"/>
    <w:rsid w:val="00387FB6"/>
    <w:rsid w:val="00390119"/>
    <w:rsid w:val="0039081E"/>
    <w:rsid w:val="00390CF4"/>
    <w:rsid w:val="00391442"/>
    <w:rsid w:val="0039166A"/>
    <w:rsid w:val="00391BEA"/>
    <w:rsid w:val="00391C6F"/>
    <w:rsid w:val="00391D12"/>
    <w:rsid w:val="003920C7"/>
    <w:rsid w:val="00392262"/>
    <w:rsid w:val="00392917"/>
    <w:rsid w:val="00392CCE"/>
    <w:rsid w:val="00392F36"/>
    <w:rsid w:val="0039384D"/>
    <w:rsid w:val="00393C7D"/>
    <w:rsid w:val="00393F72"/>
    <w:rsid w:val="0039439E"/>
    <w:rsid w:val="0039453C"/>
    <w:rsid w:val="003949AC"/>
    <w:rsid w:val="00394EF7"/>
    <w:rsid w:val="003951D8"/>
    <w:rsid w:val="00395314"/>
    <w:rsid w:val="003955EA"/>
    <w:rsid w:val="00395663"/>
    <w:rsid w:val="0039570C"/>
    <w:rsid w:val="00395AD4"/>
    <w:rsid w:val="00395D51"/>
    <w:rsid w:val="003961D7"/>
    <w:rsid w:val="003961E7"/>
    <w:rsid w:val="0039649E"/>
    <w:rsid w:val="00396659"/>
    <w:rsid w:val="003969A8"/>
    <w:rsid w:val="00396CFC"/>
    <w:rsid w:val="003970EC"/>
    <w:rsid w:val="003972EE"/>
    <w:rsid w:val="00397947"/>
    <w:rsid w:val="00397BA5"/>
    <w:rsid w:val="00397C87"/>
    <w:rsid w:val="00397ECD"/>
    <w:rsid w:val="003A09A8"/>
    <w:rsid w:val="003A09AF"/>
    <w:rsid w:val="003A0BA0"/>
    <w:rsid w:val="003A0E2C"/>
    <w:rsid w:val="003A0E8C"/>
    <w:rsid w:val="003A1151"/>
    <w:rsid w:val="003A11C5"/>
    <w:rsid w:val="003A12E2"/>
    <w:rsid w:val="003A1634"/>
    <w:rsid w:val="003A1FDA"/>
    <w:rsid w:val="003A2312"/>
    <w:rsid w:val="003A268E"/>
    <w:rsid w:val="003A27A6"/>
    <w:rsid w:val="003A2869"/>
    <w:rsid w:val="003A3676"/>
    <w:rsid w:val="003A3731"/>
    <w:rsid w:val="003A3AA5"/>
    <w:rsid w:val="003A3B2C"/>
    <w:rsid w:val="003A3B85"/>
    <w:rsid w:val="003A3E29"/>
    <w:rsid w:val="003A3E3A"/>
    <w:rsid w:val="003A4009"/>
    <w:rsid w:val="003A402C"/>
    <w:rsid w:val="003A40D0"/>
    <w:rsid w:val="003A40D4"/>
    <w:rsid w:val="003A412D"/>
    <w:rsid w:val="003A48D7"/>
    <w:rsid w:val="003A4953"/>
    <w:rsid w:val="003A4AFA"/>
    <w:rsid w:val="003A5438"/>
    <w:rsid w:val="003A55EB"/>
    <w:rsid w:val="003A595C"/>
    <w:rsid w:val="003A59F1"/>
    <w:rsid w:val="003A5F72"/>
    <w:rsid w:val="003A6350"/>
    <w:rsid w:val="003A65FD"/>
    <w:rsid w:val="003A6DFD"/>
    <w:rsid w:val="003A7661"/>
    <w:rsid w:val="003A7A71"/>
    <w:rsid w:val="003A7B71"/>
    <w:rsid w:val="003A7BD7"/>
    <w:rsid w:val="003B0133"/>
    <w:rsid w:val="003B04A8"/>
    <w:rsid w:val="003B06E2"/>
    <w:rsid w:val="003B07AF"/>
    <w:rsid w:val="003B0ADE"/>
    <w:rsid w:val="003B0EA7"/>
    <w:rsid w:val="003B10F5"/>
    <w:rsid w:val="003B112A"/>
    <w:rsid w:val="003B1807"/>
    <w:rsid w:val="003B1876"/>
    <w:rsid w:val="003B252A"/>
    <w:rsid w:val="003B2A67"/>
    <w:rsid w:val="003B2E1D"/>
    <w:rsid w:val="003B2EC5"/>
    <w:rsid w:val="003B3292"/>
    <w:rsid w:val="003B35A6"/>
    <w:rsid w:val="003B4086"/>
    <w:rsid w:val="003B465B"/>
    <w:rsid w:val="003B484B"/>
    <w:rsid w:val="003B4EC4"/>
    <w:rsid w:val="003B50D4"/>
    <w:rsid w:val="003B5739"/>
    <w:rsid w:val="003B5A59"/>
    <w:rsid w:val="003B6011"/>
    <w:rsid w:val="003B625D"/>
    <w:rsid w:val="003B66BF"/>
    <w:rsid w:val="003B67B2"/>
    <w:rsid w:val="003B6BEF"/>
    <w:rsid w:val="003B6C39"/>
    <w:rsid w:val="003B6F11"/>
    <w:rsid w:val="003B6F8E"/>
    <w:rsid w:val="003C070E"/>
    <w:rsid w:val="003C0802"/>
    <w:rsid w:val="003C090C"/>
    <w:rsid w:val="003C0C21"/>
    <w:rsid w:val="003C0EDF"/>
    <w:rsid w:val="003C10A3"/>
    <w:rsid w:val="003C1321"/>
    <w:rsid w:val="003C1687"/>
    <w:rsid w:val="003C2783"/>
    <w:rsid w:val="003C2D74"/>
    <w:rsid w:val="003C35A9"/>
    <w:rsid w:val="003C3B0C"/>
    <w:rsid w:val="003C3D93"/>
    <w:rsid w:val="003C3E6D"/>
    <w:rsid w:val="003C4096"/>
    <w:rsid w:val="003C417A"/>
    <w:rsid w:val="003C4ACE"/>
    <w:rsid w:val="003C4BFF"/>
    <w:rsid w:val="003C5274"/>
    <w:rsid w:val="003C55A7"/>
    <w:rsid w:val="003C5871"/>
    <w:rsid w:val="003C5B7C"/>
    <w:rsid w:val="003C6426"/>
    <w:rsid w:val="003C6498"/>
    <w:rsid w:val="003C64B8"/>
    <w:rsid w:val="003C676A"/>
    <w:rsid w:val="003C702F"/>
    <w:rsid w:val="003C75D4"/>
    <w:rsid w:val="003C76DC"/>
    <w:rsid w:val="003C777B"/>
    <w:rsid w:val="003C78CF"/>
    <w:rsid w:val="003C7D53"/>
    <w:rsid w:val="003D00FA"/>
    <w:rsid w:val="003D0690"/>
    <w:rsid w:val="003D0951"/>
    <w:rsid w:val="003D12E9"/>
    <w:rsid w:val="003D14F0"/>
    <w:rsid w:val="003D1FA2"/>
    <w:rsid w:val="003D2C71"/>
    <w:rsid w:val="003D3008"/>
    <w:rsid w:val="003D31D4"/>
    <w:rsid w:val="003D36D0"/>
    <w:rsid w:val="003D3C12"/>
    <w:rsid w:val="003D435D"/>
    <w:rsid w:val="003D4374"/>
    <w:rsid w:val="003D4B3D"/>
    <w:rsid w:val="003D4BAF"/>
    <w:rsid w:val="003D4C5E"/>
    <w:rsid w:val="003D4F4E"/>
    <w:rsid w:val="003D4FA4"/>
    <w:rsid w:val="003D55E9"/>
    <w:rsid w:val="003D5AE6"/>
    <w:rsid w:val="003D5D28"/>
    <w:rsid w:val="003D5F6D"/>
    <w:rsid w:val="003D6247"/>
    <w:rsid w:val="003D6303"/>
    <w:rsid w:val="003D64AF"/>
    <w:rsid w:val="003D6568"/>
    <w:rsid w:val="003D6863"/>
    <w:rsid w:val="003D6CB5"/>
    <w:rsid w:val="003D6F9C"/>
    <w:rsid w:val="003D7911"/>
    <w:rsid w:val="003D7D82"/>
    <w:rsid w:val="003D7F56"/>
    <w:rsid w:val="003E013E"/>
    <w:rsid w:val="003E0733"/>
    <w:rsid w:val="003E077A"/>
    <w:rsid w:val="003E0A5F"/>
    <w:rsid w:val="003E0CF7"/>
    <w:rsid w:val="003E116A"/>
    <w:rsid w:val="003E1383"/>
    <w:rsid w:val="003E13F6"/>
    <w:rsid w:val="003E1658"/>
    <w:rsid w:val="003E195F"/>
    <w:rsid w:val="003E1D9C"/>
    <w:rsid w:val="003E237A"/>
    <w:rsid w:val="003E29B0"/>
    <w:rsid w:val="003E2C3A"/>
    <w:rsid w:val="003E2C41"/>
    <w:rsid w:val="003E2FA8"/>
    <w:rsid w:val="003E30E3"/>
    <w:rsid w:val="003E312B"/>
    <w:rsid w:val="003E335E"/>
    <w:rsid w:val="003E3D7E"/>
    <w:rsid w:val="003E3D94"/>
    <w:rsid w:val="003E3E02"/>
    <w:rsid w:val="003E3F97"/>
    <w:rsid w:val="003E415A"/>
    <w:rsid w:val="003E42DF"/>
    <w:rsid w:val="003E42E7"/>
    <w:rsid w:val="003E4496"/>
    <w:rsid w:val="003E4D47"/>
    <w:rsid w:val="003E4E16"/>
    <w:rsid w:val="003E4EC8"/>
    <w:rsid w:val="003E5085"/>
    <w:rsid w:val="003E51D7"/>
    <w:rsid w:val="003E556D"/>
    <w:rsid w:val="003E59BC"/>
    <w:rsid w:val="003E5E19"/>
    <w:rsid w:val="003E6213"/>
    <w:rsid w:val="003E62CB"/>
    <w:rsid w:val="003E72CF"/>
    <w:rsid w:val="003E7879"/>
    <w:rsid w:val="003F024F"/>
    <w:rsid w:val="003F0394"/>
    <w:rsid w:val="003F0B7F"/>
    <w:rsid w:val="003F0FC0"/>
    <w:rsid w:val="003F10F1"/>
    <w:rsid w:val="003F14C1"/>
    <w:rsid w:val="003F1D64"/>
    <w:rsid w:val="003F1EB0"/>
    <w:rsid w:val="003F1EE7"/>
    <w:rsid w:val="003F1EFA"/>
    <w:rsid w:val="003F1F7F"/>
    <w:rsid w:val="003F2086"/>
    <w:rsid w:val="003F21F6"/>
    <w:rsid w:val="003F2464"/>
    <w:rsid w:val="003F3EA1"/>
    <w:rsid w:val="003F439C"/>
    <w:rsid w:val="003F4C61"/>
    <w:rsid w:val="003F55E9"/>
    <w:rsid w:val="003F55F4"/>
    <w:rsid w:val="003F58BA"/>
    <w:rsid w:val="003F6811"/>
    <w:rsid w:val="003F6998"/>
    <w:rsid w:val="003F769E"/>
    <w:rsid w:val="003F76C6"/>
    <w:rsid w:val="003F7731"/>
    <w:rsid w:val="0040005E"/>
    <w:rsid w:val="0040025E"/>
    <w:rsid w:val="00400636"/>
    <w:rsid w:val="004007BE"/>
    <w:rsid w:val="00400BE3"/>
    <w:rsid w:val="00400E73"/>
    <w:rsid w:val="00400F49"/>
    <w:rsid w:val="004010DA"/>
    <w:rsid w:val="004012FB"/>
    <w:rsid w:val="00401418"/>
    <w:rsid w:val="00401810"/>
    <w:rsid w:val="0040198A"/>
    <w:rsid w:val="00401DD7"/>
    <w:rsid w:val="0040200A"/>
    <w:rsid w:val="00402547"/>
    <w:rsid w:val="00402EE8"/>
    <w:rsid w:val="004031FD"/>
    <w:rsid w:val="004033F9"/>
    <w:rsid w:val="004035B1"/>
    <w:rsid w:val="0040385A"/>
    <w:rsid w:val="004038BB"/>
    <w:rsid w:val="00403C19"/>
    <w:rsid w:val="00403EEB"/>
    <w:rsid w:val="004040A6"/>
    <w:rsid w:val="00404229"/>
    <w:rsid w:val="00404256"/>
    <w:rsid w:val="00404646"/>
    <w:rsid w:val="004047D0"/>
    <w:rsid w:val="00404A12"/>
    <w:rsid w:val="00404B01"/>
    <w:rsid w:val="00404BC8"/>
    <w:rsid w:val="004051B5"/>
    <w:rsid w:val="00405349"/>
    <w:rsid w:val="004054DF"/>
    <w:rsid w:val="00405C6F"/>
    <w:rsid w:val="00405ED9"/>
    <w:rsid w:val="0040651B"/>
    <w:rsid w:val="00406C23"/>
    <w:rsid w:val="00406E79"/>
    <w:rsid w:val="00407285"/>
    <w:rsid w:val="004072FE"/>
    <w:rsid w:val="00407854"/>
    <w:rsid w:val="00407DF0"/>
    <w:rsid w:val="00407F00"/>
    <w:rsid w:val="004102AA"/>
    <w:rsid w:val="00410CC7"/>
    <w:rsid w:val="004112DA"/>
    <w:rsid w:val="0041146C"/>
    <w:rsid w:val="004115F8"/>
    <w:rsid w:val="00411B75"/>
    <w:rsid w:val="0041219E"/>
    <w:rsid w:val="0041291C"/>
    <w:rsid w:val="00412A5E"/>
    <w:rsid w:val="00412B81"/>
    <w:rsid w:val="00413299"/>
    <w:rsid w:val="00413A4B"/>
    <w:rsid w:val="00413AA9"/>
    <w:rsid w:val="004142D8"/>
    <w:rsid w:val="00414F61"/>
    <w:rsid w:val="00415F64"/>
    <w:rsid w:val="00416220"/>
    <w:rsid w:val="00416728"/>
    <w:rsid w:val="00416BE4"/>
    <w:rsid w:val="00416E70"/>
    <w:rsid w:val="00416FB0"/>
    <w:rsid w:val="004171DF"/>
    <w:rsid w:val="00417575"/>
    <w:rsid w:val="00417D28"/>
    <w:rsid w:val="00420854"/>
    <w:rsid w:val="00420E8E"/>
    <w:rsid w:val="00420E9C"/>
    <w:rsid w:val="00420F4E"/>
    <w:rsid w:val="00420FA4"/>
    <w:rsid w:val="00421202"/>
    <w:rsid w:val="00421636"/>
    <w:rsid w:val="00421858"/>
    <w:rsid w:val="0042195A"/>
    <w:rsid w:val="00421BB3"/>
    <w:rsid w:val="00421FA1"/>
    <w:rsid w:val="00421FEF"/>
    <w:rsid w:val="00422686"/>
    <w:rsid w:val="004228F5"/>
    <w:rsid w:val="00422965"/>
    <w:rsid w:val="00422B98"/>
    <w:rsid w:val="00422D01"/>
    <w:rsid w:val="00423073"/>
    <w:rsid w:val="00423142"/>
    <w:rsid w:val="004239ED"/>
    <w:rsid w:val="004240AE"/>
    <w:rsid w:val="00424325"/>
    <w:rsid w:val="004244A3"/>
    <w:rsid w:val="0042451A"/>
    <w:rsid w:val="00424807"/>
    <w:rsid w:val="00424F01"/>
    <w:rsid w:val="00425044"/>
    <w:rsid w:val="004252CC"/>
    <w:rsid w:val="00425820"/>
    <w:rsid w:val="00425AAA"/>
    <w:rsid w:val="00425E5A"/>
    <w:rsid w:val="00425EFE"/>
    <w:rsid w:val="004261D0"/>
    <w:rsid w:val="004262E9"/>
    <w:rsid w:val="004268E8"/>
    <w:rsid w:val="004275B7"/>
    <w:rsid w:val="00427611"/>
    <w:rsid w:val="0042783F"/>
    <w:rsid w:val="00427A68"/>
    <w:rsid w:val="00427A9F"/>
    <w:rsid w:val="0043047F"/>
    <w:rsid w:val="004304B4"/>
    <w:rsid w:val="00430FC3"/>
    <w:rsid w:val="00431198"/>
    <w:rsid w:val="00431A5D"/>
    <w:rsid w:val="00432ADA"/>
    <w:rsid w:val="00432E20"/>
    <w:rsid w:val="004331D4"/>
    <w:rsid w:val="004334D0"/>
    <w:rsid w:val="004335A6"/>
    <w:rsid w:val="00433743"/>
    <w:rsid w:val="00433FF4"/>
    <w:rsid w:val="00434157"/>
    <w:rsid w:val="004343A5"/>
    <w:rsid w:val="004343AA"/>
    <w:rsid w:val="004343C3"/>
    <w:rsid w:val="00434BD7"/>
    <w:rsid w:val="00434E44"/>
    <w:rsid w:val="0043523A"/>
    <w:rsid w:val="004355AA"/>
    <w:rsid w:val="00436157"/>
    <w:rsid w:val="004362A5"/>
    <w:rsid w:val="004367D5"/>
    <w:rsid w:val="00437036"/>
    <w:rsid w:val="0044008A"/>
    <w:rsid w:val="004403C1"/>
    <w:rsid w:val="00440F95"/>
    <w:rsid w:val="00441033"/>
    <w:rsid w:val="00441442"/>
    <w:rsid w:val="00441967"/>
    <w:rsid w:val="00441A0C"/>
    <w:rsid w:val="00442035"/>
    <w:rsid w:val="0044216A"/>
    <w:rsid w:val="0044243E"/>
    <w:rsid w:val="004424E5"/>
    <w:rsid w:val="00442565"/>
    <w:rsid w:val="00443471"/>
    <w:rsid w:val="004441C7"/>
    <w:rsid w:val="0044486E"/>
    <w:rsid w:val="00444938"/>
    <w:rsid w:val="00445560"/>
    <w:rsid w:val="00445AE2"/>
    <w:rsid w:val="00446290"/>
    <w:rsid w:val="0044665D"/>
    <w:rsid w:val="00446BA2"/>
    <w:rsid w:val="00447536"/>
    <w:rsid w:val="004475DC"/>
    <w:rsid w:val="00447930"/>
    <w:rsid w:val="004479C6"/>
    <w:rsid w:val="00447E26"/>
    <w:rsid w:val="00447EA9"/>
    <w:rsid w:val="00450412"/>
    <w:rsid w:val="00450A7A"/>
    <w:rsid w:val="00450C6F"/>
    <w:rsid w:val="00451275"/>
    <w:rsid w:val="004512D2"/>
    <w:rsid w:val="004516EA"/>
    <w:rsid w:val="00451A97"/>
    <w:rsid w:val="00451ACE"/>
    <w:rsid w:val="00451CC0"/>
    <w:rsid w:val="004520E2"/>
    <w:rsid w:val="00452236"/>
    <w:rsid w:val="00452244"/>
    <w:rsid w:val="00453190"/>
    <w:rsid w:val="004532BD"/>
    <w:rsid w:val="00453B57"/>
    <w:rsid w:val="00453C2E"/>
    <w:rsid w:val="00453D92"/>
    <w:rsid w:val="00453E41"/>
    <w:rsid w:val="00454344"/>
    <w:rsid w:val="00454366"/>
    <w:rsid w:val="00454518"/>
    <w:rsid w:val="00454950"/>
    <w:rsid w:val="00454CEF"/>
    <w:rsid w:val="00454E98"/>
    <w:rsid w:val="004550B0"/>
    <w:rsid w:val="0045535C"/>
    <w:rsid w:val="00455A68"/>
    <w:rsid w:val="00455A6A"/>
    <w:rsid w:val="00455C47"/>
    <w:rsid w:val="00456200"/>
    <w:rsid w:val="0045680C"/>
    <w:rsid w:val="0045681D"/>
    <w:rsid w:val="00457366"/>
    <w:rsid w:val="00457425"/>
    <w:rsid w:val="004574F6"/>
    <w:rsid w:val="00457513"/>
    <w:rsid w:val="00457C13"/>
    <w:rsid w:val="00457F28"/>
    <w:rsid w:val="00460532"/>
    <w:rsid w:val="00460CC9"/>
    <w:rsid w:val="00460DFD"/>
    <w:rsid w:val="004611F2"/>
    <w:rsid w:val="00461244"/>
    <w:rsid w:val="00461287"/>
    <w:rsid w:val="00461645"/>
    <w:rsid w:val="00461984"/>
    <w:rsid w:val="0046199D"/>
    <w:rsid w:val="00461CB1"/>
    <w:rsid w:val="00462351"/>
    <w:rsid w:val="0046240A"/>
    <w:rsid w:val="0046281E"/>
    <w:rsid w:val="00463986"/>
    <w:rsid w:val="00463C25"/>
    <w:rsid w:val="00463C89"/>
    <w:rsid w:val="004642FA"/>
    <w:rsid w:val="00464486"/>
    <w:rsid w:val="004646E4"/>
    <w:rsid w:val="00464C51"/>
    <w:rsid w:val="00464EB9"/>
    <w:rsid w:val="00465B76"/>
    <w:rsid w:val="00465BA7"/>
    <w:rsid w:val="00465FA4"/>
    <w:rsid w:val="00466322"/>
    <w:rsid w:val="004668F6"/>
    <w:rsid w:val="00466A35"/>
    <w:rsid w:val="00466EE9"/>
    <w:rsid w:val="00466FD5"/>
    <w:rsid w:val="0046716D"/>
    <w:rsid w:val="004675C1"/>
    <w:rsid w:val="004675F2"/>
    <w:rsid w:val="004678A2"/>
    <w:rsid w:val="004700E2"/>
    <w:rsid w:val="00470247"/>
    <w:rsid w:val="00470311"/>
    <w:rsid w:val="0047085B"/>
    <w:rsid w:val="00470ABB"/>
    <w:rsid w:val="00470CDC"/>
    <w:rsid w:val="00470CE4"/>
    <w:rsid w:val="00471197"/>
    <w:rsid w:val="00471315"/>
    <w:rsid w:val="0047176F"/>
    <w:rsid w:val="00471992"/>
    <w:rsid w:val="00471C07"/>
    <w:rsid w:val="00471CEC"/>
    <w:rsid w:val="0047202B"/>
    <w:rsid w:val="00472DBA"/>
    <w:rsid w:val="00473275"/>
    <w:rsid w:val="0047334C"/>
    <w:rsid w:val="00473B77"/>
    <w:rsid w:val="00473D85"/>
    <w:rsid w:val="00473FD8"/>
    <w:rsid w:val="00474339"/>
    <w:rsid w:val="00474653"/>
    <w:rsid w:val="00474E64"/>
    <w:rsid w:val="00474EA9"/>
    <w:rsid w:val="004752A1"/>
    <w:rsid w:val="00475AB3"/>
    <w:rsid w:val="00475B82"/>
    <w:rsid w:val="00476365"/>
    <w:rsid w:val="004763BC"/>
    <w:rsid w:val="00476E8E"/>
    <w:rsid w:val="00476FBB"/>
    <w:rsid w:val="00477016"/>
    <w:rsid w:val="00477057"/>
    <w:rsid w:val="00477164"/>
    <w:rsid w:val="00477225"/>
    <w:rsid w:val="00477238"/>
    <w:rsid w:val="00477285"/>
    <w:rsid w:val="004772EB"/>
    <w:rsid w:val="0047759B"/>
    <w:rsid w:val="0047759D"/>
    <w:rsid w:val="004777D4"/>
    <w:rsid w:val="00477A22"/>
    <w:rsid w:val="00477A32"/>
    <w:rsid w:val="00477C2A"/>
    <w:rsid w:val="004803F7"/>
    <w:rsid w:val="004804AE"/>
    <w:rsid w:val="0048065B"/>
    <w:rsid w:val="00480849"/>
    <w:rsid w:val="00480877"/>
    <w:rsid w:val="00481536"/>
    <w:rsid w:val="00481692"/>
    <w:rsid w:val="004817FA"/>
    <w:rsid w:val="00481A09"/>
    <w:rsid w:val="00482281"/>
    <w:rsid w:val="00482527"/>
    <w:rsid w:val="00482D5D"/>
    <w:rsid w:val="00483052"/>
    <w:rsid w:val="004837A1"/>
    <w:rsid w:val="00483B15"/>
    <w:rsid w:val="00483B22"/>
    <w:rsid w:val="00484868"/>
    <w:rsid w:val="004849E1"/>
    <w:rsid w:val="00484C8E"/>
    <w:rsid w:val="00484FD0"/>
    <w:rsid w:val="0048593D"/>
    <w:rsid w:val="00486053"/>
    <w:rsid w:val="00486266"/>
    <w:rsid w:val="004862FF"/>
    <w:rsid w:val="00486884"/>
    <w:rsid w:val="00486AD2"/>
    <w:rsid w:val="00486DB4"/>
    <w:rsid w:val="004870E2"/>
    <w:rsid w:val="004874DC"/>
    <w:rsid w:val="00487C55"/>
    <w:rsid w:val="00490137"/>
    <w:rsid w:val="004908D8"/>
    <w:rsid w:val="00490A73"/>
    <w:rsid w:val="00490F70"/>
    <w:rsid w:val="0049124F"/>
    <w:rsid w:val="004912C0"/>
    <w:rsid w:val="00491637"/>
    <w:rsid w:val="00491921"/>
    <w:rsid w:val="00491B89"/>
    <w:rsid w:val="00491E30"/>
    <w:rsid w:val="0049202B"/>
    <w:rsid w:val="004920C2"/>
    <w:rsid w:val="004924A6"/>
    <w:rsid w:val="00492F3E"/>
    <w:rsid w:val="00493270"/>
    <w:rsid w:val="00493414"/>
    <w:rsid w:val="00493857"/>
    <w:rsid w:val="004940C6"/>
    <w:rsid w:val="004942BB"/>
    <w:rsid w:val="0049447A"/>
    <w:rsid w:val="00494DCE"/>
    <w:rsid w:val="00494E21"/>
    <w:rsid w:val="00494F50"/>
    <w:rsid w:val="004950AC"/>
    <w:rsid w:val="004956E9"/>
    <w:rsid w:val="00495A18"/>
    <w:rsid w:val="00495B46"/>
    <w:rsid w:val="004967A2"/>
    <w:rsid w:val="00496D0B"/>
    <w:rsid w:val="0049702B"/>
    <w:rsid w:val="00497590"/>
    <w:rsid w:val="004977E0"/>
    <w:rsid w:val="004979E8"/>
    <w:rsid w:val="004A0021"/>
    <w:rsid w:val="004A0141"/>
    <w:rsid w:val="004A01B0"/>
    <w:rsid w:val="004A0902"/>
    <w:rsid w:val="004A0A46"/>
    <w:rsid w:val="004A0C0D"/>
    <w:rsid w:val="004A0C2C"/>
    <w:rsid w:val="004A1607"/>
    <w:rsid w:val="004A1CC8"/>
    <w:rsid w:val="004A1DDC"/>
    <w:rsid w:val="004A1EC1"/>
    <w:rsid w:val="004A20A8"/>
    <w:rsid w:val="004A2185"/>
    <w:rsid w:val="004A2305"/>
    <w:rsid w:val="004A2A9B"/>
    <w:rsid w:val="004A31F2"/>
    <w:rsid w:val="004A3452"/>
    <w:rsid w:val="004A3510"/>
    <w:rsid w:val="004A369E"/>
    <w:rsid w:val="004A3772"/>
    <w:rsid w:val="004A3B88"/>
    <w:rsid w:val="004A4047"/>
    <w:rsid w:val="004A4583"/>
    <w:rsid w:val="004A53D2"/>
    <w:rsid w:val="004A546E"/>
    <w:rsid w:val="004A58FE"/>
    <w:rsid w:val="004A5B2F"/>
    <w:rsid w:val="004A5F0D"/>
    <w:rsid w:val="004A6FE2"/>
    <w:rsid w:val="004A73F1"/>
    <w:rsid w:val="004A76DF"/>
    <w:rsid w:val="004A79B2"/>
    <w:rsid w:val="004A7EAC"/>
    <w:rsid w:val="004B07CE"/>
    <w:rsid w:val="004B08DE"/>
    <w:rsid w:val="004B0963"/>
    <w:rsid w:val="004B0F0E"/>
    <w:rsid w:val="004B1139"/>
    <w:rsid w:val="004B1188"/>
    <w:rsid w:val="004B1566"/>
    <w:rsid w:val="004B1899"/>
    <w:rsid w:val="004B19BC"/>
    <w:rsid w:val="004B1B05"/>
    <w:rsid w:val="004B1C3F"/>
    <w:rsid w:val="004B1E59"/>
    <w:rsid w:val="004B1F11"/>
    <w:rsid w:val="004B215D"/>
    <w:rsid w:val="004B2192"/>
    <w:rsid w:val="004B22C0"/>
    <w:rsid w:val="004B23B8"/>
    <w:rsid w:val="004B35FD"/>
    <w:rsid w:val="004B4AC7"/>
    <w:rsid w:val="004B4ADA"/>
    <w:rsid w:val="004B4D57"/>
    <w:rsid w:val="004B4EA8"/>
    <w:rsid w:val="004B501B"/>
    <w:rsid w:val="004B5130"/>
    <w:rsid w:val="004B56E7"/>
    <w:rsid w:val="004B5774"/>
    <w:rsid w:val="004B5B60"/>
    <w:rsid w:val="004B5BC7"/>
    <w:rsid w:val="004B5D18"/>
    <w:rsid w:val="004B5FDB"/>
    <w:rsid w:val="004B6062"/>
    <w:rsid w:val="004B636A"/>
    <w:rsid w:val="004B65B0"/>
    <w:rsid w:val="004B65D2"/>
    <w:rsid w:val="004B66CD"/>
    <w:rsid w:val="004B6BB5"/>
    <w:rsid w:val="004B6DCA"/>
    <w:rsid w:val="004B6F6A"/>
    <w:rsid w:val="004B7C6C"/>
    <w:rsid w:val="004C00BA"/>
    <w:rsid w:val="004C054E"/>
    <w:rsid w:val="004C058C"/>
    <w:rsid w:val="004C0969"/>
    <w:rsid w:val="004C104A"/>
    <w:rsid w:val="004C1196"/>
    <w:rsid w:val="004C1285"/>
    <w:rsid w:val="004C17BC"/>
    <w:rsid w:val="004C1BC2"/>
    <w:rsid w:val="004C248B"/>
    <w:rsid w:val="004C24A1"/>
    <w:rsid w:val="004C26BC"/>
    <w:rsid w:val="004C2772"/>
    <w:rsid w:val="004C28F2"/>
    <w:rsid w:val="004C31D9"/>
    <w:rsid w:val="004C32AC"/>
    <w:rsid w:val="004C38CB"/>
    <w:rsid w:val="004C3EAC"/>
    <w:rsid w:val="004C3F97"/>
    <w:rsid w:val="004C42B1"/>
    <w:rsid w:val="004C4341"/>
    <w:rsid w:val="004C4D72"/>
    <w:rsid w:val="004C574F"/>
    <w:rsid w:val="004C5942"/>
    <w:rsid w:val="004C5A91"/>
    <w:rsid w:val="004C5BCD"/>
    <w:rsid w:val="004C6016"/>
    <w:rsid w:val="004C607A"/>
    <w:rsid w:val="004C615C"/>
    <w:rsid w:val="004C61EF"/>
    <w:rsid w:val="004C631F"/>
    <w:rsid w:val="004C6458"/>
    <w:rsid w:val="004C67A9"/>
    <w:rsid w:val="004C6A59"/>
    <w:rsid w:val="004C6CE1"/>
    <w:rsid w:val="004C70B9"/>
    <w:rsid w:val="004C70E1"/>
    <w:rsid w:val="004C72E0"/>
    <w:rsid w:val="004C74A7"/>
    <w:rsid w:val="004C76A7"/>
    <w:rsid w:val="004D003C"/>
    <w:rsid w:val="004D0381"/>
    <w:rsid w:val="004D05D8"/>
    <w:rsid w:val="004D05F1"/>
    <w:rsid w:val="004D066C"/>
    <w:rsid w:val="004D076F"/>
    <w:rsid w:val="004D098C"/>
    <w:rsid w:val="004D133D"/>
    <w:rsid w:val="004D152A"/>
    <w:rsid w:val="004D158B"/>
    <w:rsid w:val="004D1981"/>
    <w:rsid w:val="004D2133"/>
    <w:rsid w:val="004D2285"/>
    <w:rsid w:val="004D22FF"/>
    <w:rsid w:val="004D2A45"/>
    <w:rsid w:val="004D2DFB"/>
    <w:rsid w:val="004D319D"/>
    <w:rsid w:val="004D34DA"/>
    <w:rsid w:val="004D3764"/>
    <w:rsid w:val="004D3C2B"/>
    <w:rsid w:val="004D429A"/>
    <w:rsid w:val="004D457E"/>
    <w:rsid w:val="004D4608"/>
    <w:rsid w:val="004D48EC"/>
    <w:rsid w:val="004D53EC"/>
    <w:rsid w:val="004D560D"/>
    <w:rsid w:val="004D56D8"/>
    <w:rsid w:val="004D5D80"/>
    <w:rsid w:val="004D628F"/>
    <w:rsid w:val="004D647A"/>
    <w:rsid w:val="004D6547"/>
    <w:rsid w:val="004D6AAD"/>
    <w:rsid w:val="004D6D8E"/>
    <w:rsid w:val="004D6DF1"/>
    <w:rsid w:val="004D71D1"/>
    <w:rsid w:val="004D7458"/>
    <w:rsid w:val="004D74DD"/>
    <w:rsid w:val="004D7C0B"/>
    <w:rsid w:val="004E00CC"/>
    <w:rsid w:val="004E00FD"/>
    <w:rsid w:val="004E055E"/>
    <w:rsid w:val="004E0652"/>
    <w:rsid w:val="004E08D5"/>
    <w:rsid w:val="004E0B59"/>
    <w:rsid w:val="004E0D9E"/>
    <w:rsid w:val="004E154B"/>
    <w:rsid w:val="004E1C87"/>
    <w:rsid w:val="004E1C94"/>
    <w:rsid w:val="004E1ED6"/>
    <w:rsid w:val="004E217E"/>
    <w:rsid w:val="004E2328"/>
    <w:rsid w:val="004E255B"/>
    <w:rsid w:val="004E40C0"/>
    <w:rsid w:val="004E4103"/>
    <w:rsid w:val="004E4453"/>
    <w:rsid w:val="004E46F7"/>
    <w:rsid w:val="004E4AFA"/>
    <w:rsid w:val="004E4EFE"/>
    <w:rsid w:val="004E5933"/>
    <w:rsid w:val="004E5B69"/>
    <w:rsid w:val="004E5DC7"/>
    <w:rsid w:val="004E666A"/>
    <w:rsid w:val="004E67D8"/>
    <w:rsid w:val="004E684B"/>
    <w:rsid w:val="004E6BF4"/>
    <w:rsid w:val="004E7084"/>
    <w:rsid w:val="004E757E"/>
    <w:rsid w:val="004E76F8"/>
    <w:rsid w:val="004E78C5"/>
    <w:rsid w:val="004E7A3F"/>
    <w:rsid w:val="004F05BF"/>
    <w:rsid w:val="004F0710"/>
    <w:rsid w:val="004F0E49"/>
    <w:rsid w:val="004F109D"/>
    <w:rsid w:val="004F1367"/>
    <w:rsid w:val="004F1504"/>
    <w:rsid w:val="004F162A"/>
    <w:rsid w:val="004F1631"/>
    <w:rsid w:val="004F1D0D"/>
    <w:rsid w:val="004F1F41"/>
    <w:rsid w:val="004F28AF"/>
    <w:rsid w:val="004F2A4A"/>
    <w:rsid w:val="004F3865"/>
    <w:rsid w:val="004F3DA1"/>
    <w:rsid w:val="004F3EFB"/>
    <w:rsid w:val="004F43B9"/>
    <w:rsid w:val="004F4537"/>
    <w:rsid w:val="004F4C43"/>
    <w:rsid w:val="004F53CB"/>
    <w:rsid w:val="004F54EE"/>
    <w:rsid w:val="004F56DD"/>
    <w:rsid w:val="004F5988"/>
    <w:rsid w:val="004F5D3A"/>
    <w:rsid w:val="004F6160"/>
    <w:rsid w:val="004F6E0B"/>
    <w:rsid w:val="004F6E0F"/>
    <w:rsid w:val="004F762D"/>
    <w:rsid w:val="004F76AC"/>
    <w:rsid w:val="004F7AD5"/>
    <w:rsid w:val="00500946"/>
    <w:rsid w:val="00500E6C"/>
    <w:rsid w:val="0050104C"/>
    <w:rsid w:val="005011D0"/>
    <w:rsid w:val="005012C2"/>
    <w:rsid w:val="00501CD2"/>
    <w:rsid w:val="00501DA6"/>
    <w:rsid w:val="00502699"/>
    <w:rsid w:val="00503187"/>
    <w:rsid w:val="0050319A"/>
    <w:rsid w:val="00503210"/>
    <w:rsid w:val="005032A1"/>
    <w:rsid w:val="00503439"/>
    <w:rsid w:val="0050377F"/>
    <w:rsid w:val="00503AA6"/>
    <w:rsid w:val="00503DC8"/>
    <w:rsid w:val="00503F07"/>
    <w:rsid w:val="005045FC"/>
    <w:rsid w:val="00504971"/>
    <w:rsid w:val="00504DA4"/>
    <w:rsid w:val="00505527"/>
    <w:rsid w:val="00505657"/>
    <w:rsid w:val="005057B7"/>
    <w:rsid w:val="00505AB4"/>
    <w:rsid w:val="00505E5C"/>
    <w:rsid w:val="00506824"/>
    <w:rsid w:val="00506BE8"/>
    <w:rsid w:val="00507345"/>
    <w:rsid w:val="00507357"/>
    <w:rsid w:val="00507766"/>
    <w:rsid w:val="005102F4"/>
    <w:rsid w:val="0051036D"/>
    <w:rsid w:val="00510665"/>
    <w:rsid w:val="00510B74"/>
    <w:rsid w:val="00510D64"/>
    <w:rsid w:val="00510DA0"/>
    <w:rsid w:val="005111B3"/>
    <w:rsid w:val="005111E9"/>
    <w:rsid w:val="00511272"/>
    <w:rsid w:val="00511618"/>
    <w:rsid w:val="00511951"/>
    <w:rsid w:val="00511BBC"/>
    <w:rsid w:val="00511D9D"/>
    <w:rsid w:val="00511DB6"/>
    <w:rsid w:val="00512058"/>
    <w:rsid w:val="00512232"/>
    <w:rsid w:val="0051232E"/>
    <w:rsid w:val="0051258D"/>
    <w:rsid w:val="005128D1"/>
    <w:rsid w:val="00512CC9"/>
    <w:rsid w:val="00512F80"/>
    <w:rsid w:val="0051307F"/>
    <w:rsid w:val="00513315"/>
    <w:rsid w:val="00513666"/>
    <w:rsid w:val="005137A9"/>
    <w:rsid w:val="00513932"/>
    <w:rsid w:val="00513AB9"/>
    <w:rsid w:val="00513E13"/>
    <w:rsid w:val="00514866"/>
    <w:rsid w:val="00514B1B"/>
    <w:rsid w:val="005150E5"/>
    <w:rsid w:val="005157B2"/>
    <w:rsid w:val="00515E46"/>
    <w:rsid w:val="0051610D"/>
    <w:rsid w:val="0051632E"/>
    <w:rsid w:val="005167AD"/>
    <w:rsid w:val="005169A3"/>
    <w:rsid w:val="00516A93"/>
    <w:rsid w:val="00516FF3"/>
    <w:rsid w:val="0051769D"/>
    <w:rsid w:val="00517B54"/>
    <w:rsid w:val="00517E32"/>
    <w:rsid w:val="00520157"/>
    <w:rsid w:val="0052034B"/>
    <w:rsid w:val="00520709"/>
    <w:rsid w:val="00520791"/>
    <w:rsid w:val="00520AD9"/>
    <w:rsid w:val="00521006"/>
    <w:rsid w:val="00521147"/>
    <w:rsid w:val="00521625"/>
    <w:rsid w:val="00521A04"/>
    <w:rsid w:val="00521A40"/>
    <w:rsid w:val="00521C29"/>
    <w:rsid w:val="00521EB0"/>
    <w:rsid w:val="00521ED2"/>
    <w:rsid w:val="00522026"/>
    <w:rsid w:val="00522104"/>
    <w:rsid w:val="0052225F"/>
    <w:rsid w:val="00522354"/>
    <w:rsid w:val="005228FA"/>
    <w:rsid w:val="00522F14"/>
    <w:rsid w:val="00523725"/>
    <w:rsid w:val="00523D63"/>
    <w:rsid w:val="00524470"/>
    <w:rsid w:val="00524592"/>
    <w:rsid w:val="00524736"/>
    <w:rsid w:val="00524838"/>
    <w:rsid w:val="005248AA"/>
    <w:rsid w:val="00524923"/>
    <w:rsid w:val="00524BE6"/>
    <w:rsid w:val="00524D40"/>
    <w:rsid w:val="005250D6"/>
    <w:rsid w:val="00525B2F"/>
    <w:rsid w:val="00525CEF"/>
    <w:rsid w:val="005263B4"/>
    <w:rsid w:val="00526484"/>
    <w:rsid w:val="00526A6F"/>
    <w:rsid w:val="00526D2A"/>
    <w:rsid w:val="005270E0"/>
    <w:rsid w:val="005273EC"/>
    <w:rsid w:val="00527419"/>
    <w:rsid w:val="005276D6"/>
    <w:rsid w:val="00527887"/>
    <w:rsid w:val="005278A9"/>
    <w:rsid w:val="00527B05"/>
    <w:rsid w:val="00527F2C"/>
    <w:rsid w:val="005303E2"/>
    <w:rsid w:val="0053062E"/>
    <w:rsid w:val="0053092B"/>
    <w:rsid w:val="00530C43"/>
    <w:rsid w:val="00531130"/>
    <w:rsid w:val="0053116A"/>
    <w:rsid w:val="005313A5"/>
    <w:rsid w:val="00531505"/>
    <w:rsid w:val="005319AA"/>
    <w:rsid w:val="005319C6"/>
    <w:rsid w:val="00531C3B"/>
    <w:rsid w:val="00531DFF"/>
    <w:rsid w:val="00532229"/>
    <w:rsid w:val="005322A7"/>
    <w:rsid w:val="005325A7"/>
    <w:rsid w:val="00532871"/>
    <w:rsid w:val="00532D1F"/>
    <w:rsid w:val="00533115"/>
    <w:rsid w:val="00533D4A"/>
    <w:rsid w:val="00533EE6"/>
    <w:rsid w:val="00534327"/>
    <w:rsid w:val="0053479C"/>
    <w:rsid w:val="005347E5"/>
    <w:rsid w:val="005347E6"/>
    <w:rsid w:val="00534AEA"/>
    <w:rsid w:val="00534BC7"/>
    <w:rsid w:val="00534EDE"/>
    <w:rsid w:val="00535518"/>
    <w:rsid w:val="00535573"/>
    <w:rsid w:val="005355E5"/>
    <w:rsid w:val="00535A24"/>
    <w:rsid w:val="005363F6"/>
    <w:rsid w:val="005368A2"/>
    <w:rsid w:val="005368B8"/>
    <w:rsid w:val="00536D73"/>
    <w:rsid w:val="00536DA1"/>
    <w:rsid w:val="00536E6F"/>
    <w:rsid w:val="00536E72"/>
    <w:rsid w:val="00536ED5"/>
    <w:rsid w:val="005370DA"/>
    <w:rsid w:val="00537886"/>
    <w:rsid w:val="00540004"/>
    <w:rsid w:val="005400FC"/>
    <w:rsid w:val="0054033C"/>
    <w:rsid w:val="005408D5"/>
    <w:rsid w:val="00540C75"/>
    <w:rsid w:val="00540EC2"/>
    <w:rsid w:val="005415C7"/>
    <w:rsid w:val="0054182A"/>
    <w:rsid w:val="005418C9"/>
    <w:rsid w:val="005419AE"/>
    <w:rsid w:val="005421EB"/>
    <w:rsid w:val="005426E1"/>
    <w:rsid w:val="00542A7D"/>
    <w:rsid w:val="00542A7E"/>
    <w:rsid w:val="00542D2B"/>
    <w:rsid w:val="00542FBF"/>
    <w:rsid w:val="005432DF"/>
    <w:rsid w:val="00543458"/>
    <w:rsid w:val="005435CE"/>
    <w:rsid w:val="005437B3"/>
    <w:rsid w:val="00544241"/>
    <w:rsid w:val="0054467E"/>
    <w:rsid w:val="00544873"/>
    <w:rsid w:val="00544B79"/>
    <w:rsid w:val="00544F62"/>
    <w:rsid w:val="00544F84"/>
    <w:rsid w:val="005450DF"/>
    <w:rsid w:val="0054559B"/>
    <w:rsid w:val="00545DDE"/>
    <w:rsid w:val="0054648A"/>
    <w:rsid w:val="00546612"/>
    <w:rsid w:val="00546633"/>
    <w:rsid w:val="00546BAB"/>
    <w:rsid w:val="00546C4A"/>
    <w:rsid w:val="00546C86"/>
    <w:rsid w:val="00546EDF"/>
    <w:rsid w:val="00546EE3"/>
    <w:rsid w:val="0054750C"/>
    <w:rsid w:val="005475E3"/>
    <w:rsid w:val="0054771A"/>
    <w:rsid w:val="005478BC"/>
    <w:rsid w:val="00547CB5"/>
    <w:rsid w:val="005503C7"/>
    <w:rsid w:val="00550568"/>
    <w:rsid w:val="00550654"/>
    <w:rsid w:val="00550661"/>
    <w:rsid w:val="00550E85"/>
    <w:rsid w:val="0055141B"/>
    <w:rsid w:val="005517FF"/>
    <w:rsid w:val="00551840"/>
    <w:rsid w:val="00551C89"/>
    <w:rsid w:val="00551D71"/>
    <w:rsid w:val="005522D5"/>
    <w:rsid w:val="005527D9"/>
    <w:rsid w:val="00552ADC"/>
    <w:rsid w:val="00552E06"/>
    <w:rsid w:val="00553018"/>
    <w:rsid w:val="00553440"/>
    <w:rsid w:val="005536D8"/>
    <w:rsid w:val="0055373B"/>
    <w:rsid w:val="00553758"/>
    <w:rsid w:val="00553856"/>
    <w:rsid w:val="00553AE4"/>
    <w:rsid w:val="00553DF3"/>
    <w:rsid w:val="00554916"/>
    <w:rsid w:val="00554B31"/>
    <w:rsid w:val="005550FF"/>
    <w:rsid w:val="00555741"/>
    <w:rsid w:val="0055577B"/>
    <w:rsid w:val="0055588E"/>
    <w:rsid w:val="00555D07"/>
    <w:rsid w:val="00555DF6"/>
    <w:rsid w:val="00555FF9"/>
    <w:rsid w:val="0055657C"/>
    <w:rsid w:val="005566FC"/>
    <w:rsid w:val="005572D5"/>
    <w:rsid w:val="005600AC"/>
    <w:rsid w:val="0056046C"/>
    <w:rsid w:val="00560912"/>
    <w:rsid w:val="00560D9C"/>
    <w:rsid w:val="00560E52"/>
    <w:rsid w:val="00560EF8"/>
    <w:rsid w:val="00561770"/>
    <w:rsid w:val="005618DF"/>
    <w:rsid w:val="00561E02"/>
    <w:rsid w:val="0056200E"/>
    <w:rsid w:val="0056202C"/>
    <w:rsid w:val="0056215C"/>
    <w:rsid w:val="00562532"/>
    <w:rsid w:val="005626E9"/>
    <w:rsid w:val="00562E00"/>
    <w:rsid w:val="00562E5B"/>
    <w:rsid w:val="00562EEE"/>
    <w:rsid w:val="005631B7"/>
    <w:rsid w:val="005632AB"/>
    <w:rsid w:val="005632CC"/>
    <w:rsid w:val="0056352D"/>
    <w:rsid w:val="0056474D"/>
    <w:rsid w:val="00564A88"/>
    <w:rsid w:val="00564AB1"/>
    <w:rsid w:val="00564ADD"/>
    <w:rsid w:val="00564C04"/>
    <w:rsid w:val="00564D5B"/>
    <w:rsid w:val="00565369"/>
    <w:rsid w:val="00565A5E"/>
    <w:rsid w:val="00566990"/>
    <w:rsid w:val="00566AC2"/>
    <w:rsid w:val="00566F23"/>
    <w:rsid w:val="00567212"/>
    <w:rsid w:val="00567440"/>
    <w:rsid w:val="0056754A"/>
    <w:rsid w:val="005675FB"/>
    <w:rsid w:val="005678B4"/>
    <w:rsid w:val="00567920"/>
    <w:rsid w:val="00567D22"/>
    <w:rsid w:val="00570077"/>
    <w:rsid w:val="005700DA"/>
    <w:rsid w:val="0057050D"/>
    <w:rsid w:val="005714F6"/>
    <w:rsid w:val="0057166F"/>
    <w:rsid w:val="005716C3"/>
    <w:rsid w:val="00571BA0"/>
    <w:rsid w:val="00571F35"/>
    <w:rsid w:val="0057222F"/>
    <w:rsid w:val="00572624"/>
    <w:rsid w:val="00572681"/>
    <w:rsid w:val="00572B3C"/>
    <w:rsid w:val="00572B76"/>
    <w:rsid w:val="00572DD5"/>
    <w:rsid w:val="00572E94"/>
    <w:rsid w:val="0057322A"/>
    <w:rsid w:val="00573E48"/>
    <w:rsid w:val="00574042"/>
    <w:rsid w:val="00574116"/>
    <w:rsid w:val="00574235"/>
    <w:rsid w:val="005743C1"/>
    <w:rsid w:val="005745C4"/>
    <w:rsid w:val="005745F4"/>
    <w:rsid w:val="00574FB6"/>
    <w:rsid w:val="005757CB"/>
    <w:rsid w:val="005769AA"/>
    <w:rsid w:val="00576CD1"/>
    <w:rsid w:val="00576D99"/>
    <w:rsid w:val="00576EEA"/>
    <w:rsid w:val="005777D5"/>
    <w:rsid w:val="00577AA8"/>
    <w:rsid w:val="00580243"/>
    <w:rsid w:val="00580473"/>
    <w:rsid w:val="00580CD8"/>
    <w:rsid w:val="0058107E"/>
    <w:rsid w:val="00581300"/>
    <w:rsid w:val="00581760"/>
    <w:rsid w:val="0058196F"/>
    <w:rsid w:val="00581B37"/>
    <w:rsid w:val="00581FFF"/>
    <w:rsid w:val="00582258"/>
    <w:rsid w:val="005824F6"/>
    <w:rsid w:val="00582D2C"/>
    <w:rsid w:val="00583B5D"/>
    <w:rsid w:val="00583C54"/>
    <w:rsid w:val="005840A7"/>
    <w:rsid w:val="0058417E"/>
    <w:rsid w:val="005841BA"/>
    <w:rsid w:val="005842AD"/>
    <w:rsid w:val="0058450C"/>
    <w:rsid w:val="00584529"/>
    <w:rsid w:val="005849B5"/>
    <w:rsid w:val="00584BDB"/>
    <w:rsid w:val="00584DB1"/>
    <w:rsid w:val="00584E23"/>
    <w:rsid w:val="00584E61"/>
    <w:rsid w:val="00584FB7"/>
    <w:rsid w:val="00585079"/>
    <w:rsid w:val="00585208"/>
    <w:rsid w:val="00585A01"/>
    <w:rsid w:val="00586846"/>
    <w:rsid w:val="005872B1"/>
    <w:rsid w:val="00587674"/>
    <w:rsid w:val="0058785C"/>
    <w:rsid w:val="00587B3F"/>
    <w:rsid w:val="00587D07"/>
    <w:rsid w:val="00590475"/>
    <w:rsid w:val="005905C3"/>
    <w:rsid w:val="0059091A"/>
    <w:rsid w:val="00590DAA"/>
    <w:rsid w:val="00591BDB"/>
    <w:rsid w:val="00591CF8"/>
    <w:rsid w:val="0059214F"/>
    <w:rsid w:val="00592320"/>
    <w:rsid w:val="005924B3"/>
    <w:rsid w:val="00592985"/>
    <w:rsid w:val="0059371F"/>
    <w:rsid w:val="005937EA"/>
    <w:rsid w:val="00593B84"/>
    <w:rsid w:val="00593C19"/>
    <w:rsid w:val="00594188"/>
    <w:rsid w:val="00594FD0"/>
    <w:rsid w:val="0059513D"/>
    <w:rsid w:val="005951BB"/>
    <w:rsid w:val="005952DA"/>
    <w:rsid w:val="005953B8"/>
    <w:rsid w:val="00595560"/>
    <w:rsid w:val="005958DE"/>
    <w:rsid w:val="00595B40"/>
    <w:rsid w:val="00595FB1"/>
    <w:rsid w:val="00596695"/>
    <w:rsid w:val="00596FEF"/>
    <w:rsid w:val="00597074"/>
    <w:rsid w:val="00597272"/>
    <w:rsid w:val="005973E8"/>
    <w:rsid w:val="005975F3"/>
    <w:rsid w:val="00597665"/>
    <w:rsid w:val="00597A2B"/>
    <w:rsid w:val="00597B16"/>
    <w:rsid w:val="00597C3D"/>
    <w:rsid w:val="00597C8D"/>
    <w:rsid w:val="005A03BD"/>
    <w:rsid w:val="005A061F"/>
    <w:rsid w:val="005A06E1"/>
    <w:rsid w:val="005A0FB5"/>
    <w:rsid w:val="005A1119"/>
    <w:rsid w:val="005A14B9"/>
    <w:rsid w:val="005A1662"/>
    <w:rsid w:val="005A16A7"/>
    <w:rsid w:val="005A16E1"/>
    <w:rsid w:val="005A1B4E"/>
    <w:rsid w:val="005A1CAC"/>
    <w:rsid w:val="005A1F2F"/>
    <w:rsid w:val="005A210A"/>
    <w:rsid w:val="005A22CF"/>
    <w:rsid w:val="005A2510"/>
    <w:rsid w:val="005A257A"/>
    <w:rsid w:val="005A287A"/>
    <w:rsid w:val="005A2D60"/>
    <w:rsid w:val="005A2F67"/>
    <w:rsid w:val="005A36E6"/>
    <w:rsid w:val="005A3BAE"/>
    <w:rsid w:val="005A3DF3"/>
    <w:rsid w:val="005A3E81"/>
    <w:rsid w:val="005A4B7C"/>
    <w:rsid w:val="005A4EBC"/>
    <w:rsid w:val="005A5028"/>
    <w:rsid w:val="005A55E2"/>
    <w:rsid w:val="005A567A"/>
    <w:rsid w:val="005A56A2"/>
    <w:rsid w:val="005A58A6"/>
    <w:rsid w:val="005A654B"/>
    <w:rsid w:val="005A6650"/>
    <w:rsid w:val="005A6677"/>
    <w:rsid w:val="005A69BB"/>
    <w:rsid w:val="005A6D98"/>
    <w:rsid w:val="005A711C"/>
    <w:rsid w:val="005A71A7"/>
    <w:rsid w:val="005A722D"/>
    <w:rsid w:val="005A728D"/>
    <w:rsid w:val="005A76F4"/>
    <w:rsid w:val="005A781B"/>
    <w:rsid w:val="005B1079"/>
    <w:rsid w:val="005B1233"/>
    <w:rsid w:val="005B12BC"/>
    <w:rsid w:val="005B1DBE"/>
    <w:rsid w:val="005B1E59"/>
    <w:rsid w:val="005B1F34"/>
    <w:rsid w:val="005B23EC"/>
    <w:rsid w:val="005B2571"/>
    <w:rsid w:val="005B25E3"/>
    <w:rsid w:val="005B2E74"/>
    <w:rsid w:val="005B311A"/>
    <w:rsid w:val="005B3AD9"/>
    <w:rsid w:val="005B417B"/>
    <w:rsid w:val="005B4185"/>
    <w:rsid w:val="005B41C5"/>
    <w:rsid w:val="005B45DC"/>
    <w:rsid w:val="005B4ACA"/>
    <w:rsid w:val="005B5623"/>
    <w:rsid w:val="005B5F60"/>
    <w:rsid w:val="005B6194"/>
    <w:rsid w:val="005B62B0"/>
    <w:rsid w:val="005B630E"/>
    <w:rsid w:val="005B64DA"/>
    <w:rsid w:val="005B662B"/>
    <w:rsid w:val="005B6DA1"/>
    <w:rsid w:val="005B7683"/>
    <w:rsid w:val="005B7732"/>
    <w:rsid w:val="005B7854"/>
    <w:rsid w:val="005B7BB5"/>
    <w:rsid w:val="005C0410"/>
    <w:rsid w:val="005C0596"/>
    <w:rsid w:val="005C0BF6"/>
    <w:rsid w:val="005C0F94"/>
    <w:rsid w:val="005C11D5"/>
    <w:rsid w:val="005C148E"/>
    <w:rsid w:val="005C17EF"/>
    <w:rsid w:val="005C1E7E"/>
    <w:rsid w:val="005C26DA"/>
    <w:rsid w:val="005C2A33"/>
    <w:rsid w:val="005C30F5"/>
    <w:rsid w:val="005C3485"/>
    <w:rsid w:val="005C34E5"/>
    <w:rsid w:val="005C36CB"/>
    <w:rsid w:val="005C36DF"/>
    <w:rsid w:val="005C3B3E"/>
    <w:rsid w:val="005C3CB4"/>
    <w:rsid w:val="005C48B6"/>
    <w:rsid w:val="005C5012"/>
    <w:rsid w:val="005C50BB"/>
    <w:rsid w:val="005C5360"/>
    <w:rsid w:val="005C540C"/>
    <w:rsid w:val="005C5880"/>
    <w:rsid w:val="005C5BF8"/>
    <w:rsid w:val="005C6DF0"/>
    <w:rsid w:val="005C722A"/>
    <w:rsid w:val="005C7F18"/>
    <w:rsid w:val="005D1767"/>
    <w:rsid w:val="005D1A0A"/>
    <w:rsid w:val="005D1B9B"/>
    <w:rsid w:val="005D1E65"/>
    <w:rsid w:val="005D1E9F"/>
    <w:rsid w:val="005D2A98"/>
    <w:rsid w:val="005D2B38"/>
    <w:rsid w:val="005D2B4B"/>
    <w:rsid w:val="005D2C5B"/>
    <w:rsid w:val="005D2E8F"/>
    <w:rsid w:val="005D2EB4"/>
    <w:rsid w:val="005D2F81"/>
    <w:rsid w:val="005D3013"/>
    <w:rsid w:val="005D31BF"/>
    <w:rsid w:val="005D32B1"/>
    <w:rsid w:val="005D3BFF"/>
    <w:rsid w:val="005D3E0A"/>
    <w:rsid w:val="005D3FD9"/>
    <w:rsid w:val="005D3FE3"/>
    <w:rsid w:val="005D4613"/>
    <w:rsid w:val="005D4A3B"/>
    <w:rsid w:val="005D4C8F"/>
    <w:rsid w:val="005D4D51"/>
    <w:rsid w:val="005D50DC"/>
    <w:rsid w:val="005D5199"/>
    <w:rsid w:val="005D53C3"/>
    <w:rsid w:val="005D549F"/>
    <w:rsid w:val="005D5982"/>
    <w:rsid w:val="005D59E4"/>
    <w:rsid w:val="005D5E73"/>
    <w:rsid w:val="005D6679"/>
    <w:rsid w:val="005D6A50"/>
    <w:rsid w:val="005D6E46"/>
    <w:rsid w:val="005D6F1E"/>
    <w:rsid w:val="005D7407"/>
    <w:rsid w:val="005D7E65"/>
    <w:rsid w:val="005E0101"/>
    <w:rsid w:val="005E05CD"/>
    <w:rsid w:val="005E0A13"/>
    <w:rsid w:val="005E1073"/>
    <w:rsid w:val="005E172A"/>
    <w:rsid w:val="005E1802"/>
    <w:rsid w:val="005E1838"/>
    <w:rsid w:val="005E18AB"/>
    <w:rsid w:val="005E24C0"/>
    <w:rsid w:val="005E24EE"/>
    <w:rsid w:val="005E293C"/>
    <w:rsid w:val="005E294A"/>
    <w:rsid w:val="005E2D83"/>
    <w:rsid w:val="005E33B7"/>
    <w:rsid w:val="005E343A"/>
    <w:rsid w:val="005E3828"/>
    <w:rsid w:val="005E398C"/>
    <w:rsid w:val="005E3A33"/>
    <w:rsid w:val="005E40D2"/>
    <w:rsid w:val="005E42C0"/>
    <w:rsid w:val="005E47E3"/>
    <w:rsid w:val="005E481B"/>
    <w:rsid w:val="005E4825"/>
    <w:rsid w:val="005E494B"/>
    <w:rsid w:val="005E4A64"/>
    <w:rsid w:val="005E4F78"/>
    <w:rsid w:val="005E4F7D"/>
    <w:rsid w:val="005E5249"/>
    <w:rsid w:val="005E59C8"/>
    <w:rsid w:val="005E59D8"/>
    <w:rsid w:val="005E5B3F"/>
    <w:rsid w:val="005E607A"/>
    <w:rsid w:val="005E627E"/>
    <w:rsid w:val="005E6D63"/>
    <w:rsid w:val="005E6F52"/>
    <w:rsid w:val="005E74F8"/>
    <w:rsid w:val="005E7690"/>
    <w:rsid w:val="005E792A"/>
    <w:rsid w:val="005F014F"/>
    <w:rsid w:val="005F064B"/>
    <w:rsid w:val="005F0668"/>
    <w:rsid w:val="005F0831"/>
    <w:rsid w:val="005F0897"/>
    <w:rsid w:val="005F0D35"/>
    <w:rsid w:val="005F1141"/>
    <w:rsid w:val="005F1448"/>
    <w:rsid w:val="005F190D"/>
    <w:rsid w:val="005F198E"/>
    <w:rsid w:val="005F1AE9"/>
    <w:rsid w:val="005F1D67"/>
    <w:rsid w:val="005F21AC"/>
    <w:rsid w:val="005F239C"/>
    <w:rsid w:val="005F35DB"/>
    <w:rsid w:val="005F3A5B"/>
    <w:rsid w:val="005F3B13"/>
    <w:rsid w:val="005F3D17"/>
    <w:rsid w:val="005F3D99"/>
    <w:rsid w:val="005F405D"/>
    <w:rsid w:val="005F4472"/>
    <w:rsid w:val="005F4AC4"/>
    <w:rsid w:val="005F4D49"/>
    <w:rsid w:val="005F4D5C"/>
    <w:rsid w:val="005F512D"/>
    <w:rsid w:val="005F5341"/>
    <w:rsid w:val="005F609C"/>
    <w:rsid w:val="005F616A"/>
    <w:rsid w:val="005F643B"/>
    <w:rsid w:val="005F699B"/>
    <w:rsid w:val="005F739D"/>
    <w:rsid w:val="005F7411"/>
    <w:rsid w:val="005F751F"/>
    <w:rsid w:val="005F7536"/>
    <w:rsid w:val="005F784C"/>
    <w:rsid w:val="005F7A79"/>
    <w:rsid w:val="005F7DE4"/>
    <w:rsid w:val="0060070D"/>
    <w:rsid w:val="00600968"/>
    <w:rsid w:val="00600BD0"/>
    <w:rsid w:val="006011C2"/>
    <w:rsid w:val="0060122E"/>
    <w:rsid w:val="00601449"/>
    <w:rsid w:val="00601499"/>
    <w:rsid w:val="006017ED"/>
    <w:rsid w:val="006022A6"/>
    <w:rsid w:val="006025B9"/>
    <w:rsid w:val="00602E41"/>
    <w:rsid w:val="00603A7C"/>
    <w:rsid w:val="00603FDA"/>
    <w:rsid w:val="00604295"/>
    <w:rsid w:val="00604466"/>
    <w:rsid w:val="00604731"/>
    <w:rsid w:val="0060576F"/>
    <w:rsid w:val="00605B51"/>
    <w:rsid w:val="00605C06"/>
    <w:rsid w:val="00606191"/>
    <w:rsid w:val="00606323"/>
    <w:rsid w:val="006067E5"/>
    <w:rsid w:val="00606A3A"/>
    <w:rsid w:val="00606DEF"/>
    <w:rsid w:val="0060705B"/>
    <w:rsid w:val="006074D5"/>
    <w:rsid w:val="00607DEB"/>
    <w:rsid w:val="006100BF"/>
    <w:rsid w:val="00610105"/>
    <w:rsid w:val="00610323"/>
    <w:rsid w:val="006103A1"/>
    <w:rsid w:val="0061081F"/>
    <w:rsid w:val="00610B82"/>
    <w:rsid w:val="00610C2E"/>
    <w:rsid w:val="00610D7D"/>
    <w:rsid w:val="00611224"/>
    <w:rsid w:val="00611550"/>
    <w:rsid w:val="006115CC"/>
    <w:rsid w:val="00611643"/>
    <w:rsid w:val="00611AE6"/>
    <w:rsid w:val="00611BD7"/>
    <w:rsid w:val="00612307"/>
    <w:rsid w:val="006125C8"/>
    <w:rsid w:val="0061265C"/>
    <w:rsid w:val="0061298E"/>
    <w:rsid w:val="0061307D"/>
    <w:rsid w:val="006133B6"/>
    <w:rsid w:val="006138A6"/>
    <w:rsid w:val="00613EB1"/>
    <w:rsid w:val="00613FD5"/>
    <w:rsid w:val="006142E2"/>
    <w:rsid w:val="00615500"/>
    <w:rsid w:val="006156D0"/>
    <w:rsid w:val="006158C2"/>
    <w:rsid w:val="00615A42"/>
    <w:rsid w:val="00616687"/>
    <w:rsid w:val="00616D5E"/>
    <w:rsid w:val="0061723A"/>
    <w:rsid w:val="00617C95"/>
    <w:rsid w:val="00617ED7"/>
    <w:rsid w:val="00620047"/>
    <w:rsid w:val="00620297"/>
    <w:rsid w:val="00620978"/>
    <w:rsid w:val="00620C5E"/>
    <w:rsid w:val="00620DEF"/>
    <w:rsid w:val="006214FC"/>
    <w:rsid w:val="00621B22"/>
    <w:rsid w:val="00621D33"/>
    <w:rsid w:val="00622466"/>
    <w:rsid w:val="00622647"/>
    <w:rsid w:val="00622BEA"/>
    <w:rsid w:val="00622D3D"/>
    <w:rsid w:val="006233EB"/>
    <w:rsid w:val="0062387D"/>
    <w:rsid w:val="0062389A"/>
    <w:rsid w:val="00623FAF"/>
    <w:rsid w:val="006240B4"/>
    <w:rsid w:val="006243E3"/>
    <w:rsid w:val="00624D72"/>
    <w:rsid w:val="00625041"/>
    <w:rsid w:val="0062536B"/>
    <w:rsid w:val="00625668"/>
    <w:rsid w:val="006264AE"/>
    <w:rsid w:val="00626870"/>
    <w:rsid w:val="00626877"/>
    <w:rsid w:val="00626929"/>
    <w:rsid w:val="00626E6C"/>
    <w:rsid w:val="0062776C"/>
    <w:rsid w:val="00627C07"/>
    <w:rsid w:val="0063074C"/>
    <w:rsid w:val="0063095B"/>
    <w:rsid w:val="00630B00"/>
    <w:rsid w:val="00631899"/>
    <w:rsid w:val="00631A9E"/>
    <w:rsid w:val="00631C2D"/>
    <w:rsid w:val="0063235C"/>
    <w:rsid w:val="00632391"/>
    <w:rsid w:val="006323E9"/>
    <w:rsid w:val="006323EF"/>
    <w:rsid w:val="00632535"/>
    <w:rsid w:val="00632C75"/>
    <w:rsid w:val="00633173"/>
    <w:rsid w:val="006339E9"/>
    <w:rsid w:val="00634B34"/>
    <w:rsid w:val="00635CCD"/>
    <w:rsid w:val="0063652E"/>
    <w:rsid w:val="00636B04"/>
    <w:rsid w:val="00636F56"/>
    <w:rsid w:val="00637567"/>
    <w:rsid w:val="0063773E"/>
    <w:rsid w:val="006379D1"/>
    <w:rsid w:val="00637A9A"/>
    <w:rsid w:val="00637DC3"/>
    <w:rsid w:val="00640027"/>
    <w:rsid w:val="00640203"/>
    <w:rsid w:val="00640504"/>
    <w:rsid w:val="0064052F"/>
    <w:rsid w:val="0064055A"/>
    <w:rsid w:val="00640D24"/>
    <w:rsid w:val="00640EA7"/>
    <w:rsid w:val="00640F84"/>
    <w:rsid w:val="00640FDB"/>
    <w:rsid w:val="00641230"/>
    <w:rsid w:val="0064156F"/>
    <w:rsid w:val="0064174A"/>
    <w:rsid w:val="00641A46"/>
    <w:rsid w:val="0064223D"/>
    <w:rsid w:val="00642331"/>
    <w:rsid w:val="006427AE"/>
    <w:rsid w:val="00642B17"/>
    <w:rsid w:val="00642D85"/>
    <w:rsid w:val="00643529"/>
    <w:rsid w:val="00643598"/>
    <w:rsid w:val="006439C8"/>
    <w:rsid w:val="00643C61"/>
    <w:rsid w:val="006441D4"/>
    <w:rsid w:val="00644552"/>
    <w:rsid w:val="00644E02"/>
    <w:rsid w:val="00645552"/>
    <w:rsid w:val="00645B5B"/>
    <w:rsid w:val="00645BF2"/>
    <w:rsid w:val="00645D05"/>
    <w:rsid w:val="006461EF"/>
    <w:rsid w:val="00646653"/>
    <w:rsid w:val="00646B5B"/>
    <w:rsid w:val="006473B6"/>
    <w:rsid w:val="006473FC"/>
    <w:rsid w:val="0064742D"/>
    <w:rsid w:val="00647803"/>
    <w:rsid w:val="00647C29"/>
    <w:rsid w:val="00647D04"/>
    <w:rsid w:val="00650111"/>
    <w:rsid w:val="00650D6D"/>
    <w:rsid w:val="00651D15"/>
    <w:rsid w:val="00651F3C"/>
    <w:rsid w:val="006521CC"/>
    <w:rsid w:val="00652350"/>
    <w:rsid w:val="006523A7"/>
    <w:rsid w:val="006524AB"/>
    <w:rsid w:val="00652A3E"/>
    <w:rsid w:val="00652B69"/>
    <w:rsid w:val="00653613"/>
    <w:rsid w:val="006536D9"/>
    <w:rsid w:val="006539DA"/>
    <w:rsid w:val="00653BD1"/>
    <w:rsid w:val="00654029"/>
    <w:rsid w:val="006540EB"/>
    <w:rsid w:val="0065413E"/>
    <w:rsid w:val="00654763"/>
    <w:rsid w:val="006548B6"/>
    <w:rsid w:val="00654A06"/>
    <w:rsid w:val="00654CEB"/>
    <w:rsid w:val="0065538E"/>
    <w:rsid w:val="006553EA"/>
    <w:rsid w:val="006554D3"/>
    <w:rsid w:val="00655B19"/>
    <w:rsid w:val="006566D5"/>
    <w:rsid w:val="00656CB3"/>
    <w:rsid w:val="00656E11"/>
    <w:rsid w:val="00656E4B"/>
    <w:rsid w:val="006571A2"/>
    <w:rsid w:val="006573D2"/>
    <w:rsid w:val="006574CC"/>
    <w:rsid w:val="00657957"/>
    <w:rsid w:val="00657C9F"/>
    <w:rsid w:val="00657D9A"/>
    <w:rsid w:val="00657E12"/>
    <w:rsid w:val="00657E97"/>
    <w:rsid w:val="00657EBF"/>
    <w:rsid w:val="00660A4D"/>
    <w:rsid w:val="00661136"/>
    <w:rsid w:val="006619F5"/>
    <w:rsid w:val="00661CEA"/>
    <w:rsid w:val="006621E7"/>
    <w:rsid w:val="0066238A"/>
    <w:rsid w:val="00662484"/>
    <w:rsid w:val="00662675"/>
    <w:rsid w:val="006627A5"/>
    <w:rsid w:val="00662B3C"/>
    <w:rsid w:val="00662F34"/>
    <w:rsid w:val="0066327D"/>
    <w:rsid w:val="00663321"/>
    <w:rsid w:val="00663D05"/>
    <w:rsid w:val="00663FC0"/>
    <w:rsid w:val="006642C9"/>
    <w:rsid w:val="00664EE8"/>
    <w:rsid w:val="006650CB"/>
    <w:rsid w:val="00665281"/>
    <w:rsid w:val="006652EA"/>
    <w:rsid w:val="00665387"/>
    <w:rsid w:val="00665470"/>
    <w:rsid w:val="00665935"/>
    <w:rsid w:val="00665E34"/>
    <w:rsid w:val="00665E6D"/>
    <w:rsid w:val="00666548"/>
    <w:rsid w:val="006670D1"/>
    <w:rsid w:val="00667113"/>
    <w:rsid w:val="0066720A"/>
    <w:rsid w:val="006674C2"/>
    <w:rsid w:val="00667522"/>
    <w:rsid w:val="006676BC"/>
    <w:rsid w:val="006704CD"/>
    <w:rsid w:val="0067082C"/>
    <w:rsid w:val="00670905"/>
    <w:rsid w:val="006709EC"/>
    <w:rsid w:val="00670D0B"/>
    <w:rsid w:val="00670DE4"/>
    <w:rsid w:val="006711F7"/>
    <w:rsid w:val="00671213"/>
    <w:rsid w:val="0067182E"/>
    <w:rsid w:val="00672147"/>
    <w:rsid w:val="006724E6"/>
    <w:rsid w:val="006725D1"/>
    <w:rsid w:val="006726BF"/>
    <w:rsid w:val="00672964"/>
    <w:rsid w:val="0067362D"/>
    <w:rsid w:val="0067395D"/>
    <w:rsid w:val="00674068"/>
    <w:rsid w:val="0067410A"/>
    <w:rsid w:val="00674582"/>
    <w:rsid w:val="006747FD"/>
    <w:rsid w:val="00674807"/>
    <w:rsid w:val="00674A0D"/>
    <w:rsid w:val="00674A70"/>
    <w:rsid w:val="00674D4A"/>
    <w:rsid w:val="0067528F"/>
    <w:rsid w:val="006753EC"/>
    <w:rsid w:val="0067599C"/>
    <w:rsid w:val="0067654D"/>
    <w:rsid w:val="00676AEC"/>
    <w:rsid w:val="00676BDB"/>
    <w:rsid w:val="00676C86"/>
    <w:rsid w:val="00676E47"/>
    <w:rsid w:val="00676E9B"/>
    <w:rsid w:val="00677DC6"/>
    <w:rsid w:val="00680B35"/>
    <w:rsid w:val="00680C41"/>
    <w:rsid w:val="006810F9"/>
    <w:rsid w:val="00681287"/>
    <w:rsid w:val="006813FB"/>
    <w:rsid w:val="00681B6C"/>
    <w:rsid w:val="0068205F"/>
    <w:rsid w:val="00682436"/>
    <w:rsid w:val="0068246D"/>
    <w:rsid w:val="00682999"/>
    <w:rsid w:val="00682B34"/>
    <w:rsid w:val="00682CDC"/>
    <w:rsid w:val="00682FEB"/>
    <w:rsid w:val="0068316D"/>
    <w:rsid w:val="00683B56"/>
    <w:rsid w:val="00684130"/>
    <w:rsid w:val="00684467"/>
    <w:rsid w:val="006846CB"/>
    <w:rsid w:val="00684DDA"/>
    <w:rsid w:val="006857D4"/>
    <w:rsid w:val="00685D5A"/>
    <w:rsid w:val="00685D80"/>
    <w:rsid w:val="00685F0A"/>
    <w:rsid w:val="00685F9D"/>
    <w:rsid w:val="006860C1"/>
    <w:rsid w:val="00686541"/>
    <w:rsid w:val="006866C0"/>
    <w:rsid w:val="0068674B"/>
    <w:rsid w:val="00686C25"/>
    <w:rsid w:val="00686E3C"/>
    <w:rsid w:val="006871C2"/>
    <w:rsid w:val="006879D2"/>
    <w:rsid w:val="00687B16"/>
    <w:rsid w:val="00687D59"/>
    <w:rsid w:val="0069027E"/>
    <w:rsid w:val="00690352"/>
    <w:rsid w:val="00690877"/>
    <w:rsid w:val="00690987"/>
    <w:rsid w:val="00690C06"/>
    <w:rsid w:val="00690C2A"/>
    <w:rsid w:val="00690F2C"/>
    <w:rsid w:val="006910E9"/>
    <w:rsid w:val="00691118"/>
    <w:rsid w:val="00691212"/>
    <w:rsid w:val="0069153E"/>
    <w:rsid w:val="00691717"/>
    <w:rsid w:val="0069185F"/>
    <w:rsid w:val="0069188C"/>
    <w:rsid w:val="00691A5B"/>
    <w:rsid w:val="00691CFB"/>
    <w:rsid w:val="00692688"/>
    <w:rsid w:val="00692820"/>
    <w:rsid w:val="006932DF"/>
    <w:rsid w:val="0069388D"/>
    <w:rsid w:val="00693B4F"/>
    <w:rsid w:val="00693F25"/>
    <w:rsid w:val="00694011"/>
    <w:rsid w:val="0069424B"/>
    <w:rsid w:val="00694298"/>
    <w:rsid w:val="00694EA8"/>
    <w:rsid w:val="00694EEE"/>
    <w:rsid w:val="00694FC6"/>
    <w:rsid w:val="0069569E"/>
    <w:rsid w:val="00695FD4"/>
    <w:rsid w:val="006963BC"/>
    <w:rsid w:val="00696636"/>
    <w:rsid w:val="0069680F"/>
    <w:rsid w:val="00696CB7"/>
    <w:rsid w:val="006971AC"/>
    <w:rsid w:val="00697211"/>
    <w:rsid w:val="006974D3"/>
    <w:rsid w:val="00697996"/>
    <w:rsid w:val="00697B0C"/>
    <w:rsid w:val="00697C53"/>
    <w:rsid w:val="006A01C8"/>
    <w:rsid w:val="006A0257"/>
    <w:rsid w:val="006A0F97"/>
    <w:rsid w:val="006A13AA"/>
    <w:rsid w:val="006A17B7"/>
    <w:rsid w:val="006A19DD"/>
    <w:rsid w:val="006A1D80"/>
    <w:rsid w:val="006A1DC6"/>
    <w:rsid w:val="006A1E72"/>
    <w:rsid w:val="006A1F01"/>
    <w:rsid w:val="006A2AEA"/>
    <w:rsid w:val="006A2D2C"/>
    <w:rsid w:val="006A2D66"/>
    <w:rsid w:val="006A3330"/>
    <w:rsid w:val="006A35A5"/>
    <w:rsid w:val="006A36B7"/>
    <w:rsid w:val="006A3717"/>
    <w:rsid w:val="006A3AFF"/>
    <w:rsid w:val="006A452F"/>
    <w:rsid w:val="006A4702"/>
    <w:rsid w:val="006A4709"/>
    <w:rsid w:val="006A4816"/>
    <w:rsid w:val="006A48C5"/>
    <w:rsid w:val="006A4A8F"/>
    <w:rsid w:val="006A532A"/>
    <w:rsid w:val="006A56AB"/>
    <w:rsid w:val="006A5DBF"/>
    <w:rsid w:val="006A5E65"/>
    <w:rsid w:val="006A5F63"/>
    <w:rsid w:val="006A686C"/>
    <w:rsid w:val="006A6AB7"/>
    <w:rsid w:val="006A6C67"/>
    <w:rsid w:val="006A6D0E"/>
    <w:rsid w:val="006A7042"/>
    <w:rsid w:val="006A720B"/>
    <w:rsid w:val="006A7689"/>
    <w:rsid w:val="006A7847"/>
    <w:rsid w:val="006A7C52"/>
    <w:rsid w:val="006A7CFF"/>
    <w:rsid w:val="006B07FB"/>
    <w:rsid w:val="006B0828"/>
    <w:rsid w:val="006B0953"/>
    <w:rsid w:val="006B0D23"/>
    <w:rsid w:val="006B0F3C"/>
    <w:rsid w:val="006B1172"/>
    <w:rsid w:val="006B12C6"/>
    <w:rsid w:val="006B1B15"/>
    <w:rsid w:val="006B2391"/>
    <w:rsid w:val="006B2B35"/>
    <w:rsid w:val="006B2C7C"/>
    <w:rsid w:val="006B30B6"/>
    <w:rsid w:val="006B31C6"/>
    <w:rsid w:val="006B336E"/>
    <w:rsid w:val="006B3511"/>
    <w:rsid w:val="006B3894"/>
    <w:rsid w:val="006B3ACE"/>
    <w:rsid w:val="006B3AFD"/>
    <w:rsid w:val="006B3BEA"/>
    <w:rsid w:val="006B40AC"/>
    <w:rsid w:val="006B4B22"/>
    <w:rsid w:val="006B554B"/>
    <w:rsid w:val="006B57E0"/>
    <w:rsid w:val="006B5B95"/>
    <w:rsid w:val="006B5D41"/>
    <w:rsid w:val="006B60A8"/>
    <w:rsid w:val="006B60C8"/>
    <w:rsid w:val="006B6148"/>
    <w:rsid w:val="006B62AF"/>
    <w:rsid w:val="006B6A25"/>
    <w:rsid w:val="006B6C6A"/>
    <w:rsid w:val="006B6C72"/>
    <w:rsid w:val="006B6F7B"/>
    <w:rsid w:val="006B78D5"/>
    <w:rsid w:val="006B7913"/>
    <w:rsid w:val="006B7B47"/>
    <w:rsid w:val="006C006D"/>
    <w:rsid w:val="006C01DE"/>
    <w:rsid w:val="006C0476"/>
    <w:rsid w:val="006C0B21"/>
    <w:rsid w:val="006C14F9"/>
    <w:rsid w:val="006C169D"/>
    <w:rsid w:val="006C1AFB"/>
    <w:rsid w:val="006C1B3C"/>
    <w:rsid w:val="006C237B"/>
    <w:rsid w:val="006C30BF"/>
    <w:rsid w:val="006C36F2"/>
    <w:rsid w:val="006C3809"/>
    <w:rsid w:val="006C3A8C"/>
    <w:rsid w:val="006C429F"/>
    <w:rsid w:val="006C447D"/>
    <w:rsid w:val="006C44CB"/>
    <w:rsid w:val="006C496C"/>
    <w:rsid w:val="006C4D46"/>
    <w:rsid w:val="006C5168"/>
    <w:rsid w:val="006C5216"/>
    <w:rsid w:val="006C53EF"/>
    <w:rsid w:val="006C54E9"/>
    <w:rsid w:val="006C5CB1"/>
    <w:rsid w:val="006C6204"/>
    <w:rsid w:val="006C7472"/>
    <w:rsid w:val="006C7EC3"/>
    <w:rsid w:val="006D0165"/>
    <w:rsid w:val="006D0467"/>
    <w:rsid w:val="006D0482"/>
    <w:rsid w:val="006D06E3"/>
    <w:rsid w:val="006D06F7"/>
    <w:rsid w:val="006D0FDD"/>
    <w:rsid w:val="006D11D6"/>
    <w:rsid w:val="006D1524"/>
    <w:rsid w:val="006D187A"/>
    <w:rsid w:val="006D1A9A"/>
    <w:rsid w:val="006D1B04"/>
    <w:rsid w:val="006D28D8"/>
    <w:rsid w:val="006D316C"/>
    <w:rsid w:val="006D3273"/>
    <w:rsid w:val="006D3668"/>
    <w:rsid w:val="006D36DA"/>
    <w:rsid w:val="006D37D1"/>
    <w:rsid w:val="006D4647"/>
    <w:rsid w:val="006D4B06"/>
    <w:rsid w:val="006D4C1B"/>
    <w:rsid w:val="006D4EA1"/>
    <w:rsid w:val="006D51AA"/>
    <w:rsid w:val="006D5530"/>
    <w:rsid w:val="006D5588"/>
    <w:rsid w:val="006D5773"/>
    <w:rsid w:val="006D5A03"/>
    <w:rsid w:val="006D5ED0"/>
    <w:rsid w:val="006D63E4"/>
    <w:rsid w:val="006D6BE7"/>
    <w:rsid w:val="006D6F48"/>
    <w:rsid w:val="006D6F78"/>
    <w:rsid w:val="006D7096"/>
    <w:rsid w:val="006D70E5"/>
    <w:rsid w:val="006D7140"/>
    <w:rsid w:val="006D753E"/>
    <w:rsid w:val="006D7950"/>
    <w:rsid w:val="006D7C0C"/>
    <w:rsid w:val="006D7E60"/>
    <w:rsid w:val="006E02C2"/>
    <w:rsid w:val="006E0EA2"/>
    <w:rsid w:val="006E104B"/>
    <w:rsid w:val="006E175D"/>
    <w:rsid w:val="006E2402"/>
    <w:rsid w:val="006E25E1"/>
    <w:rsid w:val="006E2989"/>
    <w:rsid w:val="006E2B24"/>
    <w:rsid w:val="006E2FC6"/>
    <w:rsid w:val="006E3338"/>
    <w:rsid w:val="006E347D"/>
    <w:rsid w:val="006E3A1D"/>
    <w:rsid w:val="006E3BA3"/>
    <w:rsid w:val="006E3C71"/>
    <w:rsid w:val="006E4C98"/>
    <w:rsid w:val="006E4D6F"/>
    <w:rsid w:val="006E526C"/>
    <w:rsid w:val="006E52CF"/>
    <w:rsid w:val="006E5F28"/>
    <w:rsid w:val="006E6433"/>
    <w:rsid w:val="006E649B"/>
    <w:rsid w:val="006E672F"/>
    <w:rsid w:val="006E701A"/>
    <w:rsid w:val="006E76C7"/>
    <w:rsid w:val="006F0B4B"/>
    <w:rsid w:val="006F0FD4"/>
    <w:rsid w:val="006F1019"/>
    <w:rsid w:val="006F10B5"/>
    <w:rsid w:val="006F140C"/>
    <w:rsid w:val="006F27BF"/>
    <w:rsid w:val="006F2BD8"/>
    <w:rsid w:val="006F362D"/>
    <w:rsid w:val="006F3759"/>
    <w:rsid w:val="006F3B9F"/>
    <w:rsid w:val="006F4000"/>
    <w:rsid w:val="006F428C"/>
    <w:rsid w:val="006F484D"/>
    <w:rsid w:val="006F4873"/>
    <w:rsid w:val="006F4FEA"/>
    <w:rsid w:val="006F546C"/>
    <w:rsid w:val="006F54DE"/>
    <w:rsid w:val="006F55D6"/>
    <w:rsid w:val="006F583D"/>
    <w:rsid w:val="006F60CB"/>
    <w:rsid w:val="006F6AC9"/>
    <w:rsid w:val="006F6C2E"/>
    <w:rsid w:val="006F7070"/>
    <w:rsid w:val="006F7256"/>
    <w:rsid w:val="006F7278"/>
    <w:rsid w:val="006F72E2"/>
    <w:rsid w:val="006F78A6"/>
    <w:rsid w:val="007005B0"/>
    <w:rsid w:val="00700D0F"/>
    <w:rsid w:val="00700D8B"/>
    <w:rsid w:val="0070105E"/>
    <w:rsid w:val="00701A4C"/>
    <w:rsid w:val="00701C39"/>
    <w:rsid w:val="00701CC8"/>
    <w:rsid w:val="0070225F"/>
    <w:rsid w:val="00702491"/>
    <w:rsid w:val="007028DC"/>
    <w:rsid w:val="00702EEF"/>
    <w:rsid w:val="00703440"/>
    <w:rsid w:val="00703A66"/>
    <w:rsid w:val="00703E9B"/>
    <w:rsid w:val="00703F46"/>
    <w:rsid w:val="00704544"/>
    <w:rsid w:val="00704A16"/>
    <w:rsid w:val="00704ECF"/>
    <w:rsid w:val="00704EED"/>
    <w:rsid w:val="00704F5D"/>
    <w:rsid w:val="00704F91"/>
    <w:rsid w:val="00704FE0"/>
    <w:rsid w:val="0070539B"/>
    <w:rsid w:val="0070554A"/>
    <w:rsid w:val="0070581D"/>
    <w:rsid w:val="00705A35"/>
    <w:rsid w:val="00705A46"/>
    <w:rsid w:val="00705BB0"/>
    <w:rsid w:val="00705BC5"/>
    <w:rsid w:val="00705D88"/>
    <w:rsid w:val="007065F4"/>
    <w:rsid w:val="00706680"/>
    <w:rsid w:val="007066A9"/>
    <w:rsid w:val="0070690E"/>
    <w:rsid w:val="00706A01"/>
    <w:rsid w:val="00706C79"/>
    <w:rsid w:val="00707350"/>
    <w:rsid w:val="007077BF"/>
    <w:rsid w:val="00707863"/>
    <w:rsid w:val="00707D9F"/>
    <w:rsid w:val="0071044D"/>
    <w:rsid w:val="0071049A"/>
    <w:rsid w:val="00710B84"/>
    <w:rsid w:val="0071177F"/>
    <w:rsid w:val="00711CDC"/>
    <w:rsid w:val="00712132"/>
    <w:rsid w:val="007121D0"/>
    <w:rsid w:val="00712ADD"/>
    <w:rsid w:val="00713636"/>
    <w:rsid w:val="00713881"/>
    <w:rsid w:val="007146F3"/>
    <w:rsid w:val="00714A02"/>
    <w:rsid w:val="007158C9"/>
    <w:rsid w:val="00715AE9"/>
    <w:rsid w:val="00715E3E"/>
    <w:rsid w:val="0071683B"/>
    <w:rsid w:val="00716A30"/>
    <w:rsid w:val="00716A9A"/>
    <w:rsid w:val="00716B0A"/>
    <w:rsid w:val="00717022"/>
    <w:rsid w:val="00717062"/>
    <w:rsid w:val="00717890"/>
    <w:rsid w:val="00720235"/>
    <w:rsid w:val="00720479"/>
    <w:rsid w:val="007204D7"/>
    <w:rsid w:val="00720600"/>
    <w:rsid w:val="00720735"/>
    <w:rsid w:val="00720AEB"/>
    <w:rsid w:val="00720D84"/>
    <w:rsid w:val="00720EA2"/>
    <w:rsid w:val="007212D2"/>
    <w:rsid w:val="00721B83"/>
    <w:rsid w:val="00721D39"/>
    <w:rsid w:val="00721E46"/>
    <w:rsid w:val="00721E84"/>
    <w:rsid w:val="0072259D"/>
    <w:rsid w:val="007226F9"/>
    <w:rsid w:val="00722874"/>
    <w:rsid w:val="00723284"/>
    <w:rsid w:val="00723476"/>
    <w:rsid w:val="00723A1B"/>
    <w:rsid w:val="00723C26"/>
    <w:rsid w:val="00723DD0"/>
    <w:rsid w:val="007242B1"/>
    <w:rsid w:val="00724D71"/>
    <w:rsid w:val="00724E0C"/>
    <w:rsid w:val="00724F5B"/>
    <w:rsid w:val="0072593A"/>
    <w:rsid w:val="00725A33"/>
    <w:rsid w:val="00725AC8"/>
    <w:rsid w:val="0072656F"/>
    <w:rsid w:val="00727227"/>
    <w:rsid w:val="00727333"/>
    <w:rsid w:val="007276D7"/>
    <w:rsid w:val="007279F8"/>
    <w:rsid w:val="007305BC"/>
    <w:rsid w:val="007306EA"/>
    <w:rsid w:val="00730BCB"/>
    <w:rsid w:val="00730CF9"/>
    <w:rsid w:val="00730D8B"/>
    <w:rsid w:val="00730FB5"/>
    <w:rsid w:val="00731503"/>
    <w:rsid w:val="007319D0"/>
    <w:rsid w:val="00731E52"/>
    <w:rsid w:val="00731ED5"/>
    <w:rsid w:val="0073202A"/>
    <w:rsid w:val="00732501"/>
    <w:rsid w:val="00732604"/>
    <w:rsid w:val="00732A71"/>
    <w:rsid w:val="00732D79"/>
    <w:rsid w:val="00732D81"/>
    <w:rsid w:val="007332CE"/>
    <w:rsid w:val="0073341B"/>
    <w:rsid w:val="007334C3"/>
    <w:rsid w:val="00733749"/>
    <w:rsid w:val="00733953"/>
    <w:rsid w:val="00734164"/>
    <w:rsid w:val="00734878"/>
    <w:rsid w:val="007348A2"/>
    <w:rsid w:val="00734C93"/>
    <w:rsid w:val="00734CB1"/>
    <w:rsid w:val="00735571"/>
    <w:rsid w:val="00735C27"/>
    <w:rsid w:val="00735E2A"/>
    <w:rsid w:val="00735F8B"/>
    <w:rsid w:val="00736193"/>
    <w:rsid w:val="007361C7"/>
    <w:rsid w:val="007364FE"/>
    <w:rsid w:val="007365D9"/>
    <w:rsid w:val="00736636"/>
    <w:rsid w:val="00736694"/>
    <w:rsid w:val="0073690D"/>
    <w:rsid w:val="00737025"/>
    <w:rsid w:val="0073736B"/>
    <w:rsid w:val="0073767A"/>
    <w:rsid w:val="00737D6C"/>
    <w:rsid w:val="00737E55"/>
    <w:rsid w:val="00740573"/>
    <w:rsid w:val="007405E4"/>
    <w:rsid w:val="00740B0E"/>
    <w:rsid w:val="0074137F"/>
    <w:rsid w:val="007416C4"/>
    <w:rsid w:val="007416D1"/>
    <w:rsid w:val="007417A4"/>
    <w:rsid w:val="00741B38"/>
    <w:rsid w:val="00741E0B"/>
    <w:rsid w:val="00741E95"/>
    <w:rsid w:val="007420E7"/>
    <w:rsid w:val="00742610"/>
    <w:rsid w:val="007426FE"/>
    <w:rsid w:val="00742972"/>
    <w:rsid w:val="00742A1D"/>
    <w:rsid w:val="00742F67"/>
    <w:rsid w:val="00743302"/>
    <w:rsid w:val="0074347C"/>
    <w:rsid w:val="007434BF"/>
    <w:rsid w:val="0074407E"/>
    <w:rsid w:val="00744195"/>
    <w:rsid w:val="0074424E"/>
    <w:rsid w:val="00744273"/>
    <w:rsid w:val="00744AA7"/>
    <w:rsid w:val="00744E65"/>
    <w:rsid w:val="00745811"/>
    <w:rsid w:val="0074670A"/>
    <w:rsid w:val="0074673E"/>
    <w:rsid w:val="007475D5"/>
    <w:rsid w:val="00747907"/>
    <w:rsid w:val="007479DA"/>
    <w:rsid w:val="00747B63"/>
    <w:rsid w:val="00750049"/>
    <w:rsid w:val="00750153"/>
    <w:rsid w:val="007501D2"/>
    <w:rsid w:val="007502E9"/>
    <w:rsid w:val="00750671"/>
    <w:rsid w:val="00750D2F"/>
    <w:rsid w:val="00750D6E"/>
    <w:rsid w:val="00750F4B"/>
    <w:rsid w:val="00751514"/>
    <w:rsid w:val="00751A4B"/>
    <w:rsid w:val="00752261"/>
    <w:rsid w:val="0075283F"/>
    <w:rsid w:val="007528A9"/>
    <w:rsid w:val="007529DF"/>
    <w:rsid w:val="00752CA7"/>
    <w:rsid w:val="00753353"/>
    <w:rsid w:val="00753820"/>
    <w:rsid w:val="00753D71"/>
    <w:rsid w:val="00753D96"/>
    <w:rsid w:val="007543C4"/>
    <w:rsid w:val="0075464B"/>
    <w:rsid w:val="00754845"/>
    <w:rsid w:val="00754EA9"/>
    <w:rsid w:val="0075567C"/>
    <w:rsid w:val="007557A1"/>
    <w:rsid w:val="00755B45"/>
    <w:rsid w:val="00755C0A"/>
    <w:rsid w:val="00755F14"/>
    <w:rsid w:val="007564A6"/>
    <w:rsid w:val="007568BE"/>
    <w:rsid w:val="0075697E"/>
    <w:rsid w:val="00756A3F"/>
    <w:rsid w:val="00756AD5"/>
    <w:rsid w:val="00756CBF"/>
    <w:rsid w:val="0075712B"/>
    <w:rsid w:val="007600A6"/>
    <w:rsid w:val="00760301"/>
    <w:rsid w:val="00761247"/>
    <w:rsid w:val="007619A7"/>
    <w:rsid w:val="00761C4F"/>
    <w:rsid w:val="00761CAE"/>
    <w:rsid w:val="00761D75"/>
    <w:rsid w:val="00761FB3"/>
    <w:rsid w:val="00762158"/>
    <w:rsid w:val="007624E3"/>
    <w:rsid w:val="00762603"/>
    <w:rsid w:val="00762609"/>
    <w:rsid w:val="0076260A"/>
    <w:rsid w:val="00762B77"/>
    <w:rsid w:val="00762FF2"/>
    <w:rsid w:val="00762FFF"/>
    <w:rsid w:val="007637E2"/>
    <w:rsid w:val="00763971"/>
    <w:rsid w:val="00763B9B"/>
    <w:rsid w:val="00763FD5"/>
    <w:rsid w:val="0076456D"/>
    <w:rsid w:val="00765416"/>
    <w:rsid w:val="00765770"/>
    <w:rsid w:val="00765A9C"/>
    <w:rsid w:val="00765BD9"/>
    <w:rsid w:val="00765E8B"/>
    <w:rsid w:val="0076619D"/>
    <w:rsid w:val="0076641A"/>
    <w:rsid w:val="00766516"/>
    <w:rsid w:val="00766791"/>
    <w:rsid w:val="00767259"/>
    <w:rsid w:val="00767BAA"/>
    <w:rsid w:val="007706F0"/>
    <w:rsid w:val="00770AAC"/>
    <w:rsid w:val="00770C1B"/>
    <w:rsid w:val="00770C46"/>
    <w:rsid w:val="00770D13"/>
    <w:rsid w:val="00770EEB"/>
    <w:rsid w:val="007713A5"/>
    <w:rsid w:val="007715A8"/>
    <w:rsid w:val="00771CB6"/>
    <w:rsid w:val="007722FE"/>
    <w:rsid w:val="007723BD"/>
    <w:rsid w:val="007723EF"/>
    <w:rsid w:val="00772958"/>
    <w:rsid w:val="00772AEA"/>
    <w:rsid w:val="00772CA3"/>
    <w:rsid w:val="00772CD8"/>
    <w:rsid w:val="007730D3"/>
    <w:rsid w:val="0077316B"/>
    <w:rsid w:val="007732B5"/>
    <w:rsid w:val="007734B7"/>
    <w:rsid w:val="0077353E"/>
    <w:rsid w:val="00773633"/>
    <w:rsid w:val="007738FF"/>
    <w:rsid w:val="00773B5F"/>
    <w:rsid w:val="00773E01"/>
    <w:rsid w:val="0077412D"/>
    <w:rsid w:val="0077442B"/>
    <w:rsid w:val="007746C1"/>
    <w:rsid w:val="00774D75"/>
    <w:rsid w:val="00774E1E"/>
    <w:rsid w:val="00774EBF"/>
    <w:rsid w:val="00774FF4"/>
    <w:rsid w:val="0077515A"/>
    <w:rsid w:val="00775DE8"/>
    <w:rsid w:val="007765F0"/>
    <w:rsid w:val="00776615"/>
    <w:rsid w:val="007769F0"/>
    <w:rsid w:val="00777506"/>
    <w:rsid w:val="00777EBD"/>
    <w:rsid w:val="00777F04"/>
    <w:rsid w:val="00777FB5"/>
    <w:rsid w:val="0078001C"/>
    <w:rsid w:val="00780484"/>
    <w:rsid w:val="00780787"/>
    <w:rsid w:val="0078144E"/>
    <w:rsid w:val="007816F8"/>
    <w:rsid w:val="007819E7"/>
    <w:rsid w:val="00781A93"/>
    <w:rsid w:val="00781C1E"/>
    <w:rsid w:val="007827FF"/>
    <w:rsid w:val="0078284A"/>
    <w:rsid w:val="00782879"/>
    <w:rsid w:val="0078299B"/>
    <w:rsid w:val="00782EF7"/>
    <w:rsid w:val="0078320D"/>
    <w:rsid w:val="0078321A"/>
    <w:rsid w:val="00783254"/>
    <w:rsid w:val="00783747"/>
    <w:rsid w:val="0078375A"/>
    <w:rsid w:val="007837FE"/>
    <w:rsid w:val="0078393D"/>
    <w:rsid w:val="00783B4A"/>
    <w:rsid w:val="00783CFC"/>
    <w:rsid w:val="00783DC4"/>
    <w:rsid w:val="00783E6D"/>
    <w:rsid w:val="00783F27"/>
    <w:rsid w:val="00784858"/>
    <w:rsid w:val="007848B4"/>
    <w:rsid w:val="00784E40"/>
    <w:rsid w:val="00785188"/>
    <w:rsid w:val="007863C5"/>
    <w:rsid w:val="007863DF"/>
    <w:rsid w:val="0078644E"/>
    <w:rsid w:val="007865C1"/>
    <w:rsid w:val="007869DD"/>
    <w:rsid w:val="0078711E"/>
    <w:rsid w:val="00787C54"/>
    <w:rsid w:val="00787CFC"/>
    <w:rsid w:val="00787F8F"/>
    <w:rsid w:val="0079037D"/>
    <w:rsid w:val="0079068C"/>
    <w:rsid w:val="00790847"/>
    <w:rsid w:val="00790933"/>
    <w:rsid w:val="00790AB7"/>
    <w:rsid w:val="00790D22"/>
    <w:rsid w:val="00791C33"/>
    <w:rsid w:val="00791E09"/>
    <w:rsid w:val="00792150"/>
    <w:rsid w:val="00792402"/>
    <w:rsid w:val="0079256F"/>
    <w:rsid w:val="007926CC"/>
    <w:rsid w:val="0079299D"/>
    <w:rsid w:val="00792F09"/>
    <w:rsid w:val="0079302A"/>
    <w:rsid w:val="007932F7"/>
    <w:rsid w:val="0079346C"/>
    <w:rsid w:val="00793528"/>
    <w:rsid w:val="00793611"/>
    <w:rsid w:val="0079370E"/>
    <w:rsid w:val="00793C4A"/>
    <w:rsid w:val="0079459E"/>
    <w:rsid w:val="0079485D"/>
    <w:rsid w:val="00794E3D"/>
    <w:rsid w:val="0079515C"/>
    <w:rsid w:val="0079575A"/>
    <w:rsid w:val="00795E9E"/>
    <w:rsid w:val="00796241"/>
    <w:rsid w:val="0079698F"/>
    <w:rsid w:val="00796C27"/>
    <w:rsid w:val="00796F37"/>
    <w:rsid w:val="00797268"/>
    <w:rsid w:val="00797850"/>
    <w:rsid w:val="00797886"/>
    <w:rsid w:val="00797F3A"/>
    <w:rsid w:val="00797FA2"/>
    <w:rsid w:val="007A00E4"/>
    <w:rsid w:val="007A1063"/>
    <w:rsid w:val="007A1363"/>
    <w:rsid w:val="007A198F"/>
    <w:rsid w:val="007A1CC5"/>
    <w:rsid w:val="007A1EC7"/>
    <w:rsid w:val="007A1FA6"/>
    <w:rsid w:val="007A22D5"/>
    <w:rsid w:val="007A25F3"/>
    <w:rsid w:val="007A27E5"/>
    <w:rsid w:val="007A3372"/>
    <w:rsid w:val="007A3C4D"/>
    <w:rsid w:val="007A3CDA"/>
    <w:rsid w:val="007A3EEA"/>
    <w:rsid w:val="007A4107"/>
    <w:rsid w:val="007A41D8"/>
    <w:rsid w:val="007A4B6B"/>
    <w:rsid w:val="007A5362"/>
    <w:rsid w:val="007A54A8"/>
    <w:rsid w:val="007A5541"/>
    <w:rsid w:val="007A5903"/>
    <w:rsid w:val="007A5E59"/>
    <w:rsid w:val="007A5EBA"/>
    <w:rsid w:val="007A6311"/>
    <w:rsid w:val="007A693E"/>
    <w:rsid w:val="007A6C2C"/>
    <w:rsid w:val="007A72ED"/>
    <w:rsid w:val="007A7373"/>
    <w:rsid w:val="007A7456"/>
    <w:rsid w:val="007A751A"/>
    <w:rsid w:val="007A7659"/>
    <w:rsid w:val="007A7CE0"/>
    <w:rsid w:val="007B0170"/>
    <w:rsid w:val="007B017A"/>
    <w:rsid w:val="007B02C0"/>
    <w:rsid w:val="007B077A"/>
    <w:rsid w:val="007B09E9"/>
    <w:rsid w:val="007B10C6"/>
    <w:rsid w:val="007B10C8"/>
    <w:rsid w:val="007B11D9"/>
    <w:rsid w:val="007B13C4"/>
    <w:rsid w:val="007B1848"/>
    <w:rsid w:val="007B199C"/>
    <w:rsid w:val="007B1C3F"/>
    <w:rsid w:val="007B25AE"/>
    <w:rsid w:val="007B263B"/>
    <w:rsid w:val="007B273F"/>
    <w:rsid w:val="007B2B0D"/>
    <w:rsid w:val="007B3667"/>
    <w:rsid w:val="007B3A00"/>
    <w:rsid w:val="007B4C81"/>
    <w:rsid w:val="007B5064"/>
    <w:rsid w:val="007B5244"/>
    <w:rsid w:val="007B5DB9"/>
    <w:rsid w:val="007B600E"/>
    <w:rsid w:val="007B6222"/>
    <w:rsid w:val="007B65B6"/>
    <w:rsid w:val="007B66F1"/>
    <w:rsid w:val="007B7228"/>
    <w:rsid w:val="007B750F"/>
    <w:rsid w:val="007C0261"/>
    <w:rsid w:val="007C04C0"/>
    <w:rsid w:val="007C06F7"/>
    <w:rsid w:val="007C0B57"/>
    <w:rsid w:val="007C0C8A"/>
    <w:rsid w:val="007C0E45"/>
    <w:rsid w:val="007C10CB"/>
    <w:rsid w:val="007C18A2"/>
    <w:rsid w:val="007C1FDC"/>
    <w:rsid w:val="007C22E2"/>
    <w:rsid w:val="007C2365"/>
    <w:rsid w:val="007C2557"/>
    <w:rsid w:val="007C2AD8"/>
    <w:rsid w:val="007C2B7E"/>
    <w:rsid w:val="007C2C65"/>
    <w:rsid w:val="007C2C7A"/>
    <w:rsid w:val="007C31F9"/>
    <w:rsid w:val="007C32C7"/>
    <w:rsid w:val="007C3501"/>
    <w:rsid w:val="007C389C"/>
    <w:rsid w:val="007C3E59"/>
    <w:rsid w:val="007C4086"/>
    <w:rsid w:val="007C4763"/>
    <w:rsid w:val="007C4CF3"/>
    <w:rsid w:val="007C4FDB"/>
    <w:rsid w:val="007C512D"/>
    <w:rsid w:val="007C5214"/>
    <w:rsid w:val="007C581F"/>
    <w:rsid w:val="007C5842"/>
    <w:rsid w:val="007C596B"/>
    <w:rsid w:val="007C5A50"/>
    <w:rsid w:val="007C5BC1"/>
    <w:rsid w:val="007C5DCA"/>
    <w:rsid w:val="007C6386"/>
    <w:rsid w:val="007C63EF"/>
    <w:rsid w:val="007C6885"/>
    <w:rsid w:val="007C698F"/>
    <w:rsid w:val="007C6B59"/>
    <w:rsid w:val="007C6DF9"/>
    <w:rsid w:val="007C7093"/>
    <w:rsid w:val="007C7520"/>
    <w:rsid w:val="007C7954"/>
    <w:rsid w:val="007C79FB"/>
    <w:rsid w:val="007C7B90"/>
    <w:rsid w:val="007C7CD8"/>
    <w:rsid w:val="007D01BE"/>
    <w:rsid w:val="007D027D"/>
    <w:rsid w:val="007D029D"/>
    <w:rsid w:val="007D04A9"/>
    <w:rsid w:val="007D04DE"/>
    <w:rsid w:val="007D0CB1"/>
    <w:rsid w:val="007D1336"/>
    <w:rsid w:val="007D15D2"/>
    <w:rsid w:val="007D1762"/>
    <w:rsid w:val="007D17A0"/>
    <w:rsid w:val="007D1E2F"/>
    <w:rsid w:val="007D1E3F"/>
    <w:rsid w:val="007D24A0"/>
    <w:rsid w:val="007D318D"/>
    <w:rsid w:val="007D3359"/>
    <w:rsid w:val="007D368C"/>
    <w:rsid w:val="007D36B7"/>
    <w:rsid w:val="007D3C44"/>
    <w:rsid w:val="007D3FD1"/>
    <w:rsid w:val="007D403C"/>
    <w:rsid w:val="007D41EC"/>
    <w:rsid w:val="007D4217"/>
    <w:rsid w:val="007D42E0"/>
    <w:rsid w:val="007D460C"/>
    <w:rsid w:val="007D48A2"/>
    <w:rsid w:val="007D4A6F"/>
    <w:rsid w:val="007D4F14"/>
    <w:rsid w:val="007D5350"/>
    <w:rsid w:val="007D5C95"/>
    <w:rsid w:val="007D5DA6"/>
    <w:rsid w:val="007D5E2A"/>
    <w:rsid w:val="007D6318"/>
    <w:rsid w:val="007D6536"/>
    <w:rsid w:val="007D6D25"/>
    <w:rsid w:val="007D71B4"/>
    <w:rsid w:val="007D7C31"/>
    <w:rsid w:val="007D7DA0"/>
    <w:rsid w:val="007D7DAA"/>
    <w:rsid w:val="007E01B2"/>
    <w:rsid w:val="007E037F"/>
    <w:rsid w:val="007E07A2"/>
    <w:rsid w:val="007E0907"/>
    <w:rsid w:val="007E0962"/>
    <w:rsid w:val="007E0BCA"/>
    <w:rsid w:val="007E1273"/>
    <w:rsid w:val="007E13B7"/>
    <w:rsid w:val="007E16C2"/>
    <w:rsid w:val="007E1941"/>
    <w:rsid w:val="007E197F"/>
    <w:rsid w:val="007E19B3"/>
    <w:rsid w:val="007E1E1C"/>
    <w:rsid w:val="007E2308"/>
    <w:rsid w:val="007E23AB"/>
    <w:rsid w:val="007E27E9"/>
    <w:rsid w:val="007E2AFD"/>
    <w:rsid w:val="007E2E16"/>
    <w:rsid w:val="007E2E4F"/>
    <w:rsid w:val="007E3282"/>
    <w:rsid w:val="007E34B3"/>
    <w:rsid w:val="007E3D8C"/>
    <w:rsid w:val="007E45FB"/>
    <w:rsid w:val="007E4ADF"/>
    <w:rsid w:val="007E59AB"/>
    <w:rsid w:val="007E5B27"/>
    <w:rsid w:val="007E5D57"/>
    <w:rsid w:val="007E60E0"/>
    <w:rsid w:val="007E6705"/>
    <w:rsid w:val="007E6D65"/>
    <w:rsid w:val="007E7B67"/>
    <w:rsid w:val="007F0027"/>
    <w:rsid w:val="007F0041"/>
    <w:rsid w:val="007F01E7"/>
    <w:rsid w:val="007F02BF"/>
    <w:rsid w:val="007F0469"/>
    <w:rsid w:val="007F07A6"/>
    <w:rsid w:val="007F1557"/>
    <w:rsid w:val="007F15A8"/>
    <w:rsid w:val="007F1614"/>
    <w:rsid w:val="007F16EA"/>
    <w:rsid w:val="007F196C"/>
    <w:rsid w:val="007F1B88"/>
    <w:rsid w:val="007F1EE8"/>
    <w:rsid w:val="007F2411"/>
    <w:rsid w:val="007F2767"/>
    <w:rsid w:val="007F30CA"/>
    <w:rsid w:val="007F3529"/>
    <w:rsid w:val="007F3551"/>
    <w:rsid w:val="007F35B5"/>
    <w:rsid w:val="007F3FCD"/>
    <w:rsid w:val="007F40F8"/>
    <w:rsid w:val="007F43A3"/>
    <w:rsid w:val="007F4522"/>
    <w:rsid w:val="007F4566"/>
    <w:rsid w:val="007F4570"/>
    <w:rsid w:val="007F4983"/>
    <w:rsid w:val="007F4A3C"/>
    <w:rsid w:val="007F575D"/>
    <w:rsid w:val="007F595E"/>
    <w:rsid w:val="007F59F9"/>
    <w:rsid w:val="007F5A34"/>
    <w:rsid w:val="007F5B5A"/>
    <w:rsid w:val="007F6544"/>
    <w:rsid w:val="007F68B5"/>
    <w:rsid w:val="007F6B51"/>
    <w:rsid w:val="007F6D72"/>
    <w:rsid w:val="007F6DD5"/>
    <w:rsid w:val="007F6DF6"/>
    <w:rsid w:val="007F7005"/>
    <w:rsid w:val="007F7078"/>
    <w:rsid w:val="007F737D"/>
    <w:rsid w:val="007F79F5"/>
    <w:rsid w:val="007F7A55"/>
    <w:rsid w:val="007F7CEE"/>
    <w:rsid w:val="007F7FB6"/>
    <w:rsid w:val="007F7FF3"/>
    <w:rsid w:val="0080004F"/>
    <w:rsid w:val="00800854"/>
    <w:rsid w:val="00800A05"/>
    <w:rsid w:val="00800A14"/>
    <w:rsid w:val="00800CDD"/>
    <w:rsid w:val="00800F40"/>
    <w:rsid w:val="008014AA"/>
    <w:rsid w:val="008016A2"/>
    <w:rsid w:val="00801963"/>
    <w:rsid w:val="00801E16"/>
    <w:rsid w:val="00801F0F"/>
    <w:rsid w:val="008020DF"/>
    <w:rsid w:val="008024E9"/>
    <w:rsid w:val="00802F1E"/>
    <w:rsid w:val="0080323B"/>
    <w:rsid w:val="0080349B"/>
    <w:rsid w:val="00803C56"/>
    <w:rsid w:val="00803FAC"/>
    <w:rsid w:val="00803FFB"/>
    <w:rsid w:val="00804225"/>
    <w:rsid w:val="00804292"/>
    <w:rsid w:val="008047C3"/>
    <w:rsid w:val="00804D2E"/>
    <w:rsid w:val="00805262"/>
    <w:rsid w:val="0080542B"/>
    <w:rsid w:val="008055FD"/>
    <w:rsid w:val="008057B1"/>
    <w:rsid w:val="00805826"/>
    <w:rsid w:val="00805828"/>
    <w:rsid w:val="00805A67"/>
    <w:rsid w:val="00805AB0"/>
    <w:rsid w:val="00805F42"/>
    <w:rsid w:val="00805F53"/>
    <w:rsid w:val="0080648A"/>
    <w:rsid w:val="008066A3"/>
    <w:rsid w:val="00807019"/>
    <w:rsid w:val="00807094"/>
    <w:rsid w:val="00807331"/>
    <w:rsid w:val="00807B31"/>
    <w:rsid w:val="00807C44"/>
    <w:rsid w:val="0081054A"/>
    <w:rsid w:val="00810A66"/>
    <w:rsid w:val="00810E88"/>
    <w:rsid w:val="0081161C"/>
    <w:rsid w:val="008118B9"/>
    <w:rsid w:val="008118DC"/>
    <w:rsid w:val="00811A3F"/>
    <w:rsid w:val="00811DB7"/>
    <w:rsid w:val="008125C1"/>
    <w:rsid w:val="008127C4"/>
    <w:rsid w:val="00813193"/>
    <w:rsid w:val="008133BF"/>
    <w:rsid w:val="008135F0"/>
    <w:rsid w:val="0081391B"/>
    <w:rsid w:val="00813E12"/>
    <w:rsid w:val="00813E2F"/>
    <w:rsid w:val="00813FF2"/>
    <w:rsid w:val="0081448C"/>
    <w:rsid w:val="00814BC4"/>
    <w:rsid w:val="00814BCE"/>
    <w:rsid w:val="00814C27"/>
    <w:rsid w:val="00814F6A"/>
    <w:rsid w:val="008151E6"/>
    <w:rsid w:val="00815540"/>
    <w:rsid w:val="0081572D"/>
    <w:rsid w:val="0081576A"/>
    <w:rsid w:val="00815781"/>
    <w:rsid w:val="008164A1"/>
    <w:rsid w:val="008165B9"/>
    <w:rsid w:val="00816861"/>
    <w:rsid w:val="00816A70"/>
    <w:rsid w:val="00816FD0"/>
    <w:rsid w:val="00817068"/>
    <w:rsid w:val="008173E6"/>
    <w:rsid w:val="008179C2"/>
    <w:rsid w:val="008206BC"/>
    <w:rsid w:val="008208F7"/>
    <w:rsid w:val="00820B00"/>
    <w:rsid w:val="00820BA3"/>
    <w:rsid w:val="00820FED"/>
    <w:rsid w:val="00820FFB"/>
    <w:rsid w:val="0082126E"/>
    <w:rsid w:val="00821658"/>
    <w:rsid w:val="008218EE"/>
    <w:rsid w:val="00822169"/>
    <w:rsid w:val="0082283C"/>
    <w:rsid w:val="00822D7E"/>
    <w:rsid w:val="00822E26"/>
    <w:rsid w:val="00823754"/>
    <w:rsid w:val="0082416C"/>
    <w:rsid w:val="00824275"/>
    <w:rsid w:val="00824A76"/>
    <w:rsid w:val="00825079"/>
    <w:rsid w:val="0082549B"/>
    <w:rsid w:val="00825775"/>
    <w:rsid w:val="00825A51"/>
    <w:rsid w:val="00825BC5"/>
    <w:rsid w:val="00825DCC"/>
    <w:rsid w:val="00826050"/>
    <w:rsid w:val="00826243"/>
    <w:rsid w:val="00826725"/>
    <w:rsid w:val="0082679B"/>
    <w:rsid w:val="00826850"/>
    <w:rsid w:val="00826BE4"/>
    <w:rsid w:val="00826C65"/>
    <w:rsid w:val="0082702C"/>
    <w:rsid w:val="008270AF"/>
    <w:rsid w:val="0082766C"/>
    <w:rsid w:val="00827758"/>
    <w:rsid w:val="00827871"/>
    <w:rsid w:val="008278F8"/>
    <w:rsid w:val="00827E84"/>
    <w:rsid w:val="0083080D"/>
    <w:rsid w:val="00830932"/>
    <w:rsid w:val="00830A0D"/>
    <w:rsid w:val="00830CB1"/>
    <w:rsid w:val="00830F89"/>
    <w:rsid w:val="00831169"/>
    <w:rsid w:val="008314CE"/>
    <w:rsid w:val="008316C8"/>
    <w:rsid w:val="00831B3C"/>
    <w:rsid w:val="00831B56"/>
    <w:rsid w:val="00831C04"/>
    <w:rsid w:val="00831D72"/>
    <w:rsid w:val="00831F03"/>
    <w:rsid w:val="00831F7A"/>
    <w:rsid w:val="0083243A"/>
    <w:rsid w:val="00832CE4"/>
    <w:rsid w:val="00833098"/>
    <w:rsid w:val="00833316"/>
    <w:rsid w:val="00833725"/>
    <w:rsid w:val="0083391F"/>
    <w:rsid w:val="00835721"/>
    <w:rsid w:val="0083576C"/>
    <w:rsid w:val="00835A2B"/>
    <w:rsid w:val="00836305"/>
    <w:rsid w:val="00836A52"/>
    <w:rsid w:val="00836D31"/>
    <w:rsid w:val="008370F2"/>
    <w:rsid w:val="008374FF"/>
    <w:rsid w:val="008375DD"/>
    <w:rsid w:val="008377CF"/>
    <w:rsid w:val="008379F5"/>
    <w:rsid w:val="0084003E"/>
    <w:rsid w:val="008402F5"/>
    <w:rsid w:val="008409C9"/>
    <w:rsid w:val="00840F62"/>
    <w:rsid w:val="008410A0"/>
    <w:rsid w:val="008410CB"/>
    <w:rsid w:val="0084122F"/>
    <w:rsid w:val="008419EC"/>
    <w:rsid w:val="00842051"/>
    <w:rsid w:val="00842BDF"/>
    <w:rsid w:val="00842C85"/>
    <w:rsid w:val="00842CA4"/>
    <w:rsid w:val="00842CC4"/>
    <w:rsid w:val="00842DEE"/>
    <w:rsid w:val="008433B0"/>
    <w:rsid w:val="0084341B"/>
    <w:rsid w:val="0084385F"/>
    <w:rsid w:val="00843B3B"/>
    <w:rsid w:val="00843D70"/>
    <w:rsid w:val="00843F30"/>
    <w:rsid w:val="00844016"/>
    <w:rsid w:val="00844A64"/>
    <w:rsid w:val="0084513E"/>
    <w:rsid w:val="008451B1"/>
    <w:rsid w:val="0084557F"/>
    <w:rsid w:val="0084564A"/>
    <w:rsid w:val="008460E3"/>
    <w:rsid w:val="008465AD"/>
    <w:rsid w:val="008466A8"/>
    <w:rsid w:val="008471F0"/>
    <w:rsid w:val="008472F1"/>
    <w:rsid w:val="00847649"/>
    <w:rsid w:val="00847CA0"/>
    <w:rsid w:val="00847FCD"/>
    <w:rsid w:val="00850BAE"/>
    <w:rsid w:val="00850DF2"/>
    <w:rsid w:val="0085104F"/>
    <w:rsid w:val="00851174"/>
    <w:rsid w:val="008519AA"/>
    <w:rsid w:val="00851D4A"/>
    <w:rsid w:val="00851E72"/>
    <w:rsid w:val="00852F56"/>
    <w:rsid w:val="0085304D"/>
    <w:rsid w:val="00853356"/>
    <w:rsid w:val="0085341C"/>
    <w:rsid w:val="00853579"/>
    <w:rsid w:val="00853756"/>
    <w:rsid w:val="00853D2C"/>
    <w:rsid w:val="008560A2"/>
    <w:rsid w:val="00856227"/>
    <w:rsid w:val="008567A7"/>
    <w:rsid w:val="008569C6"/>
    <w:rsid w:val="008574C7"/>
    <w:rsid w:val="00857581"/>
    <w:rsid w:val="00857699"/>
    <w:rsid w:val="00857707"/>
    <w:rsid w:val="00857A1D"/>
    <w:rsid w:val="00857E82"/>
    <w:rsid w:val="00860078"/>
    <w:rsid w:val="00860142"/>
    <w:rsid w:val="00860B65"/>
    <w:rsid w:val="0086142A"/>
    <w:rsid w:val="008619C7"/>
    <w:rsid w:val="008619FA"/>
    <w:rsid w:val="00862331"/>
    <w:rsid w:val="0086233B"/>
    <w:rsid w:val="00862772"/>
    <w:rsid w:val="008627A5"/>
    <w:rsid w:val="00862987"/>
    <w:rsid w:val="00862ABC"/>
    <w:rsid w:val="00862CD1"/>
    <w:rsid w:val="00862E05"/>
    <w:rsid w:val="00862F38"/>
    <w:rsid w:val="008630A2"/>
    <w:rsid w:val="008631B1"/>
    <w:rsid w:val="00863404"/>
    <w:rsid w:val="0086359D"/>
    <w:rsid w:val="008638E7"/>
    <w:rsid w:val="00863D1C"/>
    <w:rsid w:val="00863E41"/>
    <w:rsid w:val="00863EFD"/>
    <w:rsid w:val="00863F93"/>
    <w:rsid w:val="00864193"/>
    <w:rsid w:val="0086487E"/>
    <w:rsid w:val="00864915"/>
    <w:rsid w:val="00864DE4"/>
    <w:rsid w:val="00864E4B"/>
    <w:rsid w:val="00865060"/>
    <w:rsid w:val="00866FCB"/>
    <w:rsid w:val="0086701A"/>
    <w:rsid w:val="008701AC"/>
    <w:rsid w:val="00870368"/>
    <w:rsid w:val="008703ED"/>
    <w:rsid w:val="008703FB"/>
    <w:rsid w:val="008704C0"/>
    <w:rsid w:val="00870A2D"/>
    <w:rsid w:val="00870C83"/>
    <w:rsid w:val="00870DE0"/>
    <w:rsid w:val="00870F9F"/>
    <w:rsid w:val="008710C3"/>
    <w:rsid w:val="00871184"/>
    <w:rsid w:val="008713F9"/>
    <w:rsid w:val="00871516"/>
    <w:rsid w:val="00871656"/>
    <w:rsid w:val="008716E8"/>
    <w:rsid w:val="008717D8"/>
    <w:rsid w:val="008719E5"/>
    <w:rsid w:val="00872A0E"/>
    <w:rsid w:val="00872DAF"/>
    <w:rsid w:val="00872F03"/>
    <w:rsid w:val="00872F73"/>
    <w:rsid w:val="00873668"/>
    <w:rsid w:val="00873A47"/>
    <w:rsid w:val="00873C95"/>
    <w:rsid w:val="008744AF"/>
    <w:rsid w:val="0087452D"/>
    <w:rsid w:val="008745D5"/>
    <w:rsid w:val="00874EA8"/>
    <w:rsid w:val="008756FB"/>
    <w:rsid w:val="0087585A"/>
    <w:rsid w:val="00875CDC"/>
    <w:rsid w:val="00875DEB"/>
    <w:rsid w:val="00876155"/>
    <w:rsid w:val="0087695A"/>
    <w:rsid w:val="00876CAD"/>
    <w:rsid w:val="00876E15"/>
    <w:rsid w:val="008770E1"/>
    <w:rsid w:val="008772E8"/>
    <w:rsid w:val="00877A1A"/>
    <w:rsid w:val="00877FBC"/>
    <w:rsid w:val="00880065"/>
    <w:rsid w:val="0088043A"/>
    <w:rsid w:val="008806E5"/>
    <w:rsid w:val="00880C34"/>
    <w:rsid w:val="008813AE"/>
    <w:rsid w:val="008816FE"/>
    <w:rsid w:val="00881A41"/>
    <w:rsid w:val="008823B9"/>
    <w:rsid w:val="00882820"/>
    <w:rsid w:val="00882DC9"/>
    <w:rsid w:val="008831DB"/>
    <w:rsid w:val="00883271"/>
    <w:rsid w:val="008833AB"/>
    <w:rsid w:val="0088366C"/>
    <w:rsid w:val="00883973"/>
    <w:rsid w:val="00883E54"/>
    <w:rsid w:val="00883FA4"/>
    <w:rsid w:val="00884103"/>
    <w:rsid w:val="00884BC5"/>
    <w:rsid w:val="00884EDA"/>
    <w:rsid w:val="008850EA"/>
    <w:rsid w:val="008851AD"/>
    <w:rsid w:val="00885289"/>
    <w:rsid w:val="00885421"/>
    <w:rsid w:val="0088546C"/>
    <w:rsid w:val="00885E54"/>
    <w:rsid w:val="008860D4"/>
    <w:rsid w:val="008865D7"/>
    <w:rsid w:val="00886BB6"/>
    <w:rsid w:val="008870C0"/>
    <w:rsid w:val="008871B5"/>
    <w:rsid w:val="00887295"/>
    <w:rsid w:val="008875F4"/>
    <w:rsid w:val="00890011"/>
    <w:rsid w:val="008904C9"/>
    <w:rsid w:val="0089084F"/>
    <w:rsid w:val="00890F9D"/>
    <w:rsid w:val="008910B7"/>
    <w:rsid w:val="008916C2"/>
    <w:rsid w:val="00891AA3"/>
    <w:rsid w:val="00891BF0"/>
    <w:rsid w:val="00891E43"/>
    <w:rsid w:val="0089205F"/>
    <w:rsid w:val="008920D0"/>
    <w:rsid w:val="008928A8"/>
    <w:rsid w:val="00892C89"/>
    <w:rsid w:val="00892D88"/>
    <w:rsid w:val="00893467"/>
    <w:rsid w:val="00893A68"/>
    <w:rsid w:val="008944AF"/>
    <w:rsid w:val="008945EF"/>
    <w:rsid w:val="00894624"/>
    <w:rsid w:val="00894D55"/>
    <w:rsid w:val="00894E20"/>
    <w:rsid w:val="00895252"/>
    <w:rsid w:val="00895DCD"/>
    <w:rsid w:val="00895E2F"/>
    <w:rsid w:val="00895EC8"/>
    <w:rsid w:val="00896294"/>
    <w:rsid w:val="00896840"/>
    <w:rsid w:val="00896B91"/>
    <w:rsid w:val="00896BDF"/>
    <w:rsid w:val="00896D63"/>
    <w:rsid w:val="0089722E"/>
    <w:rsid w:val="008973F1"/>
    <w:rsid w:val="00897558"/>
    <w:rsid w:val="0089767D"/>
    <w:rsid w:val="00897AFA"/>
    <w:rsid w:val="00897B54"/>
    <w:rsid w:val="00897DFF"/>
    <w:rsid w:val="008A062B"/>
    <w:rsid w:val="008A0B83"/>
    <w:rsid w:val="008A0D44"/>
    <w:rsid w:val="008A11CC"/>
    <w:rsid w:val="008A1535"/>
    <w:rsid w:val="008A154B"/>
    <w:rsid w:val="008A21F2"/>
    <w:rsid w:val="008A22F2"/>
    <w:rsid w:val="008A27C9"/>
    <w:rsid w:val="008A3536"/>
    <w:rsid w:val="008A38AD"/>
    <w:rsid w:val="008A38DA"/>
    <w:rsid w:val="008A3D74"/>
    <w:rsid w:val="008A3EA3"/>
    <w:rsid w:val="008A4396"/>
    <w:rsid w:val="008A45AB"/>
    <w:rsid w:val="008A483D"/>
    <w:rsid w:val="008A4849"/>
    <w:rsid w:val="008A4C6C"/>
    <w:rsid w:val="008A4E58"/>
    <w:rsid w:val="008A52D3"/>
    <w:rsid w:val="008A5827"/>
    <w:rsid w:val="008A5881"/>
    <w:rsid w:val="008A595C"/>
    <w:rsid w:val="008A59FB"/>
    <w:rsid w:val="008A5ECA"/>
    <w:rsid w:val="008A61BF"/>
    <w:rsid w:val="008A67F0"/>
    <w:rsid w:val="008A69A9"/>
    <w:rsid w:val="008A6AB9"/>
    <w:rsid w:val="008A7651"/>
    <w:rsid w:val="008A7903"/>
    <w:rsid w:val="008A7B8F"/>
    <w:rsid w:val="008A7F9E"/>
    <w:rsid w:val="008A7FBB"/>
    <w:rsid w:val="008B022F"/>
    <w:rsid w:val="008B05DB"/>
    <w:rsid w:val="008B0A14"/>
    <w:rsid w:val="008B0D82"/>
    <w:rsid w:val="008B0F11"/>
    <w:rsid w:val="008B1095"/>
    <w:rsid w:val="008B11BA"/>
    <w:rsid w:val="008B220D"/>
    <w:rsid w:val="008B22E1"/>
    <w:rsid w:val="008B26F1"/>
    <w:rsid w:val="008B278A"/>
    <w:rsid w:val="008B292C"/>
    <w:rsid w:val="008B3140"/>
    <w:rsid w:val="008B320C"/>
    <w:rsid w:val="008B3396"/>
    <w:rsid w:val="008B405A"/>
    <w:rsid w:val="008B466B"/>
    <w:rsid w:val="008B4B18"/>
    <w:rsid w:val="008B4CAB"/>
    <w:rsid w:val="008B4EEE"/>
    <w:rsid w:val="008B5259"/>
    <w:rsid w:val="008B5D3D"/>
    <w:rsid w:val="008B5DAA"/>
    <w:rsid w:val="008B5E86"/>
    <w:rsid w:val="008B605C"/>
    <w:rsid w:val="008B63BD"/>
    <w:rsid w:val="008B6763"/>
    <w:rsid w:val="008B67F8"/>
    <w:rsid w:val="008B6CE9"/>
    <w:rsid w:val="008B6D4F"/>
    <w:rsid w:val="008B6EE8"/>
    <w:rsid w:val="008B7143"/>
    <w:rsid w:val="008B74AA"/>
    <w:rsid w:val="008B7C8A"/>
    <w:rsid w:val="008B7CB0"/>
    <w:rsid w:val="008C017B"/>
    <w:rsid w:val="008C09B9"/>
    <w:rsid w:val="008C1084"/>
    <w:rsid w:val="008C147D"/>
    <w:rsid w:val="008C18CD"/>
    <w:rsid w:val="008C1993"/>
    <w:rsid w:val="008C1C75"/>
    <w:rsid w:val="008C2521"/>
    <w:rsid w:val="008C2683"/>
    <w:rsid w:val="008C2E5E"/>
    <w:rsid w:val="008C375A"/>
    <w:rsid w:val="008C37B7"/>
    <w:rsid w:val="008C37F4"/>
    <w:rsid w:val="008C3A57"/>
    <w:rsid w:val="008C3E6B"/>
    <w:rsid w:val="008C3F1D"/>
    <w:rsid w:val="008C4084"/>
    <w:rsid w:val="008C4119"/>
    <w:rsid w:val="008C48F3"/>
    <w:rsid w:val="008C4D63"/>
    <w:rsid w:val="008C5E7F"/>
    <w:rsid w:val="008C634C"/>
    <w:rsid w:val="008C68E7"/>
    <w:rsid w:val="008C6961"/>
    <w:rsid w:val="008C6B14"/>
    <w:rsid w:val="008C6EED"/>
    <w:rsid w:val="008C707A"/>
    <w:rsid w:val="008C720C"/>
    <w:rsid w:val="008C7812"/>
    <w:rsid w:val="008C7B64"/>
    <w:rsid w:val="008C7B9A"/>
    <w:rsid w:val="008D0245"/>
    <w:rsid w:val="008D06C0"/>
    <w:rsid w:val="008D073A"/>
    <w:rsid w:val="008D07B6"/>
    <w:rsid w:val="008D082E"/>
    <w:rsid w:val="008D1073"/>
    <w:rsid w:val="008D13C2"/>
    <w:rsid w:val="008D1BAA"/>
    <w:rsid w:val="008D1BBF"/>
    <w:rsid w:val="008D213C"/>
    <w:rsid w:val="008D2C6D"/>
    <w:rsid w:val="008D2CA4"/>
    <w:rsid w:val="008D2D13"/>
    <w:rsid w:val="008D3246"/>
    <w:rsid w:val="008D3A9F"/>
    <w:rsid w:val="008D4022"/>
    <w:rsid w:val="008D4775"/>
    <w:rsid w:val="008D4D3A"/>
    <w:rsid w:val="008D5905"/>
    <w:rsid w:val="008D67D7"/>
    <w:rsid w:val="008D6947"/>
    <w:rsid w:val="008D6E11"/>
    <w:rsid w:val="008D7A9F"/>
    <w:rsid w:val="008D7C69"/>
    <w:rsid w:val="008D7E2D"/>
    <w:rsid w:val="008E001D"/>
    <w:rsid w:val="008E028D"/>
    <w:rsid w:val="008E0669"/>
    <w:rsid w:val="008E0970"/>
    <w:rsid w:val="008E0A0C"/>
    <w:rsid w:val="008E1125"/>
    <w:rsid w:val="008E120C"/>
    <w:rsid w:val="008E1879"/>
    <w:rsid w:val="008E1999"/>
    <w:rsid w:val="008E2106"/>
    <w:rsid w:val="008E2436"/>
    <w:rsid w:val="008E24E2"/>
    <w:rsid w:val="008E2716"/>
    <w:rsid w:val="008E28C3"/>
    <w:rsid w:val="008E2DDA"/>
    <w:rsid w:val="008E3908"/>
    <w:rsid w:val="008E39CA"/>
    <w:rsid w:val="008E423E"/>
    <w:rsid w:val="008E4F8F"/>
    <w:rsid w:val="008E5323"/>
    <w:rsid w:val="008E54E9"/>
    <w:rsid w:val="008E567F"/>
    <w:rsid w:val="008E5BF9"/>
    <w:rsid w:val="008E5D40"/>
    <w:rsid w:val="008E6080"/>
    <w:rsid w:val="008E651E"/>
    <w:rsid w:val="008E71B9"/>
    <w:rsid w:val="008E7635"/>
    <w:rsid w:val="008E7786"/>
    <w:rsid w:val="008E7813"/>
    <w:rsid w:val="008E7868"/>
    <w:rsid w:val="008E787D"/>
    <w:rsid w:val="008E7917"/>
    <w:rsid w:val="008E796C"/>
    <w:rsid w:val="008E7A27"/>
    <w:rsid w:val="008F0085"/>
    <w:rsid w:val="008F01C2"/>
    <w:rsid w:val="008F0221"/>
    <w:rsid w:val="008F0236"/>
    <w:rsid w:val="008F03D8"/>
    <w:rsid w:val="008F0451"/>
    <w:rsid w:val="008F08CD"/>
    <w:rsid w:val="008F0F00"/>
    <w:rsid w:val="008F0F03"/>
    <w:rsid w:val="008F1010"/>
    <w:rsid w:val="008F1C3D"/>
    <w:rsid w:val="008F20E1"/>
    <w:rsid w:val="008F2884"/>
    <w:rsid w:val="008F3001"/>
    <w:rsid w:val="008F3268"/>
    <w:rsid w:val="008F33D1"/>
    <w:rsid w:val="008F36C1"/>
    <w:rsid w:val="008F36CB"/>
    <w:rsid w:val="008F3D73"/>
    <w:rsid w:val="008F4496"/>
    <w:rsid w:val="008F452A"/>
    <w:rsid w:val="008F4567"/>
    <w:rsid w:val="008F4640"/>
    <w:rsid w:val="008F5422"/>
    <w:rsid w:val="008F5A1C"/>
    <w:rsid w:val="008F5A47"/>
    <w:rsid w:val="008F5AAE"/>
    <w:rsid w:val="008F5CBD"/>
    <w:rsid w:val="008F6261"/>
    <w:rsid w:val="008F64CD"/>
    <w:rsid w:val="008F6583"/>
    <w:rsid w:val="008F6B8E"/>
    <w:rsid w:val="008F6BC1"/>
    <w:rsid w:val="008F6E2E"/>
    <w:rsid w:val="008F79C6"/>
    <w:rsid w:val="008F7BEE"/>
    <w:rsid w:val="009005EA"/>
    <w:rsid w:val="00900B5A"/>
    <w:rsid w:val="00900E74"/>
    <w:rsid w:val="00901CB1"/>
    <w:rsid w:val="00901CF5"/>
    <w:rsid w:val="0090211D"/>
    <w:rsid w:val="00902161"/>
    <w:rsid w:val="00902890"/>
    <w:rsid w:val="00902C01"/>
    <w:rsid w:val="00902C1A"/>
    <w:rsid w:val="00902D2E"/>
    <w:rsid w:val="00902D46"/>
    <w:rsid w:val="00902D90"/>
    <w:rsid w:val="00902EA0"/>
    <w:rsid w:val="00902F24"/>
    <w:rsid w:val="009030BF"/>
    <w:rsid w:val="00903E3F"/>
    <w:rsid w:val="00904A40"/>
    <w:rsid w:val="00904A86"/>
    <w:rsid w:val="00904BC2"/>
    <w:rsid w:val="00905336"/>
    <w:rsid w:val="00905D85"/>
    <w:rsid w:val="00905DE8"/>
    <w:rsid w:val="00905FAF"/>
    <w:rsid w:val="00906406"/>
    <w:rsid w:val="00906DDE"/>
    <w:rsid w:val="00906E79"/>
    <w:rsid w:val="00907BB0"/>
    <w:rsid w:val="00907D34"/>
    <w:rsid w:val="00907FDF"/>
    <w:rsid w:val="00910254"/>
    <w:rsid w:val="00910494"/>
    <w:rsid w:val="009105AA"/>
    <w:rsid w:val="0091096A"/>
    <w:rsid w:val="009112B5"/>
    <w:rsid w:val="00911929"/>
    <w:rsid w:val="00911E94"/>
    <w:rsid w:val="00911F0F"/>
    <w:rsid w:val="009121DF"/>
    <w:rsid w:val="0091224F"/>
    <w:rsid w:val="00912634"/>
    <w:rsid w:val="009126A7"/>
    <w:rsid w:val="0091275A"/>
    <w:rsid w:val="0091292A"/>
    <w:rsid w:val="00912A12"/>
    <w:rsid w:val="00912BB1"/>
    <w:rsid w:val="00912BC6"/>
    <w:rsid w:val="00912CC8"/>
    <w:rsid w:val="00912D56"/>
    <w:rsid w:val="009132C4"/>
    <w:rsid w:val="00913853"/>
    <w:rsid w:val="00913AD6"/>
    <w:rsid w:val="00913D37"/>
    <w:rsid w:val="00914153"/>
    <w:rsid w:val="0091421F"/>
    <w:rsid w:val="0091433A"/>
    <w:rsid w:val="009148A7"/>
    <w:rsid w:val="00914D02"/>
    <w:rsid w:val="009153B2"/>
    <w:rsid w:val="00915511"/>
    <w:rsid w:val="00915B0A"/>
    <w:rsid w:val="00915B99"/>
    <w:rsid w:val="00915BD3"/>
    <w:rsid w:val="00915C54"/>
    <w:rsid w:val="0091612F"/>
    <w:rsid w:val="009162D4"/>
    <w:rsid w:val="009163A0"/>
    <w:rsid w:val="0091645D"/>
    <w:rsid w:val="00916520"/>
    <w:rsid w:val="0091663D"/>
    <w:rsid w:val="00917602"/>
    <w:rsid w:val="00917716"/>
    <w:rsid w:val="00917A9F"/>
    <w:rsid w:val="00917C10"/>
    <w:rsid w:val="00917E08"/>
    <w:rsid w:val="00917F07"/>
    <w:rsid w:val="00917F0F"/>
    <w:rsid w:val="00920422"/>
    <w:rsid w:val="009206F1"/>
    <w:rsid w:val="00920733"/>
    <w:rsid w:val="0092097B"/>
    <w:rsid w:val="00920B0E"/>
    <w:rsid w:val="00920B1E"/>
    <w:rsid w:val="00920CF2"/>
    <w:rsid w:val="009212C6"/>
    <w:rsid w:val="009213B6"/>
    <w:rsid w:val="009214A5"/>
    <w:rsid w:val="00922237"/>
    <w:rsid w:val="00922A3E"/>
    <w:rsid w:val="00922FB9"/>
    <w:rsid w:val="009232AA"/>
    <w:rsid w:val="009232CD"/>
    <w:rsid w:val="00923492"/>
    <w:rsid w:val="00923B02"/>
    <w:rsid w:val="00923CE1"/>
    <w:rsid w:val="00924793"/>
    <w:rsid w:val="00925374"/>
    <w:rsid w:val="009258FB"/>
    <w:rsid w:val="00925B4A"/>
    <w:rsid w:val="00925B77"/>
    <w:rsid w:val="00925C47"/>
    <w:rsid w:val="00926329"/>
    <w:rsid w:val="00926806"/>
    <w:rsid w:val="00926A9B"/>
    <w:rsid w:val="00926C42"/>
    <w:rsid w:val="00926F94"/>
    <w:rsid w:val="009270F3"/>
    <w:rsid w:val="0092711F"/>
    <w:rsid w:val="00927850"/>
    <w:rsid w:val="00927ECA"/>
    <w:rsid w:val="00930423"/>
    <w:rsid w:val="009307DF"/>
    <w:rsid w:val="00930AC7"/>
    <w:rsid w:val="00930DC2"/>
    <w:rsid w:val="009313A1"/>
    <w:rsid w:val="00931A95"/>
    <w:rsid w:val="00931AF0"/>
    <w:rsid w:val="00931C83"/>
    <w:rsid w:val="00931EB7"/>
    <w:rsid w:val="009327A0"/>
    <w:rsid w:val="0093345A"/>
    <w:rsid w:val="009336E3"/>
    <w:rsid w:val="0093397E"/>
    <w:rsid w:val="009339E5"/>
    <w:rsid w:val="00933C76"/>
    <w:rsid w:val="00933D80"/>
    <w:rsid w:val="00933F53"/>
    <w:rsid w:val="00933F5F"/>
    <w:rsid w:val="0093422D"/>
    <w:rsid w:val="009342E2"/>
    <w:rsid w:val="00934312"/>
    <w:rsid w:val="00934456"/>
    <w:rsid w:val="00934899"/>
    <w:rsid w:val="00934D7E"/>
    <w:rsid w:val="00935289"/>
    <w:rsid w:val="00935466"/>
    <w:rsid w:val="00935B09"/>
    <w:rsid w:val="00935CFD"/>
    <w:rsid w:val="00936001"/>
    <w:rsid w:val="00936249"/>
    <w:rsid w:val="009363A4"/>
    <w:rsid w:val="00936ACA"/>
    <w:rsid w:val="00936CDC"/>
    <w:rsid w:val="00936D68"/>
    <w:rsid w:val="00936E46"/>
    <w:rsid w:val="00937494"/>
    <w:rsid w:val="0093769E"/>
    <w:rsid w:val="009377D9"/>
    <w:rsid w:val="009407FF"/>
    <w:rsid w:val="009408CD"/>
    <w:rsid w:val="00940A39"/>
    <w:rsid w:val="0094160E"/>
    <w:rsid w:val="00941AA8"/>
    <w:rsid w:val="00941EE2"/>
    <w:rsid w:val="00941FA9"/>
    <w:rsid w:val="00942401"/>
    <w:rsid w:val="009424CF"/>
    <w:rsid w:val="0094268F"/>
    <w:rsid w:val="009428CD"/>
    <w:rsid w:val="00942C88"/>
    <w:rsid w:val="00942E15"/>
    <w:rsid w:val="00942E6F"/>
    <w:rsid w:val="00942EB6"/>
    <w:rsid w:val="009430C2"/>
    <w:rsid w:val="00943223"/>
    <w:rsid w:val="0094386F"/>
    <w:rsid w:val="00943888"/>
    <w:rsid w:val="00943895"/>
    <w:rsid w:val="00943FE0"/>
    <w:rsid w:val="009440A7"/>
    <w:rsid w:val="009442CE"/>
    <w:rsid w:val="00944305"/>
    <w:rsid w:val="00944A77"/>
    <w:rsid w:val="00944C16"/>
    <w:rsid w:val="00944E92"/>
    <w:rsid w:val="00945275"/>
    <w:rsid w:val="00945ABF"/>
    <w:rsid w:val="00945C56"/>
    <w:rsid w:val="00945C7D"/>
    <w:rsid w:val="00945DD1"/>
    <w:rsid w:val="0094672D"/>
    <w:rsid w:val="00946761"/>
    <w:rsid w:val="0094693E"/>
    <w:rsid w:val="00946B1E"/>
    <w:rsid w:val="0094751F"/>
    <w:rsid w:val="00947912"/>
    <w:rsid w:val="00947C25"/>
    <w:rsid w:val="00947C4C"/>
    <w:rsid w:val="00950347"/>
    <w:rsid w:val="009503C3"/>
    <w:rsid w:val="00950706"/>
    <w:rsid w:val="009507DC"/>
    <w:rsid w:val="00950CD1"/>
    <w:rsid w:val="00950FB6"/>
    <w:rsid w:val="009513F9"/>
    <w:rsid w:val="009514A3"/>
    <w:rsid w:val="00951B3A"/>
    <w:rsid w:val="009520CA"/>
    <w:rsid w:val="009528FC"/>
    <w:rsid w:val="00952C06"/>
    <w:rsid w:val="009533C9"/>
    <w:rsid w:val="009536C8"/>
    <w:rsid w:val="00953C57"/>
    <w:rsid w:val="00953DF9"/>
    <w:rsid w:val="0095411E"/>
    <w:rsid w:val="00954297"/>
    <w:rsid w:val="00954645"/>
    <w:rsid w:val="00954949"/>
    <w:rsid w:val="009558D2"/>
    <w:rsid w:val="00955994"/>
    <w:rsid w:val="00955BA4"/>
    <w:rsid w:val="00955E46"/>
    <w:rsid w:val="009562EA"/>
    <w:rsid w:val="00956798"/>
    <w:rsid w:val="009569F8"/>
    <w:rsid w:val="00956FE9"/>
    <w:rsid w:val="0095731B"/>
    <w:rsid w:val="00957356"/>
    <w:rsid w:val="0095759E"/>
    <w:rsid w:val="0095780B"/>
    <w:rsid w:val="00957C21"/>
    <w:rsid w:val="00957F8F"/>
    <w:rsid w:val="009604EE"/>
    <w:rsid w:val="00960680"/>
    <w:rsid w:val="00960EF3"/>
    <w:rsid w:val="00960F51"/>
    <w:rsid w:val="009614B2"/>
    <w:rsid w:val="00961565"/>
    <w:rsid w:val="00961847"/>
    <w:rsid w:val="009619CB"/>
    <w:rsid w:val="00961C56"/>
    <w:rsid w:val="00961C81"/>
    <w:rsid w:val="00961CF0"/>
    <w:rsid w:val="00961D4F"/>
    <w:rsid w:val="00961DB6"/>
    <w:rsid w:val="0096254D"/>
    <w:rsid w:val="00962CDA"/>
    <w:rsid w:val="00963085"/>
    <w:rsid w:val="0096429F"/>
    <w:rsid w:val="00964952"/>
    <w:rsid w:val="00964CF9"/>
    <w:rsid w:val="0096501E"/>
    <w:rsid w:val="00965412"/>
    <w:rsid w:val="0096567E"/>
    <w:rsid w:val="009656A8"/>
    <w:rsid w:val="00965AEC"/>
    <w:rsid w:val="00965FBE"/>
    <w:rsid w:val="009669AF"/>
    <w:rsid w:val="00966A8B"/>
    <w:rsid w:val="00966B35"/>
    <w:rsid w:val="00967453"/>
    <w:rsid w:val="00970D77"/>
    <w:rsid w:val="009717A0"/>
    <w:rsid w:val="00971E8B"/>
    <w:rsid w:val="009721D2"/>
    <w:rsid w:val="00972489"/>
    <w:rsid w:val="00972C21"/>
    <w:rsid w:val="00972C4D"/>
    <w:rsid w:val="00972D78"/>
    <w:rsid w:val="00973010"/>
    <w:rsid w:val="00973087"/>
    <w:rsid w:val="009731E4"/>
    <w:rsid w:val="0097324C"/>
    <w:rsid w:val="009733C0"/>
    <w:rsid w:val="00973BBA"/>
    <w:rsid w:val="009740E6"/>
    <w:rsid w:val="00974297"/>
    <w:rsid w:val="00974A9D"/>
    <w:rsid w:val="009755A2"/>
    <w:rsid w:val="009755AA"/>
    <w:rsid w:val="00975BA0"/>
    <w:rsid w:val="00975E39"/>
    <w:rsid w:val="00976514"/>
    <w:rsid w:val="00976538"/>
    <w:rsid w:val="00976913"/>
    <w:rsid w:val="00976C15"/>
    <w:rsid w:val="00976EEA"/>
    <w:rsid w:val="00976FC0"/>
    <w:rsid w:val="009770A5"/>
    <w:rsid w:val="00977CB7"/>
    <w:rsid w:val="00977FAA"/>
    <w:rsid w:val="0098001C"/>
    <w:rsid w:val="00980452"/>
    <w:rsid w:val="009805C9"/>
    <w:rsid w:val="00980826"/>
    <w:rsid w:val="00980A03"/>
    <w:rsid w:val="00980C6B"/>
    <w:rsid w:val="00980FA6"/>
    <w:rsid w:val="0098126D"/>
    <w:rsid w:val="0098144A"/>
    <w:rsid w:val="0098144F"/>
    <w:rsid w:val="00981471"/>
    <w:rsid w:val="0098153B"/>
    <w:rsid w:val="009815EE"/>
    <w:rsid w:val="00981CB8"/>
    <w:rsid w:val="00981D2F"/>
    <w:rsid w:val="00981F05"/>
    <w:rsid w:val="00981F73"/>
    <w:rsid w:val="00982184"/>
    <w:rsid w:val="0098236C"/>
    <w:rsid w:val="00982B14"/>
    <w:rsid w:val="0098393B"/>
    <w:rsid w:val="0098398D"/>
    <w:rsid w:val="00983EF1"/>
    <w:rsid w:val="00984291"/>
    <w:rsid w:val="009842D2"/>
    <w:rsid w:val="009843A1"/>
    <w:rsid w:val="009846A8"/>
    <w:rsid w:val="00984701"/>
    <w:rsid w:val="00984A09"/>
    <w:rsid w:val="00984D2B"/>
    <w:rsid w:val="00984FEB"/>
    <w:rsid w:val="00985090"/>
    <w:rsid w:val="00985340"/>
    <w:rsid w:val="009854CB"/>
    <w:rsid w:val="009858BE"/>
    <w:rsid w:val="00985D3B"/>
    <w:rsid w:val="00985E86"/>
    <w:rsid w:val="00986592"/>
    <w:rsid w:val="009867EB"/>
    <w:rsid w:val="00986955"/>
    <w:rsid w:val="00986E36"/>
    <w:rsid w:val="0098798B"/>
    <w:rsid w:val="00987C73"/>
    <w:rsid w:val="00987EA5"/>
    <w:rsid w:val="00990187"/>
    <w:rsid w:val="009905C9"/>
    <w:rsid w:val="00991070"/>
    <w:rsid w:val="00991236"/>
    <w:rsid w:val="00991470"/>
    <w:rsid w:val="00991685"/>
    <w:rsid w:val="00991C54"/>
    <w:rsid w:val="00991D4E"/>
    <w:rsid w:val="00992108"/>
    <w:rsid w:val="009923DC"/>
    <w:rsid w:val="009925BF"/>
    <w:rsid w:val="00992605"/>
    <w:rsid w:val="009926D0"/>
    <w:rsid w:val="00992B41"/>
    <w:rsid w:val="009937B5"/>
    <w:rsid w:val="00993D94"/>
    <w:rsid w:val="009941C9"/>
    <w:rsid w:val="0099443B"/>
    <w:rsid w:val="009945FB"/>
    <w:rsid w:val="00994721"/>
    <w:rsid w:val="009948B1"/>
    <w:rsid w:val="00994A1A"/>
    <w:rsid w:val="00994AD5"/>
    <w:rsid w:val="00994B86"/>
    <w:rsid w:val="00995042"/>
    <w:rsid w:val="00995065"/>
    <w:rsid w:val="00995334"/>
    <w:rsid w:val="009954A2"/>
    <w:rsid w:val="00995EC8"/>
    <w:rsid w:val="00996A18"/>
    <w:rsid w:val="00996D1F"/>
    <w:rsid w:val="009975AD"/>
    <w:rsid w:val="00997604"/>
    <w:rsid w:val="00997A39"/>
    <w:rsid w:val="009A0067"/>
    <w:rsid w:val="009A01C9"/>
    <w:rsid w:val="009A0298"/>
    <w:rsid w:val="009A0728"/>
    <w:rsid w:val="009A0798"/>
    <w:rsid w:val="009A1AB5"/>
    <w:rsid w:val="009A1B62"/>
    <w:rsid w:val="009A1CEB"/>
    <w:rsid w:val="009A1D91"/>
    <w:rsid w:val="009A1ED6"/>
    <w:rsid w:val="009A259A"/>
    <w:rsid w:val="009A2669"/>
    <w:rsid w:val="009A2AE8"/>
    <w:rsid w:val="009A30D5"/>
    <w:rsid w:val="009A3583"/>
    <w:rsid w:val="009A3598"/>
    <w:rsid w:val="009A3B7D"/>
    <w:rsid w:val="009A3BDB"/>
    <w:rsid w:val="009A3E38"/>
    <w:rsid w:val="009A446F"/>
    <w:rsid w:val="009A4865"/>
    <w:rsid w:val="009A4D8B"/>
    <w:rsid w:val="009A5099"/>
    <w:rsid w:val="009A52E8"/>
    <w:rsid w:val="009A52F7"/>
    <w:rsid w:val="009A54D0"/>
    <w:rsid w:val="009A57C5"/>
    <w:rsid w:val="009A5954"/>
    <w:rsid w:val="009A5E62"/>
    <w:rsid w:val="009A5EC7"/>
    <w:rsid w:val="009A6121"/>
    <w:rsid w:val="009A623A"/>
    <w:rsid w:val="009A65FB"/>
    <w:rsid w:val="009A67FF"/>
    <w:rsid w:val="009A6909"/>
    <w:rsid w:val="009A76A2"/>
    <w:rsid w:val="009A7A15"/>
    <w:rsid w:val="009A7AB6"/>
    <w:rsid w:val="009B01B2"/>
    <w:rsid w:val="009B0ADC"/>
    <w:rsid w:val="009B0C28"/>
    <w:rsid w:val="009B0DE4"/>
    <w:rsid w:val="009B118C"/>
    <w:rsid w:val="009B123A"/>
    <w:rsid w:val="009B16A7"/>
    <w:rsid w:val="009B1B9A"/>
    <w:rsid w:val="009B214F"/>
    <w:rsid w:val="009B21A2"/>
    <w:rsid w:val="009B25EF"/>
    <w:rsid w:val="009B29D5"/>
    <w:rsid w:val="009B2BD8"/>
    <w:rsid w:val="009B2C9C"/>
    <w:rsid w:val="009B2FD8"/>
    <w:rsid w:val="009B3086"/>
    <w:rsid w:val="009B328E"/>
    <w:rsid w:val="009B3523"/>
    <w:rsid w:val="009B361F"/>
    <w:rsid w:val="009B36A9"/>
    <w:rsid w:val="009B3796"/>
    <w:rsid w:val="009B40CF"/>
    <w:rsid w:val="009B4249"/>
    <w:rsid w:val="009B43B0"/>
    <w:rsid w:val="009B45A6"/>
    <w:rsid w:val="009B46ED"/>
    <w:rsid w:val="009B4CD5"/>
    <w:rsid w:val="009B5512"/>
    <w:rsid w:val="009B5A3F"/>
    <w:rsid w:val="009B600A"/>
    <w:rsid w:val="009B63AD"/>
    <w:rsid w:val="009B63B3"/>
    <w:rsid w:val="009B63EE"/>
    <w:rsid w:val="009B6787"/>
    <w:rsid w:val="009B6BFF"/>
    <w:rsid w:val="009B6DD4"/>
    <w:rsid w:val="009B70C8"/>
    <w:rsid w:val="009B738B"/>
    <w:rsid w:val="009B756A"/>
    <w:rsid w:val="009B7571"/>
    <w:rsid w:val="009B7A92"/>
    <w:rsid w:val="009B7BE5"/>
    <w:rsid w:val="009C0428"/>
    <w:rsid w:val="009C090F"/>
    <w:rsid w:val="009C0ACE"/>
    <w:rsid w:val="009C1638"/>
    <w:rsid w:val="009C1913"/>
    <w:rsid w:val="009C1B22"/>
    <w:rsid w:val="009C1D51"/>
    <w:rsid w:val="009C2303"/>
    <w:rsid w:val="009C2474"/>
    <w:rsid w:val="009C2AB9"/>
    <w:rsid w:val="009C2C2D"/>
    <w:rsid w:val="009C31B1"/>
    <w:rsid w:val="009C3BAB"/>
    <w:rsid w:val="009C4202"/>
    <w:rsid w:val="009C447E"/>
    <w:rsid w:val="009C477B"/>
    <w:rsid w:val="009C48AB"/>
    <w:rsid w:val="009C4A33"/>
    <w:rsid w:val="009C4E19"/>
    <w:rsid w:val="009C5270"/>
    <w:rsid w:val="009C545A"/>
    <w:rsid w:val="009C5AFC"/>
    <w:rsid w:val="009C5D8B"/>
    <w:rsid w:val="009C60EA"/>
    <w:rsid w:val="009C6121"/>
    <w:rsid w:val="009C66B7"/>
    <w:rsid w:val="009C67CD"/>
    <w:rsid w:val="009C67F6"/>
    <w:rsid w:val="009C684D"/>
    <w:rsid w:val="009C6B72"/>
    <w:rsid w:val="009C77AC"/>
    <w:rsid w:val="009C7E4E"/>
    <w:rsid w:val="009D0757"/>
    <w:rsid w:val="009D0B59"/>
    <w:rsid w:val="009D0EAA"/>
    <w:rsid w:val="009D1032"/>
    <w:rsid w:val="009D1430"/>
    <w:rsid w:val="009D1C62"/>
    <w:rsid w:val="009D2107"/>
    <w:rsid w:val="009D2376"/>
    <w:rsid w:val="009D2388"/>
    <w:rsid w:val="009D25D5"/>
    <w:rsid w:val="009D27C5"/>
    <w:rsid w:val="009D294A"/>
    <w:rsid w:val="009D3183"/>
    <w:rsid w:val="009D3595"/>
    <w:rsid w:val="009D3737"/>
    <w:rsid w:val="009D42FE"/>
    <w:rsid w:val="009D4D6D"/>
    <w:rsid w:val="009D544A"/>
    <w:rsid w:val="009D5672"/>
    <w:rsid w:val="009D578A"/>
    <w:rsid w:val="009D5BDC"/>
    <w:rsid w:val="009D5E79"/>
    <w:rsid w:val="009D6A93"/>
    <w:rsid w:val="009D6EFE"/>
    <w:rsid w:val="009D7424"/>
    <w:rsid w:val="009D76D0"/>
    <w:rsid w:val="009D781C"/>
    <w:rsid w:val="009D7A4C"/>
    <w:rsid w:val="009D7B4D"/>
    <w:rsid w:val="009D7D4F"/>
    <w:rsid w:val="009D7F85"/>
    <w:rsid w:val="009E00CA"/>
    <w:rsid w:val="009E0A37"/>
    <w:rsid w:val="009E0A3F"/>
    <w:rsid w:val="009E0CCD"/>
    <w:rsid w:val="009E123D"/>
    <w:rsid w:val="009E12DA"/>
    <w:rsid w:val="009E1566"/>
    <w:rsid w:val="009E17C6"/>
    <w:rsid w:val="009E18CC"/>
    <w:rsid w:val="009E1CE9"/>
    <w:rsid w:val="009E1E1E"/>
    <w:rsid w:val="009E1ECF"/>
    <w:rsid w:val="009E20AC"/>
    <w:rsid w:val="009E25EB"/>
    <w:rsid w:val="009E2D93"/>
    <w:rsid w:val="009E2F8B"/>
    <w:rsid w:val="009E2FED"/>
    <w:rsid w:val="009E3229"/>
    <w:rsid w:val="009E33F6"/>
    <w:rsid w:val="009E3BE0"/>
    <w:rsid w:val="009E43B8"/>
    <w:rsid w:val="009E43DD"/>
    <w:rsid w:val="009E4E1C"/>
    <w:rsid w:val="009E4EAF"/>
    <w:rsid w:val="009E5150"/>
    <w:rsid w:val="009E52FF"/>
    <w:rsid w:val="009E5914"/>
    <w:rsid w:val="009E59CA"/>
    <w:rsid w:val="009E5ABD"/>
    <w:rsid w:val="009E663E"/>
    <w:rsid w:val="009E6877"/>
    <w:rsid w:val="009E6E06"/>
    <w:rsid w:val="009E70F5"/>
    <w:rsid w:val="009E73F6"/>
    <w:rsid w:val="009E7B30"/>
    <w:rsid w:val="009F02DC"/>
    <w:rsid w:val="009F03B6"/>
    <w:rsid w:val="009F07CC"/>
    <w:rsid w:val="009F0A39"/>
    <w:rsid w:val="009F0ADB"/>
    <w:rsid w:val="009F0CBA"/>
    <w:rsid w:val="009F1387"/>
    <w:rsid w:val="009F15D0"/>
    <w:rsid w:val="009F1631"/>
    <w:rsid w:val="009F1806"/>
    <w:rsid w:val="009F18D4"/>
    <w:rsid w:val="009F1DF6"/>
    <w:rsid w:val="009F1E22"/>
    <w:rsid w:val="009F26D6"/>
    <w:rsid w:val="009F27AE"/>
    <w:rsid w:val="009F27DD"/>
    <w:rsid w:val="009F2D50"/>
    <w:rsid w:val="009F2F25"/>
    <w:rsid w:val="009F3144"/>
    <w:rsid w:val="009F314D"/>
    <w:rsid w:val="009F3265"/>
    <w:rsid w:val="009F327E"/>
    <w:rsid w:val="009F33ED"/>
    <w:rsid w:val="009F354D"/>
    <w:rsid w:val="009F3869"/>
    <w:rsid w:val="009F4892"/>
    <w:rsid w:val="009F596F"/>
    <w:rsid w:val="009F6317"/>
    <w:rsid w:val="009F6554"/>
    <w:rsid w:val="009F6718"/>
    <w:rsid w:val="009F6840"/>
    <w:rsid w:val="009F6937"/>
    <w:rsid w:val="009F6C2D"/>
    <w:rsid w:val="009F6C83"/>
    <w:rsid w:val="009F71FC"/>
    <w:rsid w:val="009F73A1"/>
    <w:rsid w:val="009F742E"/>
    <w:rsid w:val="009F7628"/>
    <w:rsid w:val="009F784B"/>
    <w:rsid w:val="009F7D23"/>
    <w:rsid w:val="00A000E1"/>
    <w:rsid w:val="00A008DD"/>
    <w:rsid w:val="00A00A92"/>
    <w:rsid w:val="00A00BD8"/>
    <w:rsid w:val="00A018D6"/>
    <w:rsid w:val="00A01C8D"/>
    <w:rsid w:val="00A01D1D"/>
    <w:rsid w:val="00A01D3D"/>
    <w:rsid w:val="00A01E3A"/>
    <w:rsid w:val="00A02530"/>
    <w:rsid w:val="00A02CCA"/>
    <w:rsid w:val="00A031AC"/>
    <w:rsid w:val="00A036F7"/>
    <w:rsid w:val="00A03982"/>
    <w:rsid w:val="00A03B76"/>
    <w:rsid w:val="00A04187"/>
    <w:rsid w:val="00A046FC"/>
    <w:rsid w:val="00A049D8"/>
    <w:rsid w:val="00A05923"/>
    <w:rsid w:val="00A05FA2"/>
    <w:rsid w:val="00A0643F"/>
    <w:rsid w:val="00A06601"/>
    <w:rsid w:val="00A066A7"/>
    <w:rsid w:val="00A069AB"/>
    <w:rsid w:val="00A0749F"/>
    <w:rsid w:val="00A078A2"/>
    <w:rsid w:val="00A07951"/>
    <w:rsid w:val="00A07DA7"/>
    <w:rsid w:val="00A07E7B"/>
    <w:rsid w:val="00A108A4"/>
    <w:rsid w:val="00A10EBE"/>
    <w:rsid w:val="00A11464"/>
    <w:rsid w:val="00A1146A"/>
    <w:rsid w:val="00A1163C"/>
    <w:rsid w:val="00A11895"/>
    <w:rsid w:val="00A121A0"/>
    <w:rsid w:val="00A12236"/>
    <w:rsid w:val="00A12819"/>
    <w:rsid w:val="00A1292C"/>
    <w:rsid w:val="00A12BDE"/>
    <w:rsid w:val="00A1343B"/>
    <w:rsid w:val="00A13E98"/>
    <w:rsid w:val="00A13E99"/>
    <w:rsid w:val="00A1411A"/>
    <w:rsid w:val="00A147A2"/>
    <w:rsid w:val="00A148DA"/>
    <w:rsid w:val="00A14AD3"/>
    <w:rsid w:val="00A14BAE"/>
    <w:rsid w:val="00A15233"/>
    <w:rsid w:val="00A15EDB"/>
    <w:rsid w:val="00A16299"/>
    <w:rsid w:val="00A1661E"/>
    <w:rsid w:val="00A16755"/>
    <w:rsid w:val="00A167C8"/>
    <w:rsid w:val="00A16967"/>
    <w:rsid w:val="00A16AC1"/>
    <w:rsid w:val="00A1734D"/>
    <w:rsid w:val="00A17686"/>
    <w:rsid w:val="00A17B8B"/>
    <w:rsid w:val="00A17FF3"/>
    <w:rsid w:val="00A20234"/>
    <w:rsid w:val="00A205D6"/>
    <w:rsid w:val="00A20626"/>
    <w:rsid w:val="00A20929"/>
    <w:rsid w:val="00A20BC8"/>
    <w:rsid w:val="00A20FAA"/>
    <w:rsid w:val="00A216EA"/>
    <w:rsid w:val="00A21C68"/>
    <w:rsid w:val="00A2222E"/>
    <w:rsid w:val="00A2227A"/>
    <w:rsid w:val="00A22B64"/>
    <w:rsid w:val="00A233D7"/>
    <w:rsid w:val="00A2359B"/>
    <w:rsid w:val="00A23C9C"/>
    <w:rsid w:val="00A23D97"/>
    <w:rsid w:val="00A23DE5"/>
    <w:rsid w:val="00A240C5"/>
    <w:rsid w:val="00A240CE"/>
    <w:rsid w:val="00A241FB"/>
    <w:rsid w:val="00A2458E"/>
    <w:rsid w:val="00A24880"/>
    <w:rsid w:val="00A24BC2"/>
    <w:rsid w:val="00A24BD3"/>
    <w:rsid w:val="00A24E06"/>
    <w:rsid w:val="00A250D9"/>
    <w:rsid w:val="00A2528B"/>
    <w:rsid w:val="00A25584"/>
    <w:rsid w:val="00A2569F"/>
    <w:rsid w:val="00A25A4C"/>
    <w:rsid w:val="00A25C43"/>
    <w:rsid w:val="00A25F14"/>
    <w:rsid w:val="00A26095"/>
    <w:rsid w:val="00A2621C"/>
    <w:rsid w:val="00A2632D"/>
    <w:rsid w:val="00A26763"/>
    <w:rsid w:val="00A2677F"/>
    <w:rsid w:val="00A26881"/>
    <w:rsid w:val="00A26EC0"/>
    <w:rsid w:val="00A27759"/>
    <w:rsid w:val="00A2794F"/>
    <w:rsid w:val="00A304E2"/>
    <w:rsid w:val="00A305B4"/>
    <w:rsid w:val="00A30966"/>
    <w:rsid w:val="00A30DDC"/>
    <w:rsid w:val="00A3137F"/>
    <w:rsid w:val="00A315B8"/>
    <w:rsid w:val="00A316E8"/>
    <w:rsid w:val="00A31D27"/>
    <w:rsid w:val="00A31E89"/>
    <w:rsid w:val="00A31EA2"/>
    <w:rsid w:val="00A3264B"/>
    <w:rsid w:val="00A3277E"/>
    <w:rsid w:val="00A327CA"/>
    <w:rsid w:val="00A32945"/>
    <w:rsid w:val="00A32D8F"/>
    <w:rsid w:val="00A32F16"/>
    <w:rsid w:val="00A32F5D"/>
    <w:rsid w:val="00A330AB"/>
    <w:rsid w:val="00A33433"/>
    <w:rsid w:val="00A334D5"/>
    <w:rsid w:val="00A3373F"/>
    <w:rsid w:val="00A3376E"/>
    <w:rsid w:val="00A337B6"/>
    <w:rsid w:val="00A33A4D"/>
    <w:rsid w:val="00A34416"/>
    <w:rsid w:val="00A34B70"/>
    <w:rsid w:val="00A3517E"/>
    <w:rsid w:val="00A351EB"/>
    <w:rsid w:val="00A3541F"/>
    <w:rsid w:val="00A3547F"/>
    <w:rsid w:val="00A35495"/>
    <w:rsid w:val="00A357E5"/>
    <w:rsid w:val="00A3582B"/>
    <w:rsid w:val="00A35E9C"/>
    <w:rsid w:val="00A35FBD"/>
    <w:rsid w:val="00A364A3"/>
    <w:rsid w:val="00A3670E"/>
    <w:rsid w:val="00A3688B"/>
    <w:rsid w:val="00A36D7F"/>
    <w:rsid w:val="00A36FA5"/>
    <w:rsid w:val="00A37007"/>
    <w:rsid w:val="00A375A7"/>
    <w:rsid w:val="00A37606"/>
    <w:rsid w:val="00A37639"/>
    <w:rsid w:val="00A376A4"/>
    <w:rsid w:val="00A40203"/>
    <w:rsid w:val="00A40675"/>
    <w:rsid w:val="00A406AE"/>
    <w:rsid w:val="00A40B02"/>
    <w:rsid w:val="00A40B11"/>
    <w:rsid w:val="00A40DFB"/>
    <w:rsid w:val="00A40E39"/>
    <w:rsid w:val="00A41314"/>
    <w:rsid w:val="00A4145E"/>
    <w:rsid w:val="00A41499"/>
    <w:rsid w:val="00A41D65"/>
    <w:rsid w:val="00A4259D"/>
    <w:rsid w:val="00A42766"/>
    <w:rsid w:val="00A42D54"/>
    <w:rsid w:val="00A430A9"/>
    <w:rsid w:val="00A4310B"/>
    <w:rsid w:val="00A43B4D"/>
    <w:rsid w:val="00A43C07"/>
    <w:rsid w:val="00A4448A"/>
    <w:rsid w:val="00A44A07"/>
    <w:rsid w:val="00A44DD5"/>
    <w:rsid w:val="00A45128"/>
    <w:rsid w:val="00A45224"/>
    <w:rsid w:val="00A45539"/>
    <w:rsid w:val="00A459B8"/>
    <w:rsid w:val="00A45CBC"/>
    <w:rsid w:val="00A45F17"/>
    <w:rsid w:val="00A461C9"/>
    <w:rsid w:val="00A4645D"/>
    <w:rsid w:val="00A4683A"/>
    <w:rsid w:val="00A46B9E"/>
    <w:rsid w:val="00A46C55"/>
    <w:rsid w:val="00A47078"/>
    <w:rsid w:val="00A47552"/>
    <w:rsid w:val="00A47722"/>
    <w:rsid w:val="00A47AA5"/>
    <w:rsid w:val="00A47C8C"/>
    <w:rsid w:val="00A504C4"/>
    <w:rsid w:val="00A506C8"/>
    <w:rsid w:val="00A506DB"/>
    <w:rsid w:val="00A50757"/>
    <w:rsid w:val="00A50CCE"/>
    <w:rsid w:val="00A50D63"/>
    <w:rsid w:val="00A511DD"/>
    <w:rsid w:val="00A512AC"/>
    <w:rsid w:val="00A51601"/>
    <w:rsid w:val="00A51C95"/>
    <w:rsid w:val="00A51D9D"/>
    <w:rsid w:val="00A5217A"/>
    <w:rsid w:val="00A534AA"/>
    <w:rsid w:val="00A53725"/>
    <w:rsid w:val="00A53998"/>
    <w:rsid w:val="00A53A03"/>
    <w:rsid w:val="00A53C5F"/>
    <w:rsid w:val="00A540C3"/>
    <w:rsid w:val="00A540D0"/>
    <w:rsid w:val="00A54714"/>
    <w:rsid w:val="00A54A9D"/>
    <w:rsid w:val="00A54B86"/>
    <w:rsid w:val="00A55040"/>
    <w:rsid w:val="00A558B8"/>
    <w:rsid w:val="00A55A11"/>
    <w:rsid w:val="00A56A1B"/>
    <w:rsid w:val="00A56D3B"/>
    <w:rsid w:val="00A5710D"/>
    <w:rsid w:val="00A57796"/>
    <w:rsid w:val="00A57BCD"/>
    <w:rsid w:val="00A57C68"/>
    <w:rsid w:val="00A57EB9"/>
    <w:rsid w:val="00A57F2F"/>
    <w:rsid w:val="00A60508"/>
    <w:rsid w:val="00A60E0B"/>
    <w:rsid w:val="00A6135B"/>
    <w:rsid w:val="00A619A0"/>
    <w:rsid w:val="00A61ADC"/>
    <w:rsid w:val="00A61CB3"/>
    <w:rsid w:val="00A62797"/>
    <w:rsid w:val="00A62EC6"/>
    <w:rsid w:val="00A6384A"/>
    <w:rsid w:val="00A63896"/>
    <w:rsid w:val="00A639B6"/>
    <w:rsid w:val="00A63B54"/>
    <w:rsid w:val="00A63F70"/>
    <w:rsid w:val="00A645FF"/>
    <w:rsid w:val="00A646E8"/>
    <w:rsid w:val="00A648EE"/>
    <w:rsid w:val="00A64A80"/>
    <w:rsid w:val="00A64F8D"/>
    <w:rsid w:val="00A66102"/>
    <w:rsid w:val="00A664DC"/>
    <w:rsid w:val="00A666F3"/>
    <w:rsid w:val="00A66BC1"/>
    <w:rsid w:val="00A670A9"/>
    <w:rsid w:val="00A6726E"/>
    <w:rsid w:val="00A67402"/>
    <w:rsid w:val="00A678ED"/>
    <w:rsid w:val="00A6792A"/>
    <w:rsid w:val="00A67D52"/>
    <w:rsid w:val="00A67E00"/>
    <w:rsid w:val="00A707DD"/>
    <w:rsid w:val="00A707E7"/>
    <w:rsid w:val="00A70820"/>
    <w:rsid w:val="00A70919"/>
    <w:rsid w:val="00A709CA"/>
    <w:rsid w:val="00A70B17"/>
    <w:rsid w:val="00A70BA6"/>
    <w:rsid w:val="00A70DEA"/>
    <w:rsid w:val="00A71098"/>
    <w:rsid w:val="00A71817"/>
    <w:rsid w:val="00A71E6A"/>
    <w:rsid w:val="00A71F7C"/>
    <w:rsid w:val="00A72528"/>
    <w:rsid w:val="00A72F90"/>
    <w:rsid w:val="00A7307C"/>
    <w:rsid w:val="00A73166"/>
    <w:rsid w:val="00A7340B"/>
    <w:rsid w:val="00A745A6"/>
    <w:rsid w:val="00A748CF"/>
    <w:rsid w:val="00A750BA"/>
    <w:rsid w:val="00A75209"/>
    <w:rsid w:val="00A75CDE"/>
    <w:rsid w:val="00A7604C"/>
    <w:rsid w:val="00A761D1"/>
    <w:rsid w:val="00A76748"/>
    <w:rsid w:val="00A76B2F"/>
    <w:rsid w:val="00A76C2E"/>
    <w:rsid w:val="00A76C66"/>
    <w:rsid w:val="00A77262"/>
    <w:rsid w:val="00A774CF"/>
    <w:rsid w:val="00A7791A"/>
    <w:rsid w:val="00A77E03"/>
    <w:rsid w:val="00A77EAA"/>
    <w:rsid w:val="00A77EB7"/>
    <w:rsid w:val="00A8032F"/>
    <w:rsid w:val="00A806D9"/>
    <w:rsid w:val="00A80DAA"/>
    <w:rsid w:val="00A80FB4"/>
    <w:rsid w:val="00A8154B"/>
    <w:rsid w:val="00A8163D"/>
    <w:rsid w:val="00A81725"/>
    <w:rsid w:val="00A81759"/>
    <w:rsid w:val="00A81950"/>
    <w:rsid w:val="00A826C6"/>
    <w:rsid w:val="00A82A9B"/>
    <w:rsid w:val="00A82D70"/>
    <w:rsid w:val="00A82F6F"/>
    <w:rsid w:val="00A83D8E"/>
    <w:rsid w:val="00A84457"/>
    <w:rsid w:val="00A844CF"/>
    <w:rsid w:val="00A85269"/>
    <w:rsid w:val="00A85567"/>
    <w:rsid w:val="00A85683"/>
    <w:rsid w:val="00A8585E"/>
    <w:rsid w:val="00A8643C"/>
    <w:rsid w:val="00A869D8"/>
    <w:rsid w:val="00A86BCB"/>
    <w:rsid w:val="00A86D73"/>
    <w:rsid w:val="00A8768C"/>
    <w:rsid w:val="00A87A69"/>
    <w:rsid w:val="00A87E69"/>
    <w:rsid w:val="00A87FA0"/>
    <w:rsid w:val="00A87FBB"/>
    <w:rsid w:val="00A90372"/>
    <w:rsid w:val="00A90587"/>
    <w:rsid w:val="00A90757"/>
    <w:rsid w:val="00A90B74"/>
    <w:rsid w:val="00A90FAB"/>
    <w:rsid w:val="00A91358"/>
    <w:rsid w:val="00A91AA6"/>
    <w:rsid w:val="00A91E7E"/>
    <w:rsid w:val="00A92071"/>
    <w:rsid w:val="00A92309"/>
    <w:rsid w:val="00A9288C"/>
    <w:rsid w:val="00A928A4"/>
    <w:rsid w:val="00A928F4"/>
    <w:rsid w:val="00A92D82"/>
    <w:rsid w:val="00A932A8"/>
    <w:rsid w:val="00A93542"/>
    <w:rsid w:val="00A935CD"/>
    <w:rsid w:val="00A9387F"/>
    <w:rsid w:val="00A93A5E"/>
    <w:rsid w:val="00A93D5B"/>
    <w:rsid w:val="00A93D8C"/>
    <w:rsid w:val="00A94033"/>
    <w:rsid w:val="00A9417C"/>
    <w:rsid w:val="00A942B1"/>
    <w:rsid w:val="00A942B4"/>
    <w:rsid w:val="00A943E3"/>
    <w:rsid w:val="00A94400"/>
    <w:rsid w:val="00A9533F"/>
    <w:rsid w:val="00A9572C"/>
    <w:rsid w:val="00A95D0F"/>
    <w:rsid w:val="00A95DB1"/>
    <w:rsid w:val="00A9669D"/>
    <w:rsid w:val="00A9681F"/>
    <w:rsid w:val="00A9683A"/>
    <w:rsid w:val="00A968ED"/>
    <w:rsid w:val="00A96A85"/>
    <w:rsid w:val="00A96CF0"/>
    <w:rsid w:val="00A97479"/>
    <w:rsid w:val="00AA004F"/>
    <w:rsid w:val="00AA020C"/>
    <w:rsid w:val="00AA04A5"/>
    <w:rsid w:val="00AA0647"/>
    <w:rsid w:val="00AA0A7D"/>
    <w:rsid w:val="00AA0ACD"/>
    <w:rsid w:val="00AA0D6E"/>
    <w:rsid w:val="00AA0EF9"/>
    <w:rsid w:val="00AA1743"/>
    <w:rsid w:val="00AA1805"/>
    <w:rsid w:val="00AA198F"/>
    <w:rsid w:val="00AA1AFF"/>
    <w:rsid w:val="00AA1FD8"/>
    <w:rsid w:val="00AA26A3"/>
    <w:rsid w:val="00AA2CE7"/>
    <w:rsid w:val="00AA302C"/>
    <w:rsid w:val="00AA356E"/>
    <w:rsid w:val="00AA3884"/>
    <w:rsid w:val="00AA3D77"/>
    <w:rsid w:val="00AA4E05"/>
    <w:rsid w:val="00AA5500"/>
    <w:rsid w:val="00AA5587"/>
    <w:rsid w:val="00AA5609"/>
    <w:rsid w:val="00AA560D"/>
    <w:rsid w:val="00AA57E6"/>
    <w:rsid w:val="00AA58C2"/>
    <w:rsid w:val="00AA5DF3"/>
    <w:rsid w:val="00AA5F56"/>
    <w:rsid w:val="00AA61C0"/>
    <w:rsid w:val="00AA655F"/>
    <w:rsid w:val="00AA6A48"/>
    <w:rsid w:val="00AA6AAE"/>
    <w:rsid w:val="00AA6F14"/>
    <w:rsid w:val="00AA6F41"/>
    <w:rsid w:val="00AA707F"/>
    <w:rsid w:val="00AA7086"/>
    <w:rsid w:val="00AA714E"/>
    <w:rsid w:val="00AA752E"/>
    <w:rsid w:val="00AA799F"/>
    <w:rsid w:val="00AA7A93"/>
    <w:rsid w:val="00AB0492"/>
    <w:rsid w:val="00AB08A9"/>
    <w:rsid w:val="00AB0A4C"/>
    <w:rsid w:val="00AB0C1E"/>
    <w:rsid w:val="00AB0ECB"/>
    <w:rsid w:val="00AB10AC"/>
    <w:rsid w:val="00AB11D4"/>
    <w:rsid w:val="00AB1396"/>
    <w:rsid w:val="00AB1476"/>
    <w:rsid w:val="00AB1729"/>
    <w:rsid w:val="00AB1AFA"/>
    <w:rsid w:val="00AB1CBF"/>
    <w:rsid w:val="00AB306B"/>
    <w:rsid w:val="00AB30BF"/>
    <w:rsid w:val="00AB320A"/>
    <w:rsid w:val="00AB3346"/>
    <w:rsid w:val="00AB3642"/>
    <w:rsid w:val="00AB3B0F"/>
    <w:rsid w:val="00AB3C71"/>
    <w:rsid w:val="00AB3DA2"/>
    <w:rsid w:val="00AB3ED8"/>
    <w:rsid w:val="00AB4418"/>
    <w:rsid w:val="00AB47DA"/>
    <w:rsid w:val="00AB5434"/>
    <w:rsid w:val="00AB56A7"/>
    <w:rsid w:val="00AB5B39"/>
    <w:rsid w:val="00AB5C0F"/>
    <w:rsid w:val="00AB626B"/>
    <w:rsid w:val="00AB6727"/>
    <w:rsid w:val="00AB7150"/>
    <w:rsid w:val="00AB7258"/>
    <w:rsid w:val="00AB78EA"/>
    <w:rsid w:val="00AB7C0B"/>
    <w:rsid w:val="00AB7CDF"/>
    <w:rsid w:val="00AC0089"/>
    <w:rsid w:val="00AC038B"/>
    <w:rsid w:val="00AC0919"/>
    <w:rsid w:val="00AC0D33"/>
    <w:rsid w:val="00AC0D94"/>
    <w:rsid w:val="00AC0FEC"/>
    <w:rsid w:val="00AC1054"/>
    <w:rsid w:val="00AC12AC"/>
    <w:rsid w:val="00AC18DF"/>
    <w:rsid w:val="00AC1CD6"/>
    <w:rsid w:val="00AC1DFC"/>
    <w:rsid w:val="00AC2461"/>
    <w:rsid w:val="00AC2555"/>
    <w:rsid w:val="00AC2874"/>
    <w:rsid w:val="00AC2A56"/>
    <w:rsid w:val="00AC3C6E"/>
    <w:rsid w:val="00AC41DB"/>
    <w:rsid w:val="00AC44E4"/>
    <w:rsid w:val="00AC4BEE"/>
    <w:rsid w:val="00AC4DE6"/>
    <w:rsid w:val="00AC501C"/>
    <w:rsid w:val="00AC505F"/>
    <w:rsid w:val="00AC5245"/>
    <w:rsid w:val="00AC52C8"/>
    <w:rsid w:val="00AC5598"/>
    <w:rsid w:val="00AC57D1"/>
    <w:rsid w:val="00AC5D80"/>
    <w:rsid w:val="00AC6207"/>
    <w:rsid w:val="00AC69D5"/>
    <w:rsid w:val="00AC7183"/>
    <w:rsid w:val="00AC783E"/>
    <w:rsid w:val="00AC78CA"/>
    <w:rsid w:val="00AC7D11"/>
    <w:rsid w:val="00AC7E17"/>
    <w:rsid w:val="00AD0CEA"/>
    <w:rsid w:val="00AD18F9"/>
    <w:rsid w:val="00AD1BCF"/>
    <w:rsid w:val="00AD1E50"/>
    <w:rsid w:val="00AD242D"/>
    <w:rsid w:val="00AD2457"/>
    <w:rsid w:val="00AD26BF"/>
    <w:rsid w:val="00AD285E"/>
    <w:rsid w:val="00AD2B53"/>
    <w:rsid w:val="00AD31CE"/>
    <w:rsid w:val="00AD42E5"/>
    <w:rsid w:val="00AD442D"/>
    <w:rsid w:val="00AD5597"/>
    <w:rsid w:val="00AD5BAA"/>
    <w:rsid w:val="00AD5EF8"/>
    <w:rsid w:val="00AD5EF9"/>
    <w:rsid w:val="00AD6152"/>
    <w:rsid w:val="00AD6160"/>
    <w:rsid w:val="00AD6164"/>
    <w:rsid w:val="00AD6331"/>
    <w:rsid w:val="00AD653E"/>
    <w:rsid w:val="00AD6801"/>
    <w:rsid w:val="00AD6A4E"/>
    <w:rsid w:val="00AD6C7D"/>
    <w:rsid w:val="00AD709C"/>
    <w:rsid w:val="00AD784F"/>
    <w:rsid w:val="00AD785F"/>
    <w:rsid w:val="00AD78D1"/>
    <w:rsid w:val="00AD7B52"/>
    <w:rsid w:val="00AD7DBB"/>
    <w:rsid w:val="00AE016E"/>
    <w:rsid w:val="00AE02DE"/>
    <w:rsid w:val="00AE05EF"/>
    <w:rsid w:val="00AE0B88"/>
    <w:rsid w:val="00AE0CC4"/>
    <w:rsid w:val="00AE0CE6"/>
    <w:rsid w:val="00AE0E83"/>
    <w:rsid w:val="00AE0F2A"/>
    <w:rsid w:val="00AE11FB"/>
    <w:rsid w:val="00AE1309"/>
    <w:rsid w:val="00AE1442"/>
    <w:rsid w:val="00AE1600"/>
    <w:rsid w:val="00AE1678"/>
    <w:rsid w:val="00AE186F"/>
    <w:rsid w:val="00AE1B10"/>
    <w:rsid w:val="00AE1CAC"/>
    <w:rsid w:val="00AE1EB0"/>
    <w:rsid w:val="00AE1EBC"/>
    <w:rsid w:val="00AE20E1"/>
    <w:rsid w:val="00AE2467"/>
    <w:rsid w:val="00AE2D0B"/>
    <w:rsid w:val="00AE2FC5"/>
    <w:rsid w:val="00AE31D2"/>
    <w:rsid w:val="00AE3597"/>
    <w:rsid w:val="00AE3CB6"/>
    <w:rsid w:val="00AE3F8D"/>
    <w:rsid w:val="00AE41B7"/>
    <w:rsid w:val="00AE44CF"/>
    <w:rsid w:val="00AE4FB4"/>
    <w:rsid w:val="00AE5140"/>
    <w:rsid w:val="00AE53A6"/>
    <w:rsid w:val="00AE5429"/>
    <w:rsid w:val="00AE5B47"/>
    <w:rsid w:val="00AE5D04"/>
    <w:rsid w:val="00AE5DC0"/>
    <w:rsid w:val="00AE5ED3"/>
    <w:rsid w:val="00AE66B4"/>
    <w:rsid w:val="00AE69D6"/>
    <w:rsid w:val="00AE6E76"/>
    <w:rsid w:val="00AE746C"/>
    <w:rsid w:val="00AE7A8B"/>
    <w:rsid w:val="00AE7B05"/>
    <w:rsid w:val="00AF027B"/>
    <w:rsid w:val="00AF048D"/>
    <w:rsid w:val="00AF0BCD"/>
    <w:rsid w:val="00AF0EA1"/>
    <w:rsid w:val="00AF0F4A"/>
    <w:rsid w:val="00AF0FB0"/>
    <w:rsid w:val="00AF1292"/>
    <w:rsid w:val="00AF1433"/>
    <w:rsid w:val="00AF187C"/>
    <w:rsid w:val="00AF18D8"/>
    <w:rsid w:val="00AF1C34"/>
    <w:rsid w:val="00AF2423"/>
    <w:rsid w:val="00AF2DF4"/>
    <w:rsid w:val="00AF2F55"/>
    <w:rsid w:val="00AF3831"/>
    <w:rsid w:val="00AF3D81"/>
    <w:rsid w:val="00AF3E15"/>
    <w:rsid w:val="00AF468C"/>
    <w:rsid w:val="00AF4845"/>
    <w:rsid w:val="00AF48A8"/>
    <w:rsid w:val="00AF5191"/>
    <w:rsid w:val="00AF5B1F"/>
    <w:rsid w:val="00AF5B49"/>
    <w:rsid w:val="00AF5C0C"/>
    <w:rsid w:val="00AF5CB2"/>
    <w:rsid w:val="00AF5D93"/>
    <w:rsid w:val="00AF6C12"/>
    <w:rsid w:val="00AF6C58"/>
    <w:rsid w:val="00AF70D9"/>
    <w:rsid w:val="00AF76FC"/>
    <w:rsid w:val="00AF7FC1"/>
    <w:rsid w:val="00B006D5"/>
    <w:rsid w:val="00B00983"/>
    <w:rsid w:val="00B012DA"/>
    <w:rsid w:val="00B01977"/>
    <w:rsid w:val="00B01A25"/>
    <w:rsid w:val="00B01A48"/>
    <w:rsid w:val="00B01A88"/>
    <w:rsid w:val="00B02052"/>
    <w:rsid w:val="00B023A8"/>
    <w:rsid w:val="00B02423"/>
    <w:rsid w:val="00B02B32"/>
    <w:rsid w:val="00B02DE4"/>
    <w:rsid w:val="00B02E04"/>
    <w:rsid w:val="00B0334D"/>
    <w:rsid w:val="00B033CA"/>
    <w:rsid w:val="00B034B8"/>
    <w:rsid w:val="00B036DA"/>
    <w:rsid w:val="00B0382E"/>
    <w:rsid w:val="00B03861"/>
    <w:rsid w:val="00B03AA3"/>
    <w:rsid w:val="00B03AF4"/>
    <w:rsid w:val="00B03BEE"/>
    <w:rsid w:val="00B03C02"/>
    <w:rsid w:val="00B0461E"/>
    <w:rsid w:val="00B04718"/>
    <w:rsid w:val="00B047CC"/>
    <w:rsid w:val="00B04947"/>
    <w:rsid w:val="00B04961"/>
    <w:rsid w:val="00B04F28"/>
    <w:rsid w:val="00B0548F"/>
    <w:rsid w:val="00B05643"/>
    <w:rsid w:val="00B05D70"/>
    <w:rsid w:val="00B06026"/>
    <w:rsid w:val="00B067BA"/>
    <w:rsid w:val="00B06DC3"/>
    <w:rsid w:val="00B06FAE"/>
    <w:rsid w:val="00B0714C"/>
    <w:rsid w:val="00B07BEA"/>
    <w:rsid w:val="00B07C76"/>
    <w:rsid w:val="00B07D11"/>
    <w:rsid w:val="00B1005C"/>
    <w:rsid w:val="00B10675"/>
    <w:rsid w:val="00B112CA"/>
    <w:rsid w:val="00B11327"/>
    <w:rsid w:val="00B116A2"/>
    <w:rsid w:val="00B116E0"/>
    <w:rsid w:val="00B1181D"/>
    <w:rsid w:val="00B11D31"/>
    <w:rsid w:val="00B11E4F"/>
    <w:rsid w:val="00B12004"/>
    <w:rsid w:val="00B12369"/>
    <w:rsid w:val="00B129E7"/>
    <w:rsid w:val="00B12D22"/>
    <w:rsid w:val="00B12D7E"/>
    <w:rsid w:val="00B12ECC"/>
    <w:rsid w:val="00B1323D"/>
    <w:rsid w:val="00B1352D"/>
    <w:rsid w:val="00B136AD"/>
    <w:rsid w:val="00B13745"/>
    <w:rsid w:val="00B13866"/>
    <w:rsid w:val="00B139DC"/>
    <w:rsid w:val="00B14505"/>
    <w:rsid w:val="00B14B79"/>
    <w:rsid w:val="00B14BA3"/>
    <w:rsid w:val="00B14F3F"/>
    <w:rsid w:val="00B150BB"/>
    <w:rsid w:val="00B15164"/>
    <w:rsid w:val="00B151BC"/>
    <w:rsid w:val="00B15458"/>
    <w:rsid w:val="00B15655"/>
    <w:rsid w:val="00B15968"/>
    <w:rsid w:val="00B15BFB"/>
    <w:rsid w:val="00B15E77"/>
    <w:rsid w:val="00B16306"/>
    <w:rsid w:val="00B1665C"/>
    <w:rsid w:val="00B16937"/>
    <w:rsid w:val="00B1727A"/>
    <w:rsid w:val="00B1730E"/>
    <w:rsid w:val="00B1775C"/>
    <w:rsid w:val="00B2006B"/>
    <w:rsid w:val="00B204B1"/>
    <w:rsid w:val="00B2064F"/>
    <w:rsid w:val="00B2089D"/>
    <w:rsid w:val="00B20F06"/>
    <w:rsid w:val="00B213F3"/>
    <w:rsid w:val="00B21452"/>
    <w:rsid w:val="00B2160F"/>
    <w:rsid w:val="00B2181A"/>
    <w:rsid w:val="00B2212C"/>
    <w:rsid w:val="00B22162"/>
    <w:rsid w:val="00B2230B"/>
    <w:rsid w:val="00B22522"/>
    <w:rsid w:val="00B228B2"/>
    <w:rsid w:val="00B23534"/>
    <w:rsid w:val="00B2356F"/>
    <w:rsid w:val="00B23A5D"/>
    <w:rsid w:val="00B23B10"/>
    <w:rsid w:val="00B249F5"/>
    <w:rsid w:val="00B24CFA"/>
    <w:rsid w:val="00B2511E"/>
    <w:rsid w:val="00B253D0"/>
    <w:rsid w:val="00B254FF"/>
    <w:rsid w:val="00B25775"/>
    <w:rsid w:val="00B25CB2"/>
    <w:rsid w:val="00B2604A"/>
    <w:rsid w:val="00B263F4"/>
    <w:rsid w:val="00B269F6"/>
    <w:rsid w:val="00B26A54"/>
    <w:rsid w:val="00B26A70"/>
    <w:rsid w:val="00B26DC1"/>
    <w:rsid w:val="00B26E19"/>
    <w:rsid w:val="00B272DD"/>
    <w:rsid w:val="00B27FFA"/>
    <w:rsid w:val="00B3073D"/>
    <w:rsid w:val="00B30996"/>
    <w:rsid w:val="00B31291"/>
    <w:rsid w:val="00B31C8D"/>
    <w:rsid w:val="00B31EEB"/>
    <w:rsid w:val="00B32541"/>
    <w:rsid w:val="00B32635"/>
    <w:rsid w:val="00B328D4"/>
    <w:rsid w:val="00B32952"/>
    <w:rsid w:val="00B32E0F"/>
    <w:rsid w:val="00B32EA4"/>
    <w:rsid w:val="00B33327"/>
    <w:rsid w:val="00B3337D"/>
    <w:rsid w:val="00B333C2"/>
    <w:rsid w:val="00B33947"/>
    <w:rsid w:val="00B33CCE"/>
    <w:rsid w:val="00B33DBD"/>
    <w:rsid w:val="00B33DD7"/>
    <w:rsid w:val="00B3413F"/>
    <w:rsid w:val="00B34279"/>
    <w:rsid w:val="00B3442E"/>
    <w:rsid w:val="00B34A8D"/>
    <w:rsid w:val="00B359B3"/>
    <w:rsid w:val="00B35B3D"/>
    <w:rsid w:val="00B360F0"/>
    <w:rsid w:val="00B365BE"/>
    <w:rsid w:val="00B36D81"/>
    <w:rsid w:val="00B3722F"/>
    <w:rsid w:val="00B3751F"/>
    <w:rsid w:val="00B37901"/>
    <w:rsid w:val="00B379BE"/>
    <w:rsid w:val="00B37C77"/>
    <w:rsid w:val="00B37D39"/>
    <w:rsid w:val="00B37E95"/>
    <w:rsid w:val="00B4011C"/>
    <w:rsid w:val="00B401BF"/>
    <w:rsid w:val="00B404BA"/>
    <w:rsid w:val="00B406B9"/>
    <w:rsid w:val="00B40D4A"/>
    <w:rsid w:val="00B40DEA"/>
    <w:rsid w:val="00B40FA7"/>
    <w:rsid w:val="00B41EC4"/>
    <w:rsid w:val="00B41ECF"/>
    <w:rsid w:val="00B42019"/>
    <w:rsid w:val="00B420F6"/>
    <w:rsid w:val="00B4242C"/>
    <w:rsid w:val="00B42498"/>
    <w:rsid w:val="00B42609"/>
    <w:rsid w:val="00B42722"/>
    <w:rsid w:val="00B427A5"/>
    <w:rsid w:val="00B42917"/>
    <w:rsid w:val="00B42DE8"/>
    <w:rsid w:val="00B436AA"/>
    <w:rsid w:val="00B437A7"/>
    <w:rsid w:val="00B43B64"/>
    <w:rsid w:val="00B43FA5"/>
    <w:rsid w:val="00B4433C"/>
    <w:rsid w:val="00B445B0"/>
    <w:rsid w:val="00B44BD9"/>
    <w:rsid w:val="00B44F77"/>
    <w:rsid w:val="00B450DB"/>
    <w:rsid w:val="00B45BA3"/>
    <w:rsid w:val="00B46173"/>
    <w:rsid w:val="00B46877"/>
    <w:rsid w:val="00B46C41"/>
    <w:rsid w:val="00B46E22"/>
    <w:rsid w:val="00B46FC1"/>
    <w:rsid w:val="00B47580"/>
    <w:rsid w:val="00B47EAD"/>
    <w:rsid w:val="00B50110"/>
    <w:rsid w:val="00B5035E"/>
    <w:rsid w:val="00B504F2"/>
    <w:rsid w:val="00B50710"/>
    <w:rsid w:val="00B5119F"/>
    <w:rsid w:val="00B51449"/>
    <w:rsid w:val="00B514AE"/>
    <w:rsid w:val="00B51D48"/>
    <w:rsid w:val="00B51D49"/>
    <w:rsid w:val="00B52156"/>
    <w:rsid w:val="00B52332"/>
    <w:rsid w:val="00B52B77"/>
    <w:rsid w:val="00B52BC4"/>
    <w:rsid w:val="00B52C1E"/>
    <w:rsid w:val="00B53196"/>
    <w:rsid w:val="00B53198"/>
    <w:rsid w:val="00B5320C"/>
    <w:rsid w:val="00B537E8"/>
    <w:rsid w:val="00B5381E"/>
    <w:rsid w:val="00B53A01"/>
    <w:rsid w:val="00B53D50"/>
    <w:rsid w:val="00B53F41"/>
    <w:rsid w:val="00B53F44"/>
    <w:rsid w:val="00B542BF"/>
    <w:rsid w:val="00B54311"/>
    <w:rsid w:val="00B546F1"/>
    <w:rsid w:val="00B54B79"/>
    <w:rsid w:val="00B54D76"/>
    <w:rsid w:val="00B5529E"/>
    <w:rsid w:val="00B55B22"/>
    <w:rsid w:val="00B55CEE"/>
    <w:rsid w:val="00B55F24"/>
    <w:rsid w:val="00B55FB4"/>
    <w:rsid w:val="00B56210"/>
    <w:rsid w:val="00B56371"/>
    <w:rsid w:val="00B566F0"/>
    <w:rsid w:val="00B56C85"/>
    <w:rsid w:val="00B56CF1"/>
    <w:rsid w:val="00B56DFF"/>
    <w:rsid w:val="00B570AA"/>
    <w:rsid w:val="00B575D5"/>
    <w:rsid w:val="00B5781C"/>
    <w:rsid w:val="00B579B6"/>
    <w:rsid w:val="00B57B52"/>
    <w:rsid w:val="00B57B84"/>
    <w:rsid w:val="00B57F8E"/>
    <w:rsid w:val="00B60195"/>
    <w:rsid w:val="00B602B1"/>
    <w:rsid w:val="00B60582"/>
    <w:rsid w:val="00B609A0"/>
    <w:rsid w:val="00B60FAB"/>
    <w:rsid w:val="00B61382"/>
    <w:rsid w:val="00B619BD"/>
    <w:rsid w:val="00B61D58"/>
    <w:rsid w:val="00B61D5F"/>
    <w:rsid w:val="00B61DB4"/>
    <w:rsid w:val="00B62255"/>
    <w:rsid w:val="00B62CD4"/>
    <w:rsid w:val="00B63F5E"/>
    <w:rsid w:val="00B64177"/>
    <w:rsid w:val="00B64488"/>
    <w:rsid w:val="00B64E52"/>
    <w:rsid w:val="00B64F21"/>
    <w:rsid w:val="00B650FE"/>
    <w:rsid w:val="00B652B6"/>
    <w:rsid w:val="00B65472"/>
    <w:rsid w:val="00B6568A"/>
    <w:rsid w:val="00B65A38"/>
    <w:rsid w:val="00B65BB2"/>
    <w:rsid w:val="00B6668C"/>
    <w:rsid w:val="00B668A2"/>
    <w:rsid w:val="00B66D8F"/>
    <w:rsid w:val="00B67354"/>
    <w:rsid w:val="00B6791B"/>
    <w:rsid w:val="00B67CCB"/>
    <w:rsid w:val="00B67FDB"/>
    <w:rsid w:val="00B70383"/>
    <w:rsid w:val="00B7049B"/>
    <w:rsid w:val="00B70572"/>
    <w:rsid w:val="00B70B83"/>
    <w:rsid w:val="00B70BC5"/>
    <w:rsid w:val="00B712D8"/>
    <w:rsid w:val="00B71394"/>
    <w:rsid w:val="00B71E21"/>
    <w:rsid w:val="00B71E9E"/>
    <w:rsid w:val="00B721CD"/>
    <w:rsid w:val="00B72B3A"/>
    <w:rsid w:val="00B7304C"/>
    <w:rsid w:val="00B73117"/>
    <w:rsid w:val="00B733CA"/>
    <w:rsid w:val="00B735AB"/>
    <w:rsid w:val="00B743DD"/>
    <w:rsid w:val="00B7443E"/>
    <w:rsid w:val="00B746A0"/>
    <w:rsid w:val="00B7477E"/>
    <w:rsid w:val="00B74F03"/>
    <w:rsid w:val="00B74F98"/>
    <w:rsid w:val="00B75AA8"/>
    <w:rsid w:val="00B761D8"/>
    <w:rsid w:val="00B764CE"/>
    <w:rsid w:val="00B7664B"/>
    <w:rsid w:val="00B76A96"/>
    <w:rsid w:val="00B76AC8"/>
    <w:rsid w:val="00B76DA5"/>
    <w:rsid w:val="00B77104"/>
    <w:rsid w:val="00B773B8"/>
    <w:rsid w:val="00B77471"/>
    <w:rsid w:val="00B775AB"/>
    <w:rsid w:val="00B7779D"/>
    <w:rsid w:val="00B77FB2"/>
    <w:rsid w:val="00B77FCF"/>
    <w:rsid w:val="00B800B4"/>
    <w:rsid w:val="00B801BD"/>
    <w:rsid w:val="00B805AC"/>
    <w:rsid w:val="00B80B53"/>
    <w:rsid w:val="00B820EF"/>
    <w:rsid w:val="00B825AC"/>
    <w:rsid w:val="00B825B0"/>
    <w:rsid w:val="00B827C3"/>
    <w:rsid w:val="00B82816"/>
    <w:rsid w:val="00B82BE4"/>
    <w:rsid w:val="00B82E93"/>
    <w:rsid w:val="00B83081"/>
    <w:rsid w:val="00B833A8"/>
    <w:rsid w:val="00B834B0"/>
    <w:rsid w:val="00B835C8"/>
    <w:rsid w:val="00B8456D"/>
    <w:rsid w:val="00B8489C"/>
    <w:rsid w:val="00B84F5D"/>
    <w:rsid w:val="00B86195"/>
    <w:rsid w:val="00B862B0"/>
    <w:rsid w:val="00B86504"/>
    <w:rsid w:val="00B867FA"/>
    <w:rsid w:val="00B86F92"/>
    <w:rsid w:val="00B8724F"/>
    <w:rsid w:val="00B87717"/>
    <w:rsid w:val="00B87822"/>
    <w:rsid w:val="00B87CF9"/>
    <w:rsid w:val="00B90777"/>
    <w:rsid w:val="00B90D39"/>
    <w:rsid w:val="00B90F24"/>
    <w:rsid w:val="00B9102A"/>
    <w:rsid w:val="00B911F5"/>
    <w:rsid w:val="00B9138E"/>
    <w:rsid w:val="00B91979"/>
    <w:rsid w:val="00B91DAB"/>
    <w:rsid w:val="00B91E11"/>
    <w:rsid w:val="00B9228E"/>
    <w:rsid w:val="00B922C4"/>
    <w:rsid w:val="00B924AD"/>
    <w:rsid w:val="00B927F3"/>
    <w:rsid w:val="00B929D1"/>
    <w:rsid w:val="00B92DA2"/>
    <w:rsid w:val="00B933FC"/>
    <w:rsid w:val="00B9357E"/>
    <w:rsid w:val="00B93685"/>
    <w:rsid w:val="00B9381B"/>
    <w:rsid w:val="00B93A6A"/>
    <w:rsid w:val="00B93C61"/>
    <w:rsid w:val="00B93C7A"/>
    <w:rsid w:val="00B93D68"/>
    <w:rsid w:val="00B940FB"/>
    <w:rsid w:val="00B942A1"/>
    <w:rsid w:val="00B943EB"/>
    <w:rsid w:val="00B950C5"/>
    <w:rsid w:val="00B956E9"/>
    <w:rsid w:val="00B9596A"/>
    <w:rsid w:val="00B95A19"/>
    <w:rsid w:val="00B95B06"/>
    <w:rsid w:val="00B95CD6"/>
    <w:rsid w:val="00B965FF"/>
    <w:rsid w:val="00B9674B"/>
    <w:rsid w:val="00B96C34"/>
    <w:rsid w:val="00B97344"/>
    <w:rsid w:val="00B975B7"/>
    <w:rsid w:val="00BA00AF"/>
    <w:rsid w:val="00BA00BB"/>
    <w:rsid w:val="00BA0725"/>
    <w:rsid w:val="00BA09BE"/>
    <w:rsid w:val="00BA1708"/>
    <w:rsid w:val="00BA1723"/>
    <w:rsid w:val="00BA1AA2"/>
    <w:rsid w:val="00BA1B62"/>
    <w:rsid w:val="00BA1CAD"/>
    <w:rsid w:val="00BA1F50"/>
    <w:rsid w:val="00BA1FAD"/>
    <w:rsid w:val="00BA21A9"/>
    <w:rsid w:val="00BA22CB"/>
    <w:rsid w:val="00BA2E76"/>
    <w:rsid w:val="00BA2F0E"/>
    <w:rsid w:val="00BA3DC2"/>
    <w:rsid w:val="00BA41F4"/>
    <w:rsid w:val="00BA4913"/>
    <w:rsid w:val="00BA4A50"/>
    <w:rsid w:val="00BA531A"/>
    <w:rsid w:val="00BA54C5"/>
    <w:rsid w:val="00BA5670"/>
    <w:rsid w:val="00BA58AB"/>
    <w:rsid w:val="00BA67FC"/>
    <w:rsid w:val="00BA6D30"/>
    <w:rsid w:val="00BA7146"/>
    <w:rsid w:val="00BA7207"/>
    <w:rsid w:val="00BA7357"/>
    <w:rsid w:val="00BA7592"/>
    <w:rsid w:val="00BA762E"/>
    <w:rsid w:val="00BA77C9"/>
    <w:rsid w:val="00BA77CF"/>
    <w:rsid w:val="00BA786F"/>
    <w:rsid w:val="00BA7939"/>
    <w:rsid w:val="00BA7CE8"/>
    <w:rsid w:val="00BA7D26"/>
    <w:rsid w:val="00BB018D"/>
    <w:rsid w:val="00BB03ED"/>
    <w:rsid w:val="00BB0867"/>
    <w:rsid w:val="00BB0BA2"/>
    <w:rsid w:val="00BB0CAE"/>
    <w:rsid w:val="00BB0EC5"/>
    <w:rsid w:val="00BB0EFC"/>
    <w:rsid w:val="00BB100E"/>
    <w:rsid w:val="00BB1103"/>
    <w:rsid w:val="00BB15D8"/>
    <w:rsid w:val="00BB185C"/>
    <w:rsid w:val="00BB1AAD"/>
    <w:rsid w:val="00BB1B88"/>
    <w:rsid w:val="00BB1F57"/>
    <w:rsid w:val="00BB20FB"/>
    <w:rsid w:val="00BB22A3"/>
    <w:rsid w:val="00BB23DA"/>
    <w:rsid w:val="00BB27A1"/>
    <w:rsid w:val="00BB28C5"/>
    <w:rsid w:val="00BB2C62"/>
    <w:rsid w:val="00BB2F30"/>
    <w:rsid w:val="00BB3367"/>
    <w:rsid w:val="00BB3A6E"/>
    <w:rsid w:val="00BB3C30"/>
    <w:rsid w:val="00BB4B8D"/>
    <w:rsid w:val="00BB4EAA"/>
    <w:rsid w:val="00BB4FBD"/>
    <w:rsid w:val="00BB503E"/>
    <w:rsid w:val="00BB5554"/>
    <w:rsid w:val="00BB5C67"/>
    <w:rsid w:val="00BB7015"/>
    <w:rsid w:val="00BB7233"/>
    <w:rsid w:val="00BB78DC"/>
    <w:rsid w:val="00BC0379"/>
    <w:rsid w:val="00BC0822"/>
    <w:rsid w:val="00BC0899"/>
    <w:rsid w:val="00BC0FD7"/>
    <w:rsid w:val="00BC12F6"/>
    <w:rsid w:val="00BC16D3"/>
    <w:rsid w:val="00BC240F"/>
    <w:rsid w:val="00BC2478"/>
    <w:rsid w:val="00BC2501"/>
    <w:rsid w:val="00BC26A4"/>
    <w:rsid w:val="00BC2921"/>
    <w:rsid w:val="00BC2949"/>
    <w:rsid w:val="00BC2C60"/>
    <w:rsid w:val="00BC2DF1"/>
    <w:rsid w:val="00BC2ED5"/>
    <w:rsid w:val="00BC3032"/>
    <w:rsid w:val="00BC32BD"/>
    <w:rsid w:val="00BC370E"/>
    <w:rsid w:val="00BC3A38"/>
    <w:rsid w:val="00BC3E13"/>
    <w:rsid w:val="00BC428E"/>
    <w:rsid w:val="00BC437A"/>
    <w:rsid w:val="00BC4ADA"/>
    <w:rsid w:val="00BC4CA8"/>
    <w:rsid w:val="00BC4F59"/>
    <w:rsid w:val="00BC4F8D"/>
    <w:rsid w:val="00BC510C"/>
    <w:rsid w:val="00BC536D"/>
    <w:rsid w:val="00BC55CD"/>
    <w:rsid w:val="00BC567B"/>
    <w:rsid w:val="00BC5719"/>
    <w:rsid w:val="00BC5771"/>
    <w:rsid w:val="00BC5D9C"/>
    <w:rsid w:val="00BC6014"/>
    <w:rsid w:val="00BC6112"/>
    <w:rsid w:val="00BC6342"/>
    <w:rsid w:val="00BC638B"/>
    <w:rsid w:val="00BC6718"/>
    <w:rsid w:val="00BC6C77"/>
    <w:rsid w:val="00BC6D16"/>
    <w:rsid w:val="00BC70DC"/>
    <w:rsid w:val="00BC7475"/>
    <w:rsid w:val="00BC74B2"/>
    <w:rsid w:val="00BC78A1"/>
    <w:rsid w:val="00BC7B2D"/>
    <w:rsid w:val="00BC7CC5"/>
    <w:rsid w:val="00BC7CE4"/>
    <w:rsid w:val="00BD0339"/>
    <w:rsid w:val="00BD042F"/>
    <w:rsid w:val="00BD0457"/>
    <w:rsid w:val="00BD0FA5"/>
    <w:rsid w:val="00BD12CE"/>
    <w:rsid w:val="00BD1430"/>
    <w:rsid w:val="00BD14FA"/>
    <w:rsid w:val="00BD1850"/>
    <w:rsid w:val="00BD1A87"/>
    <w:rsid w:val="00BD2031"/>
    <w:rsid w:val="00BD2795"/>
    <w:rsid w:val="00BD2AC2"/>
    <w:rsid w:val="00BD2E55"/>
    <w:rsid w:val="00BD2F84"/>
    <w:rsid w:val="00BD314E"/>
    <w:rsid w:val="00BD31B5"/>
    <w:rsid w:val="00BD3773"/>
    <w:rsid w:val="00BD3A31"/>
    <w:rsid w:val="00BD3CCD"/>
    <w:rsid w:val="00BD44BC"/>
    <w:rsid w:val="00BD47C6"/>
    <w:rsid w:val="00BD48B6"/>
    <w:rsid w:val="00BD4984"/>
    <w:rsid w:val="00BD5029"/>
    <w:rsid w:val="00BD5050"/>
    <w:rsid w:val="00BD5239"/>
    <w:rsid w:val="00BD576E"/>
    <w:rsid w:val="00BD5790"/>
    <w:rsid w:val="00BD58D8"/>
    <w:rsid w:val="00BD5C04"/>
    <w:rsid w:val="00BD5C53"/>
    <w:rsid w:val="00BD5ECA"/>
    <w:rsid w:val="00BD5F13"/>
    <w:rsid w:val="00BD67A0"/>
    <w:rsid w:val="00BD6B1A"/>
    <w:rsid w:val="00BD6E3E"/>
    <w:rsid w:val="00BD7111"/>
    <w:rsid w:val="00BD716C"/>
    <w:rsid w:val="00BD76B7"/>
    <w:rsid w:val="00BE06B1"/>
    <w:rsid w:val="00BE0CD9"/>
    <w:rsid w:val="00BE0F58"/>
    <w:rsid w:val="00BE1041"/>
    <w:rsid w:val="00BE1112"/>
    <w:rsid w:val="00BE148A"/>
    <w:rsid w:val="00BE172A"/>
    <w:rsid w:val="00BE183A"/>
    <w:rsid w:val="00BE1C44"/>
    <w:rsid w:val="00BE2044"/>
    <w:rsid w:val="00BE2113"/>
    <w:rsid w:val="00BE24A5"/>
    <w:rsid w:val="00BE25DE"/>
    <w:rsid w:val="00BE289F"/>
    <w:rsid w:val="00BE299C"/>
    <w:rsid w:val="00BE2E82"/>
    <w:rsid w:val="00BE3631"/>
    <w:rsid w:val="00BE36B5"/>
    <w:rsid w:val="00BE3C93"/>
    <w:rsid w:val="00BE3CF6"/>
    <w:rsid w:val="00BE512E"/>
    <w:rsid w:val="00BE5445"/>
    <w:rsid w:val="00BE54B3"/>
    <w:rsid w:val="00BE56F4"/>
    <w:rsid w:val="00BE6919"/>
    <w:rsid w:val="00BE6E8D"/>
    <w:rsid w:val="00BE73C2"/>
    <w:rsid w:val="00BE7658"/>
    <w:rsid w:val="00BF11E8"/>
    <w:rsid w:val="00BF1434"/>
    <w:rsid w:val="00BF1619"/>
    <w:rsid w:val="00BF1DFE"/>
    <w:rsid w:val="00BF1F8F"/>
    <w:rsid w:val="00BF22C4"/>
    <w:rsid w:val="00BF28D0"/>
    <w:rsid w:val="00BF2BBC"/>
    <w:rsid w:val="00BF2C61"/>
    <w:rsid w:val="00BF3BDF"/>
    <w:rsid w:val="00BF3BEE"/>
    <w:rsid w:val="00BF3DFC"/>
    <w:rsid w:val="00BF4079"/>
    <w:rsid w:val="00BF4203"/>
    <w:rsid w:val="00BF4BAF"/>
    <w:rsid w:val="00BF55E1"/>
    <w:rsid w:val="00BF5ADE"/>
    <w:rsid w:val="00BF5DDC"/>
    <w:rsid w:val="00BF5E28"/>
    <w:rsid w:val="00BF6643"/>
    <w:rsid w:val="00BF6728"/>
    <w:rsid w:val="00BF6A66"/>
    <w:rsid w:val="00BF6CB5"/>
    <w:rsid w:val="00BF6E05"/>
    <w:rsid w:val="00BF6E09"/>
    <w:rsid w:val="00BF6FA0"/>
    <w:rsid w:val="00BF72DE"/>
    <w:rsid w:val="00BF77E1"/>
    <w:rsid w:val="00BF7ADF"/>
    <w:rsid w:val="00C003F9"/>
    <w:rsid w:val="00C0085C"/>
    <w:rsid w:val="00C00906"/>
    <w:rsid w:val="00C009E2"/>
    <w:rsid w:val="00C0174E"/>
    <w:rsid w:val="00C02014"/>
    <w:rsid w:val="00C022C1"/>
    <w:rsid w:val="00C0241D"/>
    <w:rsid w:val="00C02616"/>
    <w:rsid w:val="00C02625"/>
    <w:rsid w:val="00C02770"/>
    <w:rsid w:val="00C02A6D"/>
    <w:rsid w:val="00C02AAD"/>
    <w:rsid w:val="00C02C00"/>
    <w:rsid w:val="00C0380C"/>
    <w:rsid w:val="00C03C3F"/>
    <w:rsid w:val="00C03EDB"/>
    <w:rsid w:val="00C04249"/>
    <w:rsid w:val="00C0444F"/>
    <w:rsid w:val="00C04783"/>
    <w:rsid w:val="00C04987"/>
    <w:rsid w:val="00C04CE7"/>
    <w:rsid w:val="00C05524"/>
    <w:rsid w:val="00C05536"/>
    <w:rsid w:val="00C05811"/>
    <w:rsid w:val="00C05C90"/>
    <w:rsid w:val="00C05DF5"/>
    <w:rsid w:val="00C05F05"/>
    <w:rsid w:val="00C062A8"/>
    <w:rsid w:val="00C064BB"/>
    <w:rsid w:val="00C067B1"/>
    <w:rsid w:val="00C06D30"/>
    <w:rsid w:val="00C0708D"/>
    <w:rsid w:val="00C0729D"/>
    <w:rsid w:val="00C07A37"/>
    <w:rsid w:val="00C1002C"/>
    <w:rsid w:val="00C102F6"/>
    <w:rsid w:val="00C104EC"/>
    <w:rsid w:val="00C107C6"/>
    <w:rsid w:val="00C10823"/>
    <w:rsid w:val="00C1085E"/>
    <w:rsid w:val="00C1087A"/>
    <w:rsid w:val="00C10974"/>
    <w:rsid w:val="00C10B10"/>
    <w:rsid w:val="00C10E7B"/>
    <w:rsid w:val="00C11034"/>
    <w:rsid w:val="00C111B2"/>
    <w:rsid w:val="00C1142C"/>
    <w:rsid w:val="00C11654"/>
    <w:rsid w:val="00C11DC1"/>
    <w:rsid w:val="00C11F7A"/>
    <w:rsid w:val="00C11F7D"/>
    <w:rsid w:val="00C12183"/>
    <w:rsid w:val="00C122C0"/>
    <w:rsid w:val="00C12327"/>
    <w:rsid w:val="00C12497"/>
    <w:rsid w:val="00C129ED"/>
    <w:rsid w:val="00C12BCF"/>
    <w:rsid w:val="00C133C2"/>
    <w:rsid w:val="00C13A60"/>
    <w:rsid w:val="00C13DFE"/>
    <w:rsid w:val="00C13E9F"/>
    <w:rsid w:val="00C142A0"/>
    <w:rsid w:val="00C1437A"/>
    <w:rsid w:val="00C1454E"/>
    <w:rsid w:val="00C1460C"/>
    <w:rsid w:val="00C1491F"/>
    <w:rsid w:val="00C14A12"/>
    <w:rsid w:val="00C14D10"/>
    <w:rsid w:val="00C15007"/>
    <w:rsid w:val="00C1505B"/>
    <w:rsid w:val="00C151F3"/>
    <w:rsid w:val="00C15331"/>
    <w:rsid w:val="00C153B0"/>
    <w:rsid w:val="00C156C5"/>
    <w:rsid w:val="00C15CB0"/>
    <w:rsid w:val="00C15FE1"/>
    <w:rsid w:val="00C16066"/>
    <w:rsid w:val="00C1610C"/>
    <w:rsid w:val="00C16825"/>
    <w:rsid w:val="00C16C08"/>
    <w:rsid w:val="00C177B6"/>
    <w:rsid w:val="00C178B1"/>
    <w:rsid w:val="00C17F73"/>
    <w:rsid w:val="00C20590"/>
    <w:rsid w:val="00C208D5"/>
    <w:rsid w:val="00C20DF6"/>
    <w:rsid w:val="00C21222"/>
    <w:rsid w:val="00C212D4"/>
    <w:rsid w:val="00C21732"/>
    <w:rsid w:val="00C2260B"/>
    <w:rsid w:val="00C2281F"/>
    <w:rsid w:val="00C22DC1"/>
    <w:rsid w:val="00C2395A"/>
    <w:rsid w:val="00C23F45"/>
    <w:rsid w:val="00C242C4"/>
    <w:rsid w:val="00C24301"/>
    <w:rsid w:val="00C247AE"/>
    <w:rsid w:val="00C24915"/>
    <w:rsid w:val="00C24D99"/>
    <w:rsid w:val="00C24E1F"/>
    <w:rsid w:val="00C25368"/>
    <w:rsid w:val="00C2537B"/>
    <w:rsid w:val="00C25970"/>
    <w:rsid w:val="00C25996"/>
    <w:rsid w:val="00C25CE0"/>
    <w:rsid w:val="00C25CEF"/>
    <w:rsid w:val="00C25DD4"/>
    <w:rsid w:val="00C25E45"/>
    <w:rsid w:val="00C25F6A"/>
    <w:rsid w:val="00C260EC"/>
    <w:rsid w:val="00C266AC"/>
    <w:rsid w:val="00C26C09"/>
    <w:rsid w:val="00C2725C"/>
    <w:rsid w:val="00C27A89"/>
    <w:rsid w:val="00C27B51"/>
    <w:rsid w:val="00C27EC1"/>
    <w:rsid w:val="00C300DA"/>
    <w:rsid w:val="00C3038F"/>
    <w:rsid w:val="00C308F8"/>
    <w:rsid w:val="00C30909"/>
    <w:rsid w:val="00C309F2"/>
    <w:rsid w:val="00C30B7D"/>
    <w:rsid w:val="00C30CEC"/>
    <w:rsid w:val="00C30DBC"/>
    <w:rsid w:val="00C30FFD"/>
    <w:rsid w:val="00C3128B"/>
    <w:rsid w:val="00C31380"/>
    <w:rsid w:val="00C3140D"/>
    <w:rsid w:val="00C3162B"/>
    <w:rsid w:val="00C31669"/>
    <w:rsid w:val="00C3200D"/>
    <w:rsid w:val="00C320FB"/>
    <w:rsid w:val="00C3213C"/>
    <w:rsid w:val="00C3221B"/>
    <w:rsid w:val="00C32489"/>
    <w:rsid w:val="00C32603"/>
    <w:rsid w:val="00C328A9"/>
    <w:rsid w:val="00C32C9C"/>
    <w:rsid w:val="00C32E6D"/>
    <w:rsid w:val="00C335E0"/>
    <w:rsid w:val="00C33716"/>
    <w:rsid w:val="00C341EC"/>
    <w:rsid w:val="00C3464D"/>
    <w:rsid w:val="00C34650"/>
    <w:rsid w:val="00C348F5"/>
    <w:rsid w:val="00C34A97"/>
    <w:rsid w:val="00C34CA0"/>
    <w:rsid w:val="00C3502F"/>
    <w:rsid w:val="00C3524F"/>
    <w:rsid w:val="00C3527F"/>
    <w:rsid w:val="00C3532E"/>
    <w:rsid w:val="00C35B32"/>
    <w:rsid w:val="00C35B34"/>
    <w:rsid w:val="00C35D0A"/>
    <w:rsid w:val="00C35F0A"/>
    <w:rsid w:val="00C36792"/>
    <w:rsid w:val="00C369A6"/>
    <w:rsid w:val="00C36B16"/>
    <w:rsid w:val="00C36BBC"/>
    <w:rsid w:val="00C36BF6"/>
    <w:rsid w:val="00C36D51"/>
    <w:rsid w:val="00C37509"/>
    <w:rsid w:val="00C37A04"/>
    <w:rsid w:val="00C37AAD"/>
    <w:rsid w:val="00C37D20"/>
    <w:rsid w:val="00C37D30"/>
    <w:rsid w:val="00C37D90"/>
    <w:rsid w:val="00C37FCC"/>
    <w:rsid w:val="00C37FE0"/>
    <w:rsid w:val="00C408F1"/>
    <w:rsid w:val="00C40CDA"/>
    <w:rsid w:val="00C40FEB"/>
    <w:rsid w:val="00C4122C"/>
    <w:rsid w:val="00C41788"/>
    <w:rsid w:val="00C41D2C"/>
    <w:rsid w:val="00C42223"/>
    <w:rsid w:val="00C42C55"/>
    <w:rsid w:val="00C42D95"/>
    <w:rsid w:val="00C432C2"/>
    <w:rsid w:val="00C43321"/>
    <w:rsid w:val="00C433DA"/>
    <w:rsid w:val="00C4348B"/>
    <w:rsid w:val="00C437D3"/>
    <w:rsid w:val="00C438BB"/>
    <w:rsid w:val="00C43EC5"/>
    <w:rsid w:val="00C43F2B"/>
    <w:rsid w:val="00C43F33"/>
    <w:rsid w:val="00C44559"/>
    <w:rsid w:val="00C445CA"/>
    <w:rsid w:val="00C44674"/>
    <w:rsid w:val="00C446EA"/>
    <w:rsid w:val="00C44799"/>
    <w:rsid w:val="00C447F1"/>
    <w:rsid w:val="00C44A50"/>
    <w:rsid w:val="00C44C7F"/>
    <w:rsid w:val="00C454FC"/>
    <w:rsid w:val="00C45539"/>
    <w:rsid w:val="00C455B1"/>
    <w:rsid w:val="00C45F84"/>
    <w:rsid w:val="00C47423"/>
    <w:rsid w:val="00C4754C"/>
    <w:rsid w:val="00C475C1"/>
    <w:rsid w:val="00C47A57"/>
    <w:rsid w:val="00C47CD5"/>
    <w:rsid w:val="00C50004"/>
    <w:rsid w:val="00C500A4"/>
    <w:rsid w:val="00C5043B"/>
    <w:rsid w:val="00C504C4"/>
    <w:rsid w:val="00C50542"/>
    <w:rsid w:val="00C505E7"/>
    <w:rsid w:val="00C506F4"/>
    <w:rsid w:val="00C50B89"/>
    <w:rsid w:val="00C50E2F"/>
    <w:rsid w:val="00C50E5D"/>
    <w:rsid w:val="00C50ED2"/>
    <w:rsid w:val="00C5114A"/>
    <w:rsid w:val="00C5143D"/>
    <w:rsid w:val="00C5196F"/>
    <w:rsid w:val="00C52072"/>
    <w:rsid w:val="00C523D8"/>
    <w:rsid w:val="00C5268B"/>
    <w:rsid w:val="00C52EA9"/>
    <w:rsid w:val="00C53682"/>
    <w:rsid w:val="00C537C4"/>
    <w:rsid w:val="00C54174"/>
    <w:rsid w:val="00C54BFA"/>
    <w:rsid w:val="00C54DBC"/>
    <w:rsid w:val="00C54E04"/>
    <w:rsid w:val="00C5513F"/>
    <w:rsid w:val="00C55289"/>
    <w:rsid w:val="00C552EA"/>
    <w:rsid w:val="00C5587E"/>
    <w:rsid w:val="00C5589D"/>
    <w:rsid w:val="00C56013"/>
    <w:rsid w:val="00C5604D"/>
    <w:rsid w:val="00C5640C"/>
    <w:rsid w:val="00C5673B"/>
    <w:rsid w:val="00C569C1"/>
    <w:rsid w:val="00C56BE5"/>
    <w:rsid w:val="00C5726F"/>
    <w:rsid w:val="00C57315"/>
    <w:rsid w:val="00C5734D"/>
    <w:rsid w:val="00C574CD"/>
    <w:rsid w:val="00C57807"/>
    <w:rsid w:val="00C5780B"/>
    <w:rsid w:val="00C57B65"/>
    <w:rsid w:val="00C57BC1"/>
    <w:rsid w:val="00C57C29"/>
    <w:rsid w:val="00C57E74"/>
    <w:rsid w:val="00C60535"/>
    <w:rsid w:val="00C61505"/>
    <w:rsid w:val="00C621A8"/>
    <w:rsid w:val="00C62239"/>
    <w:rsid w:val="00C622BB"/>
    <w:rsid w:val="00C623FE"/>
    <w:rsid w:val="00C624CF"/>
    <w:rsid w:val="00C62673"/>
    <w:rsid w:val="00C62A0F"/>
    <w:rsid w:val="00C62A1C"/>
    <w:rsid w:val="00C63263"/>
    <w:rsid w:val="00C63751"/>
    <w:rsid w:val="00C63AB1"/>
    <w:rsid w:val="00C63BAA"/>
    <w:rsid w:val="00C63CAE"/>
    <w:rsid w:val="00C63FBB"/>
    <w:rsid w:val="00C641C6"/>
    <w:rsid w:val="00C6431B"/>
    <w:rsid w:val="00C64A05"/>
    <w:rsid w:val="00C64B86"/>
    <w:rsid w:val="00C64D94"/>
    <w:rsid w:val="00C651CD"/>
    <w:rsid w:val="00C65607"/>
    <w:rsid w:val="00C65EC1"/>
    <w:rsid w:val="00C66557"/>
    <w:rsid w:val="00C66914"/>
    <w:rsid w:val="00C66EA8"/>
    <w:rsid w:val="00C671D2"/>
    <w:rsid w:val="00C6786E"/>
    <w:rsid w:val="00C67F65"/>
    <w:rsid w:val="00C700C2"/>
    <w:rsid w:val="00C701F5"/>
    <w:rsid w:val="00C7060E"/>
    <w:rsid w:val="00C7082C"/>
    <w:rsid w:val="00C70B38"/>
    <w:rsid w:val="00C711B3"/>
    <w:rsid w:val="00C7123F"/>
    <w:rsid w:val="00C712F6"/>
    <w:rsid w:val="00C71DD8"/>
    <w:rsid w:val="00C72194"/>
    <w:rsid w:val="00C728DB"/>
    <w:rsid w:val="00C7299C"/>
    <w:rsid w:val="00C72B71"/>
    <w:rsid w:val="00C73AE1"/>
    <w:rsid w:val="00C73D9F"/>
    <w:rsid w:val="00C73F50"/>
    <w:rsid w:val="00C74965"/>
    <w:rsid w:val="00C7535C"/>
    <w:rsid w:val="00C7556D"/>
    <w:rsid w:val="00C75C96"/>
    <w:rsid w:val="00C75DAF"/>
    <w:rsid w:val="00C75E0F"/>
    <w:rsid w:val="00C760D0"/>
    <w:rsid w:val="00C76252"/>
    <w:rsid w:val="00C7664A"/>
    <w:rsid w:val="00C76B3C"/>
    <w:rsid w:val="00C76F68"/>
    <w:rsid w:val="00C7708A"/>
    <w:rsid w:val="00C773E7"/>
    <w:rsid w:val="00C7767D"/>
    <w:rsid w:val="00C779DD"/>
    <w:rsid w:val="00C779F0"/>
    <w:rsid w:val="00C77B4D"/>
    <w:rsid w:val="00C77B9C"/>
    <w:rsid w:val="00C77C95"/>
    <w:rsid w:val="00C77CBB"/>
    <w:rsid w:val="00C77DDE"/>
    <w:rsid w:val="00C77E18"/>
    <w:rsid w:val="00C80744"/>
    <w:rsid w:val="00C80CC0"/>
    <w:rsid w:val="00C80E9E"/>
    <w:rsid w:val="00C80EA5"/>
    <w:rsid w:val="00C80FB1"/>
    <w:rsid w:val="00C80FC4"/>
    <w:rsid w:val="00C80FDD"/>
    <w:rsid w:val="00C81588"/>
    <w:rsid w:val="00C8172A"/>
    <w:rsid w:val="00C817B9"/>
    <w:rsid w:val="00C81835"/>
    <w:rsid w:val="00C81BF7"/>
    <w:rsid w:val="00C81CC4"/>
    <w:rsid w:val="00C81E57"/>
    <w:rsid w:val="00C81ED8"/>
    <w:rsid w:val="00C82167"/>
    <w:rsid w:val="00C828D6"/>
    <w:rsid w:val="00C8305D"/>
    <w:rsid w:val="00C83120"/>
    <w:rsid w:val="00C8318D"/>
    <w:rsid w:val="00C83496"/>
    <w:rsid w:val="00C83CDD"/>
    <w:rsid w:val="00C83D3A"/>
    <w:rsid w:val="00C83F9E"/>
    <w:rsid w:val="00C84140"/>
    <w:rsid w:val="00C843E3"/>
    <w:rsid w:val="00C8446C"/>
    <w:rsid w:val="00C84531"/>
    <w:rsid w:val="00C846F7"/>
    <w:rsid w:val="00C84B31"/>
    <w:rsid w:val="00C85886"/>
    <w:rsid w:val="00C859A1"/>
    <w:rsid w:val="00C85BCB"/>
    <w:rsid w:val="00C85D40"/>
    <w:rsid w:val="00C85DCF"/>
    <w:rsid w:val="00C85EEB"/>
    <w:rsid w:val="00C86432"/>
    <w:rsid w:val="00C86C45"/>
    <w:rsid w:val="00C86C6F"/>
    <w:rsid w:val="00C86FBF"/>
    <w:rsid w:val="00C87047"/>
    <w:rsid w:val="00C87175"/>
    <w:rsid w:val="00C87209"/>
    <w:rsid w:val="00C8726B"/>
    <w:rsid w:val="00C8733D"/>
    <w:rsid w:val="00C877AF"/>
    <w:rsid w:val="00C87E19"/>
    <w:rsid w:val="00C87EE0"/>
    <w:rsid w:val="00C9009A"/>
    <w:rsid w:val="00C9010C"/>
    <w:rsid w:val="00C9016D"/>
    <w:rsid w:val="00C90EF2"/>
    <w:rsid w:val="00C919B4"/>
    <w:rsid w:val="00C91A8E"/>
    <w:rsid w:val="00C91B82"/>
    <w:rsid w:val="00C91E80"/>
    <w:rsid w:val="00C923B1"/>
    <w:rsid w:val="00C9290C"/>
    <w:rsid w:val="00C92CA6"/>
    <w:rsid w:val="00C92D7E"/>
    <w:rsid w:val="00C92D9B"/>
    <w:rsid w:val="00C931E9"/>
    <w:rsid w:val="00C93369"/>
    <w:rsid w:val="00C93890"/>
    <w:rsid w:val="00C93E44"/>
    <w:rsid w:val="00C93F43"/>
    <w:rsid w:val="00C94224"/>
    <w:rsid w:val="00C9446F"/>
    <w:rsid w:val="00C94585"/>
    <w:rsid w:val="00C94CD6"/>
    <w:rsid w:val="00C95BD0"/>
    <w:rsid w:val="00C95DC4"/>
    <w:rsid w:val="00C95EC7"/>
    <w:rsid w:val="00C964FC"/>
    <w:rsid w:val="00C9684C"/>
    <w:rsid w:val="00C96F7C"/>
    <w:rsid w:val="00C9751D"/>
    <w:rsid w:val="00C975FF"/>
    <w:rsid w:val="00C976E6"/>
    <w:rsid w:val="00C97A02"/>
    <w:rsid w:val="00C97F8D"/>
    <w:rsid w:val="00CA0399"/>
    <w:rsid w:val="00CA0960"/>
    <w:rsid w:val="00CA0B49"/>
    <w:rsid w:val="00CA0B8F"/>
    <w:rsid w:val="00CA0BFD"/>
    <w:rsid w:val="00CA13F0"/>
    <w:rsid w:val="00CA14FA"/>
    <w:rsid w:val="00CA19EA"/>
    <w:rsid w:val="00CA2534"/>
    <w:rsid w:val="00CA2628"/>
    <w:rsid w:val="00CA27F9"/>
    <w:rsid w:val="00CA2817"/>
    <w:rsid w:val="00CA28B8"/>
    <w:rsid w:val="00CA2A3C"/>
    <w:rsid w:val="00CA2A60"/>
    <w:rsid w:val="00CA2BFC"/>
    <w:rsid w:val="00CA2C69"/>
    <w:rsid w:val="00CA2E5B"/>
    <w:rsid w:val="00CA32A5"/>
    <w:rsid w:val="00CA367E"/>
    <w:rsid w:val="00CA3B23"/>
    <w:rsid w:val="00CA3E94"/>
    <w:rsid w:val="00CA3F91"/>
    <w:rsid w:val="00CA45FE"/>
    <w:rsid w:val="00CA49E5"/>
    <w:rsid w:val="00CA4C7E"/>
    <w:rsid w:val="00CA513B"/>
    <w:rsid w:val="00CA525A"/>
    <w:rsid w:val="00CA5839"/>
    <w:rsid w:val="00CA5995"/>
    <w:rsid w:val="00CA5A91"/>
    <w:rsid w:val="00CA5D2F"/>
    <w:rsid w:val="00CA5DBE"/>
    <w:rsid w:val="00CA5F2A"/>
    <w:rsid w:val="00CA63A5"/>
    <w:rsid w:val="00CA6729"/>
    <w:rsid w:val="00CA6C84"/>
    <w:rsid w:val="00CA759C"/>
    <w:rsid w:val="00CA7C42"/>
    <w:rsid w:val="00CB01F2"/>
    <w:rsid w:val="00CB0AE4"/>
    <w:rsid w:val="00CB0B74"/>
    <w:rsid w:val="00CB0CA6"/>
    <w:rsid w:val="00CB0EE0"/>
    <w:rsid w:val="00CB0FE2"/>
    <w:rsid w:val="00CB1114"/>
    <w:rsid w:val="00CB12B6"/>
    <w:rsid w:val="00CB1430"/>
    <w:rsid w:val="00CB209E"/>
    <w:rsid w:val="00CB240B"/>
    <w:rsid w:val="00CB2594"/>
    <w:rsid w:val="00CB28E9"/>
    <w:rsid w:val="00CB2B94"/>
    <w:rsid w:val="00CB2E3F"/>
    <w:rsid w:val="00CB3272"/>
    <w:rsid w:val="00CB36F2"/>
    <w:rsid w:val="00CB4D60"/>
    <w:rsid w:val="00CB53CB"/>
    <w:rsid w:val="00CB53E6"/>
    <w:rsid w:val="00CB541F"/>
    <w:rsid w:val="00CB554E"/>
    <w:rsid w:val="00CB5796"/>
    <w:rsid w:val="00CB5996"/>
    <w:rsid w:val="00CB5C0C"/>
    <w:rsid w:val="00CB5DC2"/>
    <w:rsid w:val="00CB6408"/>
    <w:rsid w:val="00CB68C4"/>
    <w:rsid w:val="00CB77B8"/>
    <w:rsid w:val="00CB7EE3"/>
    <w:rsid w:val="00CB7F4C"/>
    <w:rsid w:val="00CC07FA"/>
    <w:rsid w:val="00CC0CFB"/>
    <w:rsid w:val="00CC184A"/>
    <w:rsid w:val="00CC1896"/>
    <w:rsid w:val="00CC255F"/>
    <w:rsid w:val="00CC282D"/>
    <w:rsid w:val="00CC2B68"/>
    <w:rsid w:val="00CC2B81"/>
    <w:rsid w:val="00CC3636"/>
    <w:rsid w:val="00CC3DC7"/>
    <w:rsid w:val="00CC3F9E"/>
    <w:rsid w:val="00CC462B"/>
    <w:rsid w:val="00CC4D0E"/>
    <w:rsid w:val="00CC4D79"/>
    <w:rsid w:val="00CC5134"/>
    <w:rsid w:val="00CC52B4"/>
    <w:rsid w:val="00CC5427"/>
    <w:rsid w:val="00CC54C1"/>
    <w:rsid w:val="00CC5555"/>
    <w:rsid w:val="00CC5641"/>
    <w:rsid w:val="00CC58C5"/>
    <w:rsid w:val="00CC6707"/>
    <w:rsid w:val="00CC67A9"/>
    <w:rsid w:val="00CC6B48"/>
    <w:rsid w:val="00CC6E0C"/>
    <w:rsid w:val="00CC7006"/>
    <w:rsid w:val="00CC7A3B"/>
    <w:rsid w:val="00CD04A9"/>
    <w:rsid w:val="00CD0ED4"/>
    <w:rsid w:val="00CD11DD"/>
    <w:rsid w:val="00CD1A61"/>
    <w:rsid w:val="00CD1C88"/>
    <w:rsid w:val="00CD24AF"/>
    <w:rsid w:val="00CD2B8B"/>
    <w:rsid w:val="00CD2E12"/>
    <w:rsid w:val="00CD2FE2"/>
    <w:rsid w:val="00CD2FE3"/>
    <w:rsid w:val="00CD30CB"/>
    <w:rsid w:val="00CD31AC"/>
    <w:rsid w:val="00CD3760"/>
    <w:rsid w:val="00CD3C4F"/>
    <w:rsid w:val="00CD4817"/>
    <w:rsid w:val="00CD4995"/>
    <w:rsid w:val="00CD4C3B"/>
    <w:rsid w:val="00CD4DC3"/>
    <w:rsid w:val="00CD5157"/>
    <w:rsid w:val="00CD52DD"/>
    <w:rsid w:val="00CD59CE"/>
    <w:rsid w:val="00CD5EDA"/>
    <w:rsid w:val="00CD6201"/>
    <w:rsid w:val="00CD717C"/>
    <w:rsid w:val="00CD736E"/>
    <w:rsid w:val="00CD7A0F"/>
    <w:rsid w:val="00CD7E84"/>
    <w:rsid w:val="00CE0746"/>
    <w:rsid w:val="00CE0D7A"/>
    <w:rsid w:val="00CE0D81"/>
    <w:rsid w:val="00CE1238"/>
    <w:rsid w:val="00CE1474"/>
    <w:rsid w:val="00CE1493"/>
    <w:rsid w:val="00CE14E3"/>
    <w:rsid w:val="00CE15B8"/>
    <w:rsid w:val="00CE1BE0"/>
    <w:rsid w:val="00CE1DF0"/>
    <w:rsid w:val="00CE258E"/>
    <w:rsid w:val="00CE26A7"/>
    <w:rsid w:val="00CE3401"/>
    <w:rsid w:val="00CE42A0"/>
    <w:rsid w:val="00CE4673"/>
    <w:rsid w:val="00CE4C7D"/>
    <w:rsid w:val="00CE4F16"/>
    <w:rsid w:val="00CE5029"/>
    <w:rsid w:val="00CE56BB"/>
    <w:rsid w:val="00CE5849"/>
    <w:rsid w:val="00CE5CB0"/>
    <w:rsid w:val="00CE5CFF"/>
    <w:rsid w:val="00CE62D2"/>
    <w:rsid w:val="00CE62F6"/>
    <w:rsid w:val="00CE6722"/>
    <w:rsid w:val="00CE684F"/>
    <w:rsid w:val="00CE70A5"/>
    <w:rsid w:val="00CE70D4"/>
    <w:rsid w:val="00CE7464"/>
    <w:rsid w:val="00CE74B9"/>
    <w:rsid w:val="00CE7626"/>
    <w:rsid w:val="00CE77A7"/>
    <w:rsid w:val="00CF02E1"/>
    <w:rsid w:val="00CF04F7"/>
    <w:rsid w:val="00CF06AC"/>
    <w:rsid w:val="00CF0814"/>
    <w:rsid w:val="00CF087F"/>
    <w:rsid w:val="00CF0975"/>
    <w:rsid w:val="00CF118B"/>
    <w:rsid w:val="00CF188A"/>
    <w:rsid w:val="00CF2006"/>
    <w:rsid w:val="00CF2431"/>
    <w:rsid w:val="00CF2A57"/>
    <w:rsid w:val="00CF3C35"/>
    <w:rsid w:val="00CF3DA9"/>
    <w:rsid w:val="00CF3F1B"/>
    <w:rsid w:val="00CF498C"/>
    <w:rsid w:val="00CF4D5F"/>
    <w:rsid w:val="00CF4FBC"/>
    <w:rsid w:val="00CF592A"/>
    <w:rsid w:val="00CF5A5B"/>
    <w:rsid w:val="00CF5AA6"/>
    <w:rsid w:val="00CF5EBB"/>
    <w:rsid w:val="00CF626F"/>
    <w:rsid w:val="00CF6289"/>
    <w:rsid w:val="00CF6A4C"/>
    <w:rsid w:val="00CF708A"/>
    <w:rsid w:val="00CF7C1B"/>
    <w:rsid w:val="00CF7C62"/>
    <w:rsid w:val="00CF7C7E"/>
    <w:rsid w:val="00CF7F02"/>
    <w:rsid w:val="00D0026C"/>
    <w:rsid w:val="00D0064F"/>
    <w:rsid w:val="00D0088B"/>
    <w:rsid w:val="00D00BCF"/>
    <w:rsid w:val="00D00E32"/>
    <w:rsid w:val="00D00E59"/>
    <w:rsid w:val="00D00F3D"/>
    <w:rsid w:val="00D00F7C"/>
    <w:rsid w:val="00D0101C"/>
    <w:rsid w:val="00D01759"/>
    <w:rsid w:val="00D01948"/>
    <w:rsid w:val="00D01A99"/>
    <w:rsid w:val="00D01FB4"/>
    <w:rsid w:val="00D02031"/>
    <w:rsid w:val="00D0237C"/>
    <w:rsid w:val="00D02724"/>
    <w:rsid w:val="00D027BC"/>
    <w:rsid w:val="00D02D99"/>
    <w:rsid w:val="00D03201"/>
    <w:rsid w:val="00D035FB"/>
    <w:rsid w:val="00D03637"/>
    <w:rsid w:val="00D03930"/>
    <w:rsid w:val="00D03C59"/>
    <w:rsid w:val="00D03D9B"/>
    <w:rsid w:val="00D03DBD"/>
    <w:rsid w:val="00D04132"/>
    <w:rsid w:val="00D0444C"/>
    <w:rsid w:val="00D04C85"/>
    <w:rsid w:val="00D04D59"/>
    <w:rsid w:val="00D04EE2"/>
    <w:rsid w:val="00D04F6C"/>
    <w:rsid w:val="00D0522D"/>
    <w:rsid w:val="00D05827"/>
    <w:rsid w:val="00D05B55"/>
    <w:rsid w:val="00D05BBE"/>
    <w:rsid w:val="00D05C6D"/>
    <w:rsid w:val="00D05E25"/>
    <w:rsid w:val="00D05F58"/>
    <w:rsid w:val="00D06701"/>
    <w:rsid w:val="00D06A7D"/>
    <w:rsid w:val="00D075F8"/>
    <w:rsid w:val="00D07758"/>
    <w:rsid w:val="00D077CA"/>
    <w:rsid w:val="00D0785E"/>
    <w:rsid w:val="00D07DB2"/>
    <w:rsid w:val="00D1106B"/>
    <w:rsid w:val="00D1161A"/>
    <w:rsid w:val="00D116C4"/>
    <w:rsid w:val="00D119CE"/>
    <w:rsid w:val="00D11B32"/>
    <w:rsid w:val="00D12089"/>
    <w:rsid w:val="00D122BC"/>
    <w:rsid w:val="00D125E5"/>
    <w:rsid w:val="00D12AAD"/>
    <w:rsid w:val="00D131BA"/>
    <w:rsid w:val="00D13354"/>
    <w:rsid w:val="00D13815"/>
    <w:rsid w:val="00D142BD"/>
    <w:rsid w:val="00D14F63"/>
    <w:rsid w:val="00D15729"/>
    <w:rsid w:val="00D15C1C"/>
    <w:rsid w:val="00D1615C"/>
    <w:rsid w:val="00D166E2"/>
    <w:rsid w:val="00D168D1"/>
    <w:rsid w:val="00D16982"/>
    <w:rsid w:val="00D16B81"/>
    <w:rsid w:val="00D16EB2"/>
    <w:rsid w:val="00D170FB"/>
    <w:rsid w:val="00D174DB"/>
    <w:rsid w:val="00D17EE8"/>
    <w:rsid w:val="00D2013D"/>
    <w:rsid w:val="00D205AD"/>
    <w:rsid w:val="00D20ECA"/>
    <w:rsid w:val="00D20FC7"/>
    <w:rsid w:val="00D21206"/>
    <w:rsid w:val="00D21567"/>
    <w:rsid w:val="00D217B7"/>
    <w:rsid w:val="00D21895"/>
    <w:rsid w:val="00D218E8"/>
    <w:rsid w:val="00D21A0C"/>
    <w:rsid w:val="00D21DF5"/>
    <w:rsid w:val="00D21E9D"/>
    <w:rsid w:val="00D22367"/>
    <w:rsid w:val="00D223B9"/>
    <w:rsid w:val="00D231EE"/>
    <w:rsid w:val="00D235DA"/>
    <w:rsid w:val="00D23787"/>
    <w:rsid w:val="00D23D1B"/>
    <w:rsid w:val="00D23D8E"/>
    <w:rsid w:val="00D24089"/>
    <w:rsid w:val="00D24095"/>
    <w:rsid w:val="00D240E1"/>
    <w:rsid w:val="00D24151"/>
    <w:rsid w:val="00D24575"/>
    <w:rsid w:val="00D246F8"/>
    <w:rsid w:val="00D24721"/>
    <w:rsid w:val="00D24968"/>
    <w:rsid w:val="00D249E7"/>
    <w:rsid w:val="00D24E0A"/>
    <w:rsid w:val="00D24E72"/>
    <w:rsid w:val="00D25013"/>
    <w:rsid w:val="00D25210"/>
    <w:rsid w:val="00D25637"/>
    <w:rsid w:val="00D25914"/>
    <w:rsid w:val="00D259E7"/>
    <w:rsid w:val="00D25FE9"/>
    <w:rsid w:val="00D261D5"/>
    <w:rsid w:val="00D26374"/>
    <w:rsid w:val="00D2667E"/>
    <w:rsid w:val="00D26FA1"/>
    <w:rsid w:val="00D27241"/>
    <w:rsid w:val="00D2734F"/>
    <w:rsid w:val="00D278C8"/>
    <w:rsid w:val="00D30158"/>
    <w:rsid w:val="00D30F88"/>
    <w:rsid w:val="00D31279"/>
    <w:rsid w:val="00D31399"/>
    <w:rsid w:val="00D317D6"/>
    <w:rsid w:val="00D31AE7"/>
    <w:rsid w:val="00D31AFA"/>
    <w:rsid w:val="00D31CD4"/>
    <w:rsid w:val="00D31D07"/>
    <w:rsid w:val="00D32382"/>
    <w:rsid w:val="00D323C8"/>
    <w:rsid w:val="00D32C9B"/>
    <w:rsid w:val="00D32CA2"/>
    <w:rsid w:val="00D32DC0"/>
    <w:rsid w:val="00D330F6"/>
    <w:rsid w:val="00D335A9"/>
    <w:rsid w:val="00D337FA"/>
    <w:rsid w:val="00D33BBC"/>
    <w:rsid w:val="00D33BE4"/>
    <w:rsid w:val="00D3415C"/>
    <w:rsid w:val="00D34218"/>
    <w:rsid w:val="00D3482C"/>
    <w:rsid w:val="00D35F35"/>
    <w:rsid w:val="00D364A3"/>
    <w:rsid w:val="00D366D2"/>
    <w:rsid w:val="00D36C70"/>
    <w:rsid w:val="00D370B3"/>
    <w:rsid w:val="00D37F41"/>
    <w:rsid w:val="00D40798"/>
    <w:rsid w:val="00D40B00"/>
    <w:rsid w:val="00D414EA"/>
    <w:rsid w:val="00D414F0"/>
    <w:rsid w:val="00D41F4E"/>
    <w:rsid w:val="00D420BB"/>
    <w:rsid w:val="00D42543"/>
    <w:rsid w:val="00D427BB"/>
    <w:rsid w:val="00D42EAC"/>
    <w:rsid w:val="00D4313E"/>
    <w:rsid w:val="00D432F7"/>
    <w:rsid w:val="00D43358"/>
    <w:rsid w:val="00D4342D"/>
    <w:rsid w:val="00D4364E"/>
    <w:rsid w:val="00D438DA"/>
    <w:rsid w:val="00D43F44"/>
    <w:rsid w:val="00D43F66"/>
    <w:rsid w:val="00D43F90"/>
    <w:rsid w:val="00D44010"/>
    <w:rsid w:val="00D4404B"/>
    <w:rsid w:val="00D44196"/>
    <w:rsid w:val="00D44370"/>
    <w:rsid w:val="00D445E9"/>
    <w:rsid w:val="00D445FB"/>
    <w:rsid w:val="00D45368"/>
    <w:rsid w:val="00D45E17"/>
    <w:rsid w:val="00D45E4E"/>
    <w:rsid w:val="00D462D5"/>
    <w:rsid w:val="00D462EE"/>
    <w:rsid w:val="00D46480"/>
    <w:rsid w:val="00D467D4"/>
    <w:rsid w:val="00D46D2C"/>
    <w:rsid w:val="00D47539"/>
    <w:rsid w:val="00D50250"/>
    <w:rsid w:val="00D5035B"/>
    <w:rsid w:val="00D50614"/>
    <w:rsid w:val="00D508B9"/>
    <w:rsid w:val="00D50973"/>
    <w:rsid w:val="00D50A7C"/>
    <w:rsid w:val="00D50D44"/>
    <w:rsid w:val="00D50E8A"/>
    <w:rsid w:val="00D5140A"/>
    <w:rsid w:val="00D515EA"/>
    <w:rsid w:val="00D5167E"/>
    <w:rsid w:val="00D51686"/>
    <w:rsid w:val="00D51945"/>
    <w:rsid w:val="00D51F09"/>
    <w:rsid w:val="00D53DBC"/>
    <w:rsid w:val="00D540F8"/>
    <w:rsid w:val="00D54BC3"/>
    <w:rsid w:val="00D54BDF"/>
    <w:rsid w:val="00D54FD3"/>
    <w:rsid w:val="00D55026"/>
    <w:rsid w:val="00D5531E"/>
    <w:rsid w:val="00D55707"/>
    <w:rsid w:val="00D55785"/>
    <w:rsid w:val="00D55E2A"/>
    <w:rsid w:val="00D56394"/>
    <w:rsid w:val="00D56480"/>
    <w:rsid w:val="00D5650D"/>
    <w:rsid w:val="00D56517"/>
    <w:rsid w:val="00D56559"/>
    <w:rsid w:val="00D56992"/>
    <w:rsid w:val="00D57058"/>
    <w:rsid w:val="00D575EF"/>
    <w:rsid w:val="00D5774B"/>
    <w:rsid w:val="00D578C9"/>
    <w:rsid w:val="00D57B36"/>
    <w:rsid w:val="00D6019F"/>
    <w:rsid w:val="00D601FF"/>
    <w:rsid w:val="00D6033F"/>
    <w:rsid w:val="00D603E0"/>
    <w:rsid w:val="00D606FF"/>
    <w:rsid w:val="00D60977"/>
    <w:rsid w:val="00D60EEB"/>
    <w:rsid w:val="00D6114F"/>
    <w:rsid w:val="00D61833"/>
    <w:rsid w:val="00D6184C"/>
    <w:rsid w:val="00D618D3"/>
    <w:rsid w:val="00D61D1E"/>
    <w:rsid w:val="00D61E02"/>
    <w:rsid w:val="00D61E98"/>
    <w:rsid w:val="00D621A1"/>
    <w:rsid w:val="00D621E8"/>
    <w:rsid w:val="00D62244"/>
    <w:rsid w:val="00D62876"/>
    <w:rsid w:val="00D62973"/>
    <w:rsid w:val="00D62C54"/>
    <w:rsid w:val="00D6319B"/>
    <w:rsid w:val="00D632F0"/>
    <w:rsid w:val="00D63573"/>
    <w:rsid w:val="00D64083"/>
    <w:rsid w:val="00D651E5"/>
    <w:rsid w:val="00D65586"/>
    <w:rsid w:val="00D659A6"/>
    <w:rsid w:val="00D66150"/>
    <w:rsid w:val="00D669D9"/>
    <w:rsid w:val="00D66A8B"/>
    <w:rsid w:val="00D66B3D"/>
    <w:rsid w:val="00D66DC2"/>
    <w:rsid w:val="00D6700D"/>
    <w:rsid w:val="00D6706F"/>
    <w:rsid w:val="00D67322"/>
    <w:rsid w:val="00D67B9F"/>
    <w:rsid w:val="00D67E2F"/>
    <w:rsid w:val="00D70155"/>
    <w:rsid w:val="00D7041C"/>
    <w:rsid w:val="00D711DF"/>
    <w:rsid w:val="00D7136E"/>
    <w:rsid w:val="00D715DC"/>
    <w:rsid w:val="00D71A90"/>
    <w:rsid w:val="00D71D3F"/>
    <w:rsid w:val="00D71F08"/>
    <w:rsid w:val="00D7206F"/>
    <w:rsid w:val="00D72212"/>
    <w:rsid w:val="00D7269E"/>
    <w:rsid w:val="00D729CD"/>
    <w:rsid w:val="00D72DB4"/>
    <w:rsid w:val="00D72DFA"/>
    <w:rsid w:val="00D73B4F"/>
    <w:rsid w:val="00D73E45"/>
    <w:rsid w:val="00D74333"/>
    <w:rsid w:val="00D74A74"/>
    <w:rsid w:val="00D74C4C"/>
    <w:rsid w:val="00D75531"/>
    <w:rsid w:val="00D7568E"/>
    <w:rsid w:val="00D75C16"/>
    <w:rsid w:val="00D75D45"/>
    <w:rsid w:val="00D75DF4"/>
    <w:rsid w:val="00D75EB9"/>
    <w:rsid w:val="00D76225"/>
    <w:rsid w:val="00D76FCA"/>
    <w:rsid w:val="00D774A1"/>
    <w:rsid w:val="00D775D5"/>
    <w:rsid w:val="00D77607"/>
    <w:rsid w:val="00D77711"/>
    <w:rsid w:val="00D7776B"/>
    <w:rsid w:val="00D77820"/>
    <w:rsid w:val="00D77CAD"/>
    <w:rsid w:val="00D77DB2"/>
    <w:rsid w:val="00D809B5"/>
    <w:rsid w:val="00D80AEC"/>
    <w:rsid w:val="00D80C12"/>
    <w:rsid w:val="00D80F32"/>
    <w:rsid w:val="00D80F60"/>
    <w:rsid w:val="00D815FD"/>
    <w:rsid w:val="00D81741"/>
    <w:rsid w:val="00D817B5"/>
    <w:rsid w:val="00D818EE"/>
    <w:rsid w:val="00D82605"/>
    <w:rsid w:val="00D827B6"/>
    <w:rsid w:val="00D82DEB"/>
    <w:rsid w:val="00D82FC5"/>
    <w:rsid w:val="00D83086"/>
    <w:rsid w:val="00D83B48"/>
    <w:rsid w:val="00D83C15"/>
    <w:rsid w:val="00D83C9F"/>
    <w:rsid w:val="00D83F75"/>
    <w:rsid w:val="00D84575"/>
    <w:rsid w:val="00D847E3"/>
    <w:rsid w:val="00D84CC9"/>
    <w:rsid w:val="00D85169"/>
    <w:rsid w:val="00D851D4"/>
    <w:rsid w:val="00D85214"/>
    <w:rsid w:val="00D85C2D"/>
    <w:rsid w:val="00D85E08"/>
    <w:rsid w:val="00D85E6B"/>
    <w:rsid w:val="00D8616B"/>
    <w:rsid w:val="00D866C2"/>
    <w:rsid w:val="00D867FF"/>
    <w:rsid w:val="00D86D16"/>
    <w:rsid w:val="00D86D54"/>
    <w:rsid w:val="00D87279"/>
    <w:rsid w:val="00D872AE"/>
    <w:rsid w:val="00D87658"/>
    <w:rsid w:val="00D87FAA"/>
    <w:rsid w:val="00D901A5"/>
    <w:rsid w:val="00D902EF"/>
    <w:rsid w:val="00D911A1"/>
    <w:rsid w:val="00D91422"/>
    <w:rsid w:val="00D9167A"/>
    <w:rsid w:val="00D91AAE"/>
    <w:rsid w:val="00D92AC2"/>
    <w:rsid w:val="00D92D7F"/>
    <w:rsid w:val="00D93863"/>
    <w:rsid w:val="00D939C1"/>
    <w:rsid w:val="00D9441A"/>
    <w:rsid w:val="00D94751"/>
    <w:rsid w:val="00D94A5D"/>
    <w:rsid w:val="00D95809"/>
    <w:rsid w:val="00D958D0"/>
    <w:rsid w:val="00D95A2E"/>
    <w:rsid w:val="00D95D47"/>
    <w:rsid w:val="00D96068"/>
    <w:rsid w:val="00D964BB"/>
    <w:rsid w:val="00D96915"/>
    <w:rsid w:val="00D96D06"/>
    <w:rsid w:val="00D9715E"/>
    <w:rsid w:val="00D97435"/>
    <w:rsid w:val="00D974F7"/>
    <w:rsid w:val="00D97929"/>
    <w:rsid w:val="00DA05D6"/>
    <w:rsid w:val="00DA1016"/>
    <w:rsid w:val="00DA150F"/>
    <w:rsid w:val="00DA15DD"/>
    <w:rsid w:val="00DA16BE"/>
    <w:rsid w:val="00DA1B2C"/>
    <w:rsid w:val="00DA1E90"/>
    <w:rsid w:val="00DA1F66"/>
    <w:rsid w:val="00DA1FD9"/>
    <w:rsid w:val="00DA1FE6"/>
    <w:rsid w:val="00DA2050"/>
    <w:rsid w:val="00DA2275"/>
    <w:rsid w:val="00DA227D"/>
    <w:rsid w:val="00DA2356"/>
    <w:rsid w:val="00DA2706"/>
    <w:rsid w:val="00DA27D6"/>
    <w:rsid w:val="00DA2C62"/>
    <w:rsid w:val="00DA2EBD"/>
    <w:rsid w:val="00DA3205"/>
    <w:rsid w:val="00DA32CE"/>
    <w:rsid w:val="00DA3434"/>
    <w:rsid w:val="00DA38A7"/>
    <w:rsid w:val="00DA3AF2"/>
    <w:rsid w:val="00DA3FBE"/>
    <w:rsid w:val="00DA3FE3"/>
    <w:rsid w:val="00DA4E14"/>
    <w:rsid w:val="00DA4FCB"/>
    <w:rsid w:val="00DA51D0"/>
    <w:rsid w:val="00DA5221"/>
    <w:rsid w:val="00DA5390"/>
    <w:rsid w:val="00DA54BE"/>
    <w:rsid w:val="00DA5D10"/>
    <w:rsid w:val="00DA6319"/>
    <w:rsid w:val="00DA6628"/>
    <w:rsid w:val="00DA6A44"/>
    <w:rsid w:val="00DA7257"/>
    <w:rsid w:val="00DA7603"/>
    <w:rsid w:val="00DA78C9"/>
    <w:rsid w:val="00DA7E36"/>
    <w:rsid w:val="00DB001A"/>
    <w:rsid w:val="00DB01E7"/>
    <w:rsid w:val="00DB0260"/>
    <w:rsid w:val="00DB041B"/>
    <w:rsid w:val="00DB04FB"/>
    <w:rsid w:val="00DB0578"/>
    <w:rsid w:val="00DB0F20"/>
    <w:rsid w:val="00DB160C"/>
    <w:rsid w:val="00DB16DC"/>
    <w:rsid w:val="00DB1B78"/>
    <w:rsid w:val="00DB1D7D"/>
    <w:rsid w:val="00DB27F4"/>
    <w:rsid w:val="00DB2BB1"/>
    <w:rsid w:val="00DB2CE4"/>
    <w:rsid w:val="00DB32D0"/>
    <w:rsid w:val="00DB3A35"/>
    <w:rsid w:val="00DB42E1"/>
    <w:rsid w:val="00DB535F"/>
    <w:rsid w:val="00DB56E4"/>
    <w:rsid w:val="00DB5960"/>
    <w:rsid w:val="00DB6372"/>
    <w:rsid w:val="00DB6421"/>
    <w:rsid w:val="00DB6516"/>
    <w:rsid w:val="00DB6727"/>
    <w:rsid w:val="00DB6982"/>
    <w:rsid w:val="00DB6B80"/>
    <w:rsid w:val="00DB6C4A"/>
    <w:rsid w:val="00DB6CF9"/>
    <w:rsid w:val="00DB6E9D"/>
    <w:rsid w:val="00DB7112"/>
    <w:rsid w:val="00DB7134"/>
    <w:rsid w:val="00DB761C"/>
    <w:rsid w:val="00DB7688"/>
    <w:rsid w:val="00DB7A3C"/>
    <w:rsid w:val="00DB7A98"/>
    <w:rsid w:val="00DB7BC8"/>
    <w:rsid w:val="00DB7EEC"/>
    <w:rsid w:val="00DC0140"/>
    <w:rsid w:val="00DC03C8"/>
    <w:rsid w:val="00DC0B21"/>
    <w:rsid w:val="00DC0D2B"/>
    <w:rsid w:val="00DC0D92"/>
    <w:rsid w:val="00DC123D"/>
    <w:rsid w:val="00DC149C"/>
    <w:rsid w:val="00DC18D6"/>
    <w:rsid w:val="00DC1968"/>
    <w:rsid w:val="00DC1CC2"/>
    <w:rsid w:val="00DC2149"/>
    <w:rsid w:val="00DC22D0"/>
    <w:rsid w:val="00DC2E84"/>
    <w:rsid w:val="00DC3125"/>
    <w:rsid w:val="00DC416F"/>
    <w:rsid w:val="00DC44B8"/>
    <w:rsid w:val="00DC4978"/>
    <w:rsid w:val="00DC5029"/>
    <w:rsid w:val="00DC5181"/>
    <w:rsid w:val="00DC5607"/>
    <w:rsid w:val="00DC56F8"/>
    <w:rsid w:val="00DC5ADE"/>
    <w:rsid w:val="00DC5C42"/>
    <w:rsid w:val="00DC5CC0"/>
    <w:rsid w:val="00DC5CE0"/>
    <w:rsid w:val="00DC5D1F"/>
    <w:rsid w:val="00DC6326"/>
    <w:rsid w:val="00DC649A"/>
    <w:rsid w:val="00DC6920"/>
    <w:rsid w:val="00DC6A46"/>
    <w:rsid w:val="00DC6C30"/>
    <w:rsid w:val="00DC6D67"/>
    <w:rsid w:val="00DC6DB6"/>
    <w:rsid w:val="00DC6FD6"/>
    <w:rsid w:val="00DC71F1"/>
    <w:rsid w:val="00DC7528"/>
    <w:rsid w:val="00DC75D1"/>
    <w:rsid w:val="00DC7812"/>
    <w:rsid w:val="00DC793C"/>
    <w:rsid w:val="00DC7980"/>
    <w:rsid w:val="00DD0885"/>
    <w:rsid w:val="00DD0B25"/>
    <w:rsid w:val="00DD0BD3"/>
    <w:rsid w:val="00DD119C"/>
    <w:rsid w:val="00DD12EB"/>
    <w:rsid w:val="00DD1485"/>
    <w:rsid w:val="00DD1818"/>
    <w:rsid w:val="00DD18F6"/>
    <w:rsid w:val="00DD1B9D"/>
    <w:rsid w:val="00DD209E"/>
    <w:rsid w:val="00DD23B6"/>
    <w:rsid w:val="00DD2774"/>
    <w:rsid w:val="00DD2A40"/>
    <w:rsid w:val="00DD2B8B"/>
    <w:rsid w:val="00DD2B9B"/>
    <w:rsid w:val="00DD2C0E"/>
    <w:rsid w:val="00DD2C53"/>
    <w:rsid w:val="00DD2D11"/>
    <w:rsid w:val="00DD3108"/>
    <w:rsid w:val="00DD31FE"/>
    <w:rsid w:val="00DD3301"/>
    <w:rsid w:val="00DD367A"/>
    <w:rsid w:val="00DD3A5D"/>
    <w:rsid w:val="00DD3AC2"/>
    <w:rsid w:val="00DD3C74"/>
    <w:rsid w:val="00DD403B"/>
    <w:rsid w:val="00DD4648"/>
    <w:rsid w:val="00DD46E9"/>
    <w:rsid w:val="00DD47AA"/>
    <w:rsid w:val="00DD4827"/>
    <w:rsid w:val="00DD4B19"/>
    <w:rsid w:val="00DD50F4"/>
    <w:rsid w:val="00DD5454"/>
    <w:rsid w:val="00DD57EC"/>
    <w:rsid w:val="00DD5A3B"/>
    <w:rsid w:val="00DD5F54"/>
    <w:rsid w:val="00DD65A6"/>
    <w:rsid w:val="00DD6BD4"/>
    <w:rsid w:val="00DD70B7"/>
    <w:rsid w:val="00DD7664"/>
    <w:rsid w:val="00DE009A"/>
    <w:rsid w:val="00DE01A6"/>
    <w:rsid w:val="00DE0259"/>
    <w:rsid w:val="00DE04DE"/>
    <w:rsid w:val="00DE0617"/>
    <w:rsid w:val="00DE07E8"/>
    <w:rsid w:val="00DE07ED"/>
    <w:rsid w:val="00DE0912"/>
    <w:rsid w:val="00DE0F65"/>
    <w:rsid w:val="00DE1692"/>
    <w:rsid w:val="00DE17EA"/>
    <w:rsid w:val="00DE1B8B"/>
    <w:rsid w:val="00DE1DFB"/>
    <w:rsid w:val="00DE215C"/>
    <w:rsid w:val="00DE27A1"/>
    <w:rsid w:val="00DE294D"/>
    <w:rsid w:val="00DE2C29"/>
    <w:rsid w:val="00DE3179"/>
    <w:rsid w:val="00DE43B8"/>
    <w:rsid w:val="00DE4637"/>
    <w:rsid w:val="00DE4AAC"/>
    <w:rsid w:val="00DE4AD3"/>
    <w:rsid w:val="00DE53A9"/>
    <w:rsid w:val="00DE5910"/>
    <w:rsid w:val="00DE600F"/>
    <w:rsid w:val="00DE62FC"/>
    <w:rsid w:val="00DE6861"/>
    <w:rsid w:val="00DE6DE3"/>
    <w:rsid w:val="00DE6F76"/>
    <w:rsid w:val="00DE73DB"/>
    <w:rsid w:val="00DE7BA0"/>
    <w:rsid w:val="00DE7BB9"/>
    <w:rsid w:val="00DE7C05"/>
    <w:rsid w:val="00DE7D0F"/>
    <w:rsid w:val="00DE7E1D"/>
    <w:rsid w:val="00DE7E56"/>
    <w:rsid w:val="00DF088E"/>
    <w:rsid w:val="00DF09EF"/>
    <w:rsid w:val="00DF0D58"/>
    <w:rsid w:val="00DF0EE2"/>
    <w:rsid w:val="00DF102E"/>
    <w:rsid w:val="00DF179C"/>
    <w:rsid w:val="00DF1B11"/>
    <w:rsid w:val="00DF1CCF"/>
    <w:rsid w:val="00DF250B"/>
    <w:rsid w:val="00DF255E"/>
    <w:rsid w:val="00DF265A"/>
    <w:rsid w:val="00DF2AFB"/>
    <w:rsid w:val="00DF315D"/>
    <w:rsid w:val="00DF3701"/>
    <w:rsid w:val="00DF3B4B"/>
    <w:rsid w:val="00DF412F"/>
    <w:rsid w:val="00DF43C0"/>
    <w:rsid w:val="00DF47AF"/>
    <w:rsid w:val="00DF4845"/>
    <w:rsid w:val="00DF4B1C"/>
    <w:rsid w:val="00DF50F6"/>
    <w:rsid w:val="00DF577C"/>
    <w:rsid w:val="00DF5DB9"/>
    <w:rsid w:val="00DF674E"/>
    <w:rsid w:val="00DF6A85"/>
    <w:rsid w:val="00DF6BED"/>
    <w:rsid w:val="00DF6F57"/>
    <w:rsid w:val="00DF6F59"/>
    <w:rsid w:val="00DF78D6"/>
    <w:rsid w:val="00DF7AE5"/>
    <w:rsid w:val="00DF7C16"/>
    <w:rsid w:val="00DF7FC4"/>
    <w:rsid w:val="00DF7FFC"/>
    <w:rsid w:val="00E00034"/>
    <w:rsid w:val="00E00079"/>
    <w:rsid w:val="00E001D8"/>
    <w:rsid w:val="00E00B4C"/>
    <w:rsid w:val="00E00BFB"/>
    <w:rsid w:val="00E00EE5"/>
    <w:rsid w:val="00E0100F"/>
    <w:rsid w:val="00E01489"/>
    <w:rsid w:val="00E014E4"/>
    <w:rsid w:val="00E017CB"/>
    <w:rsid w:val="00E01836"/>
    <w:rsid w:val="00E01994"/>
    <w:rsid w:val="00E01DA2"/>
    <w:rsid w:val="00E01E64"/>
    <w:rsid w:val="00E02517"/>
    <w:rsid w:val="00E02535"/>
    <w:rsid w:val="00E02B56"/>
    <w:rsid w:val="00E031AD"/>
    <w:rsid w:val="00E03326"/>
    <w:rsid w:val="00E03605"/>
    <w:rsid w:val="00E036E3"/>
    <w:rsid w:val="00E03703"/>
    <w:rsid w:val="00E03DA9"/>
    <w:rsid w:val="00E03FF6"/>
    <w:rsid w:val="00E040B9"/>
    <w:rsid w:val="00E052B2"/>
    <w:rsid w:val="00E05441"/>
    <w:rsid w:val="00E054F2"/>
    <w:rsid w:val="00E05BF6"/>
    <w:rsid w:val="00E05CCA"/>
    <w:rsid w:val="00E05D0C"/>
    <w:rsid w:val="00E069C3"/>
    <w:rsid w:val="00E06BFC"/>
    <w:rsid w:val="00E06C44"/>
    <w:rsid w:val="00E06D25"/>
    <w:rsid w:val="00E06DAF"/>
    <w:rsid w:val="00E06DC7"/>
    <w:rsid w:val="00E07100"/>
    <w:rsid w:val="00E0736B"/>
    <w:rsid w:val="00E079B2"/>
    <w:rsid w:val="00E079E5"/>
    <w:rsid w:val="00E10489"/>
    <w:rsid w:val="00E1065F"/>
    <w:rsid w:val="00E10687"/>
    <w:rsid w:val="00E11089"/>
    <w:rsid w:val="00E113F4"/>
    <w:rsid w:val="00E11826"/>
    <w:rsid w:val="00E11DA0"/>
    <w:rsid w:val="00E11E29"/>
    <w:rsid w:val="00E121DD"/>
    <w:rsid w:val="00E12530"/>
    <w:rsid w:val="00E12E3F"/>
    <w:rsid w:val="00E12E4C"/>
    <w:rsid w:val="00E12F95"/>
    <w:rsid w:val="00E130CF"/>
    <w:rsid w:val="00E1367B"/>
    <w:rsid w:val="00E13F10"/>
    <w:rsid w:val="00E13F24"/>
    <w:rsid w:val="00E141D1"/>
    <w:rsid w:val="00E1421B"/>
    <w:rsid w:val="00E14B20"/>
    <w:rsid w:val="00E15402"/>
    <w:rsid w:val="00E156E3"/>
    <w:rsid w:val="00E156FB"/>
    <w:rsid w:val="00E15790"/>
    <w:rsid w:val="00E15949"/>
    <w:rsid w:val="00E16061"/>
    <w:rsid w:val="00E16175"/>
    <w:rsid w:val="00E162A3"/>
    <w:rsid w:val="00E1651D"/>
    <w:rsid w:val="00E16E7F"/>
    <w:rsid w:val="00E170CE"/>
    <w:rsid w:val="00E171E5"/>
    <w:rsid w:val="00E1721D"/>
    <w:rsid w:val="00E1734F"/>
    <w:rsid w:val="00E175F0"/>
    <w:rsid w:val="00E177B2"/>
    <w:rsid w:val="00E177BF"/>
    <w:rsid w:val="00E17FB0"/>
    <w:rsid w:val="00E203E7"/>
    <w:rsid w:val="00E20699"/>
    <w:rsid w:val="00E207AD"/>
    <w:rsid w:val="00E2124B"/>
    <w:rsid w:val="00E212BC"/>
    <w:rsid w:val="00E219F5"/>
    <w:rsid w:val="00E21C8A"/>
    <w:rsid w:val="00E21F39"/>
    <w:rsid w:val="00E22035"/>
    <w:rsid w:val="00E223C4"/>
    <w:rsid w:val="00E22466"/>
    <w:rsid w:val="00E22518"/>
    <w:rsid w:val="00E226AD"/>
    <w:rsid w:val="00E226C4"/>
    <w:rsid w:val="00E22E67"/>
    <w:rsid w:val="00E2311A"/>
    <w:rsid w:val="00E23A3A"/>
    <w:rsid w:val="00E23BE1"/>
    <w:rsid w:val="00E248FF"/>
    <w:rsid w:val="00E24A91"/>
    <w:rsid w:val="00E24E3A"/>
    <w:rsid w:val="00E2522F"/>
    <w:rsid w:val="00E25705"/>
    <w:rsid w:val="00E25DBA"/>
    <w:rsid w:val="00E25FF1"/>
    <w:rsid w:val="00E2626C"/>
    <w:rsid w:val="00E26344"/>
    <w:rsid w:val="00E2641B"/>
    <w:rsid w:val="00E2648D"/>
    <w:rsid w:val="00E266DA"/>
    <w:rsid w:val="00E26B14"/>
    <w:rsid w:val="00E2747C"/>
    <w:rsid w:val="00E27648"/>
    <w:rsid w:val="00E2777D"/>
    <w:rsid w:val="00E27821"/>
    <w:rsid w:val="00E27CD7"/>
    <w:rsid w:val="00E27F91"/>
    <w:rsid w:val="00E30375"/>
    <w:rsid w:val="00E30ADD"/>
    <w:rsid w:val="00E310B9"/>
    <w:rsid w:val="00E312E9"/>
    <w:rsid w:val="00E314BF"/>
    <w:rsid w:val="00E3153E"/>
    <w:rsid w:val="00E31758"/>
    <w:rsid w:val="00E31929"/>
    <w:rsid w:val="00E31AB2"/>
    <w:rsid w:val="00E31B54"/>
    <w:rsid w:val="00E31F54"/>
    <w:rsid w:val="00E325F9"/>
    <w:rsid w:val="00E3321A"/>
    <w:rsid w:val="00E33765"/>
    <w:rsid w:val="00E337FE"/>
    <w:rsid w:val="00E33DB1"/>
    <w:rsid w:val="00E33F90"/>
    <w:rsid w:val="00E340B2"/>
    <w:rsid w:val="00E34131"/>
    <w:rsid w:val="00E3480A"/>
    <w:rsid w:val="00E348BD"/>
    <w:rsid w:val="00E348E4"/>
    <w:rsid w:val="00E35397"/>
    <w:rsid w:val="00E35B8E"/>
    <w:rsid w:val="00E35F54"/>
    <w:rsid w:val="00E3613E"/>
    <w:rsid w:val="00E36A8D"/>
    <w:rsid w:val="00E36AEB"/>
    <w:rsid w:val="00E36BA6"/>
    <w:rsid w:val="00E3733C"/>
    <w:rsid w:val="00E37675"/>
    <w:rsid w:val="00E376C9"/>
    <w:rsid w:val="00E37C9C"/>
    <w:rsid w:val="00E404DF"/>
    <w:rsid w:val="00E408F9"/>
    <w:rsid w:val="00E40A00"/>
    <w:rsid w:val="00E41340"/>
    <w:rsid w:val="00E415CB"/>
    <w:rsid w:val="00E4166A"/>
    <w:rsid w:val="00E41779"/>
    <w:rsid w:val="00E41DCD"/>
    <w:rsid w:val="00E42222"/>
    <w:rsid w:val="00E425B5"/>
    <w:rsid w:val="00E42B3D"/>
    <w:rsid w:val="00E42BD3"/>
    <w:rsid w:val="00E42E2C"/>
    <w:rsid w:val="00E43499"/>
    <w:rsid w:val="00E434AC"/>
    <w:rsid w:val="00E43626"/>
    <w:rsid w:val="00E4399F"/>
    <w:rsid w:val="00E43B8F"/>
    <w:rsid w:val="00E43D28"/>
    <w:rsid w:val="00E449B1"/>
    <w:rsid w:val="00E44D61"/>
    <w:rsid w:val="00E44EC1"/>
    <w:rsid w:val="00E4514E"/>
    <w:rsid w:val="00E45296"/>
    <w:rsid w:val="00E45950"/>
    <w:rsid w:val="00E45969"/>
    <w:rsid w:val="00E45CCC"/>
    <w:rsid w:val="00E45D73"/>
    <w:rsid w:val="00E462DF"/>
    <w:rsid w:val="00E462FC"/>
    <w:rsid w:val="00E463A0"/>
    <w:rsid w:val="00E466D6"/>
    <w:rsid w:val="00E46718"/>
    <w:rsid w:val="00E46BA4"/>
    <w:rsid w:val="00E46C7A"/>
    <w:rsid w:val="00E46DD3"/>
    <w:rsid w:val="00E46E7A"/>
    <w:rsid w:val="00E47235"/>
    <w:rsid w:val="00E47300"/>
    <w:rsid w:val="00E474EB"/>
    <w:rsid w:val="00E4752F"/>
    <w:rsid w:val="00E4755E"/>
    <w:rsid w:val="00E475F8"/>
    <w:rsid w:val="00E47BF6"/>
    <w:rsid w:val="00E47D90"/>
    <w:rsid w:val="00E5013D"/>
    <w:rsid w:val="00E501F3"/>
    <w:rsid w:val="00E5042C"/>
    <w:rsid w:val="00E50700"/>
    <w:rsid w:val="00E515FD"/>
    <w:rsid w:val="00E51BB0"/>
    <w:rsid w:val="00E51CD6"/>
    <w:rsid w:val="00E51F0D"/>
    <w:rsid w:val="00E52B50"/>
    <w:rsid w:val="00E52B79"/>
    <w:rsid w:val="00E52D8F"/>
    <w:rsid w:val="00E5361D"/>
    <w:rsid w:val="00E53A00"/>
    <w:rsid w:val="00E53BA0"/>
    <w:rsid w:val="00E53E8E"/>
    <w:rsid w:val="00E547F4"/>
    <w:rsid w:val="00E54A86"/>
    <w:rsid w:val="00E54AB7"/>
    <w:rsid w:val="00E54C93"/>
    <w:rsid w:val="00E55A39"/>
    <w:rsid w:val="00E55C9B"/>
    <w:rsid w:val="00E55FB6"/>
    <w:rsid w:val="00E5610C"/>
    <w:rsid w:val="00E56119"/>
    <w:rsid w:val="00E56513"/>
    <w:rsid w:val="00E565B1"/>
    <w:rsid w:val="00E56F7D"/>
    <w:rsid w:val="00E570C9"/>
    <w:rsid w:val="00E57170"/>
    <w:rsid w:val="00E57B0B"/>
    <w:rsid w:val="00E600FF"/>
    <w:rsid w:val="00E606A9"/>
    <w:rsid w:val="00E613D6"/>
    <w:rsid w:val="00E61B94"/>
    <w:rsid w:val="00E61C2B"/>
    <w:rsid w:val="00E61CB3"/>
    <w:rsid w:val="00E61D6D"/>
    <w:rsid w:val="00E6225D"/>
    <w:rsid w:val="00E62333"/>
    <w:rsid w:val="00E628F9"/>
    <w:rsid w:val="00E62F11"/>
    <w:rsid w:val="00E630B6"/>
    <w:rsid w:val="00E637D4"/>
    <w:rsid w:val="00E63A6D"/>
    <w:rsid w:val="00E63BEA"/>
    <w:rsid w:val="00E64349"/>
    <w:rsid w:val="00E645EA"/>
    <w:rsid w:val="00E64E4F"/>
    <w:rsid w:val="00E650CE"/>
    <w:rsid w:val="00E6511E"/>
    <w:rsid w:val="00E6531C"/>
    <w:rsid w:val="00E6545A"/>
    <w:rsid w:val="00E6568B"/>
    <w:rsid w:val="00E65922"/>
    <w:rsid w:val="00E65961"/>
    <w:rsid w:val="00E65E0C"/>
    <w:rsid w:val="00E6614E"/>
    <w:rsid w:val="00E662D9"/>
    <w:rsid w:val="00E6631E"/>
    <w:rsid w:val="00E66E49"/>
    <w:rsid w:val="00E6718D"/>
    <w:rsid w:val="00E67256"/>
    <w:rsid w:val="00E67280"/>
    <w:rsid w:val="00E67949"/>
    <w:rsid w:val="00E679B4"/>
    <w:rsid w:val="00E67DBF"/>
    <w:rsid w:val="00E67E7B"/>
    <w:rsid w:val="00E70258"/>
    <w:rsid w:val="00E70793"/>
    <w:rsid w:val="00E707ED"/>
    <w:rsid w:val="00E708ED"/>
    <w:rsid w:val="00E70A8B"/>
    <w:rsid w:val="00E70F20"/>
    <w:rsid w:val="00E70F6B"/>
    <w:rsid w:val="00E70FEA"/>
    <w:rsid w:val="00E712E2"/>
    <w:rsid w:val="00E71413"/>
    <w:rsid w:val="00E716F3"/>
    <w:rsid w:val="00E71F5F"/>
    <w:rsid w:val="00E71FCB"/>
    <w:rsid w:val="00E720E0"/>
    <w:rsid w:val="00E72829"/>
    <w:rsid w:val="00E72C58"/>
    <w:rsid w:val="00E72C86"/>
    <w:rsid w:val="00E72D5D"/>
    <w:rsid w:val="00E72F7F"/>
    <w:rsid w:val="00E738AB"/>
    <w:rsid w:val="00E74181"/>
    <w:rsid w:val="00E7425C"/>
    <w:rsid w:val="00E7445B"/>
    <w:rsid w:val="00E74726"/>
    <w:rsid w:val="00E74DA6"/>
    <w:rsid w:val="00E753DE"/>
    <w:rsid w:val="00E755A1"/>
    <w:rsid w:val="00E756FE"/>
    <w:rsid w:val="00E759FA"/>
    <w:rsid w:val="00E75A66"/>
    <w:rsid w:val="00E75C4B"/>
    <w:rsid w:val="00E75CAF"/>
    <w:rsid w:val="00E75D36"/>
    <w:rsid w:val="00E762AB"/>
    <w:rsid w:val="00E76CF9"/>
    <w:rsid w:val="00E777B3"/>
    <w:rsid w:val="00E77B9E"/>
    <w:rsid w:val="00E77D79"/>
    <w:rsid w:val="00E800D1"/>
    <w:rsid w:val="00E805FB"/>
    <w:rsid w:val="00E80DBA"/>
    <w:rsid w:val="00E81064"/>
    <w:rsid w:val="00E81491"/>
    <w:rsid w:val="00E81C3C"/>
    <w:rsid w:val="00E81F71"/>
    <w:rsid w:val="00E82084"/>
    <w:rsid w:val="00E82723"/>
    <w:rsid w:val="00E8278D"/>
    <w:rsid w:val="00E82C14"/>
    <w:rsid w:val="00E830E8"/>
    <w:rsid w:val="00E83A08"/>
    <w:rsid w:val="00E8460C"/>
    <w:rsid w:val="00E84613"/>
    <w:rsid w:val="00E84E43"/>
    <w:rsid w:val="00E8528E"/>
    <w:rsid w:val="00E855D9"/>
    <w:rsid w:val="00E85661"/>
    <w:rsid w:val="00E85751"/>
    <w:rsid w:val="00E85D65"/>
    <w:rsid w:val="00E862C1"/>
    <w:rsid w:val="00E86718"/>
    <w:rsid w:val="00E86B97"/>
    <w:rsid w:val="00E86C03"/>
    <w:rsid w:val="00E86E17"/>
    <w:rsid w:val="00E86E5F"/>
    <w:rsid w:val="00E870C0"/>
    <w:rsid w:val="00E87104"/>
    <w:rsid w:val="00E87114"/>
    <w:rsid w:val="00E878F4"/>
    <w:rsid w:val="00E87D29"/>
    <w:rsid w:val="00E87DBB"/>
    <w:rsid w:val="00E87EA2"/>
    <w:rsid w:val="00E90805"/>
    <w:rsid w:val="00E90985"/>
    <w:rsid w:val="00E90A5B"/>
    <w:rsid w:val="00E90A60"/>
    <w:rsid w:val="00E91205"/>
    <w:rsid w:val="00E913DF"/>
    <w:rsid w:val="00E91593"/>
    <w:rsid w:val="00E91DC8"/>
    <w:rsid w:val="00E92AC4"/>
    <w:rsid w:val="00E92DF5"/>
    <w:rsid w:val="00E9324C"/>
    <w:rsid w:val="00E93322"/>
    <w:rsid w:val="00E938F5"/>
    <w:rsid w:val="00E93F7B"/>
    <w:rsid w:val="00E93FB4"/>
    <w:rsid w:val="00E93FE1"/>
    <w:rsid w:val="00E9421A"/>
    <w:rsid w:val="00E94281"/>
    <w:rsid w:val="00E94A5B"/>
    <w:rsid w:val="00E94DB3"/>
    <w:rsid w:val="00E9532B"/>
    <w:rsid w:val="00E954CD"/>
    <w:rsid w:val="00E95AE1"/>
    <w:rsid w:val="00E95BCB"/>
    <w:rsid w:val="00E95E9D"/>
    <w:rsid w:val="00E963D2"/>
    <w:rsid w:val="00E96C36"/>
    <w:rsid w:val="00E96D91"/>
    <w:rsid w:val="00E97484"/>
    <w:rsid w:val="00E97859"/>
    <w:rsid w:val="00E97A78"/>
    <w:rsid w:val="00E97B6A"/>
    <w:rsid w:val="00E97D1A"/>
    <w:rsid w:val="00E97E32"/>
    <w:rsid w:val="00E97FCB"/>
    <w:rsid w:val="00EA003F"/>
    <w:rsid w:val="00EA08FC"/>
    <w:rsid w:val="00EA0BE4"/>
    <w:rsid w:val="00EA0D11"/>
    <w:rsid w:val="00EA2774"/>
    <w:rsid w:val="00EA2A15"/>
    <w:rsid w:val="00EA2E10"/>
    <w:rsid w:val="00EA2E77"/>
    <w:rsid w:val="00EA32DF"/>
    <w:rsid w:val="00EA366F"/>
    <w:rsid w:val="00EA3D76"/>
    <w:rsid w:val="00EA4432"/>
    <w:rsid w:val="00EA4727"/>
    <w:rsid w:val="00EA4A5F"/>
    <w:rsid w:val="00EA4C46"/>
    <w:rsid w:val="00EA4F19"/>
    <w:rsid w:val="00EA5278"/>
    <w:rsid w:val="00EA543D"/>
    <w:rsid w:val="00EA560C"/>
    <w:rsid w:val="00EA56A6"/>
    <w:rsid w:val="00EA5F6C"/>
    <w:rsid w:val="00EA646D"/>
    <w:rsid w:val="00EA6564"/>
    <w:rsid w:val="00EA65A5"/>
    <w:rsid w:val="00EA6839"/>
    <w:rsid w:val="00EA6B24"/>
    <w:rsid w:val="00EA7201"/>
    <w:rsid w:val="00EA78D0"/>
    <w:rsid w:val="00EA790A"/>
    <w:rsid w:val="00EB04AD"/>
    <w:rsid w:val="00EB04F6"/>
    <w:rsid w:val="00EB0764"/>
    <w:rsid w:val="00EB0D15"/>
    <w:rsid w:val="00EB1365"/>
    <w:rsid w:val="00EB139A"/>
    <w:rsid w:val="00EB1756"/>
    <w:rsid w:val="00EB1C72"/>
    <w:rsid w:val="00EB1F05"/>
    <w:rsid w:val="00EB22F9"/>
    <w:rsid w:val="00EB2381"/>
    <w:rsid w:val="00EB23EF"/>
    <w:rsid w:val="00EB370F"/>
    <w:rsid w:val="00EB37D8"/>
    <w:rsid w:val="00EB37DC"/>
    <w:rsid w:val="00EB3C30"/>
    <w:rsid w:val="00EB404F"/>
    <w:rsid w:val="00EB4727"/>
    <w:rsid w:val="00EB4735"/>
    <w:rsid w:val="00EB56A9"/>
    <w:rsid w:val="00EB58DA"/>
    <w:rsid w:val="00EB5A2A"/>
    <w:rsid w:val="00EB5A41"/>
    <w:rsid w:val="00EB5A59"/>
    <w:rsid w:val="00EB5C04"/>
    <w:rsid w:val="00EB5D11"/>
    <w:rsid w:val="00EB69E7"/>
    <w:rsid w:val="00EB6C20"/>
    <w:rsid w:val="00EB713B"/>
    <w:rsid w:val="00EB736C"/>
    <w:rsid w:val="00EB762C"/>
    <w:rsid w:val="00EB794D"/>
    <w:rsid w:val="00EB79BA"/>
    <w:rsid w:val="00EB7C7F"/>
    <w:rsid w:val="00EB7F1B"/>
    <w:rsid w:val="00EC03EB"/>
    <w:rsid w:val="00EC0B1D"/>
    <w:rsid w:val="00EC0DA4"/>
    <w:rsid w:val="00EC0EE6"/>
    <w:rsid w:val="00EC177E"/>
    <w:rsid w:val="00EC2065"/>
    <w:rsid w:val="00EC29F9"/>
    <w:rsid w:val="00EC2BAB"/>
    <w:rsid w:val="00EC2D0C"/>
    <w:rsid w:val="00EC2D30"/>
    <w:rsid w:val="00EC324F"/>
    <w:rsid w:val="00EC369E"/>
    <w:rsid w:val="00EC3AE0"/>
    <w:rsid w:val="00EC3E3A"/>
    <w:rsid w:val="00EC4652"/>
    <w:rsid w:val="00EC4BB5"/>
    <w:rsid w:val="00EC4D9F"/>
    <w:rsid w:val="00EC4E07"/>
    <w:rsid w:val="00EC4FC3"/>
    <w:rsid w:val="00EC513B"/>
    <w:rsid w:val="00EC5165"/>
    <w:rsid w:val="00EC5327"/>
    <w:rsid w:val="00EC56D7"/>
    <w:rsid w:val="00EC671D"/>
    <w:rsid w:val="00EC6D2C"/>
    <w:rsid w:val="00EC6D70"/>
    <w:rsid w:val="00EC716A"/>
    <w:rsid w:val="00EC717E"/>
    <w:rsid w:val="00EC7874"/>
    <w:rsid w:val="00EC7987"/>
    <w:rsid w:val="00EC7DB1"/>
    <w:rsid w:val="00EC7E75"/>
    <w:rsid w:val="00ED0754"/>
    <w:rsid w:val="00ED0BFB"/>
    <w:rsid w:val="00ED0CC2"/>
    <w:rsid w:val="00ED1090"/>
    <w:rsid w:val="00ED1668"/>
    <w:rsid w:val="00ED186F"/>
    <w:rsid w:val="00ED1919"/>
    <w:rsid w:val="00ED1B51"/>
    <w:rsid w:val="00ED2198"/>
    <w:rsid w:val="00ED25BC"/>
    <w:rsid w:val="00ED299E"/>
    <w:rsid w:val="00ED2C2A"/>
    <w:rsid w:val="00ED3078"/>
    <w:rsid w:val="00ED309A"/>
    <w:rsid w:val="00ED33DC"/>
    <w:rsid w:val="00ED34C3"/>
    <w:rsid w:val="00ED38A4"/>
    <w:rsid w:val="00ED3DA8"/>
    <w:rsid w:val="00ED410E"/>
    <w:rsid w:val="00ED418A"/>
    <w:rsid w:val="00ED41A9"/>
    <w:rsid w:val="00ED44FA"/>
    <w:rsid w:val="00ED49E7"/>
    <w:rsid w:val="00ED4BB3"/>
    <w:rsid w:val="00ED4BFC"/>
    <w:rsid w:val="00ED5610"/>
    <w:rsid w:val="00ED5919"/>
    <w:rsid w:val="00ED5FD0"/>
    <w:rsid w:val="00ED6858"/>
    <w:rsid w:val="00ED6F08"/>
    <w:rsid w:val="00ED703E"/>
    <w:rsid w:val="00ED74E2"/>
    <w:rsid w:val="00ED74EB"/>
    <w:rsid w:val="00ED779E"/>
    <w:rsid w:val="00ED78B3"/>
    <w:rsid w:val="00ED7E03"/>
    <w:rsid w:val="00EE000A"/>
    <w:rsid w:val="00EE0072"/>
    <w:rsid w:val="00EE0460"/>
    <w:rsid w:val="00EE04A7"/>
    <w:rsid w:val="00EE0B8C"/>
    <w:rsid w:val="00EE0BA0"/>
    <w:rsid w:val="00EE0D5E"/>
    <w:rsid w:val="00EE10F6"/>
    <w:rsid w:val="00EE144B"/>
    <w:rsid w:val="00EE15C2"/>
    <w:rsid w:val="00EE1B57"/>
    <w:rsid w:val="00EE1D59"/>
    <w:rsid w:val="00EE1E8F"/>
    <w:rsid w:val="00EE1F06"/>
    <w:rsid w:val="00EE2147"/>
    <w:rsid w:val="00EE2313"/>
    <w:rsid w:val="00EE29E0"/>
    <w:rsid w:val="00EE3630"/>
    <w:rsid w:val="00EE3795"/>
    <w:rsid w:val="00EE37E4"/>
    <w:rsid w:val="00EE44C5"/>
    <w:rsid w:val="00EE48AC"/>
    <w:rsid w:val="00EE5671"/>
    <w:rsid w:val="00EE5865"/>
    <w:rsid w:val="00EE5A69"/>
    <w:rsid w:val="00EE60F5"/>
    <w:rsid w:val="00EE6131"/>
    <w:rsid w:val="00EE6239"/>
    <w:rsid w:val="00EE6487"/>
    <w:rsid w:val="00EE669E"/>
    <w:rsid w:val="00EE694E"/>
    <w:rsid w:val="00EE7021"/>
    <w:rsid w:val="00EE7098"/>
    <w:rsid w:val="00EE7244"/>
    <w:rsid w:val="00EE76C6"/>
    <w:rsid w:val="00EE79D0"/>
    <w:rsid w:val="00EE7A22"/>
    <w:rsid w:val="00EE7BC4"/>
    <w:rsid w:val="00EE7D15"/>
    <w:rsid w:val="00EE7D77"/>
    <w:rsid w:val="00EF0A57"/>
    <w:rsid w:val="00EF13A5"/>
    <w:rsid w:val="00EF24B6"/>
    <w:rsid w:val="00EF25D3"/>
    <w:rsid w:val="00EF2641"/>
    <w:rsid w:val="00EF2868"/>
    <w:rsid w:val="00EF2E91"/>
    <w:rsid w:val="00EF3962"/>
    <w:rsid w:val="00EF3A42"/>
    <w:rsid w:val="00EF3CB6"/>
    <w:rsid w:val="00EF3D8A"/>
    <w:rsid w:val="00EF3DA4"/>
    <w:rsid w:val="00EF40DF"/>
    <w:rsid w:val="00EF43E3"/>
    <w:rsid w:val="00EF4A55"/>
    <w:rsid w:val="00EF4E44"/>
    <w:rsid w:val="00EF4FF8"/>
    <w:rsid w:val="00EF5013"/>
    <w:rsid w:val="00EF5412"/>
    <w:rsid w:val="00EF5891"/>
    <w:rsid w:val="00EF5926"/>
    <w:rsid w:val="00EF5A31"/>
    <w:rsid w:val="00EF5AF6"/>
    <w:rsid w:val="00EF5B97"/>
    <w:rsid w:val="00EF5E8A"/>
    <w:rsid w:val="00EF60F7"/>
    <w:rsid w:val="00EF651B"/>
    <w:rsid w:val="00EF65F7"/>
    <w:rsid w:val="00EF6A6C"/>
    <w:rsid w:val="00EF74BD"/>
    <w:rsid w:val="00EF7515"/>
    <w:rsid w:val="00F002F6"/>
    <w:rsid w:val="00F003B6"/>
    <w:rsid w:val="00F006DC"/>
    <w:rsid w:val="00F007EC"/>
    <w:rsid w:val="00F00ABB"/>
    <w:rsid w:val="00F00BEC"/>
    <w:rsid w:val="00F00E7C"/>
    <w:rsid w:val="00F016AC"/>
    <w:rsid w:val="00F019ED"/>
    <w:rsid w:val="00F021AE"/>
    <w:rsid w:val="00F022A1"/>
    <w:rsid w:val="00F02FEF"/>
    <w:rsid w:val="00F0322B"/>
    <w:rsid w:val="00F037CF"/>
    <w:rsid w:val="00F038D5"/>
    <w:rsid w:val="00F0429E"/>
    <w:rsid w:val="00F042A9"/>
    <w:rsid w:val="00F04465"/>
    <w:rsid w:val="00F04488"/>
    <w:rsid w:val="00F044EB"/>
    <w:rsid w:val="00F04B01"/>
    <w:rsid w:val="00F04CB8"/>
    <w:rsid w:val="00F04CE5"/>
    <w:rsid w:val="00F04EDA"/>
    <w:rsid w:val="00F04F9C"/>
    <w:rsid w:val="00F051B6"/>
    <w:rsid w:val="00F052EB"/>
    <w:rsid w:val="00F0591B"/>
    <w:rsid w:val="00F060ED"/>
    <w:rsid w:val="00F06F21"/>
    <w:rsid w:val="00F0709B"/>
    <w:rsid w:val="00F0718C"/>
    <w:rsid w:val="00F0785E"/>
    <w:rsid w:val="00F07AAE"/>
    <w:rsid w:val="00F07AF9"/>
    <w:rsid w:val="00F07C9F"/>
    <w:rsid w:val="00F10095"/>
    <w:rsid w:val="00F11151"/>
    <w:rsid w:val="00F112D7"/>
    <w:rsid w:val="00F1179C"/>
    <w:rsid w:val="00F11A4A"/>
    <w:rsid w:val="00F11A75"/>
    <w:rsid w:val="00F11CF5"/>
    <w:rsid w:val="00F11FAF"/>
    <w:rsid w:val="00F122E9"/>
    <w:rsid w:val="00F124E0"/>
    <w:rsid w:val="00F125BA"/>
    <w:rsid w:val="00F126C5"/>
    <w:rsid w:val="00F12B0D"/>
    <w:rsid w:val="00F12C34"/>
    <w:rsid w:val="00F12D24"/>
    <w:rsid w:val="00F132F5"/>
    <w:rsid w:val="00F13594"/>
    <w:rsid w:val="00F1404C"/>
    <w:rsid w:val="00F14080"/>
    <w:rsid w:val="00F1467C"/>
    <w:rsid w:val="00F14720"/>
    <w:rsid w:val="00F14C4E"/>
    <w:rsid w:val="00F14D47"/>
    <w:rsid w:val="00F151C4"/>
    <w:rsid w:val="00F153B8"/>
    <w:rsid w:val="00F15554"/>
    <w:rsid w:val="00F15713"/>
    <w:rsid w:val="00F15810"/>
    <w:rsid w:val="00F15870"/>
    <w:rsid w:val="00F15EDB"/>
    <w:rsid w:val="00F16162"/>
    <w:rsid w:val="00F16232"/>
    <w:rsid w:val="00F165A7"/>
    <w:rsid w:val="00F1683A"/>
    <w:rsid w:val="00F16E82"/>
    <w:rsid w:val="00F16F77"/>
    <w:rsid w:val="00F17359"/>
    <w:rsid w:val="00F179AD"/>
    <w:rsid w:val="00F2021D"/>
    <w:rsid w:val="00F206F4"/>
    <w:rsid w:val="00F20ED5"/>
    <w:rsid w:val="00F20F8E"/>
    <w:rsid w:val="00F215B0"/>
    <w:rsid w:val="00F21CDE"/>
    <w:rsid w:val="00F2212D"/>
    <w:rsid w:val="00F22219"/>
    <w:rsid w:val="00F2248B"/>
    <w:rsid w:val="00F224D5"/>
    <w:rsid w:val="00F22808"/>
    <w:rsid w:val="00F2282A"/>
    <w:rsid w:val="00F22F7A"/>
    <w:rsid w:val="00F24267"/>
    <w:rsid w:val="00F24583"/>
    <w:rsid w:val="00F2502B"/>
    <w:rsid w:val="00F251CB"/>
    <w:rsid w:val="00F25371"/>
    <w:rsid w:val="00F2539F"/>
    <w:rsid w:val="00F253D1"/>
    <w:rsid w:val="00F255D1"/>
    <w:rsid w:val="00F2565B"/>
    <w:rsid w:val="00F2589A"/>
    <w:rsid w:val="00F2595F"/>
    <w:rsid w:val="00F25E7B"/>
    <w:rsid w:val="00F25FFD"/>
    <w:rsid w:val="00F2637A"/>
    <w:rsid w:val="00F263FC"/>
    <w:rsid w:val="00F2670E"/>
    <w:rsid w:val="00F26AF7"/>
    <w:rsid w:val="00F27043"/>
    <w:rsid w:val="00F2707D"/>
    <w:rsid w:val="00F271D3"/>
    <w:rsid w:val="00F273A9"/>
    <w:rsid w:val="00F27435"/>
    <w:rsid w:val="00F2744C"/>
    <w:rsid w:val="00F27530"/>
    <w:rsid w:val="00F277A5"/>
    <w:rsid w:val="00F27972"/>
    <w:rsid w:val="00F27C59"/>
    <w:rsid w:val="00F27E86"/>
    <w:rsid w:val="00F27F56"/>
    <w:rsid w:val="00F301A8"/>
    <w:rsid w:val="00F30B4D"/>
    <w:rsid w:val="00F30E07"/>
    <w:rsid w:val="00F30F95"/>
    <w:rsid w:val="00F3183F"/>
    <w:rsid w:val="00F31C4A"/>
    <w:rsid w:val="00F32B9A"/>
    <w:rsid w:val="00F32CA7"/>
    <w:rsid w:val="00F32CCD"/>
    <w:rsid w:val="00F32FAD"/>
    <w:rsid w:val="00F3305D"/>
    <w:rsid w:val="00F33262"/>
    <w:rsid w:val="00F33440"/>
    <w:rsid w:val="00F33561"/>
    <w:rsid w:val="00F3358D"/>
    <w:rsid w:val="00F33891"/>
    <w:rsid w:val="00F34175"/>
    <w:rsid w:val="00F3437E"/>
    <w:rsid w:val="00F344F0"/>
    <w:rsid w:val="00F34A12"/>
    <w:rsid w:val="00F34F23"/>
    <w:rsid w:val="00F35191"/>
    <w:rsid w:val="00F36C1E"/>
    <w:rsid w:val="00F40132"/>
    <w:rsid w:val="00F40349"/>
    <w:rsid w:val="00F40417"/>
    <w:rsid w:val="00F40845"/>
    <w:rsid w:val="00F40CF5"/>
    <w:rsid w:val="00F4109B"/>
    <w:rsid w:val="00F4110F"/>
    <w:rsid w:val="00F41419"/>
    <w:rsid w:val="00F414B3"/>
    <w:rsid w:val="00F414F5"/>
    <w:rsid w:val="00F41A02"/>
    <w:rsid w:val="00F41A9A"/>
    <w:rsid w:val="00F41DA3"/>
    <w:rsid w:val="00F42534"/>
    <w:rsid w:val="00F42BCE"/>
    <w:rsid w:val="00F4310C"/>
    <w:rsid w:val="00F4312D"/>
    <w:rsid w:val="00F434DF"/>
    <w:rsid w:val="00F43682"/>
    <w:rsid w:val="00F436BE"/>
    <w:rsid w:val="00F43821"/>
    <w:rsid w:val="00F43B28"/>
    <w:rsid w:val="00F43B3A"/>
    <w:rsid w:val="00F43D1C"/>
    <w:rsid w:val="00F44031"/>
    <w:rsid w:val="00F4411F"/>
    <w:rsid w:val="00F4413E"/>
    <w:rsid w:val="00F44C37"/>
    <w:rsid w:val="00F44E0E"/>
    <w:rsid w:val="00F45031"/>
    <w:rsid w:val="00F4580B"/>
    <w:rsid w:val="00F45880"/>
    <w:rsid w:val="00F45F5A"/>
    <w:rsid w:val="00F469C2"/>
    <w:rsid w:val="00F46B2C"/>
    <w:rsid w:val="00F46BFB"/>
    <w:rsid w:val="00F4712D"/>
    <w:rsid w:val="00F47236"/>
    <w:rsid w:val="00F474CC"/>
    <w:rsid w:val="00F478B1"/>
    <w:rsid w:val="00F47F6F"/>
    <w:rsid w:val="00F50328"/>
    <w:rsid w:val="00F51168"/>
    <w:rsid w:val="00F5148A"/>
    <w:rsid w:val="00F514C2"/>
    <w:rsid w:val="00F514FA"/>
    <w:rsid w:val="00F51939"/>
    <w:rsid w:val="00F51D8E"/>
    <w:rsid w:val="00F51EB5"/>
    <w:rsid w:val="00F5394D"/>
    <w:rsid w:val="00F53B62"/>
    <w:rsid w:val="00F53C35"/>
    <w:rsid w:val="00F53FAC"/>
    <w:rsid w:val="00F5402A"/>
    <w:rsid w:val="00F54037"/>
    <w:rsid w:val="00F5424E"/>
    <w:rsid w:val="00F545E5"/>
    <w:rsid w:val="00F54A3F"/>
    <w:rsid w:val="00F54E26"/>
    <w:rsid w:val="00F5505E"/>
    <w:rsid w:val="00F5509B"/>
    <w:rsid w:val="00F551B5"/>
    <w:rsid w:val="00F5525A"/>
    <w:rsid w:val="00F55519"/>
    <w:rsid w:val="00F563B5"/>
    <w:rsid w:val="00F5688E"/>
    <w:rsid w:val="00F568AE"/>
    <w:rsid w:val="00F56E88"/>
    <w:rsid w:val="00F56F4D"/>
    <w:rsid w:val="00F56FBE"/>
    <w:rsid w:val="00F57386"/>
    <w:rsid w:val="00F576E6"/>
    <w:rsid w:val="00F601E5"/>
    <w:rsid w:val="00F60805"/>
    <w:rsid w:val="00F60D36"/>
    <w:rsid w:val="00F60F58"/>
    <w:rsid w:val="00F617DC"/>
    <w:rsid w:val="00F61DAB"/>
    <w:rsid w:val="00F62388"/>
    <w:rsid w:val="00F62915"/>
    <w:rsid w:val="00F62C9B"/>
    <w:rsid w:val="00F6324E"/>
    <w:rsid w:val="00F634E9"/>
    <w:rsid w:val="00F63D09"/>
    <w:rsid w:val="00F63D72"/>
    <w:rsid w:val="00F63E9B"/>
    <w:rsid w:val="00F6432E"/>
    <w:rsid w:val="00F64334"/>
    <w:rsid w:val="00F64387"/>
    <w:rsid w:val="00F64838"/>
    <w:rsid w:val="00F64CC5"/>
    <w:rsid w:val="00F654E9"/>
    <w:rsid w:val="00F65700"/>
    <w:rsid w:val="00F657CC"/>
    <w:rsid w:val="00F65D5D"/>
    <w:rsid w:val="00F661FF"/>
    <w:rsid w:val="00F6684D"/>
    <w:rsid w:val="00F6763F"/>
    <w:rsid w:val="00F67A69"/>
    <w:rsid w:val="00F67CE4"/>
    <w:rsid w:val="00F67D76"/>
    <w:rsid w:val="00F70382"/>
    <w:rsid w:val="00F70530"/>
    <w:rsid w:val="00F70860"/>
    <w:rsid w:val="00F7086F"/>
    <w:rsid w:val="00F712E9"/>
    <w:rsid w:val="00F715B2"/>
    <w:rsid w:val="00F71A92"/>
    <w:rsid w:val="00F71B4A"/>
    <w:rsid w:val="00F71EAB"/>
    <w:rsid w:val="00F71EBF"/>
    <w:rsid w:val="00F721A9"/>
    <w:rsid w:val="00F725F2"/>
    <w:rsid w:val="00F72CE8"/>
    <w:rsid w:val="00F73F37"/>
    <w:rsid w:val="00F742A9"/>
    <w:rsid w:val="00F74CDE"/>
    <w:rsid w:val="00F74DD9"/>
    <w:rsid w:val="00F7524C"/>
    <w:rsid w:val="00F7538F"/>
    <w:rsid w:val="00F76518"/>
    <w:rsid w:val="00F76948"/>
    <w:rsid w:val="00F77011"/>
    <w:rsid w:val="00F77349"/>
    <w:rsid w:val="00F77619"/>
    <w:rsid w:val="00F77B7F"/>
    <w:rsid w:val="00F77BC2"/>
    <w:rsid w:val="00F77D65"/>
    <w:rsid w:val="00F806BA"/>
    <w:rsid w:val="00F807D3"/>
    <w:rsid w:val="00F8096B"/>
    <w:rsid w:val="00F80A59"/>
    <w:rsid w:val="00F80ECC"/>
    <w:rsid w:val="00F80F2E"/>
    <w:rsid w:val="00F811C1"/>
    <w:rsid w:val="00F8130B"/>
    <w:rsid w:val="00F81441"/>
    <w:rsid w:val="00F816AC"/>
    <w:rsid w:val="00F81AAB"/>
    <w:rsid w:val="00F81BC5"/>
    <w:rsid w:val="00F81BE6"/>
    <w:rsid w:val="00F82198"/>
    <w:rsid w:val="00F8246B"/>
    <w:rsid w:val="00F82751"/>
    <w:rsid w:val="00F8276C"/>
    <w:rsid w:val="00F82D56"/>
    <w:rsid w:val="00F83398"/>
    <w:rsid w:val="00F8391D"/>
    <w:rsid w:val="00F84076"/>
    <w:rsid w:val="00F841D3"/>
    <w:rsid w:val="00F84C80"/>
    <w:rsid w:val="00F84F75"/>
    <w:rsid w:val="00F84FF7"/>
    <w:rsid w:val="00F85464"/>
    <w:rsid w:val="00F85737"/>
    <w:rsid w:val="00F85BAD"/>
    <w:rsid w:val="00F86108"/>
    <w:rsid w:val="00F862F6"/>
    <w:rsid w:val="00F86397"/>
    <w:rsid w:val="00F864E7"/>
    <w:rsid w:val="00F86554"/>
    <w:rsid w:val="00F86892"/>
    <w:rsid w:val="00F86B6A"/>
    <w:rsid w:val="00F86E5D"/>
    <w:rsid w:val="00F86F93"/>
    <w:rsid w:val="00F876D6"/>
    <w:rsid w:val="00F877F0"/>
    <w:rsid w:val="00F90614"/>
    <w:rsid w:val="00F911A1"/>
    <w:rsid w:val="00F917D7"/>
    <w:rsid w:val="00F91955"/>
    <w:rsid w:val="00F91D6E"/>
    <w:rsid w:val="00F92117"/>
    <w:rsid w:val="00F92501"/>
    <w:rsid w:val="00F92575"/>
    <w:rsid w:val="00F92761"/>
    <w:rsid w:val="00F92A6F"/>
    <w:rsid w:val="00F92C95"/>
    <w:rsid w:val="00F9370D"/>
    <w:rsid w:val="00F93AA1"/>
    <w:rsid w:val="00F93C46"/>
    <w:rsid w:val="00F93DED"/>
    <w:rsid w:val="00F93E18"/>
    <w:rsid w:val="00F94060"/>
    <w:rsid w:val="00F9480C"/>
    <w:rsid w:val="00F9490A"/>
    <w:rsid w:val="00F94CD8"/>
    <w:rsid w:val="00F94E9E"/>
    <w:rsid w:val="00F951DD"/>
    <w:rsid w:val="00F95D08"/>
    <w:rsid w:val="00F96072"/>
    <w:rsid w:val="00F96081"/>
    <w:rsid w:val="00F963AF"/>
    <w:rsid w:val="00F96583"/>
    <w:rsid w:val="00F96958"/>
    <w:rsid w:val="00F96A8B"/>
    <w:rsid w:val="00F972FA"/>
    <w:rsid w:val="00F975AB"/>
    <w:rsid w:val="00F975D8"/>
    <w:rsid w:val="00F9785A"/>
    <w:rsid w:val="00F97917"/>
    <w:rsid w:val="00F97A6E"/>
    <w:rsid w:val="00F97AD4"/>
    <w:rsid w:val="00F97F55"/>
    <w:rsid w:val="00FA008A"/>
    <w:rsid w:val="00FA0290"/>
    <w:rsid w:val="00FA050E"/>
    <w:rsid w:val="00FA09C0"/>
    <w:rsid w:val="00FA0D28"/>
    <w:rsid w:val="00FA11E6"/>
    <w:rsid w:val="00FA164C"/>
    <w:rsid w:val="00FA175B"/>
    <w:rsid w:val="00FA17FE"/>
    <w:rsid w:val="00FA1A2D"/>
    <w:rsid w:val="00FA1AF3"/>
    <w:rsid w:val="00FA1B12"/>
    <w:rsid w:val="00FA1C39"/>
    <w:rsid w:val="00FA1E5D"/>
    <w:rsid w:val="00FA1EA0"/>
    <w:rsid w:val="00FA2662"/>
    <w:rsid w:val="00FA27F6"/>
    <w:rsid w:val="00FA2AD7"/>
    <w:rsid w:val="00FA2BC3"/>
    <w:rsid w:val="00FA3243"/>
    <w:rsid w:val="00FA3339"/>
    <w:rsid w:val="00FA3708"/>
    <w:rsid w:val="00FA3C2C"/>
    <w:rsid w:val="00FA3C4E"/>
    <w:rsid w:val="00FA3C81"/>
    <w:rsid w:val="00FA3CF9"/>
    <w:rsid w:val="00FA3D32"/>
    <w:rsid w:val="00FA42CA"/>
    <w:rsid w:val="00FA4338"/>
    <w:rsid w:val="00FA454F"/>
    <w:rsid w:val="00FA4715"/>
    <w:rsid w:val="00FA49C6"/>
    <w:rsid w:val="00FA4A5B"/>
    <w:rsid w:val="00FA5450"/>
    <w:rsid w:val="00FA54C3"/>
    <w:rsid w:val="00FA55F9"/>
    <w:rsid w:val="00FA686D"/>
    <w:rsid w:val="00FA6BDB"/>
    <w:rsid w:val="00FA6C3A"/>
    <w:rsid w:val="00FA6D0E"/>
    <w:rsid w:val="00FA6EE8"/>
    <w:rsid w:val="00FA740B"/>
    <w:rsid w:val="00FA75E8"/>
    <w:rsid w:val="00FA777F"/>
    <w:rsid w:val="00FA7966"/>
    <w:rsid w:val="00FA7A79"/>
    <w:rsid w:val="00FA7C42"/>
    <w:rsid w:val="00FA7D53"/>
    <w:rsid w:val="00FA7DEA"/>
    <w:rsid w:val="00FB09B9"/>
    <w:rsid w:val="00FB0BB8"/>
    <w:rsid w:val="00FB1147"/>
    <w:rsid w:val="00FB185E"/>
    <w:rsid w:val="00FB19FF"/>
    <w:rsid w:val="00FB1AF2"/>
    <w:rsid w:val="00FB1CB2"/>
    <w:rsid w:val="00FB1FDA"/>
    <w:rsid w:val="00FB2071"/>
    <w:rsid w:val="00FB2AEA"/>
    <w:rsid w:val="00FB2E87"/>
    <w:rsid w:val="00FB3008"/>
    <w:rsid w:val="00FB36AD"/>
    <w:rsid w:val="00FB374F"/>
    <w:rsid w:val="00FB3AFE"/>
    <w:rsid w:val="00FB3B48"/>
    <w:rsid w:val="00FB3E6D"/>
    <w:rsid w:val="00FB41E2"/>
    <w:rsid w:val="00FB41F9"/>
    <w:rsid w:val="00FB4912"/>
    <w:rsid w:val="00FB4FAD"/>
    <w:rsid w:val="00FB4FBD"/>
    <w:rsid w:val="00FB58EA"/>
    <w:rsid w:val="00FB5B50"/>
    <w:rsid w:val="00FB64E3"/>
    <w:rsid w:val="00FB742E"/>
    <w:rsid w:val="00FB76FB"/>
    <w:rsid w:val="00FB7A94"/>
    <w:rsid w:val="00FB7B25"/>
    <w:rsid w:val="00FB7B4D"/>
    <w:rsid w:val="00FB7C76"/>
    <w:rsid w:val="00FB7F6D"/>
    <w:rsid w:val="00FB7FAA"/>
    <w:rsid w:val="00FC00AE"/>
    <w:rsid w:val="00FC013E"/>
    <w:rsid w:val="00FC09C6"/>
    <w:rsid w:val="00FC0D83"/>
    <w:rsid w:val="00FC1329"/>
    <w:rsid w:val="00FC146D"/>
    <w:rsid w:val="00FC149C"/>
    <w:rsid w:val="00FC1858"/>
    <w:rsid w:val="00FC2373"/>
    <w:rsid w:val="00FC25AE"/>
    <w:rsid w:val="00FC2716"/>
    <w:rsid w:val="00FC2A1D"/>
    <w:rsid w:val="00FC30F9"/>
    <w:rsid w:val="00FC3365"/>
    <w:rsid w:val="00FC34DA"/>
    <w:rsid w:val="00FC36B4"/>
    <w:rsid w:val="00FC3B93"/>
    <w:rsid w:val="00FC3F50"/>
    <w:rsid w:val="00FC42A6"/>
    <w:rsid w:val="00FC4666"/>
    <w:rsid w:val="00FC4697"/>
    <w:rsid w:val="00FC497D"/>
    <w:rsid w:val="00FC4E1D"/>
    <w:rsid w:val="00FC5099"/>
    <w:rsid w:val="00FC5787"/>
    <w:rsid w:val="00FC5FE4"/>
    <w:rsid w:val="00FC6135"/>
    <w:rsid w:val="00FC61F0"/>
    <w:rsid w:val="00FC6769"/>
    <w:rsid w:val="00FC6BAA"/>
    <w:rsid w:val="00FC6BD7"/>
    <w:rsid w:val="00FC6E6E"/>
    <w:rsid w:val="00FC776F"/>
    <w:rsid w:val="00FC7D39"/>
    <w:rsid w:val="00FC7EFB"/>
    <w:rsid w:val="00FD00A7"/>
    <w:rsid w:val="00FD0ABB"/>
    <w:rsid w:val="00FD1375"/>
    <w:rsid w:val="00FD1E55"/>
    <w:rsid w:val="00FD2156"/>
    <w:rsid w:val="00FD245F"/>
    <w:rsid w:val="00FD24E7"/>
    <w:rsid w:val="00FD2852"/>
    <w:rsid w:val="00FD2A52"/>
    <w:rsid w:val="00FD2BD4"/>
    <w:rsid w:val="00FD31F2"/>
    <w:rsid w:val="00FD322E"/>
    <w:rsid w:val="00FD3600"/>
    <w:rsid w:val="00FD3758"/>
    <w:rsid w:val="00FD38AE"/>
    <w:rsid w:val="00FD39B8"/>
    <w:rsid w:val="00FD4218"/>
    <w:rsid w:val="00FD455C"/>
    <w:rsid w:val="00FD50A7"/>
    <w:rsid w:val="00FD51EB"/>
    <w:rsid w:val="00FD534A"/>
    <w:rsid w:val="00FD559E"/>
    <w:rsid w:val="00FD56C7"/>
    <w:rsid w:val="00FD598C"/>
    <w:rsid w:val="00FD59FD"/>
    <w:rsid w:val="00FD5FBA"/>
    <w:rsid w:val="00FD6028"/>
    <w:rsid w:val="00FD6401"/>
    <w:rsid w:val="00FD6436"/>
    <w:rsid w:val="00FD6472"/>
    <w:rsid w:val="00FD6507"/>
    <w:rsid w:val="00FD6983"/>
    <w:rsid w:val="00FD6B11"/>
    <w:rsid w:val="00FD6E22"/>
    <w:rsid w:val="00FD7144"/>
    <w:rsid w:val="00FD7254"/>
    <w:rsid w:val="00FD7754"/>
    <w:rsid w:val="00FD7A10"/>
    <w:rsid w:val="00FD7B17"/>
    <w:rsid w:val="00FE0014"/>
    <w:rsid w:val="00FE01AF"/>
    <w:rsid w:val="00FE0842"/>
    <w:rsid w:val="00FE08EC"/>
    <w:rsid w:val="00FE0C79"/>
    <w:rsid w:val="00FE1266"/>
    <w:rsid w:val="00FE13BE"/>
    <w:rsid w:val="00FE14E4"/>
    <w:rsid w:val="00FE1502"/>
    <w:rsid w:val="00FE1794"/>
    <w:rsid w:val="00FE1AD8"/>
    <w:rsid w:val="00FE1C66"/>
    <w:rsid w:val="00FE201D"/>
    <w:rsid w:val="00FE2240"/>
    <w:rsid w:val="00FE2347"/>
    <w:rsid w:val="00FE2890"/>
    <w:rsid w:val="00FE2CBB"/>
    <w:rsid w:val="00FE2FD3"/>
    <w:rsid w:val="00FE32B4"/>
    <w:rsid w:val="00FE33F8"/>
    <w:rsid w:val="00FE3662"/>
    <w:rsid w:val="00FE3678"/>
    <w:rsid w:val="00FE3A06"/>
    <w:rsid w:val="00FE3C2C"/>
    <w:rsid w:val="00FE3EAA"/>
    <w:rsid w:val="00FE4884"/>
    <w:rsid w:val="00FE4DE7"/>
    <w:rsid w:val="00FE4E19"/>
    <w:rsid w:val="00FE580E"/>
    <w:rsid w:val="00FE5C26"/>
    <w:rsid w:val="00FE5CFA"/>
    <w:rsid w:val="00FE5E68"/>
    <w:rsid w:val="00FE5F08"/>
    <w:rsid w:val="00FE670B"/>
    <w:rsid w:val="00FE6833"/>
    <w:rsid w:val="00FE6B04"/>
    <w:rsid w:val="00FE74C5"/>
    <w:rsid w:val="00FE79B1"/>
    <w:rsid w:val="00FE79E3"/>
    <w:rsid w:val="00FF0421"/>
    <w:rsid w:val="00FF054F"/>
    <w:rsid w:val="00FF0A10"/>
    <w:rsid w:val="00FF1431"/>
    <w:rsid w:val="00FF1690"/>
    <w:rsid w:val="00FF17D4"/>
    <w:rsid w:val="00FF19E1"/>
    <w:rsid w:val="00FF3069"/>
    <w:rsid w:val="00FF3115"/>
    <w:rsid w:val="00FF31DD"/>
    <w:rsid w:val="00FF35EF"/>
    <w:rsid w:val="00FF3878"/>
    <w:rsid w:val="00FF3CE8"/>
    <w:rsid w:val="00FF406A"/>
    <w:rsid w:val="00FF40FF"/>
    <w:rsid w:val="00FF45A1"/>
    <w:rsid w:val="00FF45F5"/>
    <w:rsid w:val="00FF4AB6"/>
    <w:rsid w:val="00FF4BF2"/>
    <w:rsid w:val="00FF4CC9"/>
    <w:rsid w:val="00FF4E23"/>
    <w:rsid w:val="00FF5089"/>
    <w:rsid w:val="00FF5B53"/>
    <w:rsid w:val="00FF5C18"/>
    <w:rsid w:val="00FF61AE"/>
    <w:rsid w:val="00FF6967"/>
    <w:rsid w:val="00FF6BC3"/>
    <w:rsid w:val="00FF6C45"/>
    <w:rsid w:val="00FF70F6"/>
    <w:rsid w:val="00FF7152"/>
    <w:rsid w:val="00FF725C"/>
    <w:rsid w:val="00FF758D"/>
    <w:rsid w:val="00FF7632"/>
    <w:rsid w:val="00FF7AC4"/>
    <w:rsid w:val="01094808"/>
    <w:rsid w:val="012B64AF"/>
    <w:rsid w:val="01336C8A"/>
    <w:rsid w:val="01343764"/>
    <w:rsid w:val="013C246A"/>
    <w:rsid w:val="014A5A11"/>
    <w:rsid w:val="01545A05"/>
    <w:rsid w:val="015A3DBE"/>
    <w:rsid w:val="016460E7"/>
    <w:rsid w:val="01703E3E"/>
    <w:rsid w:val="01777BCF"/>
    <w:rsid w:val="018F2EE2"/>
    <w:rsid w:val="019E3125"/>
    <w:rsid w:val="01A20482"/>
    <w:rsid w:val="01A25138"/>
    <w:rsid w:val="01A324E9"/>
    <w:rsid w:val="01F50D62"/>
    <w:rsid w:val="01F73A93"/>
    <w:rsid w:val="01FD7E4B"/>
    <w:rsid w:val="021120DD"/>
    <w:rsid w:val="02290C40"/>
    <w:rsid w:val="02856FA3"/>
    <w:rsid w:val="02927BD2"/>
    <w:rsid w:val="02A464AF"/>
    <w:rsid w:val="02D41F55"/>
    <w:rsid w:val="02DD1A2B"/>
    <w:rsid w:val="02F0175E"/>
    <w:rsid w:val="02FC45A7"/>
    <w:rsid w:val="03012F09"/>
    <w:rsid w:val="030B6598"/>
    <w:rsid w:val="032928CD"/>
    <w:rsid w:val="032E5B79"/>
    <w:rsid w:val="03676684"/>
    <w:rsid w:val="038F541B"/>
    <w:rsid w:val="039667A9"/>
    <w:rsid w:val="03A72764"/>
    <w:rsid w:val="03A82039"/>
    <w:rsid w:val="03B1762F"/>
    <w:rsid w:val="03DE18EA"/>
    <w:rsid w:val="03EA2651"/>
    <w:rsid w:val="03F36308"/>
    <w:rsid w:val="03F94756"/>
    <w:rsid w:val="041E22FB"/>
    <w:rsid w:val="04275653"/>
    <w:rsid w:val="04333FF8"/>
    <w:rsid w:val="04406715"/>
    <w:rsid w:val="04425FE9"/>
    <w:rsid w:val="046A6F32"/>
    <w:rsid w:val="04736C5E"/>
    <w:rsid w:val="047C599F"/>
    <w:rsid w:val="04AB30A7"/>
    <w:rsid w:val="04BC223F"/>
    <w:rsid w:val="04E452F2"/>
    <w:rsid w:val="050339CA"/>
    <w:rsid w:val="0511372D"/>
    <w:rsid w:val="05445D91"/>
    <w:rsid w:val="055406CA"/>
    <w:rsid w:val="05704DD8"/>
    <w:rsid w:val="05726DA2"/>
    <w:rsid w:val="05777F14"/>
    <w:rsid w:val="059164F7"/>
    <w:rsid w:val="05950B3A"/>
    <w:rsid w:val="059C6C0C"/>
    <w:rsid w:val="059E6D9A"/>
    <w:rsid w:val="05A351AD"/>
    <w:rsid w:val="05AA2098"/>
    <w:rsid w:val="05AB204D"/>
    <w:rsid w:val="05B42F17"/>
    <w:rsid w:val="05B66C8F"/>
    <w:rsid w:val="05C018BB"/>
    <w:rsid w:val="05E12078"/>
    <w:rsid w:val="05E7509A"/>
    <w:rsid w:val="06191AB4"/>
    <w:rsid w:val="064A75A3"/>
    <w:rsid w:val="06930D7E"/>
    <w:rsid w:val="06A95C2E"/>
    <w:rsid w:val="06E17D3B"/>
    <w:rsid w:val="06E45DCD"/>
    <w:rsid w:val="07127832"/>
    <w:rsid w:val="072E58CA"/>
    <w:rsid w:val="0738659A"/>
    <w:rsid w:val="07436550"/>
    <w:rsid w:val="0753050F"/>
    <w:rsid w:val="075451AE"/>
    <w:rsid w:val="07574AD6"/>
    <w:rsid w:val="07670F2A"/>
    <w:rsid w:val="078D7EC3"/>
    <w:rsid w:val="07995B9A"/>
    <w:rsid w:val="07E95AC2"/>
    <w:rsid w:val="08080695"/>
    <w:rsid w:val="080F2686"/>
    <w:rsid w:val="08181615"/>
    <w:rsid w:val="08254DC3"/>
    <w:rsid w:val="085B70D3"/>
    <w:rsid w:val="0876395E"/>
    <w:rsid w:val="087D7F38"/>
    <w:rsid w:val="088445AD"/>
    <w:rsid w:val="08AE098F"/>
    <w:rsid w:val="08AF52C3"/>
    <w:rsid w:val="08B170DB"/>
    <w:rsid w:val="08E954CF"/>
    <w:rsid w:val="08F848D5"/>
    <w:rsid w:val="09077801"/>
    <w:rsid w:val="092E1232"/>
    <w:rsid w:val="09736C45"/>
    <w:rsid w:val="09896468"/>
    <w:rsid w:val="098D5F59"/>
    <w:rsid w:val="098D7D07"/>
    <w:rsid w:val="09945539"/>
    <w:rsid w:val="099472E7"/>
    <w:rsid w:val="099D3308"/>
    <w:rsid w:val="099F0077"/>
    <w:rsid w:val="09D1411B"/>
    <w:rsid w:val="09F50350"/>
    <w:rsid w:val="0A033A90"/>
    <w:rsid w:val="0A09702C"/>
    <w:rsid w:val="0A212885"/>
    <w:rsid w:val="0A36214C"/>
    <w:rsid w:val="0A73514E"/>
    <w:rsid w:val="0A79028B"/>
    <w:rsid w:val="0A892BC4"/>
    <w:rsid w:val="0AAE262A"/>
    <w:rsid w:val="0AC21C32"/>
    <w:rsid w:val="0ACC485F"/>
    <w:rsid w:val="0AD33C0F"/>
    <w:rsid w:val="0ADF0362"/>
    <w:rsid w:val="0AEE6ECB"/>
    <w:rsid w:val="0AF9236B"/>
    <w:rsid w:val="0B022976"/>
    <w:rsid w:val="0B05584A"/>
    <w:rsid w:val="0B1F52D6"/>
    <w:rsid w:val="0B2B5A29"/>
    <w:rsid w:val="0B35117B"/>
    <w:rsid w:val="0B4D146E"/>
    <w:rsid w:val="0B5F1B77"/>
    <w:rsid w:val="0B720CBA"/>
    <w:rsid w:val="0B7C44D7"/>
    <w:rsid w:val="0B8D51F1"/>
    <w:rsid w:val="0BA13F3D"/>
    <w:rsid w:val="0BBC6C01"/>
    <w:rsid w:val="0BC450F6"/>
    <w:rsid w:val="0BCD0D95"/>
    <w:rsid w:val="0BD51E39"/>
    <w:rsid w:val="0C012C2E"/>
    <w:rsid w:val="0C5D74F6"/>
    <w:rsid w:val="0C7156BE"/>
    <w:rsid w:val="0C7D2D3D"/>
    <w:rsid w:val="0C8427D5"/>
    <w:rsid w:val="0C845F1E"/>
    <w:rsid w:val="0C8956D0"/>
    <w:rsid w:val="0C9530B6"/>
    <w:rsid w:val="0C9870EE"/>
    <w:rsid w:val="0CC021A1"/>
    <w:rsid w:val="0CD85A2E"/>
    <w:rsid w:val="0CEC743A"/>
    <w:rsid w:val="0CF81D6E"/>
    <w:rsid w:val="0D2B61B4"/>
    <w:rsid w:val="0D2E35AF"/>
    <w:rsid w:val="0D5079C9"/>
    <w:rsid w:val="0D5A4D64"/>
    <w:rsid w:val="0D614C45"/>
    <w:rsid w:val="0D88346D"/>
    <w:rsid w:val="0DAD0977"/>
    <w:rsid w:val="0DAF1F1B"/>
    <w:rsid w:val="0E2F2CB1"/>
    <w:rsid w:val="0E305806"/>
    <w:rsid w:val="0E5531FB"/>
    <w:rsid w:val="0E675367"/>
    <w:rsid w:val="0E7019A5"/>
    <w:rsid w:val="0E774234"/>
    <w:rsid w:val="0E792F4F"/>
    <w:rsid w:val="0EA62097"/>
    <w:rsid w:val="0EBE2B12"/>
    <w:rsid w:val="0F046CBD"/>
    <w:rsid w:val="0F1113DA"/>
    <w:rsid w:val="0F450727"/>
    <w:rsid w:val="0F773FEC"/>
    <w:rsid w:val="0F997873"/>
    <w:rsid w:val="0FB104C7"/>
    <w:rsid w:val="0FD61CDB"/>
    <w:rsid w:val="0FE10DAC"/>
    <w:rsid w:val="0FF06008"/>
    <w:rsid w:val="0FFD3FC3"/>
    <w:rsid w:val="100D3FEC"/>
    <w:rsid w:val="10150A56"/>
    <w:rsid w:val="101C0298"/>
    <w:rsid w:val="10394744"/>
    <w:rsid w:val="103D4B9D"/>
    <w:rsid w:val="10487E27"/>
    <w:rsid w:val="1057393C"/>
    <w:rsid w:val="1066305F"/>
    <w:rsid w:val="108D4A90"/>
    <w:rsid w:val="10A2678D"/>
    <w:rsid w:val="10AF2C58"/>
    <w:rsid w:val="10B73B8E"/>
    <w:rsid w:val="10C6648B"/>
    <w:rsid w:val="10E548CC"/>
    <w:rsid w:val="110A4333"/>
    <w:rsid w:val="110B7E38"/>
    <w:rsid w:val="1111746F"/>
    <w:rsid w:val="11194576"/>
    <w:rsid w:val="11405FA6"/>
    <w:rsid w:val="115832F0"/>
    <w:rsid w:val="115E5581"/>
    <w:rsid w:val="117F087D"/>
    <w:rsid w:val="118E286E"/>
    <w:rsid w:val="119A3FC3"/>
    <w:rsid w:val="11B20E46"/>
    <w:rsid w:val="11CB5870"/>
    <w:rsid w:val="11E03525"/>
    <w:rsid w:val="12031C82"/>
    <w:rsid w:val="12031CEC"/>
    <w:rsid w:val="12192A7F"/>
    <w:rsid w:val="122628D8"/>
    <w:rsid w:val="12301B77"/>
    <w:rsid w:val="12403C8F"/>
    <w:rsid w:val="124D40DD"/>
    <w:rsid w:val="12537D93"/>
    <w:rsid w:val="126B2CAE"/>
    <w:rsid w:val="127C6B6A"/>
    <w:rsid w:val="128F1BE2"/>
    <w:rsid w:val="12C02EFB"/>
    <w:rsid w:val="12DF001F"/>
    <w:rsid w:val="12F22C87"/>
    <w:rsid w:val="12F708E7"/>
    <w:rsid w:val="1300699D"/>
    <w:rsid w:val="13192B93"/>
    <w:rsid w:val="13394752"/>
    <w:rsid w:val="134765D4"/>
    <w:rsid w:val="134D0507"/>
    <w:rsid w:val="134D4F2C"/>
    <w:rsid w:val="13617973"/>
    <w:rsid w:val="137837D5"/>
    <w:rsid w:val="139D62CF"/>
    <w:rsid w:val="13AC7D0A"/>
    <w:rsid w:val="13FE5991"/>
    <w:rsid w:val="14025795"/>
    <w:rsid w:val="14193A38"/>
    <w:rsid w:val="141A2ADF"/>
    <w:rsid w:val="142148E5"/>
    <w:rsid w:val="144A665F"/>
    <w:rsid w:val="145E16ED"/>
    <w:rsid w:val="14774DBB"/>
    <w:rsid w:val="147F76ED"/>
    <w:rsid w:val="14900B24"/>
    <w:rsid w:val="1497412F"/>
    <w:rsid w:val="14CA62B3"/>
    <w:rsid w:val="15051099"/>
    <w:rsid w:val="150A02E8"/>
    <w:rsid w:val="152517AE"/>
    <w:rsid w:val="153674A4"/>
    <w:rsid w:val="153C2FC6"/>
    <w:rsid w:val="15520056"/>
    <w:rsid w:val="15521594"/>
    <w:rsid w:val="155C49B9"/>
    <w:rsid w:val="15657D89"/>
    <w:rsid w:val="156F54C4"/>
    <w:rsid w:val="15721859"/>
    <w:rsid w:val="157B06DA"/>
    <w:rsid w:val="15877333"/>
    <w:rsid w:val="158D108E"/>
    <w:rsid w:val="159931E5"/>
    <w:rsid w:val="15A74CEF"/>
    <w:rsid w:val="15AB3D60"/>
    <w:rsid w:val="15B30AF5"/>
    <w:rsid w:val="15B8138A"/>
    <w:rsid w:val="15CC605B"/>
    <w:rsid w:val="15EB2A49"/>
    <w:rsid w:val="15EF1193"/>
    <w:rsid w:val="15F15AC1"/>
    <w:rsid w:val="1606331B"/>
    <w:rsid w:val="162C4A32"/>
    <w:rsid w:val="166C1727"/>
    <w:rsid w:val="168047A1"/>
    <w:rsid w:val="16BF1700"/>
    <w:rsid w:val="16C858E8"/>
    <w:rsid w:val="16EB2510"/>
    <w:rsid w:val="16F72C63"/>
    <w:rsid w:val="16FE0496"/>
    <w:rsid w:val="17090F79"/>
    <w:rsid w:val="17163A31"/>
    <w:rsid w:val="1720040C"/>
    <w:rsid w:val="173B6FF4"/>
    <w:rsid w:val="174C193E"/>
    <w:rsid w:val="17571954"/>
    <w:rsid w:val="176C79C8"/>
    <w:rsid w:val="177A7E64"/>
    <w:rsid w:val="17920BDE"/>
    <w:rsid w:val="17C214C3"/>
    <w:rsid w:val="17D22226"/>
    <w:rsid w:val="17D300EB"/>
    <w:rsid w:val="17E56F60"/>
    <w:rsid w:val="17F055A4"/>
    <w:rsid w:val="18025D64"/>
    <w:rsid w:val="189B4074"/>
    <w:rsid w:val="189D7628"/>
    <w:rsid w:val="18CD0120"/>
    <w:rsid w:val="18CE72B0"/>
    <w:rsid w:val="18E86D07"/>
    <w:rsid w:val="192F37A8"/>
    <w:rsid w:val="195D1545"/>
    <w:rsid w:val="19676326"/>
    <w:rsid w:val="19762565"/>
    <w:rsid w:val="198526B0"/>
    <w:rsid w:val="1990114D"/>
    <w:rsid w:val="199E0BD7"/>
    <w:rsid w:val="19BC5B06"/>
    <w:rsid w:val="19C83B7E"/>
    <w:rsid w:val="19EA6027"/>
    <w:rsid w:val="19F46BAA"/>
    <w:rsid w:val="19FB0CBC"/>
    <w:rsid w:val="1A00792C"/>
    <w:rsid w:val="1A02204B"/>
    <w:rsid w:val="1A042245"/>
    <w:rsid w:val="1A0F55B1"/>
    <w:rsid w:val="1A111F53"/>
    <w:rsid w:val="1A1E49AB"/>
    <w:rsid w:val="1A2F0966"/>
    <w:rsid w:val="1A3D3083"/>
    <w:rsid w:val="1A3E13E6"/>
    <w:rsid w:val="1A5204C9"/>
    <w:rsid w:val="1A8C302C"/>
    <w:rsid w:val="1A907011"/>
    <w:rsid w:val="1A9A6727"/>
    <w:rsid w:val="1A9E6389"/>
    <w:rsid w:val="1AA90718"/>
    <w:rsid w:val="1AB64BE3"/>
    <w:rsid w:val="1ACA73D7"/>
    <w:rsid w:val="1AD11A1D"/>
    <w:rsid w:val="1AD25EC1"/>
    <w:rsid w:val="1AD86359"/>
    <w:rsid w:val="1AEB53E7"/>
    <w:rsid w:val="1AF6393B"/>
    <w:rsid w:val="1AFE6CB6"/>
    <w:rsid w:val="1B040045"/>
    <w:rsid w:val="1B322450"/>
    <w:rsid w:val="1B430354"/>
    <w:rsid w:val="1B6026F0"/>
    <w:rsid w:val="1B7E6930"/>
    <w:rsid w:val="1B851185"/>
    <w:rsid w:val="1B9206DD"/>
    <w:rsid w:val="1BDF162E"/>
    <w:rsid w:val="1BEF4851"/>
    <w:rsid w:val="1BF12377"/>
    <w:rsid w:val="1BF73705"/>
    <w:rsid w:val="1C032B21"/>
    <w:rsid w:val="1C202C5C"/>
    <w:rsid w:val="1C420E24"/>
    <w:rsid w:val="1C991373"/>
    <w:rsid w:val="1CAC2742"/>
    <w:rsid w:val="1CB3762C"/>
    <w:rsid w:val="1CE84E58"/>
    <w:rsid w:val="1CF00880"/>
    <w:rsid w:val="1D3E2E78"/>
    <w:rsid w:val="1D4D7722"/>
    <w:rsid w:val="1D5C62D9"/>
    <w:rsid w:val="1D5D3D75"/>
    <w:rsid w:val="1D61352C"/>
    <w:rsid w:val="1D790876"/>
    <w:rsid w:val="1D7B132A"/>
    <w:rsid w:val="1D937A73"/>
    <w:rsid w:val="1DF93765"/>
    <w:rsid w:val="1E087E4C"/>
    <w:rsid w:val="1E0D7210"/>
    <w:rsid w:val="1E1467F1"/>
    <w:rsid w:val="1E1E141D"/>
    <w:rsid w:val="1E390005"/>
    <w:rsid w:val="1E3E6606"/>
    <w:rsid w:val="1E4F4886"/>
    <w:rsid w:val="1E510D52"/>
    <w:rsid w:val="1E57048B"/>
    <w:rsid w:val="1E9D2342"/>
    <w:rsid w:val="1ECF7290"/>
    <w:rsid w:val="1EEA12FF"/>
    <w:rsid w:val="1EF81C6E"/>
    <w:rsid w:val="1EFA1543"/>
    <w:rsid w:val="1F1A3993"/>
    <w:rsid w:val="1F254CAD"/>
    <w:rsid w:val="1F58270D"/>
    <w:rsid w:val="1F5E747B"/>
    <w:rsid w:val="1F7D2A0F"/>
    <w:rsid w:val="1F882FF2"/>
    <w:rsid w:val="1F8F00FA"/>
    <w:rsid w:val="1F9D5835"/>
    <w:rsid w:val="1FB738D7"/>
    <w:rsid w:val="1FC60008"/>
    <w:rsid w:val="2007660D"/>
    <w:rsid w:val="20304A05"/>
    <w:rsid w:val="20307817"/>
    <w:rsid w:val="204D7D98"/>
    <w:rsid w:val="206770AC"/>
    <w:rsid w:val="20680E8E"/>
    <w:rsid w:val="207B40F5"/>
    <w:rsid w:val="209E05F3"/>
    <w:rsid w:val="20A07A41"/>
    <w:rsid w:val="20A828C8"/>
    <w:rsid w:val="20B41BC5"/>
    <w:rsid w:val="20BE2A44"/>
    <w:rsid w:val="20C40F54"/>
    <w:rsid w:val="20C718F8"/>
    <w:rsid w:val="211865F8"/>
    <w:rsid w:val="213276BA"/>
    <w:rsid w:val="214A56BB"/>
    <w:rsid w:val="21590EA2"/>
    <w:rsid w:val="218D6A9F"/>
    <w:rsid w:val="2197751D"/>
    <w:rsid w:val="21A12149"/>
    <w:rsid w:val="21B93937"/>
    <w:rsid w:val="21D34012"/>
    <w:rsid w:val="21D501CA"/>
    <w:rsid w:val="21F91F85"/>
    <w:rsid w:val="21FE134A"/>
    <w:rsid w:val="22042B99"/>
    <w:rsid w:val="22394A78"/>
    <w:rsid w:val="22462D77"/>
    <w:rsid w:val="224C6559"/>
    <w:rsid w:val="224F7DF7"/>
    <w:rsid w:val="225615B4"/>
    <w:rsid w:val="22822780"/>
    <w:rsid w:val="22921A26"/>
    <w:rsid w:val="22AF5D5D"/>
    <w:rsid w:val="22D87DED"/>
    <w:rsid w:val="22FD2D7A"/>
    <w:rsid w:val="230E3251"/>
    <w:rsid w:val="23271CE1"/>
    <w:rsid w:val="23580AEF"/>
    <w:rsid w:val="23690890"/>
    <w:rsid w:val="236B4E5A"/>
    <w:rsid w:val="23906919"/>
    <w:rsid w:val="23A20590"/>
    <w:rsid w:val="23A210F0"/>
    <w:rsid w:val="23AF6D6C"/>
    <w:rsid w:val="23C85759"/>
    <w:rsid w:val="24007C98"/>
    <w:rsid w:val="24107A5A"/>
    <w:rsid w:val="24140553"/>
    <w:rsid w:val="2426102C"/>
    <w:rsid w:val="24286B52"/>
    <w:rsid w:val="243358A0"/>
    <w:rsid w:val="244A219D"/>
    <w:rsid w:val="244D65B8"/>
    <w:rsid w:val="244F40DF"/>
    <w:rsid w:val="247D68DF"/>
    <w:rsid w:val="24B165F9"/>
    <w:rsid w:val="24C04FDC"/>
    <w:rsid w:val="24D517D4"/>
    <w:rsid w:val="24D91B04"/>
    <w:rsid w:val="24D92AF5"/>
    <w:rsid w:val="24F42ED8"/>
    <w:rsid w:val="24F912B3"/>
    <w:rsid w:val="251E1D03"/>
    <w:rsid w:val="252E0198"/>
    <w:rsid w:val="252F3F10"/>
    <w:rsid w:val="253432D4"/>
    <w:rsid w:val="256661D9"/>
    <w:rsid w:val="25704DA4"/>
    <w:rsid w:val="258560D1"/>
    <w:rsid w:val="25894A6C"/>
    <w:rsid w:val="259049AF"/>
    <w:rsid w:val="25BC10FA"/>
    <w:rsid w:val="25F82554"/>
    <w:rsid w:val="25FD341D"/>
    <w:rsid w:val="2603217C"/>
    <w:rsid w:val="261206FC"/>
    <w:rsid w:val="26163F51"/>
    <w:rsid w:val="26295ED3"/>
    <w:rsid w:val="264B6B28"/>
    <w:rsid w:val="265E685B"/>
    <w:rsid w:val="26764FA0"/>
    <w:rsid w:val="267F67D1"/>
    <w:rsid w:val="26914E82"/>
    <w:rsid w:val="26CB51F8"/>
    <w:rsid w:val="26D27CDE"/>
    <w:rsid w:val="26F7280B"/>
    <w:rsid w:val="26F96584"/>
    <w:rsid w:val="270B7A08"/>
    <w:rsid w:val="2725381D"/>
    <w:rsid w:val="273B094A"/>
    <w:rsid w:val="27612030"/>
    <w:rsid w:val="27675BE3"/>
    <w:rsid w:val="27750300"/>
    <w:rsid w:val="27DC037F"/>
    <w:rsid w:val="280B2A12"/>
    <w:rsid w:val="28222492"/>
    <w:rsid w:val="28235FAE"/>
    <w:rsid w:val="283D7AA3"/>
    <w:rsid w:val="285D2B42"/>
    <w:rsid w:val="285F2D5E"/>
    <w:rsid w:val="28941555"/>
    <w:rsid w:val="28B44E58"/>
    <w:rsid w:val="28C04E3D"/>
    <w:rsid w:val="28C72DDD"/>
    <w:rsid w:val="28CF3A40"/>
    <w:rsid w:val="28D41056"/>
    <w:rsid w:val="28D728F5"/>
    <w:rsid w:val="29026ADA"/>
    <w:rsid w:val="2907735C"/>
    <w:rsid w:val="290819A0"/>
    <w:rsid w:val="2910142B"/>
    <w:rsid w:val="29206461"/>
    <w:rsid w:val="296B795C"/>
    <w:rsid w:val="29750748"/>
    <w:rsid w:val="2975102F"/>
    <w:rsid w:val="297A7319"/>
    <w:rsid w:val="298760C9"/>
    <w:rsid w:val="29934A6D"/>
    <w:rsid w:val="29AD3BD6"/>
    <w:rsid w:val="29DE7564"/>
    <w:rsid w:val="29EE6148"/>
    <w:rsid w:val="29FF65A7"/>
    <w:rsid w:val="2A161D3A"/>
    <w:rsid w:val="2A2D3DE1"/>
    <w:rsid w:val="2A2D61F0"/>
    <w:rsid w:val="2A3873C3"/>
    <w:rsid w:val="2A946CEF"/>
    <w:rsid w:val="2AA36F32"/>
    <w:rsid w:val="2AB27175"/>
    <w:rsid w:val="2ABC1C47"/>
    <w:rsid w:val="2ABF1892"/>
    <w:rsid w:val="2AC5334C"/>
    <w:rsid w:val="2ADA5A13"/>
    <w:rsid w:val="2AEA2C7B"/>
    <w:rsid w:val="2AEF2177"/>
    <w:rsid w:val="2AFA28CA"/>
    <w:rsid w:val="2B06630F"/>
    <w:rsid w:val="2B275DB5"/>
    <w:rsid w:val="2B4B5360"/>
    <w:rsid w:val="2B547A60"/>
    <w:rsid w:val="2B936FA7"/>
    <w:rsid w:val="2B9845BD"/>
    <w:rsid w:val="2BBE50F8"/>
    <w:rsid w:val="2BC96C92"/>
    <w:rsid w:val="2BED7625"/>
    <w:rsid w:val="2BF13CCD"/>
    <w:rsid w:val="2BF437BD"/>
    <w:rsid w:val="2C2045B2"/>
    <w:rsid w:val="2C3E5B4D"/>
    <w:rsid w:val="2C4604BD"/>
    <w:rsid w:val="2C4E2ECE"/>
    <w:rsid w:val="2C550700"/>
    <w:rsid w:val="2C622E1D"/>
    <w:rsid w:val="2C73502A"/>
    <w:rsid w:val="2C8E776E"/>
    <w:rsid w:val="2C9C31E0"/>
    <w:rsid w:val="2CA458D6"/>
    <w:rsid w:val="2CF64FCD"/>
    <w:rsid w:val="2D0D0FDB"/>
    <w:rsid w:val="2D12039F"/>
    <w:rsid w:val="2D65477E"/>
    <w:rsid w:val="2D690CEA"/>
    <w:rsid w:val="2D715636"/>
    <w:rsid w:val="2D7F4AF7"/>
    <w:rsid w:val="2D83304B"/>
    <w:rsid w:val="2D870D8D"/>
    <w:rsid w:val="2E132621"/>
    <w:rsid w:val="2E252B60"/>
    <w:rsid w:val="2E2760CC"/>
    <w:rsid w:val="2E5A1FFE"/>
    <w:rsid w:val="2E6438CA"/>
    <w:rsid w:val="2E6626E4"/>
    <w:rsid w:val="2E6D25D9"/>
    <w:rsid w:val="2E6E3CFB"/>
    <w:rsid w:val="2E730163"/>
    <w:rsid w:val="2E8B665B"/>
    <w:rsid w:val="2E9F285F"/>
    <w:rsid w:val="2EAB4607"/>
    <w:rsid w:val="2EC67693"/>
    <w:rsid w:val="2EDF603A"/>
    <w:rsid w:val="2EF84F00"/>
    <w:rsid w:val="2F1A178D"/>
    <w:rsid w:val="2F210D6D"/>
    <w:rsid w:val="2F3A3B1A"/>
    <w:rsid w:val="2F4862FA"/>
    <w:rsid w:val="2F5729E1"/>
    <w:rsid w:val="2F875074"/>
    <w:rsid w:val="2F8A3E1E"/>
    <w:rsid w:val="2F950E14"/>
    <w:rsid w:val="2F977F57"/>
    <w:rsid w:val="2FCC6F2B"/>
    <w:rsid w:val="2FD275FB"/>
    <w:rsid w:val="2FE83C6E"/>
    <w:rsid w:val="2FF26266"/>
    <w:rsid w:val="2FFC57D5"/>
    <w:rsid w:val="300D3FF6"/>
    <w:rsid w:val="30155AC7"/>
    <w:rsid w:val="30227E4E"/>
    <w:rsid w:val="30450A8C"/>
    <w:rsid w:val="304707B9"/>
    <w:rsid w:val="304D1825"/>
    <w:rsid w:val="30503789"/>
    <w:rsid w:val="3058165E"/>
    <w:rsid w:val="30980BBB"/>
    <w:rsid w:val="30A02DE0"/>
    <w:rsid w:val="30A56A10"/>
    <w:rsid w:val="3115220C"/>
    <w:rsid w:val="312D68D2"/>
    <w:rsid w:val="312E32CE"/>
    <w:rsid w:val="313034EA"/>
    <w:rsid w:val="31380CD8"/>
    <w:rsid w:val="31456F95"/>
    <w:rsid w:val="315764B6"/>
    <w:rsid w:val="31774C75"/>
    <w:rsid w:val="317F1D7B"/>
    <w:rsid w:val="318A49A8"/>
    <w:rsid w:val="31A4638C"/>
    <w:rsid w:val="31A83831"/>
    <w:rsid w:val="31B66359"/>
    <w:rsid w:val="31D976DD"/>
    <w:rsid w:val="31DC63C6"/>
    <w:rsid w:val="31F34178"/>
    <w:rsid w:val="321B1AA4"/>
    <w:rsid w:val="32612C13"/>
    <w:rsid w:val="32613F1F"/>
    <w:rsid w:val="32731939"/>
    <w:rsid w:val="3286248E"/>
    <w:rsid w:val="32BA66BD"/>
    <w:rsid w:val="32C739DA"/>
    <w:rsid w:val="330B38C7"/>
    <w:rsid w:val="33100E63"/>
    <w:rsid w:val="33185FE3"/>
    <w:rsid w:val="332130EA"/>
    <w:rsid w:val="33286E85"/>
    <w:rsid w:val="333E1EEE"/>
    <w:rsid w:val="336E3E55"/>
    <w:rsid w:val="33727DEA"/>
    <w:rsid w:val="33813B89"/>
    <w:rsid w:val="33944855"/>
    <w:rsid w:val="339644A9"/>
    <w:rsid w:val="33CD3272"/>
    <w:rsid w:val="33DD10F9"/>
    <w:rsid w:val="33E01FCD"/>
    <w:rsid w:val="33F425C6"/>
    <w:rsid w:val="340F1F84"/>
    <w:rsid w:val="3444623E"/>
    <w:rsid w:val="3454129D"/>
    <w:rsid w:val="346A0500"/>
    <w:rsid w:val="348821CB"/>
    <w:rsid w:val="34936269"/>
    <w:rsid w:val="34B00BC9"/>
    <w:rsid w:val="34B278FA"/>
    <w:rsid w:val="34B82988"/>
    <w:rsid w:val="34E42621"/>
    <w:rsid w:val="34EB7E53"/>
    <w:rsid w:val="34EC3F7C"/>
    <w:rsid w:val="351C000D"/>
    <w:rsid w:val="35223149"/>
    <w:rsid w:val="3575596F"/>
    <w:rsid w:val="3589141A"/>
    <w:rsid w:val="3598340C"/>
    <w:rsid w:val="359978AF"/>
    <w:rsid w:val="35A27397"/>
    <w:rsid w:val="35CE6E2D"/>
    <w:rsid w:val="35D021F8"/>
    <w:rsid w:val="35FF2F0A"/>
    <w:rsid w:val="36050AA1"/>
    <w:rsid w:val="36282F5A"/>
    <w:rsid w:val="363A2B4F"/>
    <w:rsid w:val="367B0D63"/>
    <w:rsid w:val="36851BE2"/>
    <w:rsid w:val="36963DEF"/>
    <w:rsid w:val="36A06A1C"/>
    <w:rsid w:val="371371EE"/>
    <w:rsid w:val="371A299C"/>
    <w:rsid w:val="37240FDC"/>
    <w:rsid w:val="373553B6"/>
    <w:rsid w:val="37713067"/>
    <w:rsid w:val="377406A3"/>
    <w:rsid w:val="37BF2ED1"/>
    <w:rsid w:val="37C04489"/>
    <w:rsid w:val="37D567DE"/>
    <w:rsid w:val="37D7646D"/>
    <w:rsid w:val="380B2CEA"/>
    <w:rsid w:val="38126F39"/>
    <w:rsid w:val="382B7851"/>
    <w:rsid w:val="38660E7F"/>
    <w:rsid w:val="387B14EE"/>
    <w:rsid w:val="38A50319"/>
    <w:rsid w:val="38B95424"/>
    <w:rsid w:val="38D64977"/>
    <w:rsid w:val="38DC5B2C"/>
    <w:rsid w:val="38F117B0"/>
    <w:rsid w:val="392361C7"/>
    <w:rsid w:val="39454D75"/>
    <w:rsid w:val="394C6492"/>
    <w:rsid w:val="394E0C8C"/>
    <w:rsid w:val="395225B0"/>
    <w:rsid w:val="39553AED"/>
    <w:rsid w:val="39655323"/>
    <w:rsid w:val="397739E6"/>
    <w:rsid w:val="39915E6F"/>
    <w:rsid w:val="39975B32"/>
    <w:rsid w:val="39BD1693"/>
    <w:rsid w:val="39DD3AE3"/>
    <w:rsid w:val="39F50E2C"/>
    <w:rsid w:val="39F57734"/>
    <w:rsid w:val="39F738EC"/>
    <w:rsid w:val="39FD5C99"/>
    <w:rsid w:val="3A1E529D"/>
    <w:rsid w:val="3A257964"/>
    <w:rsid w:val="3A3758E9"/>
    <w:rsid w:val="3A39340F"/>
    <w:rsid w:val="3A4F32A6"/>
    <w:rsid w:val="3A532053"/>
    <w:rsid w:val="3A782540"/>
    <w:rsid w:val="3A93317B"/>
    <w:rsid w:val="3A9B5E78"/>
    <w:rsid w:val="3AA33360"/>
    <w:rsid w:val="3AA52853"/>
    <w:rsid w:val="3AB922F9"/>
    <w:rsid w:val="3AD44A78"/>
    <w:rsid w:val="3AD77735"/>
    <w:rsid w:val="3ADD38E3"/>
    <w:rsid w:val="3AFC09D7"/>
    <w:rsid w:val="3B1E1D4E"/>
    <w:rsid w:val="3B23153A"/>
    <w:rsid w:val="3B27770B"/>
    <w:rsid w:val="3B383C97"/>
    <w:rsid w:val="3B4A33FA"/>
    <w:rsid w:val="3B4C0F20"/>
    <w:rsid w:val="3B4E14F1"/>
    <w:rsid w:val="3B561D9F"/>
    <w:rsid w:val="3B5878C5"/>
    <w:rsid w:val="3B7B35B3"/>
    <w:rsid w:val="3B8B1A48"/>
    <w:rsid w:val="3BB6283D"/>
    <w:rsid w:val="3BC86FE8"/>
    <w:rsid w:val="3BDC1408"/>
    <w:rsid w:val="3BE05EF3"/>
    <w:rsid w:val="3BE73CA1"/>
    <w:rsid w:val="3BF71FF4"/>
    <w:rsid w:val="3BF96496"/>
    <w:rsid w:val="3BFB3594"/>
    <w:rsid w:val="3C070788"/>
    <w:rsid w:val="3C090BBF"/>
    <w:rsid w:val="3C176736"/>
    <w:rsid w:val="3C1F4887"/>
    <w:rsid w:val="3C7324DC"/>
    <w:rsid w:val="3C771FCD"/>
    <w:rsid w:val="3C7E15AD"/>
    <w:rsid w:val="3C815BEB"/>
    <w:rsid w:val="3C8F5EDF"/>
    <w:rsid w:val="3C8F7CA1"/>
    <w:rsid w:val="3CDC469E"/>
    <w:rsid w:val="3CE059F3"/>
    <w:rsid w:val="3CFB2884"/>
    <w:rsid w:val="3CFD6976"/>
    <w:rsid w:val="3D1A0F1E"/>
    <w:rsid w:val="3D2478F0"/>
    <w:rsid w:val="3D324146"/>
    <w:rsid w:val="3D4225DB"/>
    <w:rsid w:val="3D87623F"/>
    <w:rsid w:val="3DD07BE6"/>
    <w:rsid w:val="3DD824D2"/>
    <w:rsid w:val="3DDF42CD"/>
    <w:rsid w:val="3E2C2BBB"/>
    <w:rsid w:val="3E304B29"/>
    <w:rsid w:val="3E3839DE"/>
    <w:rsid w:val="3E3C3D2E"/>
    <w:rsid w:val="3E3E4857"/>
    <w:rsid w:val="3E4E4FAF"/>
    <w:rsid w:val="3E595E2E"/>
    <w:rsid w:val="3E6F38A3"/>
    <w:rsid w:val="3E7E3EC9"/>
    <w:rsid w:val="3E9C7F12"/>
    <w:rsid w:val="3EB16D20"/>
    <w:rsid w:val="3EC6723B"/>
    <w:rsid w:val="3ED85992"/>
    <w:rsid w:val="3EDE27D5"/>
    <w:rsid w:val="3EE33B9D"/>
    <w:rsid w:val="3EF4401B"/>
    <w:rsid w:val="3F0919DA"/>
    <w:rsid w:val="3F1461F9"/>
    <w:rsid w:val="3F1948C2"/>
    <w:rsid w:val="3F474FAC"/>
    <w:rsid w:val="3F496996"/>
    <w:rsid w:val="3F4A1C1A"/>
    <w:rsid w:val="3F892743"/>
    <w:rsid w:val="3F89675E"/>
    <w:rsid w:val="3F9B4224"/>
    <w:rsid w:val="3FBD419A"/>
    <w:rsid w:val="3FDF4AF2"/>
    <w:rsid w:val="3FE8319B"/>
    <w:rsid w:val="3FEB6F5A"/>
    <w:rsid w:val="3FEC4A80"/>
    <w:rsid w:val="3FF83425"/>
    <w:rsid w:val="40284B98"/>
    <w:rsid w:val="40296AF8"/>
    <w:rsid w:val="40955117"/>
    <w:rsid w:val="409E221E"/>
    <w:rsid w:val="40C477AB"/>
    <w:rsid w:val="40F55BB6"/>
    <w:rsid w:val="41115446"/>
    <w:rsid w:val="41331CB3"/>
    <w:rsid w:val="4170343C"/>
    <w:rsid w:val="418A09F4"/>
    <w:rsid w:val="41A970CC"/>
    <w:rsid w:val="41CF7963"/>
    <w:rsid w:val="41D61543"/>
    <w:rsid w:val="41F52311"/>
    <w:rsid w:val="41FA16D6"/>
    <w:rsid w:val="41FE1996"/>
    <w:rsid w:val="421227CC"/>
    <w:rsid w:val="422051D1"/>
    <w:rsid w:val="424E62E3"/>
    <w:rsid w:val="42521512"/>
    <w:rsid w:val="425A0117"/>
    <w:rsid w:val="4267663F"/>
    <w:rsid w:val="4269685C"/>
    <w:rsid w:val="42703746"/>
    <w:rsid w:val="42822E30"/>
    <w:rsid w:val="42880B3B"/>
    <w:rsid w:val="42C85330"/>
    <w:rsid w:val="42ED123B"/>
    <w:rsid w:val="42F5769A"/>
    <w:rsid w:val="42FE6FA4"/>
    <w:rsid w:val="43086074"/>
    <w:rsid w:val="431762B8"/>
    <w:rsid w:val="432114C9"/>
    <w:rsid w:val="43234642"/>
    <w:rsid w:val="4324508C"/>
    <w:rsid w:val="43394480"/>
    <w:rsid w:val="434F77FF"/>
    <w:rsid w:val="437B1FB6"/>
    <w:rsid w:val="43805C0B"/>
    <w:rsid w:val="43866F99"/>
    <w:rsid w:val="43A318F9"/>
    <w:rsid w:val="43B91888"/>
    <w:rsid w:val="43DB1093"/>
    <w:rsid w:val="43E17249"/>
    <w:rsid w:val="440C749E"/>
    <w:rsid w:val="44305883"/>
    <w:rsid w:val="44413627"/>
    <w:rsid w:val="444460B6"/>
    <w:rsid w:val="4456284F"/>
    <w:rsid w:val="445C3187"/>
    <w:rsid w:val="44693D42"/>
    <w:rsid w:val="446F6BCC"/>
    <w:rsid w:val="447B1EDA"/>
    <w:rsid w:val="44894F93"/>
    <w:rsid w:val="44AB0355"/>
    <w:rsid w:val="44C304A5"/>
    <w:rsid w:val="44E95A32"/>
    <w:rsid w:val="44F87A23"/>
    <w:rsid w:val="451F7CF8"/>
    <w:rsid w:val="452D7567"/>
    <w:rsid w:val="455C2932"/>
    <w:rsid w:val="45B25DBF"/>
    <w:rsid w:val="45B85B30"/>
    <w:rsid w:val="45D1274E"/>
    <w:rsid w:val="45D36916"/>
    <w:rsid w:val="45DB41E7"/>
    <w:rsid w:val="45E46091"/>
    <w:rsid w:val="45E549B4"/>
    <w:rsid w:val="45F63CE4"/>
    <w:rsid w:val="45FD437A"/>
    <w:rsid w:val="460324F4"/>
    <w:rsid w:val="46056014"/>
    <w:rsid w:val="46164604"/>
    <w:rsid w:val="463B2E36"/>
    <w:rsid w:val="46433AF4"/>
    <w:rsid w:val="46633A7C"/>
    <w:rsid w:val="46893BE0"/>
    <w:rsid w:val="468E490C"/>
    <w:rsid w:val="46D13C6F"/>
    <w:rsid w:val="46D5767B"/>
    <w:rsid w:val="46E91D19"/>
    <w:rsid w:val="46F4261E"/>
    <w:rsid w:val="46F81F5C"/>
    <w:rsid w:val="4706293F"/>
    <w:rsid w:val="47102D15"/>
    <w:rsid w:val="471425D5"/>
    <w:rsid w:val="472B0583"/>
    <w:rsid w:val="47312172"/>
    <w:rsid w:val="47347285"/>
    <w:rsid w:val="477C5088"/>
    <w:rsid w:val="47841A42"/>
    <w:rsid w:val="478E1441"/>
    <w:rsid w:val="47B10AC1"/>
    <w:rsid w:val="47B642F1"/>
    <w:rsid w:val="47B672E7"/>
    <w:rsid w:val="47B7235B"/>
    <w:rsid w:val="47C13ED6"/>
    <w:rsid w:val="47C27152"/>
    <w:rsid w:val="47D32328"/>
    <w:rsid w:val="47D77DC3"/>
    <w:rsid w:val="47FA66CD"/>
    <w:rsid w:val="47FE7A46"/>
    <w:rsid w:val="4800556C"/>
    <w:rsid w:val="48050DD4"/>
    <w:rsid w:val="480D334D"/>
    <w:rsid w:val="482968CF"/>
    <w:rsid w:val="48362843"/>
    <w:rsid w:val="483F42E6"/>
    <w:rsid w:val="48942081"/>
    <w:rsid w:val="48955123"/>
    <w:rsid w:val="48B562BD"/>
    <w:rsid w:val="48B6702D"/>
    <w:rsid w:val="48B87DAA"/>
    <w:rsid w:val="48BB76E5"/>
    <w:rsid w:val="48BD345D"/>
    <w:rsid w:val="48C30478"/>
    <w:rsid w:val="48DB38D7"/>
    <w:rsid w:val="48F0738F"/>
    <w:rsid w:val="48F86C92"/>
    <w:rsid w:val="48FF5824"/>
    <w:rsid w:val="491017DF"/>
    <w:rsid w:val="491369CC"/>
    <w:rsid w:val="49320D4E"/>
    <w:rsid w:val="493C0826"/>
    <w:rsid w:val="494164C0"/>
    <w:rsid w:val="494E62A6"/>
    <w:rsid w:val="495D7511"/>
    <w:rsid w:val="497E0E3E"/>
    <w:rsid w:val="49C012F8"/>
    <w:rsid w:val="49CA6D2C"/>
    <w:rsid w:val="49D24CE6"/>
    <w:rsid w:val="49E041F4"/>
    <w:rsid w:val="49E7024F"/>
    <w:rsid w:val="49EA64D4"/>
    <w:rsid w:val="49EF5898"/>
    <w:rsid w:val="4A0155CC"/>
    <w:rsid w:val="4A2512BA"/>
    <w:rsid w:val="4A34004C"/>
    <w:rsid w:val="4A36378E"/>
    <w:rsid w:val="4A382CB0"/>
    <w:rsid w:val="4A937C3C"/>
    <w:rsid w:val="4AB14E58"/>
    <w:rsid w:val="4AE110CD"/>
    <w:rsid w:val="4AE747C1"/>
    <w:rsid w:val="4B027E16"/>
    <w:rsid w:val="4B352F4A"/>
    <w:rsid w:val="4B365921"/>
    <w:rsid w:val="4B3C4202"/>
    <w:rsid w:val="4B3F1E2E"/>
    <w:rsid w:val="4B5C6F5D"/>
    <w:rsid w:val="4B5D2CD5"/>
    <w:rsid w:val="4B6A3D2F"/>
    <w:rsid w:val="4B883008"/>
    <w:rsid w:val="4B9177DA"/>
    <w:rsid w:val="4B945079"/>
    <w:rsid w:val="4BBF129A"/>
    <w:rsid w:val="4BC30D8B"/>
    <w:rsid w:val="4BC70265"/>
    <w:rsid w:val="4BE96317"/>
    <w:rsid w:val="4BEE03A2"/>
    <w:rsid w:val="4BF2341E"/>
    <w:rsid w:val="4BF4363A"/>
    <w:rsid w:val="4BF61160"/>
    <w:rsid w:val="4C054C56"/>
    <w:rsid w:val="4C0F5D7E"/>
    <w:rsid w:val="4C3D2939"/>
    <w:rsid w:val="4C490FE0"/>
    <w:rsid w:val="4C55381A"/>
    <w:rsid w:val="4C8A062B"/>
    <w:rsid w:val="4CB21E49"/>
    <w:rsid w:val="4CB66B41"/>
    <w:rsid w:val="4CBB5212"/>
    <w:rsid w:val="4D072EF9"/>
    <w:rsid w:val="4D142FE0"/>
    <w:rsid w:val="4D215349"/>
    <w:rsid w:val="4D2A12E8"/>
    <w:rsid w:val="4D5316C1"/>
    <w:rsid w:val="4D554464"/>
    <w:rsid w:val="4D607C36"/>
    <w:rsid w:val="4D732CDE"/>
    <w:rsid w:val="4D76420B"/>
    <w:rsid w:val="4D7B6C64"/>
    <w:rsid w:val="4D7D21B0"/>
    <w:rsid w:val="4DB23902"/>
    <w:rsid w:val="4DC36D0B"/>
    <w:rsid w:val="4DCD2983"/>
    <w:rsid w:val="4DE33A74"/>
    <w:rsid w:val="4DF16362"/>
    <w:rsid w:val="4DF71011"/>
    <w:rsid w:val="4E1E2C51"/>
    <w:rsid w:val="4E1E4675"/>
    <w:rsid w:val="4E465CA3"/>
    <w:rsid w:val="4E6A0A71"/>
    <w:rsid w:val="4EA03605"/>
    <w:rsid w:val="4EA604F0"/>
    <w:rsid w:val="4EB96475"/>
    <w:rsid w:val="4ED35788"/>
    <w:rsid w:val="4EE01F29"/>
    <w:rsid w:val="4F05790C"/>
    <w:rsid w:val="4F0772D2"/>
    <w:rsid w:val="4F8847C5"/>
    <w:rsid w:val="4F9541FD"/>
    <w:rsid w:val="4FA40ED3"/>
    <w:rsid w:val="4FD07F1A"/>
    <w:rsid w:val="4FD712A8"/>
    <w:rsid w:val="4FD86DCF"/>
    <w:rsid w:val="4FDC3661"/>
    <w:rsid w:val="500D4CCA"/>
    <w:rsid w:val="501F42A7"/>
    <w:rsid w:val="50242014"/>
    <w:rsid w:val="50412F77"/>
    <w:rsid w:val="505E72D4"/>
    <w:rsid w:val="507E684E"/>
    <w:rsid w:val="50903205"/>
    <w:rsid w:val="50BD0822"/>
    <w:rsid w:val="50E36767"/>
    <w:rsid w:val="51042B62"/>
    <w:rsid w:val="5119109C"/>
    <w:rsid w:val="51340035"/>
    <w:rsid w:val="51662C85"/>
    <w:rsid w:val="5170137B"/>
    <w:rsid w:val="517C62DE"/>
    <w:rsid w:val="519038B4"/>
    <w:rsid w:val="519531C9"/>
    <w:rsid w:val="5198054E"/>
    <w:rsid w:val="51B601CE"/>
    <w:rsid w:val="51C413B8"/>
    <w:rsid w:val="51CB65A8"/>
    <w:rsid w:val="51DD691E"/>
    <w:rsid w:val="51F779E0"/>
    <w:rsid w:val="520B348B"/>
    <w:rsid w:val="524076F7"/>
    <w:rsid w:val="5285323E"/>
    <w:rsid w:val="529944CC"/>
    <w:rsid w:val="52BD2B3B"/>
    <w:rsid w:val="52DE7590"/>
    <w:rsid w:val="52EB2107"/>
    <w:rsid w:val="5305283D"/>
    <w:rsid w:val="530E7343"/>
    <w:rsid w:val="5311062D"/>
    <w:rsid w:val="53213874"/>
    <w:rsid w:val="53542C10"/>
    <w:rsid w:val="5363621F"/>
    <w:rsid w:val="53890B0C"/>
    <w:rsid w:val="539227A8"/>
    <w:rsid w:val="539B589C"/>
    <w:rsid w:val="53A476F3"/>
    <w:rsid w:val="53B82FEC"/>
    <w:rsid w:val="53D55AFF"/>
    <w:rsid w:val="53DA1367"/>
    <w:rsid w:val="53E72F59"/>
    <w:rsid w:val="53F65A75"/>
    <w:rsid w:val="540B4393"/>
    <w:rsid w:val="540E1011"/>
    <w:rsid w:val="541F7ABB"/>
    <w:rsid w:val="54356900"/>
    <w:rsid w:val="544476F3"/>
    <w:rsid w:val="54585ABA"/>
    <w:rsid w:val="54905ECA"/>
    <w:rsid w:val="54A31759"/>
    <w:rsid w:val="54B020C8"/>
    <w:rsid w:val="54B5148C"/>
    <w:rsid w:val="54BC0A6D"/>
    <w:rsid w:val="54C0055D"/>
    <w:rsid w:val="54D758A7"/>
    <w:rsid w:val="54F309DA"/>
    <w:rsid w:val="551E34D6"/>
    <w:rsid w:val="553E6F3C"/>
    <w:rsid w:val="555818D9"/>
    <w:rsid w:val="5560589C"/>
    <w:rsid w:val="5563713A"/>
    <w:rsid w:val="55693925"/>
    <w:rsid w:val="556A04C9"/>
    <w:rsid w:val="55886BA1"/>
    <w:rsid w:val="55B80F19"/>
    <w:rsid w:val="55D42F39"/>
    <w:rsid w:val="55DA6ED2"/>
    <w:rsid w:val="55E464CD"/>
    <w:rsid w:val="56007BF1"/>
    <w:rsid w:val="56293EE0"/>
    <w:rsid w:val="5647080A"/>
    <w:rsid w:val="567253EB"/>
    <w:rsid w:val="56861332"/>
    <w:rsid w:val="56924262"/>
    <w:rsid w:val="56A41169"/>
    <w:rsid w:val="56B41C9F"/>
    <w:rsid w:val="56C41E5B"/>
    <w:rsid w:val="56E10C5F"/>
    <w:rsid w:val="56E36785"/>
    <w:rsid w:val="56E754E2"/>
    <w:rsid w:val="56F269C8"/>
    <w:rsid w:val="56F910CB"/>
    <w:rsid w:val="570C38FA"/>
    <w:rsid w:val="57266400"/>
    <w:rsid w:val="572F6882"/>
    <w:rsid w:val="57415259"/>
    <w:rsid w:val="57536CD1"/>
    <w:rsid w:val="578A57A7"/>
    <w:rsid w:val="57932B34"/>
    <w:rsid w:val="57AA28DF"/>
    <w:rsid w:val="57BD5228"/>
    <w:rsid w:val="57E142B5"/>
    <w:rsid w:val="57F549C2"/>
    <w:rsid w:val="581A7F84"/>
    <w:rsid w:val="582726A1"/>
    <w:rsid w:val="583152CE"/>
    <w:rsid w:val="583E0FCC"/>
    <w:rsid w:val="583F021F"/>
    <w:rsid w:val="584722A5"/>
    <w:rsid w:val="5866141B"/>
    <w:rsid w:val="586A6826"/>
    <w:rsid w:val="58910F35"/>
    <w:rsid w:val="589D2963"/>
    <w:rsid w:val="58B634E6"/>
    <w:rsid w:val="58BB3691"/>
    <w:rsid w:val="58BE394B"/>
    <w:rsid w:val="59795237"/>
    <w:rsid w:val="598A0241"/>
    <w:rsid w:val="59995821"/>
    <w:rsid w:val="599F393A"/>
    <w:rsid w:val="59A541C5"/>
    <w:rsid w:val="59C5504E"/>
    <w:rsid w:val="59D86349"/>
    <w:rsid w:val="59EC5950"/>
    <w:rsid w:val="5A045E42"/>
    <w:rsid w:val="5A0A227A"/>
    <w:rsid w:val="5A132EDD"/>
    <w:rsid w:val="5A151207"/>
    <w:rsid w:val="5A4960FE"/>
    <w:rsid w:val="5A883676"/>
    <w:rsid w:val="5A884377"/>
    <w:rsid w:val="5AE14D89"/>
    <w:rsid w:val="5AEF176E"/>
    <w:rsid w:val="5B24111A"/>
    <w:rsid w:val="5B461090"/>
    <w:rsid w:val="5B4B48F9"/>
    <w:rsid w:val="5B591320"/>
    <w:rsid w:val="5B660030"/>
    <w:rsid w:val="5B755A94"/>
    <w:rsid w:val="5B8E6BCB"/>
    <w:rsid w:val="5BAC41E1"/>
    <w:rsid w:val="5BD415F8"/>
    <w:rsid w:val="5BD47021"/>
    <w:rsid w:val="5C2D1A67"/>
    <w:rsid w:val="5C322687"/>
    <w:rsid w:val="5C381321"/>
    <w:rsid w:val="5C3D06E5"/>
    <w:rsid w:val="5C6B0A66"/>
    <w:rsid w:val="5C6C60CA"/>
    <w:rsid w:val="5C715975"/>
    <w:rsid w:val="5C7F0CFE"/>
    <w:rsid w:val="5C871960"/>
    <w:rsid w:val="5C91458D"/>
    <w:rsid w:val="5CB66239"/>
    <w:rsid w:val="5CC901CB"/>
    <w:rsid w:val="5CE419CF"/>
    <w:rsid w:val="5CE768A3"/>
    <w:rsid w:val="5CED5FBE"/>
    <w:rsid w:val="5D047455"/>
    <w:rsid w:val="5D335644"/>
    <w:rsid w:val="5D37429C"/>
    <w:rsid w:val="5D3E547C"/>
    <w:rsid w:val="5D480AC5"/>
    <w:rsid w:val="5D740137"/>
    <w:rsid w:val="5D7E071F"/>
    <w:rsid w:val="5D7E0FB5"/>
    <w:rsid w:val="5D931EAB"/>
    <w:rsid w:val="5D9513A6"/>
    <w:rsid w:val="5DA5560A"/>
    <w:rsid w:val="5DAA1DAA"/>
    <w:rsid w:val="5DAF5613"/>
    <w:rsid w:val="5DCE7323"/>
    <w:rsid w:val="5DEA43BA"/>
    <w:rsid w:val="5E0B036F"/>
    <w:rsid w:val="5E510478"/>
    <w:rsid w:val="5E5C6533"/>
    <w:rsid w:val="5E7A79CF"/>
    <w:rsid w:val="5E9B0827"/>
    <w:rsid w:val="5EA4703F"/>
    <w:rsid w:val="5EA67036"/>
    <w:rsid w:val="5EAD14C3"/>
    <w:rsid w:val="5EAF1474"/>
    <w:rsid w:val="5EC23124"/>
    <w:rsid w:val="5EE27322"/>
    <w:rsid w:val="5EE4309A"/>
    <w:rsid w:val="5EF32937"/>
    <w:rsid w:val="5F02777A"/>
    <w:rsid w:val="5F06000A"/>
    <w:rsid w:val="5F1178F0"/>
    <w:rsid w:val="5F117C07"/>
    <w:rsid w:val="5F1D65AC"/>
    <w:rsid w:val="5F7E34EF"/>
    <w:rsid w:val="5F7E529D"/>
    <w:rsid w:val="5F9C5A4A"/>
    <w:rsid w:val="5FAF1588"/>
    <w:rsid w:val="5FB7183B"/>
    <w:rsid w:val="5FC9012F"/>
    <w:rsid w:val="5FC91A22"/>
    <w:rsid w:val="5FD924D3"/>
    <w:rsid w:val="5FEA352A"/>
    <w:rsid w:val="5FF73DBD"/>
    <w:rsid w:val="60182674"/>
    <w:rsid w:val="60243CC7"/>
    <w:rsid w:val="602970B6"/>
    <w:rsid w:val="60423399"/>
    <w:rsid w:val="60854409"/>
    <w:rsid w:val="60A01243"/>
    <w:rsid w:val="60B71EF9"/>
    <w:rsid w:val="60D25784"/>
    <w:rsid w:val="60F92F16"/>
    <w:rsid w:val="611275BB"/>
    <w:rsid w:val="61433D9D"/>
    <w:rsid w:val="616E6A18"/>
    <w:rsid w:val="61CB6793"/>
    <w:rsid w:val="621041A6"/>
    <w:rsid w:val="6216183D"/>
    <w:rsid w:val="621E2D67"/>
    <w:rsid w:val="622013DC"/>
    <w:rsid w:val="62436329"/>
    <w:rsid w:val="62540537"/>
    <w:rsid w:val="62726336"/>
    <w:rsid w:val="628F5A13"/>
    <w:rsid w:val="629E5C56"/>
    <w:rsid w:val="62B45479"/>
    <w:rsid w:val="62C7746F"/>
    <w:rsid w:val="62D81168"/>
    <w:rsid w:val="62DD37B2"/>
    <w:rsid w:val="62DE5FEA"/>
    <w:rsid w:val="62ED4385"/>
    <w:rsid w:val="62F15D85"/>
    <w:rsid w:val="634560D1"/>
    <w:rsid w:val="635C3B47"/>
    <w:rsid w:val="636C365E"/>
    <w:rsid w:val="63732BA2"/>
    <w:rsid w:val="63835B20"/>
    <w:rsid w:val="63A67C2C"/>
    <w:rsid w:val="63D105AA"/>
    <w:rsid w:val="640C336D"/>
    <w:rsid w:val="643B7129"/>
    <w:rsid w:val="6449399F"/>
    <w:rsid w:val="646A3AD7"/>
    <w:rsid w:val="647629E6"/>
    <w:rsid w:val="64786D26"/>
    <w:rsid w:val="64B259E8"/>
    <w:rsid w:val="64B65ED1"/>
    <w:rsid w:val="64D8544F"/>
    <w:rsid w:val="64E262CE"/>
    <w:rsid w:val="64E5191A"/>
    <w:rsid w:val="64F34BE1"/>
    <w:rsid w:val="65321F17"/>
    <w:rsid w:val="653B1E64"/>
    <w:rsid w:val="65444892"/>
    <w:rsid w:val="654622C2"/>
    <w:rsid w:val="6570058C"/>
    <w:rsid w:val="657333CA"/>
    <w:rsid w:val="65AE016F"/>
    <w:rsid w:val="65D8322D"/>
    <w:rsid w:val="65FF6A0B"/>
    <w:rsid w:val="66415276"/>
    <w:rsid w:val="66481519"/>
    <w:rsid w:val="66630D48"/>
    <w:rsid w:val="66847B88"/>
    <w:rsid w:val="6691114E"/>
    <w:rsid w:val="669D1887"/>
    <w:rsid w:val="669F3A29"/>
    <w:rsid w:val="66B71094"/>
    <w:rsid w:val="66C64D00"/>
    <w:rsid w:val="66F52482"/>
    <w:rsid w:val="670D56F3"/>
    <w:rsid w:val="672E6849"/>
    <w:rsid w:val="673646AF"/>
    <w:rsid w:val="674072DB"/>
    <w:rsid w:val="6772154E"/>
    <w:rsid w:val="67BF6ED1"/>
    <w:rsid w:val="67CA4DF7"/>
    <w:rsid w:val="67D77C40"/>
    <w:rsid w:val="67F81964"/>
    <w:rsid w:val="681A75AA"/>
    <w:rsid w:val="683B0252"/>
    <w:rsid w:val="68572B2F"/>
    <w:rsid w:val="687C2595"/>
    <w:rsid w:val="689616D8"/>
    <w:rsid w:val="68A7159B"/>
    <w:rsid w:val="68C63810"/>
    <w:rsid w:val="68CF4A83"/>
    <w:rsid w:val="68D67EF7"/>
    <w:rsid w:val="68E73E66"/>
    <w:rsid w:val="690115CE"/>
    <w:rsid w:val="691602F4"/>
    <w:rsid w:val="69407A67"/>
    <w:rsid w:val="69594684"/>
    <w:rsid w:val="69AE706B"/>
    <w:rsid w:val="69F820EF"/>
    <w:rsid w:val="69F85DFB"/>
    <w:rsid w:val="6A034EC0"/>
    <w:rsid w:val="6A050368"/>
    <w:rsid w:val="6A0E157C"/>
    <w:rsid w:val="6A107439"/>
    <w:rsid w:val="6A132A85"/>
    <w:rsid w:val="6A5135AE"/>
    <w:rsid w:val="6A6652AB"/>
    <w:rsid w:val="6A9B743F"/>
    <w:rsid w:val="6AB9412D"/>
    <w:rsid w:val="6AC932A0"/>
    <w:rsid w:val="6AD46458"/>
    <w:rsid w:val="6AEC1C54"/>
    <w:rsid w:val="6B144D07"/>
    <w:rsid w:val="6B2C2051"/>
    <w:rsid w:val="6B3E7FD6"/>
    <w:rsid w:val="6B96452C"/>
    <w:rsid w:val="6BA442DD"/>
    <w:rsid w:val="6BBE2717"/>
    <w:rsid w:val="6BCE3551"/>
    <w:rsid w:val="6BEA64F1"/>
    <w:rsid w:val="6BF012D0"/>
    <w:rsid w:val="6C0E5BFA"/>
    <w:rsid w:val="6C726189"/>
    <w:rsid w:val="6C833F02"/>
    <w:rsid w:val="6CE138C1"/>
    <w:rsid w:val="6D0C5E17"/>
    <w:rsid w:val="6D1B5985"/>
    <w:rsid w:val="6D5E7E22"/>
    <w:rsid w:val="6D6361DA"/>
    <w:rsid w:val="6D702D90"/>
    <w:rsid w:val="6D876C38"/>
    <w:rsid w:val="6D981C1F"/>
    <w:rsid w:val="6DA93E2C"/>
    <w:rsid w:val="6DB8406F"/>
    <w:rsid w:val="6DCC2905"/>
    <w:rsid w:val="6DE97FB4"/>
    <w:rsid w:val="6DF350A8"/>
    <w:rsid w:val="6DF713E1"/>
    <w:rsid w:val="6E0E5A3E"/>
    <w:rsid w:val="6E1E6586"/>
    <w:rsid w:val="6E63661D"/>
    <w:rsid w:val="6E6A4C7E"/>
    <w:rsid w:val="6E6C4E5A"/>
    <w:rsid w:val="6E9579AF"/>
    <w:rsid w:val="6E9A19C7"/>
    <w:rsid w:val="6EC66318"/>
    <w:rsid w:val="6EE87094"/>
    <w:rsid w:val="6EF41474"/>
    <w:rsid w:val="6F0D6108"/>
    <w:rsid w:val="6F0E4E12"/>
    <w:rsid w:val="6F141779"/>
    <w:rsid w:val="6F1B2B08"/>
    <w:rsid w:val="6F2470E4"/>
    <w:rsid w:val="6F294F68"/>
    <w:rsid w:val="6F370FC4"/>
    <w:rsid w:val="6F4F630E"/>
    <w:rsid w:val="6F55769C"/>
    <w:rsid w:val="6F584155"/>
    <w:rsid w:val="6F5E54CB"/>
    <w:rsid w:val="6F875CF8"/>
    <w:rsid w:val="6F917A0E"/>
    <w:rsid w:val="6F974ECD"/>
    <w:rsid w:val="6F9A5078"/>
    <w:rsid w:val="6FED6EB9"/>
    <w:rsid w:val="6FF27051"/>
    <w:rsid w:val="70131A31"/>
    <w:rsid w:val="703D260A"/>
    <w:rsid w:val="70450E43"/>
    <w:rsid w:val="705D2203"/>
    <w:rsid w:val="70C64CF5"/>
    <w:rsid w:val="70F61D02"/>
    <w:rsid w:val="712B2DAA"/>
    <w:rsid w:val="712B4B58"/>
    <w:rsid w:val="714342B1"/>
    <w:rsid w:val="7146247B"/>
    <w:rsid w:val="714F4CEB"/>
    <w:rsid w:val="71627BBC"/>
    <w:rsid w:val="717745CE"/>
    <w:rsid w:val="717E112C"/>
    <w:rsid w:val="718D3F98"/>
    <w:rsid w:val="71937162"/>
    <w:rsid w:val="719B7F30"/>
    <w:rsid w:val="71B72890"/>
    <w:rsid w:val="71B903B6"/>
    <w:rsid w:val="71C50B09"/>
    <w:rsid w:val="71D15351"/>
    <w:rsid w:val="71D36501"/>
    <w:rsid w:val="71E23DDD"/>
    <w:rsid w:val="71E83539"/>
    <w:rsid w:val="71FB4625"/>
    <w:rsid w:val="720B40D4"/>
    <w:rsid w:val="720E15CF"/>
    <w:rsid w:val="722E4CA8"/>
    <w:rsid w:val="72614C18"/>
    <w:rsid w:val="7270316B"/>
    <w:rsid w:val="727037E7"/>
    <w:rsid w:val="728704B4"/>
    <w:rsid w:val="728C4A86"/>
    <w:rsid w:val="72952BD1"/>
    <w:rsid w:val="729D1A86"/>
    <w:rsid w:val="72AA6F92"/>
    <w:rsid w:val="72B13D23"/>
    <w:rsid w:val="72B56DCF"/>
    <w:rsid w:val="72DF3E4C"/>
    <w:rsid w:val="72E256EB"/>
    <w:rsid w:val="72E651DB"/>
    <w:rsid w:val="73125FD0"/>
    <w:rsid w:val="73245D03"/>
    <w:rsid w:val="732D2E0A"/>
    <w:rsid w:val="734168B5"/>
    <w:rsid w:val="73504D4A"/>
    <w:rsid w:val="738549F4"/>
    <w:rsid w:val="739C3AEB"/>
    <w:rsid w:val="739F538A"/>
    <w:rsid w:val="73AB01D2"/>
    <w:rsid w:val="73AF3567"/>
    <w:rsid w:val="73B1063A"/>
    <w:rsid w:val="73B800DD"/>
    <w:rsid w:val="73C70D00"/>
    <w:rsid w:val="73C90ED4"/>
    <w:rsid w:val="73E7745D"/>
    <w:rsid w:val="73EF00BF"/>
    <w:rsid w:val="74365CEE"/>
    <w:rsid w:val="743B72F2"/>
    <w:rsid w:val="74414B62"/>
    <w:rsid w:val="74493C73"/>
    <w:rsid w:val="74512794"/>
    <w:rsid w:val="7487654A"/>
    <w:rsid w:val="74A239DD"/>
    <w:rsid w:val="74BD640F"/>
    <w:rsid w:val="74D3605E"/>
    <w:rsid w:val="74F2001A"/>
    <w:rsid w:val="75023E22"/>
    <w:rsid w:val="750D5282"/>
    <w:rsid w:val="750E0A19"/>
    <w:rsid w:val="750E6C6B"/>
    <w:rsid w:val="751D6EAE"/>
    <w:rsid w:val="752A4BB8"/>
    <w:rsid w:val="752B15CB"/>
    <w:rsid w:val="752E2E69"/>
    <w:rsid w:val="75673778"/>
    <w:rsid w:val="75703482"/>
    <w:rsid w:val="75706FDE"/>
    <w:rsid w:val="75A70DE7"/>
    <w:rsid w:val="75B25C4B"/>
    <w:rsid w:val="75CB454E"/>
    <w:rsid w:val="75D8638B"/>
    <w:rsid w:val="75DC28C5"/>
    <w:rsid w:val="7601232C"/>
    <w:rsid w:val="76283328"/>
    <w:rsid w:val="763079CC"/>
    <w:rsid w:val="76360227"/>
    <w:rsid w:val="76361FD5"/>
    <w:rsid w:val="76441304"/>
    <w:rsid w:val="7650368D"/>
    <w:rsid w:val="767847F4"/>
    <w:rsid w:val="76995FEA"/>
    <w:rsid w:val="76C13E16"/>
    <w:rsid w:val="76FB1881"/>
    <w:rsid w:val="77277D4B"/>
    <w:rsid w:val="772A140E"/>
    <w:rsid w:val="775F2C73"/>
    <w:rsid w:val="77704E9A"/>
    <w:rsid w:val="779276DF"/>
    <w:rsid w:val="779C230C"/>
    <w:rsid w:val="77A860A6"/>
    <w:rsid w:val="77C8358B"/>
    <w:rsid w:val="77D53A70"/>
    <w:rsid w:val="77DE57B1"/>
    <w:rsid w:val="77F40705"/>
    <w:rsid w:val="78034139"/>
    <w:rsid w:val="780B56E4"/>
    <w:rsid w:val="780F6F82"/>
    <w:rsid w:val="78174088"/>
    <w:rsid w:val="7834012E"/>
    <w:rsid w:val="78460F93"/>
    <w:rsid w:val="78525DA0"/>
    <w:rsid w:val="78656BA2"/>
    <w:rsid w:val="786B0E1B"/>
    <w:rsid w:val="787029C7"/>
    <w:rsid w:val="7885138D"/>
    <w:rsid w:val="78872FBC"/>
    <w:rsid w:val="78896743"/>
    <w:rsid w:val="788A066E"/>
    <w:rsid w:val="78917997"/>
    <w:rsid w:val="789E0306"/>
    <w:rsid w:val="78A0407E"/>
    <w:rsid w:val="78B67578"/>
    <w:rsid w:val="78B8303D"/>
    <w:rsid w:val="78E51A91"/>
    <w:rsid w:val="78E57CE3"/>
    <w:rsid w:val="7906409F"/>
    <w:rsid w:val="79133A02"/>
    <w:rsid w:val="791F1447"/>
    <w:rsid w:val="79433874"/>
    <w:rsid w:val="7956298E"/>
    <w:rsid w:val="799534B7"/>
    <w:rsid w:val="79A436FA"/>
    <w:rsid w:val="79BE0DF9"/>
    <w:rsid w:val="79C00372"/>
    <w:rsid w:val="79C619C0"/>
    <w:rsid w:val="79E63D12"/>
    <w:rsid w:val="7A102B3D"/>
    <w:rsid w:val="7A1A1C0E"/>
    <w:rsid w:val="7A1E0CD4"/>
    <w:rsid w:val="7A203A4F"/>
    <w:rsid w:val="7A236D15"/>
    <w:rsid w:val="7A5746F5"/>
    <w:rsid w:val="7A7541DE"/>
    <w:rsid w:val="7AB5745B"/>
    <w:rsid w:val="7ABC586B"/>
    <w:rsid w:val="7ADA3941"/>
    <w:rsid w:val="7B1D07BA"/>
    <w:rsid w:val="7B306A5E"/>
    <w:rsid w:val="7B411303"/>
    <w:rsid w:val="7B4927AB"/>
    <w:rsid w:val="7B752FD1"/>
    <w:rsid w:val="7B8A4415"/>
    <w:rsid w:val="7B914152"/>
    <w:rsid w:val="7BA104C8"/>
    <w:rsid w:val="7BA901F2"/>
    <w:rsid w:val="7BBF2A6D"/>
    <w:rsid w:val="7BC32003"/>
    <w:rsid w:val="7BC36FAE"/>
    <w:rsid w:val="7BC71922"/>
    <w:rsid w:val="7BCD202A"/>
    <w:rsid w:val="7BF91C6D"/>
    <w:rsid w:val="7BFD514E"/>
    <w:rsid w:val="7C084414"/>
    <w:rsid w:val="7C311B97"/>
    <w:rsid w:val="7C4116D4"/>
    <w:rsid w:val="7C4555D9"/>
    <w:rsid w:val="7C4B60AF"/>
    <w:rsid w:val="7C884387"/>
    <w:rsid w:val="7C8855F8"/>
    <w:rsid w:val="7C8A69D3"/>
    <w:rsid w:val="7C98178C"/>
    <w:rsid w:val="7CA3413D"/>
    <w:rsid w:val="7CBC51FE"/>
    <w:rsid w:val="7CCE06B8"/>
    <w:rsid w:val="7CD936EE"/>
    <w:rsid w:val="7CDB5685"/>
    <w:rsid w:val="7CDE2919"/>
    <w:rsid w:val="7CDE61F5"/>
    <w:rsid w:val="7CE64029"/>
    <w:rsid w:val="7CF378E9"/>
    <w:rsid w:val="7D221505"/>
    <w:rsid w:val="7D3E3E65"/>
    <w:rsid w:val="7D7A2DAA"/>
    <w:rsid w:val="7D8A0E59"/>
    <w:rsid w:val="7D99109C"/>
    <w:rsid w:val="7E0C599F"/>
    <w:rsid w:val="7E4B683A"/>
    <w:rsid w:val="7E6C693B"/>
    <w:rsid w:val="7E967BCA"/>
    <w:rsid w:val="7EBA0DE8"/>
    <w:rsid w:val="7EF156AE"/>
    <w:rsid w:val="7EF72556"/>
    <w:rsid w:val="7F0569E9"/>
    <w:rsid w:val="7F0F3F28"/>
    <w:rsid w:val="7F3B7B10"/>
    <w:rsid w:val="7F4F4108"/>
    <w:rsid w:val="7F4F63EA"/>
    <w:rsid w:val="7F584ABF"/>
    <w:rsid w:val="7F7D6EC7"/>
    <w:rsid w:val="7FAD38D4"/>
    <w:rsid w:val="7FCC5758"/>
    <w:rsid w:val="7FCE7723"/>
    <w:rsid w:val="7FD665D7"/>
    <w:rsid w:val="7FFC4290"/>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67"/>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71"/>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3"/>
    <w:qFormat/>
    <w:uiPriority w:val="99"/>
    <w:pPr>
      <w:keepNext/>
      <w:keepLines/>
      <w:numPr>
        <w:ilvl w:val="6"/>
        <w:numId w:val="1"/>
      </w:numPr>
      <w:spacing w:before="240" w:after="64" w:line="320" w:lineRule="auto"/>
      <w:outlineLvl w:val="6"/>
    </w:pPr>
    <w:rPr>
      <w:b/>
      <w:sz w:val="24"/>
    </w:rPr>
  </w:style>
  <w:style w:type="paragraph" w:styleId="11">
    <w:name w:val="heading 8"/>
    <w:basedOn w:val="1"/>
    <w:next w:val="9"/>
    <w:link w:val="74"/>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5"/>
    <w:qFormat/>
    <w:uiPriority w:val="99"/>
    <w:pPr>
      <w:keepNext/>
      <w:keepLines/>
      <w:numPr>
        <w:ilvl w:val="8"/>
        <w:numId w:val="1"/>
      </w:numPr>
      <w:spacing w:before="240" w:after="64" w:line="320" w:lineRule="auto"/>
      <w:outlineLvl w:val="8"/>
    </w:pPr>
    <w:rPr>
      <w:rFonts w:ascii="Arial" w:hAnsi="Arial" w:eastAsia="黑体"/>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4">
    <w:name w:val="正文首行缩进2字符"/>
    <w:basedOn w:val="1"/>
    <w:qFormat/>
    <w:uiPriority w:val="0"/>
    <w:pPr>
      <w:widowControl/>
      <w:adjustRightInd w:val="0"/>
    </w:pPr>
  </w:style>
  <w:style w:type="paragraph" w:styleId="9">
    <w:name w:val="Normal Indent"/>
    <w:basedOn w:val="1"/>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tabs>
        <w:tab w:val="right" w:leader="dot" w:pos="9185"/>
      </w:tabs>
      <w:adjustRightInd w:val="0"/>
      <w:spacing w:line="312" w:lineRule="atLeast"/>
      <w:ind w:left="2520"/>
      <w:textAlignment w:val="baseline"/>
    </w:pPr>
    <w:rPr>
      <w:kern w:val="0"/>
      <w:szCs w:val="20"/>
    </w:rPr>
  </w:style>
  <w:style w:type="paragraph" w:styleId="15">
    <w:name w:val="table of authorities"/>
    <w:basedOn w:val="1"/>
    <w:next w:val="1"/>
    <w:unhideWhenUsed/>
    <w:qFormat/>
    <w:uiPriority w:val="0"/>
    <w:pPr>
      <w:widowControl/>
      <w:spacing w:line="300" w:lineRule="exact"/>
      <w:ind w:left="420" w:leftChars="200"/>
    </w:pPr>
    <w:rPr>
      <w:kern w:val="0"/>
      <w:szCs w:val="22"/>
    </w:rPr>
  </w:style>
  <w:style w:type="paragraph" w:styleId="16">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99"/>
    <w:pPr>
      <w:spacing w:before="152" w:after="160"/>
    </w:pPr>
    <w:rPr>
      <w:rFonts w:ascii="Arial" w:hAnsi="Arial" w:eastAsia="黑体" w:cs="Arial"/>
      <w:sz w:val="20"/>
      <w:szCs w:val="20"/>
    </w:rPr>
  </w:style>
  <w:style w:type="paragraph" w:styleId="18">
    <w:name w:val="Document Map"/>
    <w:basedOn w:val="1"/>
    <w:link w:val="121"/>
    <w:semiHidden/>
    <w:qFormat/>
    <w:uiPriority w:val="99"/>
    <w:pPr>
      <w:shd w:val="clear" w:color="auto" w:fill="000080"/>
      <w:adjustRightInd w:val="0"/>
      <w:spacing w:line="312" w:lineRule="atLeast"/>
      <w:textAlignment w:val="baseline"/>
    </w:pPr>
    <w:rPr>
      <w:kern w:val="0"/>
      <w:szCs w:val="20"/>
    </w:rPr>
  </w:style>
  <w:style w:type="paragraph" w:styleId="19">
    <w:name w:val="annotation text"/>
    <w:basedOn w:val="1"/>
    <w:link w:val="101"/>
    <w:qFormat/>
    <w:uiPriority w:val="99"/>
    <w:pPr>
      <w:jc w:val="left"/>
    </w:pPr>
  </w:style>
  <w:style w:type="paragraph" w:styleId="20">
    <w:name w:val="Body Text 3"/>
    <w:basedOn w:val="1"/>
    <w:link w:val="107"/>
    <w:qFormat/>
    <w:uiPriority w:val="99"/>
    <w:pPr>
      <w:spacing w:line="500" w:lineRule="exact"/>
    </w:pPr>
    <w:rPr>
      <w:b/>
      <w:bCs/>
      <w:sz w:val="24"/>
    </w:rPr>
  </w:style>
  <w:style w:type="paragraph" w:styleId="21">
    <w:name w:val="Body Text"/>
    <w:basedOn w:val="1"/>
    <w:link w:val="102"/>
    <w:qFormat/>
    <w:uiPriority w:val="0"/>
    <w:pPr>
      <w:spacing w:line="380" w:lineRule="exact"/>
    </w:pPr>
    <w:rPr>
      <w:sz w:val="24"/>
    </w:rPr>
  </w:style>
  <w:style w:type="paragraph" w:styleId="22">
    <w:name w:val="Body Text Indent"/>
    <w:basedOn w:val="1"/>
    <w:next w:val="23"/>
    <w:link w:val="98"/>
    <w:qFormat/>
    <w:uiPriority w:val="99"/>
    <w:pPr>
      <w:ind w:firstLine="830" w:firstLineChars="352"/>
    </w:pPr>
    <w:rPr>
      <w:rFonts w:ascii="仿宋_GB2312" w:eastAsia="仿宋_GB2312"/>
      <w:sz w:val="32"/>
      <w:szCs w:val="20"/>
    </w:rPr>
  </w:style>
  <w:style w:type="paragraph" w:customStyle="1" w:styleId="23">
    <w:name w:val="目录 42"/>
    <w:next w:val="1"/>
    <w:qFormat/>
    <w:uiPriority w:val="99"/>
    <w:pPr>
      <w:wordWrap w:val="0"/>
      <w:ind w:left="850"/>
      <w:jc w:val="both"/>
    </w:pPr>
    <w:rPr>
      <w:rFonts w:ascii="Times New Roman" w:hAnsi="Times New Roman" w:eastAsia="宋体" w:cs="Times New Roman"/>
      <w:sz w:val="21"/>
      <w:szCs w:val="22"/>
      <w:lang w:val="en-US" w:eastAsia="zh-CN" w:bidi="ar-SA"/>
    </w:rPr>
  </w:style>
  <w:style w:type="paragraph" w:styleId="24">
    <w:name w:val="List Number 3"/>
    <w:basedOn w:val="1"/>
    <w:qFormat/>
    <w:uiPriority w:val="99"/>
    <w:pPr>
      <w:tabs>
        <w:tab w:val="left" w:pos="1200"/>
      </w:tabs>
      <w:ind w:left="1200" w:leftChars="400" w:hanging="360" w:hangingChars="200"/>
    </w:pPr>
  </w:style>
  <w:style w:type="paragraph" w:styleId="25">
    <w:name w:val="List 2"/>
    <w:basedOn w:val="1"/>
    <w:qFormat/>
    <w:uiPriority w:val="99"/>
    <w:pPr>
      <w:ind w:left="100" w:leftChars="200" w:hanging="200" w:hangingChars="200"/>
    </w:pPr>
    <w:rPr>
      <w:sz w:val="28"/>
    </w:rPr>
  </w:style>
  <w:style w:type="paragraph" w:styleId="26">
    <w:name w:val="Block Text"/>
    <w:basedOn w:val="1"/>
    <w:qFormat/>
    <w:uiPriority w:val="99"/>
    <w:pPr>
      <w:adjustRightInd w:val="0"/>
      <w:ind w:left="420" w:right="33"/>
      <w:jc w:val="left"/>
      <w:textAlignment w:val="baseline"/>
    </w:pPr>
    <w:rPr>
      <w:kern w:val="0"/>
      <w:sz w:val="24"/>
      <w:szCs w:val="20"/>
    </w:rPr>
  </w:style>
  <w:style w:type="paragraph" w:styleId="27">
    <w:name w:val="toc 5"/>
    <w:basedOn w:val="1"/>
    <w:next w:val="1"/>
    <w:semiHidden/>
    <w:qFormat/>
    <w:uiPriority w:val="99"/>
    <w:pPr>
      <w:tabs>
        <w:tab w:val="right" w:leader="dot" w:pos="9185"/>
      </w:tabs>
      <w:adjustRightInd w:val="0"/>
      <w:spacing w:line="312" w:lineRule="atLeast"/>
      <w:ind w:left="1680"/>
      <w:textAlignment w:val="baseline"/>
    </w:pPr>
    <w:rPr>
      <w:kern w:val="0"/>
      <w:szCs w:val="20"/>
    </w:rPr>
  </w:style>
  <w:style w:type="paragraph" w:styleId="28">
    <w:name w:val="toc 3"/>
    <w:basedOn w:val="1"/>
    <w:next w:val="1"/>
    <w:semiHidden/>
    <w:qFormat/>
    <w:uiPriority w:val="99"/>
    <w:pPr>
      <w:ind w:left="840" w:leftChars="400"/>
    </w:pPr>
  </w:style>
  <w:style w:type="paragraph" w:styleId="29">
    <w:name w:val="Plain Text"/>
    <w:basedOn w:val="1"/>
    <w:next w:val="30"/>
    <w:link w:val="106"/>
    <w:qFormat/>
    <w:uiPriority w:val="99"/>
    <w:rPr>
      <w:rFonts w:ascii="宋体" w:hAnsi="Courier New" w:cs="Courier New"/>
      <w:szCs w:val="21"/>
    </w:rPr>
  </w:style>
  <w:style w:type="paragraph" w:customStyle="1" w:styleId="30">
    <w:name w:val="Default"/>
    <w:next w:val="3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2">
    <w:name w:val="toc 8"/>
    <w:basedOn w:val="1"/>
    <w:next w:val="1"/>
    <w:semiHidden/>
    <w:qFormat/>
    <w:uiPriority w:val="99"/>
    <w:pPr>
      <w:tabs>
        <w:tab w:val="right" w:leader="dot" w:pos="9185"/>
      </w:tabs>
      <w:adjustRightInd w:val="0"/>
      <w:spacing w:line="312" w:lineRule="atLeast"/>
      <w:ind w:left="2940"/>
      <w:textAlignment w:val="baseline"/>
    </w:pPr>
    <w:rPr>
      <w:kern w:val="0"/>
      <w:szCs w:val="20"/>
    </w:rPr>
  </w:style>
  <w:style w:type="paragraph" w:styleId="33">
    <w:name w:val="Date"/>
    <w:basedOn w:val="1"/>
    <w:next w:val="1"/>
    <w:link w:val="92"/>
    <w:qFormat/>
    <w:uiPriority w:val="99"/>
    <w:pPr>
      <w:ind w:left="100" w:leftChars="2500"/>
    </w:pPr>
    <w:rPr>
      <w:rFonts w:ascii="宋体" w:hAnsi="Courier New" w:cs="Courier New"/>
      <w:szCs w:val="21"/>
    </w:rPr>
  </w:style>
  <w:style w:type="paragraph" w:styleId="34">
    <w:name w:val="Body Text Indent 2"/>
    <w:basedOn w:val="1"/>
    <w:link w:val="140"/>
    <w:qFormat/>
    <w:uiPriority w:val="99"/>
    <w:pPr>
      <w:ind w:firstLine="630"/>
    </w:pPr>
    <w:rPr>
      <w:sz w:val="32"/>
      <w:szCs w:val="20"/>
    </w:rPr>
  </w:style>
  <w:style w:type="paragraph" w:styleId="35">
    <w:name w:val="Balloon Text"/>
    <w:basedOn w:val="1"/>
    <w:link w:val="157"/>
    <w:semiHidden/>
    <w:qFormat/>
    <w:uiPriority w:val="99"/>
    <w:rPr>
      <w:sz w:val="18"/>
      <w:szCs w:val="18"/>
    </w:rPr>
  </w:style>
  <w:style w:type="paragraph" w:styleId="36">
    <w:name w:val="footer"/>
    <w:basedOn w:val="1"/>
    <w:next w:val="1"/>
    <w:link w:val="95"/>
    <w:qFormat/>
    <w:uiPriority w:val="99"/>
    <w:pPr>
      <w:tabs>
        <w:tab w:val="center" w:pos="4153"/>
        <w:tab w:val="right" w:pos="8306"/>
      </w:tabs>
      <w:snapToGrid w:val="0"/>
      <w:jc w:val="left"/>
    </w:pPr>
    <w:rPr>
      <w:sz w:val="18"/>
      <w:szCs w:val="18"/>
    </w:rPr>
  </w:style>
  <w:style w:type="paragraph" w:styleId="37">
    <w:name w:val="header"/>
    <w:basedOn w:val="1"/>
    <w:link w:val="103"/>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9">
    <w:name w:val="toc 4"/>
    <w:basedOn w:val="1"/>
    <w:next w:val="1"/>
    <w:semiHidden/>
    <w:qFormat/>
    <w:uiPriority w:val="99"/>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41">
    <w:name w:val="List"/>
    <w:basedOn w:val="1"/>
    <w:qFormat/>
    <w:uiPriority w:val="99"/>
    <w:pPr>
      <w:ind w:left="200" w:hanging="200" w:hangingChars="200"/>
    </w:pPr>
    <w:rPr>
      <w:sz w:val="28"/>
    </w:rPr>
  </w:style>
  <w:style w:type="paragraph" w:styleId="42">
    <w:name w:val="toc 6"/>
    <w:basedOn w:val="1"/>
    <w:next w:val="1"/>
    <w:semiHidden/>
    <w:qFormat/>
    <w:uiPriority w:val="99"/>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99"/>
    <w:pPr>
      <w:ind w:left="2100" w:hanging="420"/>
    </w:pPr>
    <w:rPr>
      <w:szCs w:val="20"/>
    </w:rPr>
  </w:style>
  <w:style w:type="paragraph" w:styleId="44">
    <w:name w:val="Body Text Indent 3"/>
    <w:basedOn w:val="1"/>
    <w:link w:val="123"/>
    <w:qFormat/>
    <w:uiPriority w:val="99"/>
    <w:pPr>
      <w:spacing w:after="12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semiHidden/>
    <w:qFormat/>
    <w:uiPriority w:val="99"/>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138"/>
    <w:qFormat/>
    <w:uiPriority w:val="99"/>
    <w:pPr>
      <w:spacing w:after="120" w:line="480" w:lineRule="auto"/>
    </w:pPr>
  </w:style>
  <w:style w:type="paragraph" w:styleId="48">
    <w:name w:val="List 4"/>
    <w:basedOn w:val="1"/>
    <w:qFormat/>
    <w:uiPriority w:val="99"/>
    <w:pPr>
      <w:ind w:left="100" w:leftChars="600" w:hanging="200" w:hangingChars="200"/>
    </w:pPr>
  </w:style>
  <w:style w:type="paragraph" w:styleId="49">
    <w:name w:val="List Continue 2"/>
    <w:basedOn w:val="1"/>
    <w:qFormat/>
    <w:uiPriority w:val="99"/>
    <w:pPr>
      <w:spacing w:after="120"/>
      <w:ind w:left="840" w:leftChars="400"/>
    </w:pPr>
  </w:style>
  <w:style w:type="paragraph" w:styleId="50">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index 1"/>
    <w:basedOn w:val="1"/>
    <w:next w:val="1"/>
    <w:semiHidden/>
    <w:qFormat/>
    <w:uiPriority w:val="99"/>
    <w:pPr>
      <w:spacing w:line="400" w:lineRule="exact"/>
      <w:ind w:firstLine="420" w:firstLineChars="200"/>
    </w:pPr>
    <w:rPr>
      <w:rFonts w:ascii="宋体" w:hAnsi="Courier New"/>
      <w:b/>
      <w:szCs w:val="20"/>
    </w:rPr>
  </w:style>
  <w:style w:type="paragraph" w:styleId="53">
    <w:name w:val="Title"/>
    <w:basedOn w:val="1"/>
    <w:link w:val="150"/>
    <w:qFormat/>
    <w:uiPriority w:val="10"/>
    <w:pPr>
      <w:jc w:val="center"/>
    </w:pPr>
    <w:rPr>
      <w:sz w:val="30"/>
    </w:rPr>
  </w:style>
  <w:style w:type="paragraph" w:styleId="54">
    <w:name w:val="annotation subject"/>
    <w:basedOn w:val="19"/>
    <w:next w:val="19"/>
    <w:link w:val="117"/>
    <w:semiHidden/>
    <w:qFormat/>
    <w:uiPriority w:val="99"/>
    <w:rPr>
      <w:b/>
      <w:bCs/>
    </w:rPr>
  </w:style>
  <w:style w:type="paragraph" w:styleId="55">
    <w:name w:val="Body Text First Indent"/>
    <w:basedOn w:val="21"/>
    <w:link w:val="148"/>
    <w:qFormat/>
    <w:uiPriority w:val="99"/>
    <w:pPr>
      <w:spacing w:after="120" w:line="240" w:lineRule="auto"/>
      <w:ind w:firstLine="420" w:firstLineChars="100"/>
    </w:pPr>
    <w:rPr>
      <w:sz w:val="21"/>
    </w:rPr>
  </w:style>
  <w:style w:type="paragraph" w:styleId="56">
    <w:name w:val="Body Text First Indent 2"/>
    <w:basedOn w:val="22"/>
    <w:link w:val="151"/>
    <w:qFormat/>
    <w:uiPriority w:val="99"/>
    <w:pPr>
      <w:spacing w:after="120"/>
      <w:ind w:left="420" w:leftChars="200" w:firstLine="420" w:firstLineChars="200"/>
    </w:pPr>
    <w:rPr>
      <w:rFonts w:ascii="Times New Roman" w:eastAsia="宋体"/>
      <w:sz w:val="21"/>
      <w:szCs w:val="24"/>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bCs/>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Hyperlink"/>
    <w:qFormat/>
    <w:uiPriority w:val="99"/>
    <w:rPr>
      <w:color w:val="0000FF"/>
      <w:u w:val="single"/>
    </w:rPr>
  </w:style>
  <w:style w:type="character" w:styleId="64">
    <w:name w:val="HTML Code"/>
    <w:qFormat/>
    <w:uiPriority w:val="0"/>
    <w:rPr>
      <w:rFonts w:ascii="宋体" w:hAnsi="宋体" w:eastAsia="宋体" w:cs="宋体"/>
      <w:sz w:val="24"/>
      <w:szCs w:val="24"/>
    </w:rPr>
  </w:style>
  <w:style w:type="character" w:styleId="65">
    <w:name w:val="annotation reference"/>
    <w:qFormat/>
    <w:uiPriority w:val="99"/>
    <w:rPr>
      <w:sz w:val="21"/>
      <w:szCs w:val="2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标题 4 Char"/>
    <w:basedOn w:val="59"/>
    <w:link w:val="6"/>
    <w:qFormat/>
    <w:uiPriority w:val="0"/>
    <w:rPr>
      <w:rFonts w:ascii="Arial" w:hAnsi="Arial" w:eastAsia="黑体"/>
      <w:sz w:val="28"/>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标题 2 Char"/>
    <w:link w:val="3"/>
    <w:qFormat/>
    <w:uiPriority w:val="0"/>
    <w:rPr>
      <w:rFonts w:ascii="Arial" w:hAnsi="Arial" w:eastAsia="黑体"/>
      <w:b/>
      <w:bCs/>
      <w:kern w:val="2"/>
      <w:sz w:val="32"/>
      <w:szCs w:val="32"/>
      <w:lang w:val="en-US" w:eastAsia="zh-CN" w:bidi="ar-SA"/>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标题 5 Char"/>
    <w:basedOn w:val="59"/>
    <w:link w:val="7"/>
    <w:qFormat/>
    <w:uiPriority w:val="0"/>
    <w:rPr>
      <w:b/>
      <w:kern w:val="2"/>
      <w:sz w:val="28"/>
      <w:szCs w:val="24"/>
    </w:rPr>
  </w:style>
  <w:style w:type="character" w:customStyle="1" w:styleId="72">
    <w:name w:val="标题 6 Char"/>
    <w:basedOn w:val="59"/>
    <w:link w:val="8"/>
    <w:qFormat/>
    <w:uiPriority w:val="0"/>
    <w:rPr>
      <w:rFonts w:ascii="Arial" w:hAnsi="Arial" w:eastAsia="黑体"/>
      <w:b/>
      <w:kern w:val="2"/>
      <w:sz w:val="24"/>
      <w:szCs w:val="24"/>
    </w:rPr>
  </w:style>
  <w:style w:type="character" w:customStyle="1" w:styleId="73">
    <w:name w:val="标题 7 Char"/>
    <w:basedOn w:val="59"/>
    <w:link w:val="10"/>
    <w:qFormat/>
    <w:uiPriority w:val="99"/>
    <w:rPr>
      <w:b/>
      <w:kern w:val="2"/>
      <w:sz w:val="24"/>
      <w:szCs w:val="24"/>
    </w:rPr>
  </w:style>
  <w:style w:type="character" w:customStyle="1" w:styleId="74">
    <w:name w:val="标题 8 Char"/>
    <w:basedOn w:val="59"/>
    <w:link w:val="11"/>
    <w:qFormat/>
    <w:uiPriority w:val="99"/>
    <w:rPr>
      <w:rFonts w:ascii="Arial" w:hAnsi="Arial" w:eastAsia="黑体"/>
      <w:kern w:val="2"/>
      <w:sz w:val="24"/>
      <w:szCs w:val="24"/>
    </w:rPr>
  </w:style>
  <w:style w:type="character" w:customStyle="1" w:styleId="75">
    <w:name w:val="标题 9 Char"/>
    <w:basedOn w:val="59"/>
    <w:link w:val="12"/>
    <w:qFormat/>
    <w:uiPriority w:val="99"/>
    <w:rPr>
      <w:rFonts w:ascii="Arial" w:hAnsi="Arial" w:eastAsia="黑体"/>
      <w:kern w:val="2"/>
      <w:sz w:val="21"/>
      <w:szCs w:val="24"/>
    </w:rPr>
  </w:style>
  <w:style w:type="character" w:customStyle="1" w:styleId="76">
    <w:name w:val="style21"/>
    <w:qFormat/>
    <w:uiPriority w:val="0"/>
    <w:rPr>
      <w:sz w:val="17"/>
      <w:szCs w:val="17"/>
    </w:rPr>
  </w:style>
  <w:style w:type="character" w:customStyle="1" w:styleId="77">
    <w:name w:val="text11"/>
    <w:qFormat/>
    <w:uiPriority w:val="0"/>
    <w:rPr>
      <w:rFonts w:hint="default" w:ascii="Verdana" w:hAnsi="Verdana"/>
      <w:color w:val="4E4E4E"/>
      <w:sz w:val="18"/>
      <w:szCs w:val="18"/>
    </w:rPr>
  </w:style>
  <w:style w:type="character" w:customStyle="1" w:styleId="78">
    <w:name w:val="content2"/>
    <w:basedOn w:val="59"/>
    <w:qFormat/>
    <w:uiPriority w:val="0"/>
  </w:style>
  <w:style w:type="character" w:customStyle="1" w:styleId="79">
    <w:name w:val="mark8"/>
    <w:qFormat/>
    <w:uiPriority w:val="0"/>
    <w:rPr>
      <w:b/>
      <w:bCs/>
      <w:sz w:val="21"/>
      <w:szCs w:val="21"/>
    </w:rPr>
  </w:style>
  <w:style w:type="character" w:customStyle="1" w:styleId="80">
    <w:name w:val="gray12"/>
    <w:basedOn w:val="59"/>
    <w:qFormat/>
    <w:uiPriority w:val="0"/>
  </w:style>
  <w:style w:type="character" w:customStyle="1" w:styleId="81">
    <w:name w:val="f151"/>
    <w:qFormat/>
    <w:uiPriority w:val="0"/>
    <w:rPr>
      <w:sz w:val="23"/>
      <w:szCs w:val="23"/>
    </w:rPr>
  </w:style>
  <w:style w:type="character" w:customStyle="1" w:styleId="82">
    <w:name w:val="st"/>
    <w:basedOn w:val="59"/>
    <w:qFormat/>
    <w:uiPriority w:val="0"/>
  </w:style>
  <w:style w:type="character" w:customStyle="1" w:styleId="83">
    <w:name w:val="white"/>
    <w:basedOn w:val="59"/>
    <w:qFormat/>
    <w:uiPriority w:val="0"/>
  </w:style>
  <w:style w:type="character" w:customStyle="1" w:styleId="84">
    <w:name w:val="批注文字 Char2"/>
    <w:qFormat/>
    <w:uiPriority w:val="0"/>
    <w:rPr>
      <w:kern w:val="2"/>
      <w:sz w:val="21"/>
      <w:szCs w:val="24"/>
      <w:lang w:bidi="ar-SA"/>
    </w:rPr>
  </w:style>
  <w:style w:type="character" w:customStyle="1" w:styleId="85">
    <w:name w:val="small"/>
    <w:basedOn w:val="59"/>
    <w:qFormat/>
    <w:uiPriority w:val="0"/>
  </w:style>
  <w:style w:type="character" w:customStyle="1" w:styleId="86">
    <w:name w:val="普通文字 Char Char3"/>
    <w:qFormat/>
    <w:uiPriority w:val="0"/>
    <w:rPr>
      <w:rFonts w:ascii="宋体" w:hAnsi="Courier New" w:eastAsia="宋体"/>
      <w:kern w:val="2"/>
      <w:sz w:val="21"/>
      <w:lang w:val="en-US" w:eastAsia="zh-CN" w:bidi="ar-SA"/>
    </w:rPr>
  </w:style>
  <w:style w:type="character" w:customStyle="1" w:styleId="87">
    <w:name w:val="apple-style-span"/>
    <w:basedOn w:val="59"/>
    <w:qFormat/>
    <w:uiPriority w:val="0"/>
  </w:style>
  <w:style w:type="character" w:customStyle="1" w:styleId="88">
    <w:name w:val="case31"/>
    <w:qFormat/>
    <w:uiPriority w:val="0"/>
    <w:rPr>
      <w:rFonts w:hint="default"/>
      <w:sz w:val="21"/>
      <w:szCs w:val="21"/>
    </w:rPr>
  </w:style>
  <w:style w:type="character" w:customStyle="1" w:styleId="89">
    <w:name w:val="text"/>
    <w:basedOn w:val="59"/>
    <w:qFormat/>
    <w:uiPriority w:val="0"/>
  </w:style>
  <w:style w:type="character" w:customStyle="1" w:styleId="90">
    <w:name w:val="1ji Char"/>
    <w:link w:val="91"/>
    <w:qFormat/>
    <w:uiPriority w:val="0"/>
    <w:rPr>
      <w:rFonts w:ascii="宋体" w:hAnsi="宋体" w:eastAsia="宋体"/>
      <w:b/>
      <w:bCs/>
      <w:kern w:val="44"/>
      <w:sz w:val="36"/>
      <w:szCs w:val="44"/>
      <w:lang w:val="en-US" w:eastAsia="zh-CN" w:bidi="ar-SA"/>
    </w:rPr>
  </w:style>
  <w:style w:type="paragraph" w:customStyle="1" w:styleId="91">
    <w:name w:val="1ji"/>
    <w:basedOn w:val="2"/>
    <w:link w:val="90"/>
    <w:qFormat/>
    <w:uiPriority w:val="0"/>
    <w:pPr>
      <w:keepLines w:val="0"/>
      <w:widowControl/>
      <w:spacing w:before="0" w:after="0" w:line="240" w:lineRule="auto"/>
      <w:jc w:val="center"/>
    </w:pPr>
    <w:rPr>
      <w:rFonts w:ascii="宋体" w:hAnsi="宋体"/>
      <w:sz w:val="36"/>
    </w:rPr>
  </w:style>
  <w:style w:type="character" w:customStyle="1" w:styleId="92">
    <w:name w:val="日期 Char"/>
    <w:link w:val="33"/>
    <w:qFormat/>
    <w:uiPriority w:val="99"/>
    <w:rPr>
      <w:rFonts w:ascii="宋体" w:hAnsi="Courier New" w:eastAsia="宋体" w:cs="Courier New"/>
      <w:kern w:val="2"/>
      <w:sz w:val="21"/>
      <w:szCs w:val="21"/>
      <w:lang w:val="en-US" w:eastAsia="zh-CN" w:bidi="ar-SA"/>
    </w:rPr>
  </w:style>
  <w:style w:type="character" w:customStyle="1" w:styleId="93">
    <w:name w:val="纯文本 Char1"/>
    <w:qFormat/>
    <w:uiPriority w:val="0"/>
    <w:rPr>
      <w:rFonts w:ascii="宋体" w:hAnsi="Courier New" w:eastAsia="宋体" w:cs="Courier New"/>
      <w:kern w:val="2"/>
      <w:sz w:val="21"/>
      <w:szCs w:val="21"/>
      <w:lang w:val="en-US" w:eastAsia="zh-CN" w:bidi="ar-SA"/>
    </w:rPr>
  </w:style>
  <w:style w:type="character" w:customStyle="1" w:styleId="94">
    <w:name w:val="unnamed3"/>
    <w:basedOn w:val="59"/>
    <w:qFormat/>
    <w:uiPriority w:val="0"/>
  </w:style>
  <w:style w:type="character" w:customStyle="1" w:styleId="95">
    <w:name w:val="页脚 Char"/>
    <w:link w:val="36"/>
    <w:qFormat/>
    <w:uiPriority w:val="99"/>
    <w:rPr>
      <w:rFonts w:eastAsia="宋体"/>
      <w:kern w:val="2"/>
      <w:sz w:val="18"/>
      <w:szCs w:val="18"/>
      <w:lang w:val="en-US" w:eastAsia="zh-CN" w:bidi="ar-SA"/>
    </w:rPr>
  </w:style>
  <w:style w:type="character" w:customStyle="1" w:styleId="96">
    <w:name w:val="graytext1"/>
    <w:qFormat/>
    <w:uiPriority w:val="0"/>
    <w:rPr>
      <w:color w:val="666666"/>
    </w:rPr>
  </w:style>
  <w:style w:type="character" w:customStyle="1" w:styleId="97">
    <w:name w:val="1051"/>
    <w:qFormat/>
    <w:uiPriority w:val="0"/>
    <w:rPr>
      <w:sz w:val="21"/>
      <w:szCs w:val="21"/>
    </w:rPr>
  </w:style>
  <w:style w:type="character" w:customStyle="1" w:styleId="98">
    <w:name w:val="正文文本缩进 Char"/>
    <w:link w:val="22"/>
    <w:qFormat/>
    <w:uiPriority w:val="0"/>
    <w:rPr>
      <w:rFonts w:ascii="仿宋_GB2312" w:eastAsia="仿宋_GB2312"/>
      <w:kern w:val="2"/>
      <w:sz w:val="32"/>
      <w:lang w:val="en-US" w:eastAsia="zh-CN" w:bidi="ar-SA"/>
    </w:rPr>
  </w:style>
  <w:style w:type="character" w:customStyle="1" w:styleId="99">
    <w:name w:val="h Char"/>
    <w:qFormat/>
    <w:uiPriority w:val="0"/>
    <w:rPr>
      <w:rFonts w:eastAsia="宋体"/>
      <w:kern w:val="2"/>
      <w:sz w:val="18"/>
      <w:szCs w:val="18"/>
      <w:lang w:val="en-US" w:eastAsia="zh-CN" w:bidi="ar-SA"/>
    </w:rPr>
  </w:style>
  <w:style w:type="character" w:customStyle="1" w:styleId="100">
    <w:name w:val="fo Char"/>
    <w:qFormat/>
    <w:uiPriority w:val="0"/>
    <w:rPr>
      <w:rFonts w:eastAsia="宋体"/>
      <w:kern w:val="2"/>
      <w:sz w:val="18"/>
      <w:szCs w:val="18"/>
      <w:lang w:val="en-US" w:eastAsia="zh-CN" w:bidi="ar-SA"/>
    </w:rPr>
  </w:style>
  <w:style w:type="character" w:customStyle="1" w:styleId="101">
    <w:name w:val="批注文字 Char"/>
    <w:link w:val="19"/>
    <w:qFormat/>
    <w:uiPriority w:val="99"/>
    <w:rPr>
      <w:rFonts w:eastAsia="宋体"/>
      <w:kern w:val="2"/>
      <w:sz w:val="21"/>
      <w:szCs w:val="24"/>
      <w:lang w:val="en-US" w:eastAsia="zh-CN" w:bidi="ar-SA"/>
    </w:rPr>
  </w:style>
  <w:style w:type="character" w:customStyle="1" w:styleId="102">
    <w:name w:val="正文文本 Char"/>
    <w:link w:val="21"/>
    <w:qFormat/>
    <w:uiPriority w:val="0"/>
    <w:rPr>
      <w:rFonts w:eastAsia="宋体"/>
      <w:kern w:val="2"/>
      <w:sz w:val="24"/>
      <w:szCs w:val="24"/>
      <w:lang w:val="en-US" w:eastAsia="zh-CN" w:bidi="ar-SA"/>
    </w:rPr>
  </w:style>
  <w:style w:type="character" w:customStyle="1" w:styleId="103">
    <w:name w:val="页眉 Char"/>
    <w:link w:val="37"/>
    <w:qFormat/>
    <w:uiPriority w:val="99"/>
    <w:rPr>
      <w:rFonts w:eastAsia="宋体"/>
      <w:kern w:val="2"/>
      <w:sz w:val="18"/>
      <w:szCs w:val="18"/>
      <w:lang w:val="en-US" w:eastAsia="zh-CN" w:bidi="ar-SA"/>
    </w:rPr>
  </w:style>
  <w:style w:type="character" w:customStyle="1" w:styleId="104">
    <w:name w:val="Arial Char"/>
    <w:link w:val="105"/>
    <w:qFormat/>
    <w:locked/>
    <w:uiPriority w:val="99"/>
    <w:rPr>
      <w:rFonts w:ascii="Arial" w:hAnsi="Arial"/>
      <w:kern w:val="2"/>
      <w:sz w:val="24"/>
      <w:szCs w:val="24"/>
    </w:rPr>
  </w:style>
  <w:style w:type="paragraph" w:customStyle="1" w:styleId="105">
    <w:name w:val="Arial"/>
    <w:basedOn w:val="1"/>
    <w:link w:val="104"/>
    <w:qFormat/>
    <w:uiPriority w:val="99"/>
    <w:pPr>
      <w:tabs>
        <w:tab w:val="left" w:pos="360"/>
      </w:tabs>
      <w:spacing w:line="400" w:lineRule="exact"/>
      <w:ind w:left="360" w:hanging="360"/>
    </w:pPr>
    <w:rPr>
      <w:rFonts w:ascii="Arial" w:hAnsi="Arial"/>
      <w:sz w:val="24"/>
    </w:rPr>
  </w:style>
  <w:style w:type="character" w:customStyle="1" w:styleId="106">
    <w:name w:val="纯文本 Char"/>
    <w:link w:val="29"/>
    <w:qFormat/>
    <w:uiPriority w:val="0"/>
    <w:rPr>
      <w:rFonts w:ascii="宋体" w:hAnsi="Courier New" w:eastAsia="宋体" w:cs="Courier New"/>
      <w:kern w:val="2"/>
      <w:sz w:val="21"/>
      <w:szCs w:val="21"/>
      <w:lang w:val="en-US" w:eastAsia="zh-CN" w:bidi="ar-SA"/>
    </w:rPr>
  </w:style>
  <w:style w:type="character" w:customStyle="1" w:styleId="107">
    <w:name w:val="正文文本 3 Char"/>
    <w:link w:val="20"/>
    <w:qFormat/>
    <w:uiPriority w:val="99"/>
    <w:rPr>
      <w:rFonts w:eastAsia="宋体"/>
      <w:b/>
      <w:bCs/>
      <w:kern w:val="2"/>
      <w:sz w:val="24"/>
      <w:szCs w:val="24"/>
      <w:lang w:val="en-US" w:eastAsia="zh-CN" w:bidi="ar-SA"/>
    </w:rPr>
  </w:style>
  <w:style w:type="character" w:customStyle="1" w:styleId="108">
    <w:name w:val="style11"/>
    <w:qFormat/>
    <w:uiPriority w:val="0"/>
    <w:rPr>
      <w:rFonts w:hint="default" w:ascii="Arial" w:hAnsi="Arial" w:cs="Arial"/>
    </w:rPr>
  </w:style>
  <w:style w:type="character" w:customStyle="1" w:styleId="109">
    <w:name w:val="纯文本 Char2"/>
    <w:qFormat/>
    <w:uiPriority w:val="0"/>
    <w:rPr>
      <w:rFonts w:ascii="宋体" w:hAnsi="Courier New" w:eastAsia="宋体"/>
      <w:kern w:val="2"/>
      <w:sz w:val="21"/>
    </w:rPr>
  </w:style>
  <w:style w:type="character" w:customStyle="1" w:styleId="110">
    <w:name w:val="062"/>
    <w:qFormat/>
    <w:uiPriority w:val="0"/>
    <w:rPr>
      <w:rFonts w:ascii="宋体" w:hAnsi="宋体"/>
      <w:b/>
      <w:bCs/>
      <w:sz w:val="32"/>
    </w:rPr>
  </w:style>
  <w:style w:type="paragraph" w:customStyle="1" w:styleId="111">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12">
    <w:name w:val="tgt1"/>
    <w:basedOn w:val="1"/>
    <w:qFormat/>
    <w:uiPriority w:val="99"/>
    <w:pPr>
      <w:widowControl/>
      <w:spacing w:after="150"/>
      <w:jc w:val="left"/>
    </w:pPr>
    <w:rPr>
      <w:rFonts w:ascii="宋体" w:hAnsi="宋体" w:cs="宋体"/>
      <w:kern w:val="0"/>
      <w:sz w:val="24"/>
    </w:rPr>
  </w:style>
  <w:style w:type="paragraph" w:customStyle="1" w:styleId="113">
    <w:name w:val="Char1"/>
    <w:basedOn w:val="1"/>
    <w:qFormat/>
    <w:uiPriority w:val="99"/>
    <w:rPr>
      <w:szCs w:val="21"/>
    </w:rPr>
  </w:style>
  <w:style w:type="paragraph" w:customStyle="1" w:styleId="11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5">
    <w:name w:val="普通 (Web)"/>
    <w:basedOn w:val="1"/>
    <w:qFormat/>
    <w:uiPriority w:val="99"/>
    <w:pPr>
      <w:widowControl/>
      <w:spacing w:before="100" w:beforeAutospacing="1" w:after="100" w:afterAutospacing="1"/>
      <w:jc w:val="left"/>
    </w:pPr>
    <w:rPr>
      <w:rFonts w:ascii="宋体" w:hAnsi="宋体"/>
      <w:kern w:val="0"/>
      <w:sz w:val="24"/>
    </w:rPr>
  </w:style>
  <w:style w:type="paragraph" w:styleId="116">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7">
    <w:name w:val="批注主题 Char"/>
    <w:basedOn w:val="101"/>
    <w:link w:val="54"/>
    <w:semiHidden/>
    <w:qFormat/>
    <w:uiPriority w:val="99"/>
    <w:rPr>
      <w:rFonts w:eastAsia="宋体"/>
      <w:b/>
      <w:bCs/>
      <w:kern w:val="2"/>
      <w:sz w:val="21"/>
      <w:szCs w:val="24"/>
      <w:lang w:val="en-US" w:eastAsia="zh-CN" w:bidi="ar-SA"/>
    </w:rPr>
  </w:style>
  <w:style w:type="paragraph" w:customStyle="1" w:styleId="118">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rPr>
  </w:style>
  <w:style w:type="paragraph" w:customStyle="1" w:styleId="119">
    <w:name w:val="Char1 Char Char Char Char Char Char"/>
    <w:basedOn w:val="1"/>
    <w:qFormat/>
    <w:uiPriority w:val="99"/>
    <w:rPr>
      <w:rFonts w:ascii="Tahoma" w:hAnsi="Tahoma"/>
      <w:sz w:val="24"/>
      <w:szCs w:val="20"/>
    </w:rPr>
  </w:style>
  <w:style w:type="paragraph" w:customStyle="1" w:styleId="120">
    <w:name w:val="Char Char Char Char Char Char Char Char Char Char Char Char Char"/>
    <w:basedOn w:val="18"/>
    <w:qFormat/>
    <w:uiPriority w:val="99"/>
    <w:pPr>
      <w:adjustRightInd/>
      <w:spacing w:line="240" w:lineRule="auto"/>
      <w:textAlignment w:val="auto"/>
    </w:pPr>
    <w:rPr>
      <w:rFonts w:ascii="Tahoma" w:hAnsi="Tahoma"/>
      <w:kern w:val="2"/>
      <w:sz w:val="24"/>
      <w:szCs w:val="24"/>
    </w:rPr>
  </w:style>
  <w:style w:type="character" w:customStyle="1" w:styleId="121">
    <w:name w:val="文档结构图 Char"/>
    <w:basedOn w:val="59"/>
    <w:link w:val="18"/>
    <w:semiHidden/>
    <w:qFormat/>
    <w:uiPriority w:val="99"/>
    <w:rPr>
      <w:sz w:val="21"/>
      <w:shd w:val="clear" w:color="auto" w:fill="000080"/>
    </w:rPr>
  </w:style>
  <w:style w:type="paragraph" w:customStyle="1" w:styleId="122">
    <w:name w:val="样式 首行缩进:  2 字符"/>
    <w:basedOn w:val="1"/>
    <w:qFormat/>
    <w:uiPriority w:val="99"/>
    <w:pPr>
      <w:spacing w:line="400" w:lineRule="exact"/>
      <w:ind w:firstLine="200" w:firstLineChars="200"/>
    </w:pPr>
    <w:rPr>
      <w:rFonts w:cs="宋体"/>
      <w:sz w:val="24"/>
    </w:rPr>
  </w:style>
  <w:style w:type="character" w:customStyle="1" w:styleId="123">
    <w:name w:val="正文文本缩进 3 Char"/>
    <w:basedOn w:val="59"/>
    <w:link w:val="44"/>
    <w:qFormat/>
    <w:uiPriority w:val="99"/>
    <w:rPr>
      <w:kern w:val="2"/>
      <w:sz w:val="16"/>
      <w:szCs w:val="16"/>
    </w:rPr>
  </w:style>
  <w:style w:type="paragraph" w:customStyle="1" w:styleId="124">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5">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7">
    <w:name w:val="Char1 Char Char Char Char Char Char1"/>
    <w:basedOn w:val="1"/>
    <w:qFormat/>
    <w:uiPriority w:val="99"/>
    <w:rPr>
      <w:rFonts w:ascii="Tahoma" w:hAnsi="Tahoma"/>
      <w:sz w:val="24"/>
      <w:szCs w:val="20"/>
    </w:rPr>
  </w:style>
  <w:style w:type="paragraph" w:customStyle="1" w:styleId="128">
    <w:name w:val="五号正文（标准）"/>
    <w:basedOn w:val="1"/>
    <w:qFormat/>
    <w:uiPriority w:val="99"/>
    <w:pPr>
      <w:spacing w:line="360" w:lineRule="auto"/>
      <w:ind w:right="55" w:firstLine="560" w:firstLineChars="200"/>
    </w:pPr>
    <w:rPr>
      <w:rFonts w:eastAsia="仿宋_GB2312"/>
      <w:sz w:val="28"/>
      <w:szCs w:val="20"/>
    </w:rPr>
  </w:style>
  <w:style w:type="paragraph" w:customStyle="1" w:styleId="129">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130">
    <w:name w:val="a9"/>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Char2"/>
    <w:basedOn w:val="1"/>
    <w:qFormat/>
    <w:uiPriority w:val="99"/>
    <w:pPr>
      <w:widowControl/>
      <w:spacing w:after="160" w:line="240" w:lineRule="exact"/>
      <w:jc w:val="left"/>
    </w:pPr>
    <w:rPr>
      <w:rFonts w:ascii="Verdana" w:hAnsi="Verdana"/>
      <w:kern w:val="0"/>
      <w:szCs w:val="20"/>
      <w:lang w:eastAsia="en-US"/>
    </w:rPr>
  </w:style>
  <w:style w:type="character" w:customStyle="1" w:styleId="132">
    <w:name w:val="HTML 预设格式 Char"/>
    <w:basedOn w:val="59"/>
    <w:link w:val="50"/>
    <w:qFormat/>
    <w:uiPriority w:val="0"/>
    <w:rPr>
      <w:rFonts w:ascii="黑体" w:hAnsi="Courier New" w:eastAsia="黑体" w:cs="Courier New"/>
    </w:rPr>
  </w:style>
  <w:style w:type="paragraph" w:customStyle="1" w:styleId="13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 Char1"/>
    <w:basedOn w:val="18"/>
    <w:qFormat/>
    <w:uiPriority w:val="99"/>
    <w:pPr>
      <w:adjustRightInd/>
      <w:spacing w:line="240" w:lineRule="auto"/>
      <w:textAlignment w:val="auto"/>
    </w:pPr>
    <w:rPr>
      <w:rFonts w:ascii="Tahoma" w:hAnsi="Tahoma"/>
      <w:kern w:val="2"/>
      <w:sz w:val="24"/>
      <w:szCs w:val="24"/>
    </w:rPr>
  </w:style>
  <w:style w:type="paragraph" w:customStyle="1" w:styleId="135">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36">
    <w:name w:val="Char21"/>
    <w:basedOn w:val="1"/>
    <w:qFormat/>
    <w:uiPriority w:val="99"/>
    <w:pPr>
      <w:widowControl/>
      <w:spacing w:after="160" w:line="240" w:lineRule="exact"/>
      <w:jc w:val="left"/>
    </w:pPr>
    <w:rPr>
      <w:rFonts w:ascii="Verdana" w:hAnsi="Verdana"/>
      <w:kern w:val="0"/>
      <w:szCs w:val="20"/>
      <w:lang w:eastAsia="en-US"/>
    </w:rPr>
  </w:style>
  <w:style w:type="paragraph" w:customStyle="1" w:styleId="13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character" w:customStyle="1" w:styleId="138">
    <w:name w:val="正文文本 2 Char"/>
    <w:basedOn w:val="59"/>
    <w:link w:val="47"/>
    <w:qFormat/>
    <w:uiPriority w:val="99"/>
    <w:rPr>
      <w:kern w:val="2"/>
      <w:sz w:val="21"/>
      <w:szCs w:val="24"/>
    </w:rPr>
  </w:style>
  <w:style w:type="paragraph" w:customStyle="1" w:styleId="139">
    <w:name w:val="Char Char Char Char Char Char Char1"/>
    <w:basedOn w:val="1"/>
    <w:qFormat/>
    <w:uiPriority w:val="99"/>
    <w:pPr>
      <w:widowControl/>
      <w:spacing w:after="160" w:line="240" w:lineRule="exact"/>
      <w:jc w:val="left"/>
    </w:pPr>
    <w:rPr>
      <w:rFonts w:ascii="Arial" w:hAnsi="Arial" w:eastAsia="Times New Roman" w:cs="Verdana"/>
      <w:b/>
      <w:kern w:val="0"/>
      <w:sz w:val="24"/>
      <w:lang w:eastAsia="en-US"/>
    </w:rPr>
  </w:style>
  <w:style w:type="character" w:customStyle="1" w:styleId="140">
    <w:name w:val="正文文本缩进 2 Char"/>
    <w:basedOn w:val="59"/>
    <w:link w:val="34"/>
    <w:qFormat/>
    <w:uiPriority w:val="99"/>
    <w:rPr>
      <w:kern w:val="2"/>
      <w:sz w:val="32"/>
    </w:rPr>
  </w:style>
  <w:style w:type="paragraph" w:customStyle="1" w:styleId="141">
    <w:name w:val="2ji"/>
    <w:basedOn w:val="3"/>
    <w:qFormat/>
    <w:uiPriority w:val="99"/>
    <w:pPr>
      <w:adjustRightInd w:val="0"/>
      <w:spacing w:before="0" w:after="0" w:line="360" w:lineRule="auto"/>
      <w:textAlignment w:val="baseline"/>
    </w:pPr>
    <w:rPr>
      <w:rFonts w:ascii="宋体" w:hAnsi="宋体" w:eastAsia="宋体"/>
      <w:kern w:val="0"/>
      <w:sz w:val="21"/>
      <w:szCs w:val="21"/>
    </w:rPr>
  </w:style>
  <w:style w:type="paragraph" w:customStyle="1" w:styleId="142">
    <w:name w:val="样式1"/>
    <w:basedOn w:val="1"/>
    <w:qFormat/>
    <w:uiPriority w:val="99"/>
    <w:pPr>
      <w:spacing w:before="120" w:after="120" w:line="300" w:lineRule="auto"/>
    </w:pPr>
    <w:rPr>
      <w:rFonts w:ascii="宋体" w:hAnsi="宋体"/>
      <w:b/>
      <w:sz w:val="24"/>
      <w:szCs w:val="20"/>
    </w:rPr>
  </w:style>
  <w:style w:type="paragraph" w:styleId="143">
    <w:name w:val="List Paragraph"/>
    <w:basedOn w:val="1"/>
    <w:link w:val="144"/>
    <w:qFormat/>
    <w:uiPriority w:val="34"/>
    <w:pPr>
      <w:ind w:firstLine="420" w:firstLineChars="200"/>
    </w:pPr>
    <w:rPr>
      <w:szCs w:val="22"/>
    </w:rPr>
  </w:style>
  <w:style w:type="character" w:customStyle="1" w:styleId="144">
    <w:name w:val="列出段落 Char"/>
    <w:link w:val="143"/>
    <w:qFormat/>
    <w:uiPriority w:val="0"/>
    <w:rPr>
      <w:kern w:val="2"/>
      <w:sz w:val="21"/>
      <w:szCs w:val="22"/>
    </w:rPr>
  </w:style>
  <w:style w:type="paragraph" w:customStyle="1" w:styleId="145">
    <w:name w:val="Char Char Char Char Char Char Char"/>
    <w:basedOn w:val="1"/>
    <w:qFormat/>
    <w:uiPriority w:val="99"/>
  </w:style>
  <w:style w:type="paragraph" w:customStyle="1" w:styleId="146">
    <w:name w:val="正文首行缩进两字符"/>
    <w:basedOn w:val="1"/>
    <w:qFormat/>
    <w:uiPriority w:val="99"/>
    <w:pPr>
      <w:spacing w:line="360" w:lineRule="auto"/>
      <w:ind w:firstLine="200" w:firstLineChars="200"/>
    </w:pPr>
  </w:style>
  <w:style w:type="paragraph" w:customStyle="1" w:styleId="147">
    <w:name w:val="表内文字"/>
    <w:basedOn w:val="1"/>
    <w:qFormat/>
    <w:uiPriority w:val="99"/>
    <w:pPr>
      <w:snapToGrid w:val="0"/>
      <w:spacing w:before="50" w:after="50"/>
      <w:jc w:val="center"/>
    </w:pPr>
    <w:rPr>
      <w:rFonts w:ascii="仿宋_GB2312" w:hAnsi="宋体" w:eastAsia="仿宋_GB2312"/>
      <w:b/>
      <w:color w:val="000000"/>
      <w:sz w:val="32"/>
      <w:szCs w:val="32"/>
    </w:rPr>
  </w:style>
  <w:style w:type="character" w:customStyle="1" w:styleId="148">
    <w:name w:val="正文首行缩进 Char"/>
    <w:basedOn w:val="102"/>
    <w:link w:val="55"/>
    <w:qFormat/>
    <w:uiPriority w:val="99"/>
    <w:rPr>
      <w:rFonts w:eastAsia="宋体"/>
      <w:kern w:val="2"/>
      <w:sz w:val="21"/>
      <w:szCs w:val="24"/>
      <w:lang w:val="en-US" w:eastAsia="zh-CN" w:bidi="ar-SA"/>
    </w:rPr>
  </w:style>
  <w:style w:type="paragraph" w:customStyle="1" w:styleId="149">
    <w:name w:val="444"/>
    <w:basedOn w:val="1"/>
    <w:qFormat/>
    <w:uiPriority w:val="99"/>
    <w:pPr>
      <w:adjustRightInd w:val="0"/>
      <w:spacing w:line="312" w:lineRule="atLeast"/>
      <w:jc w:val="center"/>
      <w:textAlignment w:val="baseline"/>
    </w:pPr>
    <w:rPr>
      <w:b/>
      <w:kern w:val="0"/>
      <w:sz w:val="36"/>
      <w:szCs w:val="36"/>
    </w:rPr>
  </w:style>
  <w:style w:type="character" w:customStyle="1" w:styleId="150">
    <w:name w:val="标题 Char"/>
    <w:basedOn w:val="59"/>
    <w:link w:val="53"/>
    <w:qFormat/>
    <w:uiPriority w:val="10"/>
    <w:rPr>
      <w:kern w:val="2"/>
      <w:sz w:val="30"/>
      <w:szCs w:val="24"/>
    </w:rPr>
  </w:style>
  <w:style w:type="character" w:customStyle="1" w:styleId="151">
    <w:name w:val="正文首行缩进 2 Char"/>
    <w:basedOn w:val="98"/>
    <w:link w:val="56"/>
    <w:qFormat/>
    <w:uiPriority w:val="99"/>
    <w:rPr>
      <w:rFonts w:ascii="Times New Roman" w:eastAsia="仿宋_GB2312"/>
      <w:kern w:val="2"/>
      <w:sz w:val="21"/>
      <w:szCs w:val="24"/>
      <w:lang w:val="en-US" w:eastAsia="zh-CN" w:bidi="ar-SA"/>
    </w:rPr>
  </w:style>
  <w:style w:type="paragraph" w:customStyle="1" w:styleId="152">
    <w:name w:val="Char Char Char"/>
    <w:basedOn w:val="1"/>
    <w:qFormat/>
    <w:uiPriority w:val="99"/>
    <w:rPr>
      <w:rFonts w:ascii="Tahoma" w:hAnsi="Tahoma"/>
      <w:sz w:val="24"/>
      <w:szCs w:val="20"/>
    </w:rPr>
  </w:style>
  <w:style w:type="paragraph" w:customStyle="1" w:styleId="153">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4">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55">
    <w:name w:val="修订1"/>
    <w:unhideWhenUsed/>
    <w:qFormat/>
    <w:uiPriority w:val="99"/>
    <w:rPr>
      <w:rFonts w:ascii="Calibri" w:hAnsi="Calibri" w:eastAsia="宋体" w:cs="Times New Roman"/>
      <w:kern w:val="2"/>
      <w:sz w:val="21"/>
      <w:szCs w:val="24"/>
      <w:lang w:val="en-US" w:eastAsia="zh-CN" w:bidi="ar-SA"/>
    </w:rPr>
  </w:style>
  <w:style w:type="paragraph" w:customStyle="1" w:styleId="156">
    <w:name w:val="Char4"/>
    <w:basedOn w:val="1"/>
    <w:qFormat/>
    <w:uiPriority w:val="99"/>
    <w:pPr>
      <w:tabs>
        <w:tab w:val="left" w:pos="360"/>
      </w:tabs>
      <w:ind w:left="252" w:hanging="252" w:hangingChars="140"/>
    </w:pPr>
    <w:rPr>
      <w:rFonts w:ascii="宋体"/>
      <w:sz w:val="18"/>
      <w:szCs w:val="18"/>
    </w:rPr>
  </w:style>
  <w:style w:type="character" w:customStyle="1" w:styleId="157">
    <w:name w:val="批注框文本 Char"/>
    <w:basedOn w:val="59"/>
    <w:link w:val="35"/>
    <w:semiHidden/>
    <w:qFormat/>
    <w:uiPriority w:val="99"/>
    <w:rPr>
      <w:kern w:val="2"/>
      <w:sz w:val="18"/>
      <w:szCs w:val="18"/>
    </w:rPr>
  </w:style>
  <w:style w:type="paragraph" w:customStyle="1" w:styleId="158">
    <w:name w:val="p0"/>
    <w:basedOn w:val="1"/>
    <w:qFormat/>
    <w:uiPriority w:val="99"/>
    <w:pPr>
      <w:widowControl/>
      <w:spacing w:before="100" w:beforeAutospacing="1" w:after="100" w:afterAutospacing="1"/>
      <w:jc w:val="left"/>
    </w:pPr>
    <w:rPr>
      <w:rFonts w:ascii="宋体" w:hAnsi="宋体" w:cs="宋体"/>
      <w:kern w:val="0"/>
      <w:sz w:val="24"/>
    </w:rPr>
  </w:style>
  <w:style w:type="paragraph" w:styleId="159">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160">
    <w:name w:val="Char Char Char Char Char Char Char Char Char Char Char Char Char1"/>
    <w:basedOn w:val="18"/>
    <w:qFormat/>
    <w:uiPriority w:val="99"/>
    <w:pPr>
      <w:adjustRightInd/>
      <w:spacing w:line="240" w:lineRule="auto"/>
      <w:textAlignment w:val="auto"/>
    </w:pPr>
    <w:rPr>
      <w:rFonts w:ascii="Tahoma" w:hAnsi="Tahoma"/>
      <w:kern w:val="2"/>
      <w:sz w:val="24"/>
      <w:szCs w:val="24"/>
    </w:rPr>
  </w:style>
  <w:style w:type="paragraph" w:customStyle="1" w:styleId="161">
    <w:name w:val="表格"/>
    <w:basedOn w:val="1"/>
    <w:qFormat/>
    <w:uiPriority w:val="99"/>
    <w:pPr>
      <w:spacing w:line="400" w:lineRule="exact"/>
    </w:pPr>
    <w:rPr>
      <w:sz w:val="24"/>
    </w:rPr>
  </w:style>
  <w:style w:type="paragraph" w:customStyle="1" w:styleId="162">
    <w:name w:val="Char Char1 Char Char Char Char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63">
    <w:name w:val="正文段"/>
    <w:basedOn w:val="1"/>
    <w:qFormat/>
    <w:uiPriority w:val="99"/>
    <w:pPr>
      <w:widowControl/>
      <w:snapToGrid w:val="0"/>
      <w:spacing w:afterLines="50"/>
      <w:ind w:firstLine="200" w:firstLineChars="200"/>
    </w:pPr>
    <w:rPr>
      <w:kern w:val="0"/>
      <w:sz w:val="24"/>
      <w:szCs w:val="20"/>
    </w:rPr>
  </w:style>
  <w:style w:type="paragraph" w:customStyle="1" w:styleId="164">
    <w:name w:val="默认段落字体 Para Char Char Char Char Char Char Char Char Char1 Char Char Char Char"/>
    <w:basedOn w:val="1"/>
    <w:qFormat/>
    <w:uiPriority w:val="99"/>
    <w:rPr>
      <w:rFonts w:ascii="Tahoma" w:hAnsi="Tahoma"/>
      <w:sz w:val="24"/>
      <w:szCs w:val="20"/>
    </w:rPr>
  </w:style>
  <w:style w:type="paragraph" w:customStyle="1" w:styleId="165">
    <w:name w:val="Char Char Char2"/>
    <w:basedOn w:val="18"/>
    <w:qFormat/>
    <w:uiPriority w:val="99"/>
    <w:pPr>
      <w:adjustRightInd/>
      <w:spacing w:line="240" w:lineRule="auto"/>
      <w:textAlignment w:val="auto"/>
    </w:pPr>
    <w:rPr>
      <w:rFonts w:ascii="Tahoma" w:hAnsi="Tahoma"/>
      <w:kern w:val="2"/>
      <w:sz w:val="24"/>
      <w:szCs w:val="24"/>
    </w:rPr>
  </w:style>
  <w:style w:type="paragraph" w:customStyle="1" w:styleId="166">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67">
    <w:name w:val="Char Char Char Char Char Char1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68">
    <w:name w:val="Char Char Char Char Char Char Char2"/>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169">
    <w:name w:val="列出段落1"/>
    <w:basedOn w:val="1"/>
    <w:qFormat/>
    <w:uiPriority w:val="34"/>
    <w:pPr>
      <w:ind w:firstLine="420" w:firstLineChars="200"/>
    </w:pPr>
    <w:rPr>
      <w:szCs w:val="22"/>
    </w:rPr>
  </w:style>
  <w:style w:type="paragraph" w:customStyle="1" w:styleId="170">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1">
    <w:name w:val="列出段落2"/>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72">
    <w:name w:val="xl2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73">
    <w:name w:val="默认段落字体 Para Char"/>
    <w:basedOn w:val="1"/>
    <w:qFormat/>
    <w:uiPriority w:val="99"/>
    <w:pPr>
      <w:adjustRightInd w:val="0"/>
      <w:spacing w:line="360" w:lineRule="auto"/>
    </w:pPr>
    <w:rPr>
      <w:kern w:val="0"/>
      <w:sz w:val="24"/>
      <w:szCs w:val="20"/>
    </w:rPr>
  </w:style>
  <w:style w:type="paragraph" w:customStyle="1" w:styleId="174">
    <w:name w:val="F2"/>
    <w:basedOn w:val="1"/>
    <w:qFormat/>
    <w:uiPriority w:val="99"/>
    <w:pPr>
      <w:autoSpaceDE w:val="0"/>
      <w:autoSpaceDN w:val="0"/>
      <w:adjustRightInd w:val="0"/>
      <w:ind w:firstLine="601"/>
      <w:textAlignment w:val="baseline"/>
    </w:pPr>
    <w:rPr>
      <w:kern w:val="0"/>
      <w:sz w:val="24"/>
      <w:szCs w:val="20"/>
    </w:rPr>
  </w:style>
  <w:style w:type="paragraph" w:customStyle="1" w:styleId="175">
    <w:name w:val="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76">
    <w:name w:val="Char Char Char Char Char Char1 Char2"/>
    <w:basedOn w:val="18"/>
    <w:qFormat/>
    <w:uiPriority w:val="99"/>
    <w:pPr>
      <w:adjustRightInd/>
      <w:spacing w:line="240" w:lineRule="auto"/>
      <w:textAlignment w:val="auto"/>
    </w:pPr>
    <w:rPr>
      <w:rFonts w:ascii="Tahoma" w:hAnsi="Tahoma"/>
      <w:kern w:val="2"/>
      <w:sz w:val="24"/>
      <w:szCs w:val="24"/>
    </w:rPr>
  </w:style>
  <w:style w:type="paragraph" w:customStyle="1" w:styleId="177">
    <w:name w:val="二级无"/>
    <w:basedOn w:val="1"/>
    <w:qFormat/>
    <w:uiPriority w:val="99"/>
    <w:pPr>
      <w:widowControl/>
      <w:jc w:val="left"/>
      <w:outlineLvl w:val="3"/>
    </w:pPr>
    <w:rPr>
      <w:rFonts w:ascii="宋体"/>
      <w:kern w:val="0"/>
      <w:szCs w:val="21"/>
    </w:rPr>
  </w:style>
  <w:style w:type="paragraph" w:customStyle="1" w:styleId="178">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79">
    <w:name w:val="样式"/>
    <w:link w:val="204"/>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80">
    <w:name w:val="Char Char Char Char Char Char1 Char1"/>
    <w:basedOn w:val="18"/>
    <w:qFormat/>
    <w:uiPriority w:val="99"/>
    <w:pPr>
      <w:adjustRightInd/>
      <w:spacing w:line="240" w:lineRule="auto"/>
      <w:textAlignment w:val="auto"/>
    </w:pPr>
    <w:rPr>
      <w:rFonts w:ascii="Tahoma" w:hAnsi="Tahoma"/>
      <w:kern w:val="2"/>
      <w:sz w:val="24"/>
      <w:szCs w:val="24"/>
    </w:rPr>
  </w:style>
  <w:style w:type="paragraph" w:customStyle="1" w:styleId="181">
    <w:name w:val="1"/>
    <w:basedOn w:val="1"/>
    <w:next w:val="29"/>
    <w:qFormat/>
    <w:uiPriority w:val="99"/>
    <w:rPr>
      <w:rFonts w:ascii="宋体" w:hAnsi="Courier New"/>
      <w:szCs w:val="20"/>
    </w:rPr>
  </w:style>
  <w:style w:type="paragraph" w:customStyle="1" w:styleId="182">
    <w:name w:val="缺省文本"/>
    <w:basedOn w:val="1"/>
    <w:qFormat/>
    <w:uiPriority w:val="99"/>
    <w:pPr>
      <w:autoSpaceDE w:val="0"/>
      <w:autoSpaceDN w:val="0"/>
      <w:adjustRightInd w:val="0"/>
      <w:spacing w:line="360" w:lineRule="auto"/>
      <w:jc w:val="left"/>
    </w:pPr>
    <w:rPr>
      <w:kern w:val="0"/>
      <w:sz w:val="24"/>
      <w:szCs w:val="20"/>
    </w:rPr>
  </w:style>
  <w:style w:type="paragraph" w:customStyle="1" w:styleId="183">
    <w:name w:val="Char3"/>
    <w:basedOn w:val="1"/>
    <w:qFormat/>
    <w:uiPriority w:val="99"/>
    <w:pPr>
      <w:tabs>
        <w:tab w:val="left" w:pos="360"/>
      </w:tabs>
      <w:ind w:left="252" w:hanging="252" w:hangingChars="140"/>
    </w:pPr>
    <w:rPr>
      <w:rFonts w:ascii="宋体"/>
      <w:sz w:val="18"/>
      <w:szCs w:val="18"/>
    </w:rPr>
  </w:style>
  <w:style w:type="paragraph" w:customStyle="1" w:styleId="184">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85">
    <w:name w:val="Char Char Char Char Char Char Char Char Char Char Char Char Char Char Char Char1"/>
    <w:basedOn w:val="1"/>
    <w:qFormat/>
    <w:uiPriority w:val="99"/>
    <w:pPr>
      <w:tabs>
        <w:tab w:val="left" w:pos="360"/>
      </w:tabs>
      <w:spacing w:line="360" w:lineRule="auto"/>
      <w:ind w:left="482" w:firstLine="200" w:firstLineChars="200"/>
    </w:pPr>
    <w:rPr>
      <w:rFonts w:ascii="宋体"/>
      <w:sz w:val="24"/>
    </w:rPr>
  </w:style>
  <w:style w:type="paragraph" w:customStyle="1" w:styleId="186">
    <w:name w:val="次小点说明 Char"/>
    <w:basedOn w:val="9"/>
    <w:qFormat/>
    <w:uiPriority w:val="99"/>
    <w:pPr>
      <w:ind w:firstLine="0"/>
    </w:pPr>
    <w:rPr>
      <w:sz w:val="24"/>
      <w:szCs w:val="24"/>
    </w:rPr>
  </w:style>
  <w:style w:type="paragraph" w:customStyle="1" w:styleId="187">
    <w:name w:val="Char Char Char Char Char Char Char Char Char Char Char Char Char Char Char Char2"/>
    <w:basedOn w:val="1"/>
    <w:qFormat/>
    <w:uiPriority w:val="99"/>
    <w:pPr>
      <w:tabs>
        <w:tab w:val="left" w:pos="360"/>
      </w:tabs>
      <w:spacing w:line="360" w:lineRule="auto"/>
      <w:ind w:left="482" w:firstLine="200" w:firstLineChars="200"/>
    </w:pPr>
    <w:rPr>
      <w:rFonts w:ascii="宋体"/>
      <w:sz w:val="24"/>
    </w:rPr>
  </w:style>
  <w:style w:type="paragraph" w:customStyle="1" w:styleId="188">
    <w:name w:val="Char1 Char Char Char Char Char Char2"/>
    <w:basedOn w:val="1"/>
    <w:qFormat/>
    <w:uiPriority w:val="99"/>
    <w:rPr>
      <w:rFonts w:ascii="Tahoma" w:hAnsi="Tahoma"/>
      <w:sz w:val="24"/>
      <w:szCs w:val="20"/>
    </w:rPr>
  </w:style>
  <w:style w:type="paragraph" w:customStyle="1" w:styleId="189">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90">
    <w:name w:val="Char22"/>
    <w:basedOn w:val="1"/>
    <w:qFormat/>
    <w:uiPriority w:val="99"/>
    <w:pPr>
      <w:widowControl/>
      <w:spacing w:after="160" w:line="240" w:lineRule="exact"/>
      <w:jc w:val="left"/>
    </w:pPr>
    <w:rPr>
      <w:rFonts w:ascii="Verdana" w:hAnsi="Verdana"/>
      <w:kern w:val="0"/>
      <w:szCs w:val="20"/>
      <w:lang w:eastAsia="en-US"/>
    </w:rPr>
  </w:style>
  <w:style w:type="paragraph" w:customStyle="1" w:styleId="191">
    <w:name w:val="Char Char Char Char Char Char Char3"/>
    <w:basedOn w:val="1"/>
    <w:qFormat/>
    <w:uiPriority w:val="99"/>
  </w:style>
  <w:style w:type="paragraph" w:customStyle="1" w:styleId="192">
    <w:name w:val="Char Char1 Char Char Char Char Char Char Char Char Char Char Char Char Char 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193">
    <w:name w:val="Char5"/>
    <w:basedOn w:val="1"/>
    <w:qFormat/>
    <w:uiPriority w:val="99"/>
    <w:pPr>
      <w:tabs>
        <w:tab w:val="left" w:pos="360"/>
      </w:tabs>
      <w:ind w:left="252" w:hanging="252" w:hangingChars="140"/>
    </w:pPr>
    <w:rPr>
      <w:rFonts w:ascii="宋体"/>
      <w:sz w:val="18"/>
      <w:szCs w:val="18"/>
    </w:rPr>
  </w:style>
  <w:style w:type="paragraph" w:customStyle="1" w:styleId="194">
    <w:name w:val="Char Char Char Char Char Char Char Char Char Char Char Char Char2"/>
    <w:basedOn w:val="18"/>
    <w:qFormat/>
    <w:uiPriority w:val="99"/>
    <w:pPr>
      <w:adjustRightInd/>
      <w:spacing w:line="240" w:lineRule="auto"/>
      <w:textAlignment w:val="auto"/>
    </w:pPr>
    <w:rPr>
      <w:rFonts w:ascii="Tahoma" w:hAnsi="Tahoma"/>
      <w:kern w:val="2"/>
      <w:sz w:val="24"/>
      <w:szCs w:val="24"/>
    </w:rPr>
  </w:style>
  <w:style w:type="paragraph" w:customStyle="1" w:styleId="195">
    <w:name w:val="Char Char Char3"/>
    <w:basedOn w:val="18"/>
    <w:qFormat/>
    <w:uiPriority w:val="99"/>
    <w:pPr>
      <w:adjustRightInd/>
      <w:spacing w:line="240" w:lineRule="auto"/>
      <w:textAlignment w:val="auto"/>
    </w:pPr>
    <w:rPr>
      <w:rFonts w:ascii="Tahoma" w:hAnsi="Tahoma"/>
      <w:kern w:val="2"/>
      <w:sz w:val="24"/>
      <w:szCs w:val="24"/>
    </w:rPr>
  </w:style>
  <w:style w:type="paragraph" w:customStyle="1" w:styleId="196">
    <w:name w:val="Char Char Char Char Char Char1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列出段落3"/>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98">
    <w:name w:val="样式3"/>
    <w:basedOn w:val="21"/>
    <w:qFormat/>
    <w:uiPriority w:val="99"/>
    <w:pPr>
      <w:spacing w:after="120" w:line="360" w:lineRule="auto"/>
    </w:pPr>
    <w:rPr>
      <w:rFonts w:ascii="宋体" w:hAnsi="Times New Roman"/>
      <w:sz w:val="21"/>
    </w:rPr>
  </w:style>
  <w:style w:type="character" w:customStyle="1" w:styleId="199">
    <w:name w:val="纯文本 字符"/>
    <w:qFormat/>
    <w:uiPriority w:val="99"/>
    <w:rPr>
      <w:rFonts w:ascii="宋体" w:hAnsi="Courier New" w:eastAsia="宋体" w:cs="Courier New"/>
      <w:kern w:val="2"/>
      <w:sz w:val="21"/>
      <w:szCs w:val="21"/>
      <w:lang w:val="en-US" w:eastAsia="zh-CN" w:bidi="ar-SA"/>
    </w:rPr>
  </w:style>
  <w:style w:type="paragraph" w:customStyle="1" w:styleId="200">
    <w:name w:val="修订111"/>
    <w:unhideWhenUsed/>
    <w:qFormat/>
    <w:uiPriority w:val="99"/>
    <w:rPr>
      <w:rFonts w:ascii="Calibri" w:hAnsi="Calibri" w:eastAsia="宋体" w:cs="Times New Roman"/>
      <w:kern w:val="2"/>
      <w:sz w:val="21"/>
      <w:szCs w:val="24"/>
      <w:lang w:val="en-US" w:eastAsia="zh-CN" w:bidi="ar-SA"/>
    </w:rPr>
  </w:style>
  <w:style w:type="paragraph" w:customStyle="1" w:styleId="201">
    <w:name w:val="TOC 标题1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02">
    <w:name w:val="修订2"/>
    <w:qFormat/>
    <w:uiPriority w:val="99"/>
    <w:rPr>
      <w:rFonts w:ascii="Calibri" w:hAnsi="Calibri" w:eastAsia="宋体" w:cs="Times New Roman"/>
      <w:kern w:val="2"/>
      <w:sz w:val="21"/>
      <w:szCs w:val="24"/>
      <w:lang w:val="en-US" w:eastAsia="zh-CN" w:bidi="ar-SA"/>
    </w:rPr>
  </w:style>
  <w:style w:type="paragraph" w:customStyle="1" w:styleId="203">
    <w:name w:val="TOC 标题2"/>
    <w:basedOn w:val="2"/>
    <w:next w:val="1"/>
    <w:qFormat/>
    <w:uiPriority w:val="39"/>
    <w:pPr>
      <w:widowControl/>
      <w:spacing w:before="240" w:after="0" w:line="256" w:lineRule="auto"/>
      <w:jc w:val="left"/>
      <w:outlineLvl w:val="9"/>
    </w:pPr>
    <w:rPr>
      <w:rFonts w:ascii="等线 Light" w:hAnsi="等线 Light" w:eastAsia="等线 Light"/>
      <w:b w:val="0"/>
      <w:bCs w:val="0"/>
      <w:color w:val="2E74B5"/>
      <w:kern w:val="0"/>
      <w:sz w:val="32"/>
      <w:szCs w:val="32"/>
    </w:rPr>
  </w:style>
  <w:style w:type="character" w:customStyle="1" w:styleId="204">
    <w:name w:val="NormalCharacter"/>
    <w:basedOn w:val="59"/>
    <w:link w:val="179"/>
    <w:qFormat/>
    <w:uiPriority w:val="0"/>
    <w:rPr>
      <w:rFonts w:ascii="宋体" w:hAnsi="宋体" w:eastAsia="宋体" w:cs="宋体"/>
      <w:sz w:val="24"/>
      <w:szCs w:val="24"/>
      <w:lang w:val="en-US" w:eastAsia="zh-CN" w:bidi="ar-SA"/>
    </w:rPr>
  </w:style>
  <w:style w:type="character" w:customStyle="1" w:styleId="205">
    <w:name w:val="font21"/>
    <w:basedOn w:val="59"/>
    <w:qFormat/>
    <w:uiPriority w:val="0"/>
    <w:rPr>
      <w:rFonts w:hint="default" w:ascii="Times New Roman" w:hAnsi="Times New Roman" w:cs="Times New Roman"/>
      <w:color w:val="000000"/>
      <w:sz w:val="20"/>
      <w:szCs w:val="20"/>
      <w:u w:val="none"/>
    </w:rPr>
  </w:style>
  <w:style w:type="paragraph" w:customStyle="1" w:styleId="206">
    <w:name w:val="UP标题3"/>
    <w:basedOn w:val="1"/>
    <w:qFormat/>
    <w:uiPriority w:val="0"/>
    <w:pPr>
      <w:spacing w:line="360" w:lineRule="auto"/>
      <w:ind w:firstLine="149" w:firstLineChars="149"/>
    </w:pPr>
    <w:rPr>
      <w:rFonts w:ascii="黑体" w:eastAsia="黑体" w:cs="宋体" w:hAnsiTheme="minorHAnsi"/>
      <w:sz w:val="28"/>
      <w:szCs w:val="28"/>
    </w:rPr>
  </w:style>
  <w:style w:type="paragraph" w:customStyle="1" w:styleId="207">
    <w:name w:val="修订11"/>
    <w:unhideWhenUsed/>
    <w:qFormat/>
    <w:uiPriority w:val="99"/>
    <w:rPr>
      <w:rFonts w:ascii="Calibri" w:hAnsi="Calibri" w:eastAsia="宋体" w:cs="Times New Roman"/>
      <w:kern w:val="2"/>
      <w:sz w:val="21"/>
      <w:szCs w:val="24"/>
      <w:lang w:val="en-US" w:eastAsia="zh-CN" w:bidi="ar-SA"/>
    </w:rPr>
  </w:style>
  <w:style w:type="paragraph" w:customStyle="1" w:styleId="208">
    <w:name w:val="TOC 标题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09">
    <w:name w:val="纯文本 字符2"/>
    <w:qFormat/>
    <w:uiPriority w:val="0"/>
    <w:rPr>
      <w:rFonts w:ascii="宋体" w:hAnsi="Courier New" w:cs="Courier New"/>
      <w:kern w:val="2"/>
      <w:sz w:val="21"/>
      <w:szCs w:val="21"/>
    </w:rPr>
  </w:style>
  <w:style w:type="paragraph" w:customStyle="1" w:styleId="210">
    <w:name w:val="列出段落4"/>
    <w:basedOn w:val="1"/>
    <w:qFormat/>
    <w:uiPriority w:val="0"/>
    <w:pPr>
      <w:ind w:firstLine="420" w:firstLineChars="200"/>
    </w:pPr>
    <w:rPr>
      <w:szCs w:val="22"/>
    </w:rPr>
  </w:style>
  <w:style w:type="paragraph" w:customStyle="1" w:styleId="211">
    <w:name w:val="表格文字"/>
    <w:basedOn w:val="1"/>
    <w:qFormat/>
    <w:uiPriority w:val="0"/>
    <w:pPr>
      <w:spacing w:before="25" w:after="25"/>
      <w:jc w:val="left"/>
    </w:pPr>
    <w:rPr>
      <w:bCs/>
      <w:spacing w:val="10"/>
      <w:kern w:val="0"/>
      <w:sz w:val="24"/>
    </w:rPr>
  </w:style>
  <w:style w:type="paragraph" w:customStyle="1" w:styleId="2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3">
    <w:name w:val="font41"/>
    <w:basedOn w:val="59"/>
    <w:qFormat/>
    <w:uiPriority w:val="0"/>
    <w:rPr>
      <w:rFonts w:hint="eastAsia" w:ascii="宋体" w:hAnsi="宋体" w:eastAsia="宋体" w:cs="宋体"/>
      <w:color w:val="000000"/>
      <w:sz w:val="20"/>
      <w:szCs w:val="20"/>
      <w:u w:val="none"/>
    </w:rPr>
  </w:style>
  <w:style w:type="character" w:customStyle="1" w:styleId="214">
    <w:name w:val="font112"/>
    <w:basedOn w:val="59"/>
    <w:qFormat/>
    <w:uiPriority w:val="0"/>
    <w:rPr>
      <w:rFonts w:hint="eastAsia" w:ascii="宋体" w:hAnsi="宋体" w:eastAsia="宋体" w:cs="宋体"/>
      <w:color w:val="FF0000"/>
      <w:sz w:val="20"/>
      <w:szCs w:val="20"/>
      <w:u w:val="none"/>
    </w:rPr>
  </w:style>
  <w:style w:type="paragraph" w:customStyle="1" w:styleId="215">
    <w:name w:val="列表段落1"/>
    <w:basedOn w:val="1"/>
    <w:qFormat/>
    <w:uiPriority w:val="34"/>
    <w:pPr>
      <w:ind w:firstLine="420" w:firstLineChars="200"/>
    </w:pPr>
  </w:style>
  <w:style w:type="character" w:customStyle="1" w:styleId="216">
    <w:name w:val="font31"/>
    <w:basedOn w:val="59"/>
    <w:qFormat/>
    <w:uiPriority w:val="0"/>
    <w:rPr>
      <w:rFonts w:hint="eastAsia" w:ascii="宋体" w:hAnsi="宋体" w:eastAsia="宋体" w:cs="宋体"/>
      <w:color w:val="000000"/>
      <w:sz w:val="21"/>
      <w:szCs w:val="21"/>
      <w:u w:val="none"/>
    </w:rPr>
  </w:style>
  <w:style w:type="paragraph" w:customStyle="1" w:styleId="217">
    <w:name w:val="p15"/>
    <w:basedOn w:val="1"/>
    <w:qFormat/>
    <w:uiPriority w:val="0"/>
    <w:pPr>
      <w:widowControl/>
    </w:pPr>
    <w:rPr>
      <w:rFonts w:ascii="宋体" w:hAnsi="宋体" w:cs="宋体"/>
      <w:kern w:val="0"/>
      <w:szCs w:val="21"/>
    </w:rPr>
  </w:style>
  <w:style w:type="paragraph" w:customStyle="1" w:styleId="218">
    <w:name w:val="Table Text"/>
    <w:basedOn w:val="1"/>
    <w:semiHidden/>
    <w:qFormat/>
    <w:uiPriority w:val="0"/>
    <w:rPr>
      <w:rFonts w:ascii="宋体" w:hAnsi="宋体" w:eastAsia="宋体" w:cs="宋体"/>
      <w:sz w:val="20"/>
      <w:szCs w:val="20"/>
      <w:lang w:val="en-US" w:eastAsia="en-US" w:bidi="ar-SA"/>
    </w:rPr>
  </w:style>
  <w:style w:type="table" w:customStyle="1" w:styleId="2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B0C6-0128-4B8A-BB31-3659FACFD360}">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54</Pages>
  <Words>32078</Words>
  <Characters>33907</Characters>
  <Lines>244</Lines>
  <Paragraphs>68</Paragraphs>
  <TotalTime>47</TotalTime>
  <ScaleCrop>false</ScaleCrop>
  <LinksUpToDate>false</LinksUpToDate>
  <CharactersWithSpaces>35008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2023-07-21T07:20:00Z</dcterms:created>
  <dc:creator>WPS_1663467191</dc:creator>
  <cp:lastModifiedBy>susu</cp:lastModifiedBy>
  <cp:lastPrinted>2025-07-25T01:29:00Z</cp:lastPrinted>
  <dcterms:modified xsi:type="dcterms:W3CDTF">2026-04-29T03:23:05Z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758742D91F9D4091A65A5FF540459939_13</vt:lpwstr>
  </property>
  <property fmtid="{D5CDD505-2E9C-101B-9397-08002B2CF9AE}" pid="4" name="KSOTemplateDocerSaveRecord">
    <vt:lpwstr>eyJoZGlkIjoiN2ZiNWYzMjY0NjhmYjY3OTI1Y2Y3MTc4YzY3ZmI0OTkiLCJ1c2VySWQiOiI0NjA1NDIwNjIifQ==</vt:lpwstr>
  </property>
</Properties>
</file>