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1B7C42">
      <w:pPr>
        <w:rPr>
          <w:rStyle w:val="40"/>
          <w:rFonts w:hint="eastAsia" w:ascii="宋体" w:hAnsi="宋体" w:eastAsia="宋体"/>
          <w:color w:val="auto"/>
          <w:highlight w:val="none"/>
          <w:lang w:val="en-US" w:eastAsia="zh-CN"/>
        </w:rPr>
      </w:pPr>
      <w:r>
        <w:rPr>
          <w:rStyle w:val="40"/>
          <w:rFonts w:hint="eastAsia" w:ascii="宋体" w:hAnsi="宋体"/>
          <w:color w:val="auto"/>
          <w:highlight w:val="none"/>
          <w:lang w:val="en-US" w:eastAsia="zh-CN"/>
        </w:rPr>
        <w:t xml:space="preserve"> </w:t>
      </w:r>
    </w:p>
    <w:p w14:paraId="41DB8EDC">
      <w:pPr>
        <w:jc w:val="center"/>
        <w:rPr>
          <w:rStyle w:val="40"/>
          <w:rFonts w:ascii="宋体" w:hAnsi="宋体"/>
          <w:color w:val="auto"/>
          <w:highlight w:val="none"/>
        </w:rPr>
      </w:pPr>
      <w:r>
        <w:rPr>
          <w:rStyle w:val="40"/>
          <w:rFonts w:ascii="宋体" w:hAnsi="宋体"/>
          <w:color w:val="auto"/>
          <w:highlight w:val="none"/>
        </w:rPr>
        <w:t xml:space="preserve">                                                                                                                                                                                                                                                                                                                      </w:t>
      </w:r>
    </w:p>
    <w:p w14:paraId="188F49E1">
      <w:pPr>
        <w:jc w:val="center"/>
        <w:rPr>
          <w:color w:val="auto"/>
          <w:highlight w:val="none"/>
        </w:rPr>
      </w:pPr>
      <w:r>
        <w:rPr>
          <w:color w:val="auto"/>
          <w:highlight w:val="none"/>
        </w:rPr>
        <mc:AlternateContent>
          <mc:Choice Requires="wps">
            <w:drawing>
              <wp:anchor distT="0" distB="0" distL="114300" distR="114300" simplePos="0" relativeHeight="251660288"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2" name="自选图形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a:xfrm>
                          <a:off x="0" y="0"/>
                          <a:ext cx="635000" cy="635000"/>
                        </a:xfrm>
                        <a:custGeom>
                          <a:avLst/>
                          <a:gdLst/>
                          <a:ahLst/>
                          <a:cxnLst/>
                          <a:pathLst/>
                        </a:custGeom>
                        <a:noFill/>
                        <a:ln>
                          <a:noFill/>
                        </a:ln>
                      </wps:spPr>
                      <wps:bodyPr upright="1"/>
                    </wps:wsp>
                  </a:graphicData>
                </a:graphic>
              </wp:anchor>
            </w:drawing>
          </mc:Choice>
          <mc:Fallback>
            <w:pict>
              <v:shape id="自选图形 3" o:spid="_x0000_s1026" o:spt="100" style="position:absolute;left:0pt;margin-left:0pt;margin-top:0pt;height:50pt;width:50pt;visibility:hidden;z-index:251660288;mso-width-relative:page;mso-height-relative:page;" filled="f" stroked="f" coordsize="635000,635000" o:gfxdata="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mP3XpzwAAAAUBAAAPAAAAAAAAAAEAIAAAACIAAABkcnMvZG93bnJldi54bWxQSwECFAAU&#10;AAAACACHTuJA+in7OMEBAACLAwAADgAAAAAAAAABACAAAAAeAQAAZHJzL2Uyb0RvYy54bWxQSwUG&#10;AAAAAAYABgBZAQAAUQUAAAAA&#10;">
                <v:fill on="f" focussize="0,0"/>
                <v:stroke on="f"/>
                <v:imagedata o:title=""/>
                <o:lock v:ext="edit" selection="t" aspectratio="f"/>
              </v:shape>
            </w:pict>
          </mc:Fallback>
        </mc:AlternateContent>
      </w:r>
    </w:p>
    <w:p w14:paraId="21D193FA">
      <w:pPr>
        <w:jc w:val="center"/>
        <w:rPr>
          <w:color w:val="auto"/>
          <w:highlight w:val="none"/>
        </w:rPr>
      </w:pPr>
    </w:p>
    <w:p w14:paraId="44BCFDCE">
      <w:pPr>
        <w:jc w:val="center"/>
        <w:rPr>
          <w:color w:val="auto"/>
          <w:highlight w:val="none"/>
        </w:rPr>
      </w:pPr>
    </w:p>
    <w:p w14:paraId="691282FF">
      <w:pPr>
        <w:jc w:val="center"/>
        <w:rPr>
          <w:rStyle w:val="40"/>
          <w:rFonts w:ascii="宋体" w:hAnsi="宋体"/>
          <w:color w:val="auto"/>
          <w:highlight w:val="none"/>
        </w:rPr>
      </w:pPr>
    </w:p>
    <w:p w14:paraId="3E85E588">
      <w:pPr>
        <w:jc w:val="center"/>
        <w:rPr>
          <w:rStyle w:val="40"/>
          <w:rFonts w:ascii="宋体" w:hAnsi="宋体"/>
          <w:color w:val="auto"/>
          <w:highlight w:val="none"/>
        </w:rPr>
      </w:pPr>
    </w:p>
    <w:p w14:paraId="67F7A8FC">
      <w:pPr>
        <w:pStyle w:val="35"/>
        <w:jc w:val="both"/>
        <w:rPr>
          <w:rStyle w:val="40"/>
          <w:rFonts w:ascii="宋体" w:hAnsi="宋体"/>
          <w:color w:val="auto"/>
          <w:highlight w:val="none"/>
        </w:rPr>
      </w:pPr>
      <w:r>
        <w:rPr>
          <w:rFonts w:hint="eastAsia" w:hAnsi="宋体" w:eastAsia="宋体"/>
          <w:color w:val="auto"/>
          <w:lang w:eastAsia="zh-CN"/>
        </w:rPr>
        <w:drawing>
          <wp:anchor distT="0" distB="0" distL="114300" distR="114300" simplePos="0" relativeHeight="251662336" behindDoc="1" locked="0" layoutInCell="1" allowOverlap="1">
            <wp:simplePos x="0" y="0"/>
            <wp:positionH relativeFrom="column">
              <wp:posOffset>1515110</wp:posOffset>
            </wp:positionH>
            <wp:positionV relativeFrom="paragraph">
              <wp:posOffset>-901065</wp:posOffset>
            </wp:positionV>
            <wp:extent cx="3843655" cy="2445385"/>
            <wp:effectExtent l="0" t="0" r="12065" b="8255"/>
            <wp:wrapTight wrapText="bothSides">
              <wp:wrapPolygon>
                <wp:start x="0" y="0"/>
                <wp:lineTo x="0" y="21404"/>
                <wp:lineTo x="21497" y="21404"/>
                <wp:lineTo x="21497" y="0"/>
                <wp:lineTo x="0" y="0"/>
              </wp:wrapPolygon>
            </wp:wrapTight>
            <wp:docPr id="1" name="图片 2" descr="fec67cdbe552336adaeff0c7566f42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fec67cdbe552336adaeff0c7566f42f8"/>
                    <pic:cNvPicPr>
                      <a:picLocks noChangeAspect="1"/>
                    </pic:cNvPicPr>
                  </pic:nvPicPr>
                  <pic:blipFill>
                    <a:blip r:embed="rId12"/>
                    <a:stretch>
                      <a:fillRect/>
                    </a:stretch>
                  </pic:blipFill>
                  <pic:spPr>
                    <a:xfrm>
                      <a:off x="0" y="0"/>
                      <a:ext cx="3843655" cy="2445385"/>
                    </a:xfrm>
                    <a:prstGeom prst="rect">
                      <a:avLst/>
                    </a:prstGeom>
                    <a:noFill/>
                    <a:ln>
                      <a:noFill/>
                    </a:ln>
                  </pic:spPr>
                </pic:pic>
              </a:graphicData>
            </a:graphic>
          </wp:anchor>
        </w:drawing>
      </w:r>
    </w:p>
    <w:p w14:paraId="1D109E7A">
      <w:pPr>
        <w:jc w:val="center"/>
        <w:rPr>
          <w:rStyle w:val="40"/>
          <w:rFonts w:ascii="宋体" w:hAnsi="宋体"/>
          <w:color w:val="auto"/>
          <w:highlight w:val="none"/>
        </w:rPr>
      </w:pPr>
    </w:p>
    <w:p w14:paraId="5F7921AE">
      <w:pPr>
        <w:pStyle w:val="17"/>
        <w:rPr>
          <w:rStyle w:val="40"/>
          <w:rFonts w:ascii="宋体" w:hAnsi="宋体"/>
          <w:color w:val="auto"/>
          <w:highlight w:val="none"/>
        </w:rPr>
      </w:pPr>
    </w:p>
    <w:p w14:paraId="3E04A3D1">
      <w:pPr>
        <w:pStyle w:val="17"/>
        <w:rPr>
          <w:rStyle w:val="40"/>
          <w:rFonts w:ascii="宋体" w:hAnsi="宋体"/>
          <w:color w:val="auto"/>
          <w:highlight w:val="none"/>
        </w:rPr>
      </w:pPr>
    </w:p>
    <w:p w14:paraId="56AA5533">
      <w:pPr>
        <w:pStyle w:val="17"/>
        <w:rPr>
          <w:rStyle w:val="40"/>
          <w:rFonts w:ascii="宋体" w:hAnsi="宋体"/>
          <w:color w:val="auto"/>
          <w:highlight w:val="none"/>
        </w:rPr>
      </w:pPr>
    </w:p>
    <w:p w14:paraId="1164971A">
      <w:pPr>
        <w:pStyle w:val="17"/>
        <w:rPr>
          <w:rStyle w:val="40"/>
          <w:rFonts w:ascii="宋体" w:hAnsi="宋体"/>
          <w:color w:val="auto"/>
          <w:highlight w:val="none"/>
        </w:rPr>
      </w:pPr>
    </w:p>
    <w:p w14:paraId="2A8D0AC1">
      <w:pPr>
        <w:pStyle w:val="17"/>
        <w:rPr>
          <w:rStyle w:val="40"/>
          <w:rFonts w:ascii="宋体" w:hAnsi="宋体"/>
          <w:color w:val="auto"/>
          <w:highlight w:val="none"/>
        </w:rPr>
      </w:pPr>
    </w:p>
    <w:p w14:paraId="122DDEEE">
      <w:pPr>
        <w:pStyle w:val="17"/>
        <w:rPr>
          <w:rStyle w:val="40"/>
          <w:rFonts w:ascii="宋体" w:hAnsi="宋体"/>
          <w:color w:val="auto"/>
          <w:highlight w:val="none"/>
        </w:rPr>
      </w:pPr>
    </w:p>
    <w:p w14:paraId="2083F213">
      <w:pPr>
        <w:pStyle w:val="17"/>
        <w:rPr>
          <w:rStyle w:val="40"/>
          <w:rFonts w:ascii="宋体" w:hAnsi="宋体"/>
          <w:color w:val="auto"/>
          <w:highlight w:val="none"/>
        </w:rPr>
      </w:pPr>
    </w:p>
    <w:p w14:paraId="0149F7FB">
      <w:pPr>
        <w:pStyle w:val="17"/>
        <w:rPr>
          <w:rStyle w:val="40"/>
          <w:rFonts w:ascii="宋体" w:hAnsi="宋体"/>
          <w:color w:val="auto"/>
          <w:highlight w:val="none"/>
        </w:rPr>
      </w:pPr>
    </w:p>
    <w:p w14:paraId="38077632">
      <w:pPr>
        <w:spacing w:before="156"/>
        <w:jc w:val="center"/>
        <w:rPr>
          <w:rStyle w:val="40"/>
          <w:rFonts w:ascii="宋体" w:hAnsi="宋体"/>
          <w:b/>
          <w:color w:val="auto"/>
          <w:sz w:val="72"/>
          <w:szCs w:val="72"/>
          <w:highlight w:val="none"/>
        </w:rPr>
      </w:pPr>
      <w:r>
        <w:rPr>
          <w:rStyle w:val="40"/>
          <w:rFonts w:ascii="宋体" w:hAnsi="宋体"/>
          <w:b/>
          <w:color w:val="auto"/>
          <w:sz w:val="72"/>
          <w:szCs w:val="72"/>
          <w:highlight w:val="none"/>
        </w:rPr>
        <w:t>竞争性磋商文件</w:t>
      </w:r>
    </w:p>
    <w:p w14:paraId="55877728">
      <w:pPr>
        <w:snapToGrid w:val="0"/>
        <w:spacing w:before="156" w:line="500" w:lineRule="exact"/>
        <w:rPr>
          <w:rStyle w:val="40"/>
          <w:rFonts w:ascii="宋体" w:hAnsi="宋体"/>
          <w:color w:val="auto"/>
          <w:highlight w:val="none"/>
        </w:rPr>
      </w:pPr>
    </w:p>
    <w:p w14:paraId="281198C2">
      <w:pPr>
        <w:snapToGrid w:val="0"/>
        <w:spacing w:before="156" w:line="500" w:lineRule="exact"/>
        <w:jc w:val="center"/>
        <w:rPr>
          <w:rStyle w:val="40"/>
          <w:rFonts w:ascii="宋体" w:hAnsi="宋体" w:cs="宋体"/>
          <w:b/>
          <w:bCs/>
          <w:color w:val="auto"/>
          <w:sz w:val="30"/>
          <w:szCs w:val="30"/>
          <w:highlight w:val="none"/>
        </w:rPr>
      </w:pPr>
    </w:p>
    <w:p w14:paraId="5355FED0">
      <w:pPr>
        <w:snapToGrid w:val="0"/>
        <w:spacing w:before="156" w:line="500" w:lineRule="exact"/>
        <w:ind w:left="2401" w:leftChars="426" w:hanging="1506" w:hangingChars="500"/>
        <w:rPr>
          <w:rStyle w:val="40"/>
          <w:rFonts w:hint="eastAsia" w:ascii="宋体" w:hAnsi="宋体" w:cs="宋体"/>
          <w:b/>
          <w:bCs/>
          <w:color w:val="auto"/>
          <w:sz w:val="30"/>
          <w:szCs w:val="30"/>
          <w:highlight w:val="none"/>
          <w:lang w:val="en-US" w:eastAsia="zh-CN"/>
        </w:rPr>
      </w:pPr>
      <w:r>
        <w:rPr>
          <w:rStyle w:val="40"/>
          <w:rFonts w:ascii="宋体" w:hAnsi="宋体" w:cs="宋体"/>
          <w:b/>
          <w:bCs/>
          <w:color w:val="auto"/>
          <w:sz w:val="30"/>
          <w:szCs w:val="30"/>
          <w:highlight w:val="none"/>
        </w:rPr>
        <w:t>项目名称：港南区2026年中央农业防灾减灾资金 (防灾救灾第二批)项目</w:t>
      </w:r>
    </w:p>
    <w:p w14:paraId="66B27450">
      <w:pPr>
        <w:snapToGrid w:val="0"/>
        <w:spacing w:before="156" w:line="500" w:lineRule="exact"/>
        <w:ind w:firstLine="904" w:firstLineChars="300"/>
        <w:rPr>
          <w:rStyle w:val="40"/>
          <w:rFonts w:ascii="宋体" w:hAnsi="宋体" w:cs="宋体"/>
          <w:bCs/>
          <w:color w:val="auto"/>
          <w:szCs w:val="21"/>
          <w:highlight w:val="none"/>
        </w:rPr>
      </w:pPr>
      <w:r>
        <w:rPr>
          <w:rStyle w:val="40"/>
          <w:rFonts w:ascii="宋体" w:hAnsi="宋体" w:cs="宋体"/>
          <w:b/>
          <w:bCs/>
          <w:color w:val="auto"/>
          <w:sz w:val="30"/>
          <w:szCs w:val="30"/>
          <w:highlight w:val="none"/>
        </w:rPr>
        <w:t>项目编号：GGZC2026-C3-030055-GXZW</w:t>
      </w:r>
    </w:p>
    <w:p w14:paraId="05559CFC">
      <w:pPr>
        <w:snapToGrid w:val="0"/>
        <w:spacing w:before="156" w:line="500" w:lineRule="exact"/>
        <w:rPr>
          <w:rStyle w:val="40"/>
          <w:rFonts w:ascii="宋体" w:hAnsi="宋体" w:cs="宋体"/>
          <w:bCs/>
          <w:color w:val="auto"/>
          <w:szCs w:val="21"/>
          <w:highlight w:val="none"/>
          <w:u w:val="single"/>
        </w:rPr>
      </w:pPr>
      <w:r>
        <w:rPr>
          <w:rStyle w:val="40"/>
          <w:rFonts w:ascii="宋体" w:hAnsi="宋体" w:cs="宋体"/>
          <w:bCs/>
          <w:color w:val="auto"/>
          <w:szCs w:val="21"/>
          <w:highlight w:val="none"/>
          <w:u w:val="single"/>
        </w:rPr>
        <w:t xml:space="preserve">                            </w:t>
      </w:r>
    </w:p>
    <w:p w14:paraId="0E209ED4">
      <w:pPr>
        <w:pStyle w:val="23"/>
        <w:ind w:left="0" w:leftChars="0" w:firstLine="0" w:firstLineChars="0"/>
        <w:rPr>
          <w:rStyle w:val="40"/>
          <w:rFonts w:ascii="宋体" w:hAnsi="宋体" w:cs="宋体"/>
          <w:bCs/>
          <w:color w:val="auto"/>
          <w:szCs w:val="21"/>
          <w:highlight w:val="none"/>
          <w:u w:val="single"/>
        </w:rPr>
      </w:pPr>
    </w:p>
    <w:p w14:paraId="60DE5FB2">
      <w:pPr>
        <w:pStyle w:val="23"/>
        <w:ind w:left="0" w:leftChars="0" w:firstLine="0" w:firstLineChars="0"/>
        <w:rPr>
          <w:rStyle w:val="40"/>
          <w:rFonts w:ascii="宋体" w:hAnsi="宋体" w:cs="宋体"/>
          <w:bCs/>
          <w:color w:val="auto"/>
          <w:szCs w:val="21"/>
          <w:highlight w:val="none"/>
          <w:u w:val="single"/>
        </w:rPr>
      </w:pPr>
    </w:p>
    <w:p w14:paraId="67F7F06D">
      <w:pPr>
        <w:pStyle w:val="23"/>
        <w:rPr>
          <w:rStyle w:val="40"/>
          <w:rFonts w:ascii="宋体" w:hAnsi="宋体" w:cs="宋体"/>
          <w:bCs/>
          <w:color w:val="auto"/>
          <w:szCs w:val="21"/>
          <w:highlight w:val="none"/>
          <w:u w:val="single"/>
        </w:rPr>
      </w:pPr>
    </w:p>
    <w:p w14:paraId="21EEF53E">
      <w:pPr>
        <w:pStyle w:val="23"/>
        <w:rPr>
          <w:rStyle w:val="40"/>
          <w:rFonts w:ascii="宋体" w:hAnsi="宋体" w:cs="宋体"/>
          <w:bCs/>
          <w:color w:val="auto"/>
          <w:szCs w:val="21"/>
          <w:highlight w:val="none"/>
          <w:u w:val="single"/>
        </w:rPr>
      </w:pPr>
    </w:p>
    <w:p w14:paraId="70338726">
      <w:pPr>
        <w:pStyle w:val="23"/>
        <w:rPr>
          <w:rStyle w:val="40"/>
          <w:rFonts w:ascii="宋体" w:hAnsi="宋体" w:cs="宋体"/>
          <w:bCs/>
          <w:color w:val="auto"/>
          <w:szCs w:val="21"/>
          <w:highlight w:val="none"/>
          <w:u w:val="single"/>
        </w:rPr>
      </w:pPr>
    </w:p>
    <w:p w14:paraId="049DCEDA">
      <w:pPr>
        <w:pStyle w:val="23"/>
        <w:rPr>
          <w:rStyle w:val="40"/>
          <w:rFonts w:ascii="宋体" w:hAnsi="宋体" w:cs="宋体"/>
          <w:bCs/>
          <w:color w:val="auto"/>
          <w:szCs w:val="21"/>
          <w:highlight w:val="none"/>
          <w:u w:val="single"/>
        </w:rPr>
      </w:pPr>
    </w:p>
    <w:p w14:paraId="4886E25C">
      <w:pPr>
        <w:pStyle w:val="23"/>
        <w:rPr>
          <w:rStyle w:val="40"/>
          <w:rFonts w:ascii="宋体" w:hAnsi="宋体" w:cs="宋体"/>
          <w:bCs/>
          <w:color w:val="auto"/>
          <w:szCs w:val="21"/>
          <w:highlight w:val="none"/>
          <w:u w:val="single"/>
        </w:rPr>
      </w:pPr>
    </w:p>
    <w:p w14:paraId="6295EBAD">
      <w:pPr>
        <w:pStyle w:val="23"/>
        <w:rPr>
          <w:rStyle w:val="40"/>
          <w:rFonts w:ascii="宋体" w:hAnsi="宋体" w:cs="宋体"/>
          <w:bCs/>
          <w:color w:val="auto"/>
          <w:szCs w:val="21"/>
          <w:highlight w:val="none"/>
          <w:u w:val="single"/>
        </w:rPr>
      </w:pPr>
    </w:p>
    <w:p w14:paraId="6B4AC0F1">
      <w:pPr>
        <w:pStyle w:val="23"/>
        <w:rPr>
          <w:rStyle w:val="40"/>
          <w:rFonts w:ascii="宋体" w:hAnsi="宋体" w:cs="宋体"/>
          <w:bCs/>
          <w:color w:val="auto"/>
          <w:szCs w:val="21"/>
          <w:highlight w:val="none"/>
          <w:u w:val="single"/>
        </w:rPr>
      </w:pPr>
    </w:p>
    <w:p w14:paraId="7FBA62D3">
      <w:pPr>
        <w:pStyle w:val="23"/>
        <w:rPr>
          <w:rStyle w:val="40"/>
          <w:rFonts w:ascii="宋体" w:hAnsi="宋体" w:cs="宋体"/>
          <w:bCs/>
          <w:color w:val="auto"/>
          <w:szCs w:val="21"/>
          <w:highlight w:val="none"/>
          <w:u w:val="single"/>
        </w:rPr>
      </w:pPr>
    </w:p>
    <w:p w14:paraId="55C01E13">
      <w:pPr>
        <w:pStyle w:val="23"/>
        <w:rPr>
          <w:rStyle w:val="40"/>
          <w:rFonts w:ascii="宋体" w:hAnsi="宋体" w:cs="宋体"/>
          <w:bCs/>
          <w:color w:val="auto"/>
          <w:szCs w:val="21"/>
          <w:highlight w:val="none"/>
          <w:u w:val="single"/>
        </w:rPr>
      </w:pPr>
    </w:p>
    <w:p w14:paraId="7F902262">
      <w:pPr>
        <w:pStyle w:val="23"/>
        <w:rPr>
          <w:rStyle w:val="40"/>
          <w:rFonts w:ascii="宋体" w:hAnsi="宋体" w:cs="宋体"/>
          <w:bCs/>
          <w:color w:val="auto"/>
          <w:szCs w:val="21"/>
          <w:highlight w:val="none"/>
          <w:u w:val="single"/>
        </w:rPr>
      </w:pPr>
    </w:p>
    <w:p w14:paraId="514A09D7">
      <w:pPr>
        <w:pStyle w:val="23"/>
        <w:rPr>
          <w:rStyle w:val="40"/>
          <w:rFonts w:ascii="宋体" w:hAnsi="宋体" w:cs="宋体"/>
          <w:bCs/>
          <w:color w:val="auto"/>
          <w:szCs w:val="21"/>
          <w:highlight w:val="none"/>
          <w:u w:val="single"/>
        </w:rPr>
      </w:pPr>
    </w:p>
    <w:p w14:paraId="0CE95813">
      <w:pPr>
        <w:snapToGrid w:val="0"/>
        <w:spacing w:before="156" w:line="500" w:lineRule="exact"/>
        <w:ind w:left="2084" w:leftChars="855" w:hanging="289"/>
        <w:jc w:val="left"/>
        <w:rPr>
          <w:rStyle w:val="40"/>
          <w:rFonts w:hint="eastAsia" w:ascii="宋体" w:hAnsi="宋体" w:cs="宋体"/>
          <w:b/>
          <w:bCs/>
          <w:color w:val="auto"/>
          <w:sz w:val="30"/>
          <w:szCs w:val="30"/>
          <w:highlight w:val="none"/>
          <w:lang w:eastAsia="zh-CN"/>
        </w:rPr>
      </w:pPr>
      <w:r>
        <w:rPr>
          <w:rStyle w:val="40"/>
          <w:rFonts w:ascii="宋体" w:hAnsi="宋体" w:cs="宋体"/>
          <w:b/>
          <w:bCs/>
          <w:color w:val="auto"/>
          <w:sz w:val="30"/>
          <w:szCs w:val="30"/>
          <w:highlight w:val="none"/>
        </w:rPr>
        <w:t>采购单位：</w:t>
      </w:r>
      <w:r>
        <w:rPr>
          <w:rStyle w:val="40"/>
          <w:rFonts w:hint="eastAsia" w:ascii="宋体" w:hAnsi="宋体" w:cs="宋体"/>
          <w:b/>
          <w:bCs/>
          <w:color w:val="auto"/>
          <w:sz w:val="30"/>
          <w:szCs w:val="30"/>
          <w:highlight w:val="none"/>
        </w:rPr>
        <w:t>贵港市港南区农业农村局</w:t>
      </w:r>
    </w:p>
    <w:p w14:paraId="03FB1C2B">
      <w:pPr>
        <w:jc w:val="center"/>
        <w:rPr>
          <w:rStyle w:val="40"/>
          <w:rFonts w:hint="eastAsia" w:ascii="宋体" w:hAnsi="宋体" w:cs="宋体"/>
          <w:b/>
          <w:bCs/>
          <w:color w:val="auto"/>
          <w:sz w:val="30"/>
          <w:szCs w:val="30"/>
          <w:highlight w:val="none"/>
          <w:lang w:eastAsia="zh-CN"/>
        </w:rPr>
      </w:pPr>
      <w:r>
        <w:rPr>
          <w:rStyle w:val="40"/>
          <w:rFonts w:ascii="宋体" w:hAnsi="宋体" w:cs="宋体"/>
          <w:b/>
          <w:bCs/>
          <w:color w:val="auto"/>
          <w:sz w:val="30"/>
          <w:szCs w:val="30"/>
          <w:highlight w:val="none"/>
        </w:rPr>
        <w:t>采购代理机构：</w:t>
      </w:r>
      <w:r>
        <w:rPr>
          <w:rStyle w:val="40"/>
          <w:rFonts w:hint="eastAsia" w:ascii="宋体" w:hAnsi="宋体" w:cs="宋体"/>
          <w:b/>
          <w:bCs/>
          <w:color w:val="auto"/>
          <w:sz w:val="30"/>
          <w:szCs w:val="30"/>
          <w:highlight w:val="none"/>
          <w:lang w:eastAsia="zh-CN"/>
        </w:rPr>
        <w:t>广西中旺工程咨询有限公司</w:t>
      </w:r>
    </w:p>
    <w:p w14:paraId="08D9B56E">
      <w:pPr>
        <w:jc w:val="center"/>
        <w:rPr>
          <w:rStyle w:val="40"/>
          <w:rFonts w:ascii="宋体" w:hAnsi="宋体" w:cs="宋体"/>
          <w:b/>
          <w:bCs/>
          <w:color w:val="auto"/>
          <w:sz w:val="30"/>
          <w:szCs w:val="30"/>
          <w:highlight w:val="none"/>
        </w:rPr>
      </w:pPr>
      <w:r>
        <w:rPr>
          <w:rStyle w:val="40"/>
          <w:rFonts w:hint="eastAsia" w:ascii="宋体" w:hAnsi="宋体" w:cs="宋体"/>
          <w:b/>
          <w:bCs/>
          <w:color w:val="auto"/>
          <w:sz w:val="30"/>
          <w:szCs w:val="30"/>
          <w:highlight w:val="none"/>
          <w:lang w:eastAsia="zh-CN"/>
        </w:rPr>
        <w:t>2026</w:t>
      </w:r>
      <w:r>
        <w:rPr>
          <w:rStyle w:val="40"/>
          <w:rFonts w:ascii="宋体" w:hAnsi="宋体" w:cs="宋体"/>
          <w:b/>
          <w:bCs/>
          <w:color w:val="auto"/>
          <w:sz w:val="30"/>
          <w:szCs w:val="30"/>
          <w:highlight w:val="none"/>
        </w:rPr>
        <w:t>年</w:t>
      </w:r>
      <w:r>
        <w:rPr>
          <w:rStyle w:val="40"/>
          <w:rFonts w:hint="eastAsia" w:ascii="宋体" w:hAnsi="宋体" w:cs="宋体"/>
          <w:b/>
          <w:bCs/>
          <w:color w:val="auto"/>
          <w:sz w:val="30"/>
          <w:szCs w:val="30"/>
          <w:highlight w:val="none"/>
          <w:lang w:val="en-US" w:eastAsia="zh-CN"/>
        </w:rPr>
        <w:t>7</w:t>
      </w:r>
      <w:bookmarkStart w:id="54" w:name="_GoBack"/>
      <w:bookmarkEnd w:id="54"/>
      <w:r>
        <w:rPr>
          <w:rStyle w:val="40"/>
          <w:rFonts w:ascii="宋体" w:hAnsi="宋体" w:cs="宋体"/>
          <w:b/>
          <w:bCs/>
          <w:color w:val="auto"/>
          <w:sz w:val="30"/>
          <w:szCs w:val="30"/>
          <w:highlight w:val="none"/>
        </w:rPr>
        <w:t>月</w:t>
      </w:r>
    </w:p>
    <w:p w14:paraId="7E41A53D">
      <w:pPr>
        <w:pStyle w:val="10"/>
        <w:rPr>
          <w:rStyle w:val="40"/>
          <w:rFonts w:ascii="宋体" w:hAnsi="宋体" w:cs="宋体"/>
          <w:b/>
          <w:bCs/>
          <w:color w:val="auto"/>
          <w:sz w:val="30"/>
          <w:szCs w:val="30"/>
          <w:highlight w:val="none"/>
        </w:rPr>
      </w:pPr>
    </w:p>
    <w:p w14:paraId="4DFE02E7">
      <w:pPr>
        <w:rPr>
          <w:rStyle w:val="40"/>
          <w:rFonts w:ascii="宋体" w:hAnsi="宋体" w:cs="宋体"/>
          <w:b/>
          <w:bCs/>
          <w:color w:val="auto"/>
          <w:sz w:val="30"/>
          <w:szCs w:val="30"/>
          <w:highlight w:val="none"/>
        </w:rPr>
      </w:pPr>
    </w:p>
    <w:p w14:paraId="524C31DE">
      <w:pPr>
        <w:pStyle w:val="10"/>
        <w:rPr>
          <w:color w:val="auto"/>
          <w:highlight w:val="none"/>
        </w:rPr>
      </w:pPr>
    </w:p>
    <w:p w14:paraId="330C1282">
      <w:pPr>
        <w:pStyle w:val="33"/>
        <w:jc w:val="center"/>
        <w:rPr>
          <w:rStyle w:val="40"/>
          <w:rFonts w:ascii="宋体" w:hAnsi="宋体" w:cs="宋体"/>
          <w:b/>
          <w:bCs/>
          <w:color w:val="auto"/>
          <w:sz w:val="52"/>
          <w:szCs w:val="52"/>
          <w:highlight w:val="none"/>
        </w:rPr>
      </w:pPr>
      <w:r>
        <w:rPr>
          <w:rStyle w:val="40"/>
          <w:rFonts w:ascii="宋体" w:hAnsi="宋体" w:cs="宋体"/>
          <w:b/>
          <w:bCs/>
          <w:color w:val="auto"/>
          <w:sz w:val="52"/>
          <w:szCs w:val="52"/>
          <w:highlight w:val="none"/>
        </w:rPr>
        <w:t>目    录</w:t>
      </w:r>
    </w:p>
    <w:p w14:paraId="62AF9647">
      <w:pPr>
        <w:pStyle w:val="103"/>
        <w:tabs>
          <w:tab w:val="right" w:leader="dot" w:pos="9638"/>
        </w:tabs>
        <w:spacing w:line="360" w:lineRule="auto"/>
        <w:jc w:val="both"/>
        <w:rPr>
          <w:rStyle w:val="40"/>
          <w:rFonts w:hint="eastAsia" w:ascii="宋体" w:hAnsi="宋体" w:eastAsia="宋体"/>
          <w:color w:val="auto"/>
          <w:sz w:val="28"/>
          <w:szCs w:val="28"/>
          <w:highlight w:val="none"/>
          <w:lang w:eastAsia="zh-CN"/>
        </w:rPr>
      </w:pPr>
      <w:r>
        <w:rPr>
          <w:rStyle w:val="40"/>
          <w:rFonts w:ascii="宋体" w:hAnsi="宋体"/>
          <w:color w:val="auto"/>
          <w:sz w:val="28"/>
          <w:szCs w:val="28"/>
          <w:highlight w:val="none"/>
        </w:rPr>
        <w:t>第一章    竞争性磋商公告</w:t>
      </w:r>
      <w:r>
        <w:rPr>
          <w:rFonts w:ascii="宋体" w:hAnsi="宋体"/>
          <w:color w:val="auto"/>
          <w:sz w:val="28"/>
          <w:highlight w:val="none"/>
        </w:rPr>
        <w:tab/>
      </w:r>
      <w:r>
        <w:rPr>
          <w:rFonts w:hint="eastAsia" w:ascii="宋体" w:hAnsi="宋体"/>
          <w:color w:val="auto"/>
          <w:sz w:val="28"/>
          <w:highlight w:val="none"/>
          <w:lang w:val="en-US" w:eastAsia="zh-CN"/>
        </w:rPr>
        <w:t>3</w:t>
      </w:r>
    </w:p>
    <w:p w14:paraId="0280E843">
      <w:pPr>
        <w:pStyle w:val="103"/>
        <w:tabs>
          <w:tab w:val="right" w:leader="dot" w:pos="9638"/>
        </w:tabs>
        <w:spacing w:line="360" w:lineRule="auto"/>
        <w:jc w:val="both"/>
        <w:rPr>
          <w:rStyle w:val="40"/>
          <w:rFonts w:hint="eastAsia" w:ascii="宋体" w:hAnsi="宋体" w:eastAsia="宋体"/>
          <w:color w:val="auto"/>
          <w:sz w:val="28"/>
          <w:szCs w:val="28"/>
          <w:highlight w:val="none"/>
          <w:lang w:eastAsia="zh-CN"/>
        </w:rPr>
      </w:pPr>
      <w:r>
        <w:rPr>
          <w:rStyle w:val="40"/>
          <w:rFonts w:ascii="宋体" w:hAnsi="宋体"/>
          <w:color w:val="auto"/>
          <w:sz w:val="28"/>
          <w:szCs w:val="28"/>
          <w:highlight w:val="none"/>
        </w:rPr>
        <w:t>第二章    磋商供应商须知及前附表</w:t>
      </w:r>
      <w:r>
        <w:rPr>
          <w:rFonts w:ascii="宋体" w:hAnsi="宋体"/>
          <w:color w:val="auto"/>
          <w:sz w:val="28"/>
          <w:highlight w:val="none"/>
        </w:rPr>
        <w:tab/>
      </w:r>
      <w:r>
        <w:rPr>
          <w:rFonts w:hint="eastAsia" w:ascii="宋体" w:hAnsi="宋体"/>
          <w:color w:val="auto"/>
          <w:sz w:val="28"/>
          <w:highlight w:val="none"/>
          <w:lang w:val="en-US" w:eastAsia="zh-CN"/>
        </w:rPr>
        <w:t>7</w:t>
      </w:r>
    </w:p>
    <w:p w14:paraId="73B6EDC1">
      <w:pPr>
        <w:pStyle w:val="103"/>
        <w:tabs>
          <w:tab w:val="right" w:leader="dot" w:pos="9638"/>
        </w:tabs>
        <w:spacing w:line="360" w:lineRule="auto"/>
        <w:jc w:val="both"/>
        <w:rPr>
          <w:rStyle w:val="40"/>
          <w:rFonts w:hint="default" w:ascii="宋体" w:hAnsi="宋体" w:eastAsia="宋体"/>
          <w:color w:val="auto"/>
          <w:sz w:val="28"/>
          <w:szCs w:val="28"/>
          <w:highlight w:val="none"/>
          <w:lang w:val="en-US" w:eastAsia="zh-CN"/>
        </w:rPr>
      </w:pPr>
      <w:r>
        <w:rPr>
          <w:rStyle w:val="40"/>
          <w:rFonts w:ascii="宋体" w:hAnsi="宋体"/>
          <w:color w:val="auto"/>
          <w:sz w:val="28"/>
          <w:szCs w:val="28"/>
          <w:highlight w:val="none"/>
        </w:rPr>
        <w:t>第三章    项目采购需求</w:t>
      </w:r>
      <w:r>
        <w:rPr>
          <w:rFonts w:ascii="宋体" w:hAnsi="宋体"/>
          <w:color w:val="auto"/>
          <w:sz w:val="28"/>
          <w:highlight w:val="none"/>
        </w:rPr>
        <w:tab/>
      </w:r>
      <w:r>
        <w:rPr>
          <w:rFonts w:hint="eastAsia" w:ascii="宋体" w:hAnsi="宋体"/>
          <w:color w:val="auto"/>
          <w:sz w:val="28"/>
          <w:highlight w:val="none"/>
          <w:lang w:val="en-US" w:eastAsia="zh-CN"/>
        </w:rPr>
        <w:t>20</w:t>
      </w:r>
    </w:p>
    <w:p w14:paraId="33AB2E7F">
      <w:pPr>
        <w:pStyle w:val="103"/>
        <w:tabs>
          <w:tab w:val="right" w:leader="dot" w:pos="9638"/>
        </w:tabs>
        <w:spacing w:line="360" w:lineRule="auto"/>
        <w:jc w:val="both"/>
        <w:rPr>
          <w:rStyle w:val="40"/>
          <w:rFonts w:hint="default" w:ascii="宋体" w:hAnsi="宋体" w:eastAsia="宋体"/>
          <w:color w:val="auto"/>
          <w:sz w:val="28"/>
          <w:szCs w:val="28"/>
          <w:highlight w:val="none"/>
          <w:lang w:val="en-US" w:eastAsia="zh-CN"/>
        </w:rPr>
      </w:pPr>
      <w:r>
        <w:rPr>
          <w:rStyle w:val="40"/>
          <w:rFonts w:ascii="宋体" w:hAnsi="宋体"/>
          <w:color w:val="auto"/>
          <w:sz w:val="28"/>
          <w:szCs w:val="28"/>
          <w:highlight w:val="none"/>
        </w:rPr>
        <w:t>第四章    合同协议书（参考格式）</w:t>
      </w:r>
      <w:r>
        <w:rPr>
          <w:rFonts w:ascii="宋体" w:hAnsi="宋体"/>
          <w:color w:val="auto"/>
          <w:sz w:val="28"/>
          <w:highlight w:val="none"/>
        </w:rPr>
        <w:tab/>
      </w:r>
      <w:r>
        <w:rPr>
          <w:rFonts w:hint="eastAsia" w:ascii="宋体" w:hAnsi="宋体"/>
          <w:color w:val="auto"/>
          <w:sz w:val="28"/>
          <w:highlight w:val="none"/>
          <w:lang w:val="en-US" w:eastAsia="zh-CN"/>
        </w:rPr>
        <w:t>28</w:t>
      </w:r>
    </w:p>
    <w:p w14:paraId="6E7F53BF">
      <w:pPr>
        <w:pStyle w:val="103"/>
        <w:tabs>
          <w:tab w:val="right" w:leader="dot" w:pos="9638"/>
        </w:tabs>
        <w:spacing w:line="360" w:lineRule="auto"/>
        <w:jc w:val="both"/>
        <w:rPr>
          <w:rStyle w:val="40"/>
          <w:rFonts w:hint="default" w:ascii="宋体" w:hAnsi="宋体" w:eastAsia="宋体"/>
          <w:color w:val="auto"/>
          <w:sz w:val="28"/>
          <w:szCs w:val="28"/>
          <w:highlight w:val="none"/>
          <w:lang w:val="en-US" w:eastAsia="zh-CN"/>
        </w:rPr>
      </w:pPr>
      <w:r>
        <w:rPr>
          <w:rStyle w:val="40"/>
          <w:rFonts w:ascii="宋体" w:hAnsi="宋体"/>
          <w:color w:val="auto"/>
          <w:sz w:val="28"/>
          <w:szCs w:val="28"/>
          <w:highlight w:val="none"/>
        </w:rPr>
        <w:t>第五章    评标办法及评审标准</w:t>
      </w:r>
      <w:r>
        <w:rPr>
          <w:rFonts w:ascii="宋体" w:hAnsi="宋体"/>
          <w:color w:val="auto"/>
          <w:sz w:val="28"/>
          <w:highlight w:val="none"/>
        </w:rPr>
        <w:tab/>
      </w:r>
      <w:r>
        <w:rPr>
          <w:rFonts w:hint="eastAsia" w:ascii="宋体" w:hAnsi="宋体"/>
          <w:color w:val="auto"/>
          <w:sz w:val="28"/>
          <w:highlight w:val="none"/>
          <w:lang w:val="en-US" w:eastAsia="zh-CN"/>
        </w:rPr>
        <w:t>33</w:t>
      </w:r>
    </w:p>
    <w:p w14:paraId="41AE3601">
      <w:pPr>
        <w:pStyle w:val="103"/>
        <w:tabs>
          <w:tab w:val="right" w:leader="dot" w:pos="9638"/>
        </w:tabs>
        <w:spacing w:line="360" w:lineRule="auto"/>
        <w:jc w:val="both"/>
        <w:rPr>
          <w:rStyle w:val="40"/>
          <w:rFonts w:hint="default" w:ascii="宋体" w:hAnsi="宋体" w:eastAsia="宋体"/>
          <w:color w:val="auto"/>
          <w:sz w:val="28"/>
          <w:szCs w:val="28"/>
          <w:highlight w:val="none"/>
          <w:lang w:val="en-US" w:eastAsia="zh-CN"/>
        </w:rPr>
      </w:pPr>
      <w:r>
        <w:rPr>
          <w:rStyle w:val="40"/>
          <w:rFonts w:ascii="宋体" w:hAnsi="宋体"/>
          <w:color w:val="auto"/>
          <w:sz w:val="28"/>
          <w:szCs w:val="28"/>
          <w:highlight w:val="none"/>
        </w:rPr>
        <w:t>第六章    竞争性磋商响应文件（格式）</w:t>
      </w:r>
      <w:r>
        <w:rPr>
          <w:rFonts w:ascii="宋体" w:hAnsi="宋体"/>
          <w:color w:val="auto"/>
          <w:sz w:val="28"/>
          <w:highlight w:val="none"/>
        </w:rPr>
        <w:tab/>
      </w:r>
      <w:r>
        <w:rPr>
          <w:rFonts w:hint="eastAsia" w:ascii="宋体" w:hAnsi="宋体"/>
          <w:color w:val="auto"/>
          <w:sz w:val="28"/>
          <w:highlight w:val="none"/>
          <w:lang w:val="en-US" w:eastAsia="zh-CN"/>
        </w:rPr>
        <w:t>43</w:t>
      </w:r>
    </w:p>
    <w:p w14:paraId="7A235CAA">
      <w:pPr>
        <w:pStyle w:val="103"/>
        <w:tabs>
          <w:tab w:val="right" w:leader="dot" w:pos="9638"/>
        </w:tabs>
        <w:spacing w:line="360" w:lineRule="auto"/>
        <w:jc w:val="both"/>
        <w:rPr>
          <w:rStyle w:val="40"/>
          <w:rFonts w:ascii="宋体" w:hAnsi="宋体"/>
          <w:color w:val="auto"/>
          <w:sz w:val="28"/>
          <w:szCs w:val="28"/>
          <w:highlight w:val="none"/>
        </w:rPr>
      </w:pPr>
      <w:r>
        <w:rPr>
          <w:rStyle w:val="40"/>
          <w:rFonts w:ascii="宋体" w:hAnsi="宋体"/>
          <w:color w:val="auto"/>
          <w:sz w:val="28"/>
          <w:szCs w:val="28"/>
          <w:highlight w:val="none"/>
        </w:rPr>
        <w:t>第七章    附件</w:t>
      </w:r>
      <w:r>
        <w:rPr>
          <w:rFonts w:ascii="宋体" w:hAnsi="宋体"/>
          <w:color w:val="auto"/>
          <w:sz w:val="28"/>
          <w:highlight w:val="none"/>
        </w:rPr>
        <w:tab/>
      </w:r>
      <w:r>
        <w:rPr>
          <w:rFonts w:hint="eastAsia" w:ascii="宋体" w:hAnsi="宋体"/>
          <w:color w:val="auto"/>
          <w:sz w:val="28"/>
          <w:highlight w:val="none"/>
          <w:lang w:val="en-US" w:eastAsia="zh-CN"/>
        </w:rPr>
        <w:t>6</w:t>
      </w:r>
      <w:r>
        <w:rPr>
          <w:rFonts w:ascii="宋体" w:hAnsi="宋体"/>
          <w:color w:val="auto"/>
          <w:sz w:val="28"/>
          <w:highlight w:val="none"/>
        </w:rPr>
        <w:t>0</w:t>
      </w:r>
    </w:p>
    <w:p w14:paraId="0FB3182B">
      <w:pPr>
        <w:rPr>
          <w:rStyle w:val="40"/>
          <w:rFonts w:hint="eastAsia" w:ascii="宋体" w:hAnsi="宋体" w:eastAsia="宋体"/>
          <w:color w:val="auto"/>
          <w:highlight w:val="none"/>
          <w:lang w:eastAsia="zh-CN"/>
        </w:rPr>
      </w:pPr>
    </w:p>
    <w:p w14:paraId="6294A000">
      <w:pPr>
        <w:rPr>
          <w:rStyle w:val="40"/>
          <w:rFonts w:ascii="宋体" w:hAnsi="宋体"/>
          <w:color w:val="auto"/>
          <w:highlight w:val="none"/>
        </w:rPr>
      </w:pPr>
      <w:r>
        <w:rPr>
          <w:rStyle w:val="40"/>
          <w:rFonts w:ascii="宋体" w:hAnsi="宋体"/>
          <w:color w:val="auto"/>
          <w:highlight w:val="none"/>
        </w:rPr>
        <w:t xml:space="preserve"> </w:t>
      </w:r>
    </w:p>
    <w:p w14:paraId="66144E77">
      <w:pPr>
        <w:rPr>
          <w:rStyle w:val="40"/>
          <w:rFonts w:ascii="宋体" w:hAnsi="宋体"/>
          <w:color w:val="auto"/>
          <w:highlight w:val="none"/>
        </w:rPr>
      </w:pPr>
      <w:r>
        <w:rPr>
          <w:rStyle w:val="40"/>
          <w:rFonts w:ascii="宋体" w:hAnsi="宋体"/>
          <w:color w:val="auto"/>
          <w:highlight w:val="none"/>
        </w:rPr>
        <w:t xml:space="preserve"> </w:t>
      </w:r>
    </w:p>
    <w:p w14:paraId="2AC08074">
      <w:pPr>
        <w:rPr>
          <w:rStyle w:val="40"/>
          <w:rFonts w:ascii="宋体" w:hAnsi="宋体"/>
          <w:color w:val="auto"/>
          <w:highlight w:val="none"/>
        </w:rPr>
      </w:pPr>
      <w:r>
        <w:rPr>
          <w:rStyle w:val="40"/>
          <w:rFonts w:ascii="宋体" w:hAnsi="宋体"/>
          <w:color w:val="auto"/>
          <w:highlight w:val="none"/>
        </w:rPr>
        <w:t xml:space="preserve"> </w:t>
      </w:r>
    </w:p>
    <w:p w14:paraId="08CF1830">
      <w:pPr>
        <w:rPr>
          <w:rStyle w:val="40"/>
          <w:rFonts w:ascii="宋体" w:hAnsi="宋体"/>
          <w:color w:val="auto"/>
          <w:highlight w:val="none"/>
        </w:rPr>
      </w:pPr>
      <w:r>
        <w:rPr>
          <w:rStyle w:val="40"/>
          <w:rFonts w:ascii="宋体" w:hAnsi="宋体"/>
          <w:color w:val="auto"/>
          <w:highlight w:val="none"/>
        </w:rPr>
        <w:t xml:space="preserve">                                          </w:t>
      </w:r>
    </w:p>
    <w:p w14:paraId="2374E4A2">
      <w:pPr>
        <w:rPr>
          <w:rStyle w:val="40"/>
          <w:rFonts w:ascii="宋体" w:hAnsi="宋体"/>
          <w:color w:val="auto"/>
          <w:highlight w:val="none"/>
        </w:rPr>
      </w:pPr>
      <w:r>
        <w:rPr>
          <w:rStyle w:val="40"/>
          <w:rFonts w:ascii="宋体" w:hAnsi="宋体"/>
          <w:color w:val="auto"/>
          <w:highlight w:val="none"/>
        </w:rPr>
        <w:t xml:space="preserve"> </w:t>
      </w:r>
    </w:p>
    <w:p w14:paraId="7227A309">
      <w:pPr>
        <w:rPr>
          <w:rStyle w:val="40"/>
          <w:rFonts w:ascii="宋体" w:hAnsi="宋体"/>
          <w:color w:val="auto"/>
          <w:highlight w:val="none"/>
        </w:rPr>
      </w:pPr>
      <w:r>
        <w:rPr>
          <w:rStyle w:val="40"/>
          <w:rFonts w:ascii="宋体" w:hAnsi="宋体"/>
          <w:color w:val="auto"/>
          <w:highlight w:val="none"/>
        </w:rPr>
        <w:t xml:space="preserve"> </w:t>
      </w:r>
    </w:p>
    <w:p w14:paraId="25A819F2">
      <w:pPr>
        <w:rPr>
          <w:rStyle w:val="40"/>
          <w:rFonts w:ascii="宋体" w:hAnsi="宋体"/>
          <w:color w:val="auto"/>
          <w:highlight w:val="none"/>
        </w:rPr>
      </w:pPr>
      <w:r>
        <w:rPr>
          <w:rStyle w:val="40"/>
          <w:rFonts w:ascii="宋体" w:hAnsi="宋体"/>
          <w:color w:val="auto"/>
          <w:highlight w:val="none"/>
        </w:rPr>
        <w:t xml:space="preserve"> </w:t>
      </w:r>
    </w:p>
    <w:p w14:paraId="4EC89C1D">
      <w:pPr>
        <w:rPr>
          <w:rStyle w:val="40"/>
          <w:rFonts w:ascii="宋体" w:hAnsi="宋体"/>
          <w:color w:val="auto"/>
          <w:highlight w:val="none"/>
        </w:rPr>
      </w:pPr>
      <w:r>
        <w:rPr>
          <w:rStyle w:val="40"/>
          <w:rFonts w:ascii="宋体" w:hAnsi="宋体"/>
          <w:color w:val="auto"/>
          <w:highlight w:val="none"/>
        </w:rPr>
        <w:t xml:space="preserve"> </w:t>
      </w:r>
    </w:p>
    <w:p w14:paraId="060572B7">
      <w:pPr>
        <w:rPr>
          <w:rStyle w:val="40"/>
          <w:rFonts w:ascii="宋体" w:hAnsi="宋体"/>
          <w:color w:val="auto"/>
          <w:highlight w:val="none"/>
        </w:rPr>
      </w:pPr>
      <w:r>
        <w:rPr>
          <w:rStyle w:val="40"/>
          <w:rFonts w:ascii="宋体" w:hAnsi="宋体"/>
          <w:color w:val="auto"/>
          <w:highlight w:val="none"/>
        </w:rPr>
        <w:t xml:space="preserve"> </w:t>
      </w:r>
    </w:p>
    <w:p w14:paraId="7F2B03A5">
      <w:pPr>
        <w:rPr>
          <w:rStyle w:val="40"/>
          <w:rFonts w:ascii="宋体" w:hAnsi="宋体"/>
          <w:color w:val="auto"/>
          <w:highlight w:val="none"/>
        </w:rPr>
      </w:pPr>
      <w:r>
        <w:rPr>
          <w:rStyle w:val="40"/>
          <w:rFonts w:ascii="宋体" w:hAnsi="宋体"/>
          <w:color w:val="auto"/>
          <w:highlight w:val="none"/>
        </w:rPr>
        <w:t xml:space="preserve"> </w:t>
      </w:r>
    </w:p>
    <w:p w14:paraId="575F5E6B">
      <w:pPr>
        <w:rPr>
          <w:rStyle w:val="40"/>
          <w:rFonts w:ascii="宋体" w:hAnsi="宋体"/>
          <w:color w:val="auto"/>
          <w:highlight w:val="none"/>
        </w:rPr>
      </w:pPr>
      <w:r>
        <w:rPr>
          <w:rStyle w:val="40"/>
          <w:rFonts w:ascii="宋体" w:hAnsi="宋体"/>
          <w:color w:val="auto"/>
          <w:highlight w:val="none"/>
        </w:rPr>
        <w:t xml:space="preserve"> </w:t>
      </w:r>
    </w:p>
    <w:p w14:paraId="3C0CCE5C">
      <w:pPr>
        <w:rPr>
          <w:rStyle w:val="40"/>
          <w:rFonts w:ascii="宋体" w:hAnsi="宋体"/>
          <w:color w:val="auto"/>
          <w:highlight w:val="none"/>
        </w:rPr>
      </w:pPr>
      <w:r>
        <w:rPr>
          <w:rStyle w:val="40"/>
          <w:rFonts w:ascii="宋体" w:hAnsi="宋体"/>
          <w:color w:val="auto"/>
          <w:highlight w:val="none"/>
        </w:rPr>
        <w:t xml:space="preserve"> </w:t>
      </w:r>
    </w:p>
    <w:p w14:paraId="54362B16">
      <w:pPr>
        <w:rPr>
          <w:rStyle w:val="40"/>
          <w:rFonts w:ascii="宋体" w:hAnsi="宋体"/>
          <w:color w:val="auto"/>
          <w:highlight w:val="none"/>
        </w:rPr>
      </w:pPr>
      <w:r>
        <w:rPr>
          <w:rStyle w:val="40"/>
          <w:rFonts w:ascii="宋体" w:hAnsi="宋体"/>
          <w:color w:val="auto"/>
          <w:highlight w:val="none"/>
        </w:rPr>
        <w:t xml:space="preserve"> </w:t>
      </w:r>
    </w:p>
    <w:p w14:paraId="30FA3D55">
      <w:pPr>
        <w:rPr>
          <w:rStyle w:val="40"/>
          <w:rFonts w:ascii="宋体" w:hAnsi="宋体"/>
          <w:color w:val="auto"/>
          <w:highlight w:val="none"/>
        </w:rPr>
      </w:pPr>
      <w:r>
        <w:rPr>
          <w:rStyle w:val="40"/>
          <w:rFonts w:ascii="宋体" w:hAnsi="宋体"/>
          <w:color w:val="auto"/>
          <w:highlight w:val="none"/>
        </w:rPr>
        <w:t xml:space="preserve"> </w:t>
      </w:r>
    </w:p>
    <w:p w14:paraId="0B0255A1">
      <w:pPr>
        <w:rPr>
          <w:rStyle w:val="40"/>
          <w:rFonts w:ascii="宋体" w:hAnsi="宋体"/>
          <w:color w:val="auto"/>
          <w:highlight w:val="none"/>
        </w:rPr>
      </w:pPr>
    </w:p>
    <w:p w14:paraId="17096D7D">
      <w:pPr>
        <w:rPr>
          <w:rStyle w:val="40"/>
          <w:rFonts w:ascii="宋体" w:hAnsi="宋体"/>
          <w:color w:val="auto"/>
          <w:highlight w:val="none"/>
        </w:rPr>
      </w:pPr>
      <w:r>
        <w:rPr>
          <w:rStyle w:val="40"/>
          <w:rFonts w:ascii="宋体" w:hAnsi="宋体"/>
          <w:color w:val="auto"/>
          <w:highlight w:val="none"/>
        </w:rPr>
        <w:t xml:space="preserve"> </w:t>
      </w:r>
    </w:p>
    <w:p w14:paraId="40A77EEB">
      <w:pPr>
        <w:rPr>
          <w:rStyle w:val="40"/>
          <w:rFonts w:ascii="宋体" w:hAnsi="宋体"/>
          <w:color w:val="auto"/>
          <w:highlight w:val="none"/>
        </w:rPr>
      </w:pPr>
      <w:r>
        <w:rPr>
          <w:rStyle w:val="40"/>
          <w:rFonts w:ascii="宋体" w:hAnsi="宋体"/>
          <w:color w:val="auto"/>
          <w:highlight w:val="none"/>
        </w:rPr>
        <w:t xml:space="preserve"> </w:t>
      </w:r>
    </w:p>
    <w:p w14:paraId="555A27F6">
      <w:pPr>
        <w:rPr>
          <w:rStyle w:val="40"/>
          <w:rFonts w:ascii="宋体" w:hAnsi="宋体"/>
          <w:color w:val="auto"/>
          <w:highlight w:val="none"/>
        </w:rPr>
      </w:pPr>
    </w:p>
    <w:p w14:paraId="0CBACC5B">
      <w:pPr>
        <w:rPr>
          <w:rStyle w:val="40"/>
          <w:rFonts w:ascii="宋体" w:hAnsi="宋体"/>
          <w:color w:val="auto"/>
          <w:highlight w:val="none"/>
        </w:rPr>
      </w:pPr>
      <w:r>
        <w:rPr>
          <w:rStyle w:val="40"/>
          <w:rFonts w:ascii="宋体" w:hAnsi="宋体"/>
          <w:color w:val="auto"/>
          <w:highlight w:val="none"/>
        </w:rPr>
        <w:t xml:space="preserve"> </w:t>
      </w:r>
    </w:p>
    <w:p w14:paraId="70F9F372">
      <w:pPr>
        <w:rPr>
          <w:rStyle w:val="40"/>
          <w:rFonts w:ascii="宋体" w:hAnsi="宋体"/>
          <w:color w:val="auto"/>
          <w:highlight w:val="none"/>
        </w:rPr>
      </w:pPr>
    </w:p>
    <w:p w14:paraId="7BF9D894">
      <w:pPr>
        <w:rPr>
          <w:rStyle w:val="40"/>
          <w:rFonts w:ascii="宋体" w:hAnsi="宋体"/>
          <w:color w:val="auto"/>
          <w:highlight w:val="none"/>
        </w:rPr>
      </w:pPr>
    </w:p>
    <w:p w14:paraId="0DABCEE5">
      <w:pPr>
        <w:pStyle w:val="5"/>
        <w:rPr>
          <w:color w:val="auto"/>
          <w:highlight w:val="none"/>
        </w:rPr>
      </w:pPr>
    </w:p>
    <w:p w14:paraId="64C5A13D">
      <w:pPr>
        <w:rPr>
          <w:rStyle w:val="40"/>
          <w:rFonts w:ascii="宋体" w:hAnsi="宋体"/>
          <w:color w:val="auto"/>
          <w:highlight w:val="none"/>
        </w:rPr>
      </w:pPr>
    </w:p>
    <w:p w14:paraId="6B66C9E6">
      <w:pPr>
        <w:pStyle w:val="10"/>
        <w:rPr>
          <w:rStyle w:val="40"/>
          <w:rFonts w:ascii="宋体" w:hAnsi="宋体"/>
          <w:color w:val="auto"/>
          <w:highlight w:val="none"/>
        </w:rPr>
      </w:pPr>
    </w:p>
    <w:p w14:paraId="54648AF5">
      <w:pPr>
        <w:rPr>
          <w:rStyle w:val="40"/>
          <w:rFonts w:ascii="宋体" w:hAnsi="宋体"/>
          <w:color w:val="auto"/>
          <w:highlight w:val="none"/>
        </w:rPr>
      </w:pPr>
    </w:p>
    <w:p w14:paraId="30E20D11">
      <w:pPr>
        <w:pStyle w:val="10"/>
        <w:rPr>
          <w:rStyle w:val="40"/>
          <w:rFonts w:ascii="宋体" w:hAnsi="宋体"/>
          <w:color w:val="auto"/>
          <w:highlight w:val="none"/>
        </w:rPr>
      </w:pPr>
    </w:p>
    <w:p w14:paraId="5C52FD17">
      <w:pPr>
        <w:rPr>
          <w:color w:val="auto"/>
        </w:rPr>
      </w:pPr>
    </w:p>
    <w:p w14:paraId="0738FB6B">
      <w:pPr>
        <w:rPr>
          <w:rStyle w:val="40"/>
          <w:rFonts w:ascii="宋体" w:hAnsi="宋体"/>
          <w:color w:val="auto"/>
          <w:highlight w:val="none"/>
        </w:rPr>
      </w:pPr>
    </w:p>
    <w:p w14:paraId="6E397936">
      <w:pPr>
        <w:rPr>
          <w:rStyle w:val="40"/>
          <w:rFonts w:ascii="宋体" w:hAnsi="宋体"/>
          <w:color w:val="auto"/>
          <w:highlight w:val="none"/>
        </w:rPr>
      </w:pPr>
    </w:p>
    <w:p w14:paraId="7D93B309">
      <w:pPr>
        <w:rPr>
          <w:rStyle w:val="40"/>
          <w:rFonts w:ascii="宋体" w:hAnsi="宋体"/>
          <w:color w:val="auto"/>
          <w:highlight w:val="none"/>
        </w:rPr>
      </w:pPr>
    </w:p>
    <w:p w14:paraId="720284B8">
      <w:pPr>
        <w:pStyle w:val="22"/>
        <w:jc w:val="center"/>
        <w:outlineLvl w:val="0"/>
        <w:rPr>
          <w:rStyle w:val="40"/>
          <w:rFonts w:ascii="宋体" w:hAnsi="宋体" w:cs="宋体"/>
          <w:b/>
          <w:bCs/>
          <w:color w:val="auto"/>
          <w:highlight w:val="none"/>
        </w:rPr>
      </w:pPr>
      <w:r>
        <w:rPr>
          <w:rStyle w:val="40"/>
          <w:rFonts w:ascii="宋体" w:hAnsi="宋体" w:cs="宋体"/>
          <w:b/>
          <w:bCs/>
          <w:color w:val="auto"/>
          <w:highlight w:val="none"/>
        </w:rPr>
        <w:t>第一章    竞争性磋商公告</w:t>
      </w:r>
    </w:p>
    <w:p w14:paraId="318DED05">
      <w:pPr>
        <w:spacing w:after="240"/>
        <w:jc w:val="center"/>
        <w:rPr>
          <w:rStyle w:val="40"/>
          <w:rFonts w:ascii="宋体" w:hAnsi="宋体"/>
          <w:b/>
          <w:color w:val="auto"/>
          <w:sz w:val="28"/>
          <w:szCs w:val="28"/>
          <w:highlight w:val="none"/>
        </w:rPr>
      </w:pPr>
      <w:r>
        <w:rPr>
          <w:rStyle w:val="40"/>
          <w:rFonts w:hint="eastAsia" w:ascii="宋体" w:hAnsi="宋体" w:cs="宋体"/>
          <w:b/>
          <w:bCs/>
          <w:color w:val="auto"/>
          <w:sz w:val="28"/>
          <w:szCs w:val="28"/>
          <w:highlight w:val="none"/>
          <w:lang w:eastAsia="zh-CN"/>
        </w:rPr>
        <w:t>广西中旺工程咨询有限公司</w:t>
      </w:r>
      <w:r>
        <w:rPr>
          <w:rStyle w:val="40"/>
          <w:rFonts w:ascii="宋体" w:hAnsi="宋体" w:cs="宋体"/>
          <w:b/>
          <w:bCs/>
          <w:color w:val="auto"/>
          <w:sz w:val="28"/>
          <w:szCs w:val="28"/>
          <w:highlight w:val="none"/>
        </w:rPr>
        <w:t>关于</w:t>
      </w:r>
      <w:r>
        <w:rPr>
          <w:rStyle w:val="40"/>
          <w:rFonts w:hint="eastAsia" w:ascii="宋体" w:hAnsi="宋体" w:cs="宋体"/>
          <w:b/>
          <w:bCs/>
          <w:color w:val="auto"/>
          <w:sz w:val="28"/>
          <w:szCs w:val="28"/>
          <w:highlight w:val="none"/>
          <w:lang w:eastAsia="zh-CN"/>
        </w:rPr>
        <w:t>港南区2026年中央农业防灾减灾资金 (防灾救灾第二批)项目</w:t>
      </w:r>
      <w:r>
        <w:rPr>
          <w:rStyle w:val="40"/>
          <w:rFonts w:ascii="宋体" w:hAnsi="宋体" w:cs="宋体"/>
          <w:b/>
          <w:bCs/>
          <w:color w:val="auto"/>
          <w:sz w:val="28"/>
          <w:szCs w:val="28"/>
          <w:highlight w:val="none"/>
        </w:rPr>
        <w:t>（</w:t>
      </w:r>
      <w:r>
        <w:rPr>
          <w:rStyle w:val="40"/>
          <w:rFonts w:hint="eastAsia" w:ascii="宋体" w:hAnsi="宋体" w:cs="宋体"/>
          <w:b/>
          <w:bCs/>
          <w:color w:val="auto"/>
          <w:sz w:val="28"/>
          <w:szCs w:val="28"/>
          <w:highlight w:val="none"/>
          <w:lang w:eastAsia="zh-CN"/>
        </w:rPr>
        <w:t>GGZC2026-C3-030055-GXZW</w:t>
      </w:r>
      <w:r>
        <w:rPr>
          <w:rStyle w:val="40"/>
          <w:rFonts w:ascii="宋体" w:hAnsi="宋体" w:cs="宋体"/>
          <w:b/>
          <w:bCs/>
          <w:color w:val="auto"/>
          <w:sz w:val="28"/>
          <w:szCs w:val="28"/>
          <w:highlight w:val="none"/>
        </w:rPr>
        <w:t>）</w:t>
      </w:r>
      <w:r>
        <w:rPr>
          <w:rStyle w:val="40"/>
          <w:rFonts w:ascii="宋体" w:hAnsi="宋体"/>
          <w:b/>
          <w:color w:val="auto"/>
          <w:sz w:val="28"/>
          <w:szCs w:val="28"/>
          <w:highlight w:val="none"/>
        </w:rPr>
        <w:t>竞争性磋商公告</w:t>
      </w:r>
    </w:p>
    <w:tbl>
      <w:tblPr>
        <w:tblStyle w:val="24"/>
        <w:tblW w:w="1000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7"/>
      </w:tblGrid>
      <w:tr w14:paraId="3B67D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0007" w:type="dxa"/>
            <w:tcBorders>
              <w:top w:val="single" w:color="000000" w:sz="4" w:space="0"/>
              <w:left w:val="single" w:color="000000" w:sz="4" w:space="0"/>
              <w:bottom w:val="single" w:color="000000" w:sz="4" w:space="0"/>
              <w:right w:val="single" w:color="000000" w:sz="4" w:space="0"/>
            </w:tcBorders>
          </w:tcPr>
          <w:p w14:paraId="1AB41CD4">
            <w:pPr>
              <w:spacing w:line="360" w:lineRule="auto"/>
              <w:rPr>
                <w:rStyle w:val="40"/>
                <w:rFonts w:ascii="宋体" w:hAnsi="宋体"/>
                <w:b/>
                <w:color w:val="auto"/>
                <w:spacing w:val="-2"/>
                <w:szCs w:val="21"/>
                <w:highlight w:val="none"/>
              </w:rPr>
            </w:pPr>
            <w:r>
              <w:rPr>
                <w:rStyle w:val="40"/>
                <w:rFonts w:ascii="宋体" w:hAnsi="宋体"/>
                <w:b/>
                <w:color w:val="auto"/>
                <w:spacing w:val="-2"/>
                <w:szCs w:val="21"/>
                <w:highlight w:val="none"/>
              </w:rPr>
              <w:t>项目概况</w:t>
            </w:r>
          </w:p>
          <w:p w14:paraId="61604F39">
            <w:pPr>
              <w:spacing w:line="360" w:lineRule="auto"/>
              <w:ind w:firstLine="414" w:firstLineChars="200"/>
              <w:jc w:val="left"/>
              <w:rPr>
                <w:rStyle w:val="40"/>
                <w:color w:val="auto"/>
                <w:highlight w:val="none"/>
              </w:rPr>
            </w:pPr>
            <w:r>
              <w:rPr>
                <w:rStyle w:val="40"/>
                <w:rFonts w:hint="eastAsia" w:ascii="宋体" w:hAnsi="宋体"/>
                <w:b/>
                <w:bCs/>
                <w:color w:val="auto"/>
                <w:spacing w:val="-2"/>
                <w:szCs w:val="21"/>
                <w:highlight w:val="none"/>
                <w:u w:val="single"/>
                <w:lang w:eastAsia="zh-CN"/>
              </w:rPr>
              <w:t>港南区2026年中央农业防灾减灾资金 (防灾救灾第二批)项目</w:t>
            </w:r>
            <w:r>
              <w:rPr>
                <w:rStyle w:val="40"/>
                <w:rFonts w:ascii="宋体" w:hAnsi="宋体"/>
                <w:color w:val="auto"/>
                <w:spacing w:val="-2"/>
                <w:szCs w:val="21"/>
                <w:highlight w:val="none"/>
              </w:rPr>
              <w:t>的潜在供应商应在</w:t>
            </w:r>
            <w:r>
              <w:rPr>
                <w:rStyle w:val="40"/>
                <w:rFonts w:hint="eastAsia"/>
                <w:color w:val="auto"/>
                <w:highlight w:val="none"/>
                <w:lang w:eastAsia="zh-CN"/>
              </w:rPr>
              <w:t>广西政府采购云平台</w:t>
            </w:r>
            <w:r>
              <w:rPr>
                <w:rStyle w:val="40"/>
                <w:color w:val="auto"/>
                <w:highlight w:val="none"/>
              </w:rPr>
              <w:t>“项目采购—获取采购文件”模块自行下载采购文件</w:t>
            </w:r>
            <w:r>
              <w:rPr>
                <w:rStyle w:val="40"/>
                <w:rFonts w:ascii="宋体" w:hAnsi="宋体"/>
                <w:color w:val="auto"/>
                <w:spacing w:val="-2"/>
                <w:szCs w:val="21"/>
                <w:highlight w:val="none"/>
              </w:rPr>
              <w:t>，并于</w:t>
            </w:r>
            <w:r>
              <w:rPr>
                <w:rStyle w:val="40"/>
                <w:rFonts w:hint="eastAsia" w:ascii="宋体" w:hAnsi="宋体"/>
                <w:b/>
                <w:bCs/>
                <w:color w:val="auto"/>
                <w:spacing w:val="-2"/>
                <w:szCs w:val="21"/>
                <w:highlight w:val="none"/>
                <w:u w:val="single"/>
                <w:lang w:eastAsia="zh-CN"/>
              </w:rPr>
              <w:t>2026</w:t>
            </w:r>
            <w:r>
              <w:rPr>
                <w:rStyle w:val="40"/>
                <w:rFonts w:ascii="宋体" w:hAnsi="宋体"/>
                <w:b/>
                <w:bCs/>
                <w:color w:val="auto"/>
                <w:spacing w:val="-2"/>
                <w:szCs w:val="21"/>
                <w:highlight w:val="none"/>
                <w:u w:val="single"/>
              </w:rPr>
              <w:t>年</w:t>
            </w:r>
            <w:r>
              <w:rPr>
                <w:rStyle w:val="40"/>
                <w:rFonts w:hint="eastAsia" w:ascii="宋体" w:hAnsi="宋体"/>
                <w:b/>
                <w:bCs/>
                <w:color w:val="auto"/>
                <w:spacing w:val="-2"/>
                <w:szCs w:val="21"/>
                <w:highlight w:val="none"/>
                <w:u w:val="single"/>
                <w:lang w:val="en-US" w:eastAsia="zh-CN"/>
              </w:rPr>
              <w:t>7</w:t>
            </w:r>
            <w:r>
              <w:rPr>
                <w:rStyle w:val="40"/>
                <w:rFonts w:ascii="宋体" w:hAnsi="宋体"/>
                <w:b/>
                <w:bCs/>
                <w:color w:val="auto"/>
                <w:spacing w:val="-2"/>
                <w:szCs w:val="21"/>
                <w:highlight w:val="none"/>
                <w:u w:val="single"/>
              </w:rPr>
              <w:t>月</w:t>
            </w:r>
            <w:r>
              <w:rPr>
                <w:rStyle w:val="40"/>
                <w:rFonts w:hint="eastAsia" w:ascii="宋体" w:hAnsi="宋体"/>
                <w:b/>
                <w:bCs/>
                <w:color w:val="auto"/>
                <w:spacing w:val="-2"/>
                <w:szCs w:val="21"/>
                <w:highlight w:val="none"/>
                <w:u w:val="single"/>
                <w:lang w:val="en-US" w:eastAsia="zh-CN"/>
              </w:rPr>
              <w:t>31</w:t>
            </w:r>
            <w:r>
              <w:rPr>
                <w:rStyle w:val="40"/>
                <w:rFonts w:ascii="宋体" w:hAnsi="宋体"/>
                <w:b/>
                <w:bCs/>
                <w:color w:val="auto"/>
                <w:spacing w:val="-2"/>
                <w:szCs w:val="21"/>
                <w:highlight w:val="none"/>
                <w:u w:val="single"/>
              </w:rPr>
              <w:t>日</w:t>
            </w:r>
            <w:r>
              <w:rPr>
                <w:rStyle w:val="40"/>
                <w:rFonts w:hint="eastAsia" w:ascii="宋体" w:hAnsi="宋体"/>
                <w:b/>
                <w:bCs/>
                <w:color w:val="auto"/>
                <w:spacing w:val="-2"/>
                <w:szCs w:val="21"/>
                <w:highlight w:val="none"/>
                <w:u w:val="single"/>
                <w:lang w:val="en-US" w:eastAsia="zh-CN"/>
              </w:rPr>
              <w:t>15</w:t>
            </w:r>
            <w:r>
              <w:rPr>
                <w:rStyle w:val="40"/>
                <w:rFonts w:ascii="宋体" w:hAnsi="宋体"/>
                <w:b/>
                <w:bCs/>
                <w:color w:val="auto"/>
                <w:spacing w:val="-2"/>
                <w:szCs w:val="21"/>
                <w:highlight w:val="none"/>
                <w:u w:val="single"/>
              </w:rPr>
              <w:t>时</w:t>
            </w:r>
            <w:r>
              <w:rPr>
                <w:rStyle w:val="40"/>
                <w:rFonts w:hint="eastAsia" w:ascii="宋体" w:hAnsi="宋体"/>
                <w:b/>
                <w:bCs/>
                <w:color w:val="auto"/>
                <w:spacing w:val="-2"/>
                <w:szCs w:val="21"/>
                <w:highlight w:val="none"/>
                <w:u w:val="single"/>
                <w:lang w:val="en-US" w:eastAsia="zh-CN"/>
              </w:rPr>
              <w:t>30</w:t>
            </w:r>
            <w:r>
              <w:rPr>
                <w:rStyle w:val="40"/>
                <w:rFonts w:ascii="宋体" w:hAnsi="宋体"/>
                <w:b/>
                <w:bCs/>
                <w:color w:val="auto"/>
                <w:spacing w:val="-2"/>
                <w:szCs w:val="21"/>
                <w:highlight w:val="none"/>
                <w:u w:val="single"/>
              </w:rPr>
              <w:t>分（</w:t>
            </w:r>
            <w:r>
              <w:rPr>
                <w:rStyle w:val="40"/>
                <w:rFonts w:ascii="宋体" w:hAnsi="宋体"/>
                <w:b/>
                <w:bCs/>
                <w:color w:val="auto"/>
                <w:spacing w:val="-2"/>
                <w:szCs w:val="21"/>
                <w:highlight w:val="none"/>
              </w:rPr>
              <w:t>北京</w:t>
            </w:r>
            <w:r>
              <w:rPr>
                <w:rStyle w:val="40"/>
                <w:rFonts w:hint="eastAsia" w:ascii="宋体" w:hAnsi="宋体"/>
                <w:b/>
                <w:bCs/>
                <w:color w:val="auto"/>
                <w:spacing w:val="-2"/>
                <w:szCs w:val="21"/>
                <w:highlight w:val="none"/>
                <w:lang w:val="en-US" w:eastAsia="zh-CN"/>
              </w:rPr>
              <w:t xml:space="preserve"> </w:t>
            </w:r>
            <w:r>
              <w:rPr>
                <w:rStyle w:val="40"/>
                <w:rFonts w:ascii="宋体" w:hAnsi="宋体"/>
                <w:b/>
                <w:bCs/>
                <w:color w:val="auto"/>
                <w:spacing w:val="-2"/>
                <w:szCs w:val="21"/>
                <w:highlight w:val="none"/>
              </w:rPr>
              <w:t>时间）</w:t>
            </w:r>
            <w:r>
              <w:rPr>
                <w:rStyle w:val="40"/>
                <w:rFonts w:ascii="宋体" w:hAnsi="宋体"/>
                <w:color w:val="auto"/>
                <w:spacing w:val="-2"/>
                <w:szCs w:val="21"/>
                <w:highlight w:val="none"/>
              </w:rPr>
              <w:t>前递交响应文件。</w:t>
            </w:r>
          </w:p>
        </w:tc>
      </w:tr>
    </w:tbl>
    <w:p w14:paraId="46653BFA">
      <w:pPr>
        <w:spacing w:line="450" w:lineRule="atLeast"/>
        <w:textAlignment w:val="auto"/>
        <w:rPr>
          <w:rFonts w:cs="宋体" w:asciiTheme="minorEastAsia" w:hAnsiTheme="minorEastAsia" w:eastAsiaTheme="minorEastAsia"/>
          <w:b/>
          <w:bCs/>
          <w:color w:val="auto"/>
          <w:kern w:val="0"/>
          <w:szCs w:val="21"/>
          <w:highlight w:val="none"/>
        </w:rPr>
      </w:pPr>
      <w:r>
        <w:rPr>
          <w:rFonts w:cs="宋体" w:asciiTheme="minorEastAsia" w:hAnsiTheme="minorEastAsia" w:eastAsiaTheme="minorEastAsia"/>
          <w:b/>
          <w:bCs/>
          <w:color w:val="auto"/>
          <w:kern w:val="0"/>
          <w:szCs w:val="21"/>
          <w:highlight w:val="none"/>
        </w:rPr>
        <w:t>一、项目基本情况</w:t>
      </w:r>
    </w:p>
    <w:p w14:paraId="5B832640">
      <w:pPr>
        <w:spacing w:line="450" w:lineRule="atLeast"/>
        <w:ind w:firstLine="210" w:firstLineChars="100"/>
        <w:textAlignment w:val="auto"/>
        <w:rPr>
          <w:rFonts w:hint="eastAsia" w:cs="宋体" w:asciiTheme="minorEastAsia" w:hAnsiTheme="minorEastAsia" w:eastAsiaTheme="minorEastAsia"/>
          <w:b/>
          <w:bCs/>
          <w:color w:val="auto"/>
          <w:kern w:val="0"/>
          <w:szCs w:val="21"/>
          <w:highlight w:val="none"/>
          <w:lang w:eastAsia="zh-CN"/>
        </w:rPr>
      </w:pPr>
      <w:r>
        <w:rPr>
          <w:rFonts w:cs="宋体" w:asciiTheme="minorEastAsia" w:hAnsiTheme="minorEastAsia" w:eastAsiaTheme="minorEastAsia"/>
          <w:bCs/>
          <w:color w:val="auto"/>
          <w:kern w:val="0"/>
          <w:szCs w:val="21"/>
          <w:highlight w:val="none"/>
        </w:rPr>
        <w:t>项目编号：</w:t>
      </w:r>
      <w:r>
        <w:rPr>
          <w:rFonts w:hint="eastAsia" w:cs="宋体" w:asciiTheme="minorEastAsia" w:hAnsiTheme="minorEastAsia" w:eastAsiaTheme="minorEastAsia"/>
          <w:bCs/>
          <w:color w:val="auto"/>
          <w:kern w:val="0"/>
          <w:szCs w:val="21"/>
          <w:highlight w:val="none"/>
          <w:lang w:eastAsia="zh-CN"/>
        </w:rPr>
        <w:t>GGZC2026-C3-030055-GXZW</w:t>
      </w:r>
    </w:p>
    <w:p w14:paraId="6B39B460">
      <w:pPr>
        <w:spacing w:line="450" w:lineRule="atLeast"/>
        <w:ind w:firstLine="210" w:firstLineChars="100"/>
        <w:textAlignment w:val="auto"/>
        <w:rPr>
          <w:rFonts w:hint="eastAsia" w:cs="宋体" w:asciiTheme="minorEastAsia" w:hAnsiTheme="minorEastAsia" w:eastAsiaTheme="minorEastAsia"/>
          <w:bCs/>
          <w:color w:val="auto"/>
          <w:kern w:val="0"/>
          <w:szCs w:val="21"/>
          <w:highlight w:val="none"/>
          <w:lang w:val="en-US" w:eastAsia="zh-CN"/>
        </w:rPr>
      </w:pPr>
      <w:r>
        <w:rPr>
          <w:rFonts w:cs="宋体" w:asciiTheme="minorEastAsia" w:hAnsiTheme="minorEastAsia" w:eastAsiaTheme="minorEastAsia"/>
          <w:bCs/>
          <w:color w:val="auto"/>
          <w:kern w:val="0"/>
          <w:szCs w:val="21"/>
          <w:highlight w:val="none"/>
        </w:rPr>
        <w:t>政府采购计划编号：</w:t>
      </w:r>
      <w:r>
        <w:rPr>
          <w:rFonts w:cs="宋体" w:asciiTheme="minorEastAsia" w:hAnsiTheme="minorEastAsia" w:eastAsiaTheme="minorEastAsia"/>
          <w:b/>
          <w:bCs w:val="0"/>
          <w:color w:val="auto"/>
          <w:kern w:val="0"/>
          <w:szCs w:val="21"/>
          <w:highlight w:val="none"/>
        </w:rPr>
        <w:t>G</w:t>
      </w:r>
      <w:r>
        <w:rPr>
          <w:rFonts w:hint="eastAsia" w:cs="宋体" w:asciiTheme="minorEastAsia" w:hAnsiTheme="minorEastAsia" w:eastAsiaTheme="minorEastAsia"/>
          <w:b/>
          <w:bCs w:val="0"/>
          <w:color w:val="auto"/>
          <w:kern w:val="0"/>
          <w:szCs w:val="21"/>
          <w:highlight w:val="none"/>
          <w:lang w:val="en-US" w:eastAsia="zh-CN"/>
        </w:rPr>
        <w:t>N</w:t>
      </w:r>
      <w:r>
        <w:rPr>
          <w:rFonts w:hint="eastAsia" w:cs="宋体" w:asciiTheme="minorEastAsia" w:hAnsiTheme="minorEastAsia" w:eastAsiaTheme="minorEastAsia"/>
          <w:b/>
          <w:bCs w:val="0"/>
          <w:color w:val="auto"/>
          <w:kern w:val="0"/>
          <w:szCs w:val="21"/>
          <w:highlight w:val="none"/>
        </w:rPr>
        <w:t>ZC[</w:t>
      </w:r>
      <w:r>
        <w:rPr>
          <w:rFonts w:hint="eastAsia" w:cs="宋体" w:asciiTheme="minorEastAsia" w:hAnsiTheme="minorEastAsia" w:eastAsiaTheme="minorEastAsia"/>
          <w:b/>
          <w:bCs w:val="0"/>
          <w:color w:val="auto"/>
          <w:kern w:val="0"/>
          <w:szCs w:val="21"/>
          <w:highlight w:val="none"/>
          <w:lang w:eastAsia="zh-CN"/>
        </w:rPr>
        <w:t>2026</w:t>
      </w:r>
      <w:r>
        <w:rPr>
          <w:rFonts w:hint="eastAsia" w:cs="宋体" w:asciiTheme="minorEastAsia" w:hAnsiTheme="minorEastAsia" w:eastAsiaTheme="minorEastAsia"/>
          <w:b/>
          <w:bCs w:val="0"/>
          <w:color w:val="auto"/>
          <w:kern w:val="0"/>
          <w:szCs w:val="21"/>
          <w:highlight w:val="none"/>
        </w:rPr>
        <w:t>]</w:t>
      </w:r>
      <w:r>
        <w:rPr>
          <w:rFonts w:hint="eastAsia" w:cs="宋体" w:asciiTheme="minorEastAsia" w:hAnsiTheme="minorEastAsia" w:eastAsiaTheme="minorEastAsia"/>
          <w:b/>
          <w:bCs w:val="0"/>
          <w:color w:val="auto"/>
          <w:kern w:val="0"/>
          <w:szCs w:val="21"/>
          <w:highlight w:val="none"/>
          <w:lang w:val="en-US" w:eastAsia="zh-CN"/>
        </w:rPr>
        <w:t>01549号</w:t>
      </w:r>
    </w:p>
    <w:p w14:paraId="3B76C610">
      <w:pPr>
        <w:spacing w:line="450" w:lineRule="atLeast"/>
        <w:ind w:firstLine="210" w:firstLineChars="100"/>
        <w:textAlignment w:val="auto"/>
        <w:rPr>
          <w:rFonts w:hint="eastAsia" w:cs="宋体" w:asciiTheme="minorEastAsia" w:hAnsiTheme="minorEastAsia" w:eastAsiaTheme="minorEastAsia"/>
          <w:bCs/>
          <w:color w:val="auto"/>
          <w:kern w:val="0"/>
          <w:szCs w:val="21"/>
          <w:highlight w:val="none"/>
          <w:lang w:eastAsia="zh-CN"/>
        </w:rPr>
      </w:pPr>
      <w:r>
        <w:rPr>
          <w:rFonts w:cs="宋体" w:asciiTheme="minorEastAsia" w:hAnsiTheme="minorEastAsia" w:eastAsiaTheme="minorEastAsia"/>
          <w:bCs/>
          <w:color w:val="auto"/>
          <w:kern w:val="0"/>
          <w:szCs w:val="21"/>
          <w:highlight w:val="none"/>
        </w:rPr>
        <w:t>项目名称：</w:t>
      </w:r>
      <w:r>
        <w:rPr>
          <w:rFonts w:hint="eastAsia" w:cs="宋体" w:asciiTheme="minorEastAsia" w:hAnsiTheme="minorEastAsia" w:eastAsiaTheme="minorEastAsia"/>
          <w:bCs/>
          <w:color w:val="auto"/>
          <w:kern w:val="0"/>
          <w:szCs w:val="21"/>
          <w:highlight w:val="none"/>
          <w:lang w:eastAsia="zh-CN"/>
        </w:rPr>
        <w:t>港南区2026年中央农业防灾减灾资金 (防灾救灾第二批)项目</w:t>
      </w:r>
    </w:p>
    <w:p w14:paraId="1D39CA88">
      <w:pPr>
        <w:spacing w:line="450" w:lineRule="atLeast"/>
        <w:ind w:firstLine="210" w:firstLineChars="100"/>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采购方式：竞争性磋商</w:t>
      </w:r>
    </w:p>
    <w:p w14:paraId="6983657D">
      <w:pPr>
        <w:widowControl/>
        <w:spacing w:before="75" w:after="75" w:line="360" w:lineRule="auto"/>
        <w:ind w:firstLine="211" w:firstLineChars="100"/>
        <w:jc w:val="left"/>
        <w:rPr>
          <w:rFonts w:ascii="宋体" w:hAnsi="宋体" w:cs="宋体"/>
          <w:b/>
          <w:bCs/>
          <w:color w:val="auto"/>
          <w:kern w:val="0"/>
          <w:szCs w:val="21"/>
        </w:rPr>
      </w:pPr>
      <w:r>
        <w:rPr>
          <w:rFonts w:hint="eastAsia" w:ascii="宋体" w:hAnsi="宋体" w:cs="宋体"/>
          <w:b/>
          <w:bCs/>
          <w:color w:val="auto"/>
          <w:kern w:val="0"/>
          <w:szCs w:val="21"/>
        </w:rPr>
        <w:t>预算</w:t>
      </w:r>
      <w:r>
        <w:rPr>
          <w:rFonts w:hint="eastAsia" w:ascii="宋体" w:hAnsi="宋体" w:cs="宋体"/>
          <w:b/>
          <w:bCs/>
          <w:color w:val="auto"/>
          <w:kern w:val="0"/>
          <w:szCs w:val="21"/>
          <w:lang w:val="en-US" w:eastAsia="zh-CN"/>
        </w:rPr>
        <w:t>总</w:t>
      </w:r>
      <w:r>
        <w:rPr>
          <w:rFonts w:hint="eastAsia" w:ascii="宋体" w:hAnsi="宋体" w:cs="宋体"/>
          <w:b/>
          <w:bCs/>
          <w:color w:val="auto"/>
          <w:kern w:val="0"/>
          <w:szCs w:val="21"/>
        </w:rPr>
        <w:t>金额：人民币</w:t>
      </w:r>
      <w:r>
        <w:rPr>
          <w:rFonts w:hint="eastAsia" w:ascii="宋体" w:hAnsi="宋体" w:cs="宋体"/>
          <w:b/>
          <w:bCs/>
          <w:color w:val="auto"/>
          <w:kern w:val="0"/>
          <w:szCs w:val="21"/>
          <w:lang w:val="en-US" w:eastAsia="zh-CN"/>
        </w:rPr>
        <w:t>捌拾万元整</w:t>
      </w:r>
      <w:r>
        <w:rPr>
          <w:rFonts w:hint="eastAsia" w:ascii="宋体" w:hAnsi="宋体" w:cs="宋体"/>
          <w:b/>
          <w:bCs/>
          <w:color w:val="auto"/>
          <w:kern w:val="0"/>
          <w:szCs w:val="21"/>
        </w:rPr>
        <w:t>（￥</w:t>
      </w:r>
      <w:r>
        <w:rPr>
          <w:rFonts w:hint="eastAsia" w:ascii="宋体" w:hAnsi="宋体" w:cs="宋体"/>
          <w:b/>
          <w:bCs/>
          <w:color w:val="auto"/>
          <w:kern w:val="0"/>
          <w:szCs w:val="21"/>
          <w:lang w:val="en-US" w:eastAsia="zh-CN"/>
        </w:rPr>
        <w:t>800000.00</w:t>
      </w:r>
      <w:r>
        <w:rPr>
          <w:rFonts w:hint="eastAsia" w:ascii="宋体" w:hAnsi="宋体" w:cs="宋体"/>
          <w:b/>
          <w:bCs/>
          <w:color w:val="auto"/>
          <w:kern w:val="0"/>
          <w:szCs w:val="21"/>
        </w:rPr>
        <w:t>）</w:t>
      </w:r>
    </w:p>
    <w:p w14:paraId="2EE64A85">
      <w:pPr>
        <w:widowControl/>
        <w:spacing w:before="75" w:after="75" w:line="360" w:lineRule="auto"/>
        <w:ind w:firstLine="211" w:firstLineChars="100"/>
        <w:jc w:val="left"/>
        <w:rPr>
          <w:rFonts w:hint="eastAsia" w:ascii="宋体" w:hAnsi="宋体" w:cs="宋体"/>
          <w:b/>
          <w:bCs/>
          <w:color w:val="auto"/>
          <w:kern w:val="0"/>
          <w:szCs w:val="21"/>
        </w:rPr>
      </w:pPr>
      <w:r>
        <w:rPr>
          <w:rFonts w:hint="eastAsia" w:ascii="宋体" w:hAnsi="宋体" w:cs="宋体"/>
          <w:b/>
          <w:bCs/>
          <w:color w:val="auto"/>
          <w:kern w:val="0"/>
          <w:szCs w:val="21"/>
        </w:rPr>
        <w:t>采购需求：</w:t>
      </w:r>
    </w:p>
    <w:p w14:paraId="3F4E5D36">
      <w:pPr>
        <w:widowControl/>
        <w:spacing w:before="75" w:after="75" w:line="360" w:lineRule="auto"/>
        <w:ind w:firstLine="480"/>
        <w:jc w:val="left"/>
        <w:rPr>
          <w:rFonts w:hint="default" w:cs="宋体" w:asciiTheme="minorEastAsia" w:hAnsiTheme="minorEastAsia" w:eastAsiaTheme="minorEastAsia"/>
          <w:b/>
          <w:bCs/>
          <w:color w:val="auto"/>
          <w:kern w:val="0"/>
          <w:szCs w:val="21"/>
          <w:highlight w:val="none"/>
          <w:lang w:val="en-US" w:eastAsia="zh-CN"/>
        </w:rPr>
      </w:pPr>
      <w:r>
        <w:rPr>
          <w:rFonts w:hint="eastAsia" w:ascii="宋体" w:hAnsi="宋体" w:cs="宋体"/>
          <w:b/>
          <w:bCs/>
          <w:color w:val="auto"/>
          <w:kern w:val="0"/>
          <w:szCs w:val="21"/>
          <w:lang w:eastAsia="zh-CN"/>
        </w:rPr>
        <w:t>标项一</w:t>
      </w:r>
      <w:r>
        <w:rPr>
          <w:rFonts w:hint="eastAsia" w:ascii="宋体" w:hAnsi="宋体" w:cs="宋体"/>
          <w:b/>
          <w:bCs/>
          <w:color w:val="auto"/>
          <w:kern w:val="0"/>
          <w:szCs w:val="21"/>
          <w:lang w:val="en-US" w:eastAsia="zh-CN"/>
        </w:rPr>
        <w:t xml:space="preserve">   </w:t>
      </w:r>
      <w:r>
        <w:rPr>
          <w:rFonts w:hint="eastAsia" w:ascii="宋体" w:hAnsi="宋体" w:cs="宋体"/>
          <w:b/>
          <w:bCs/>
          <w:color w:val="auto"/>
          <w:kern w:val="0"/>
          <w:szCs w:val="21"/>
          <w:lang w:eastAsia="zh-CN"/>
        </w:rPr>
        <w:t>标项名称:</w:t>
      </w:r>
      <w:r>
        <w:rPr>
          <w:rFonts w:hint="eastAsia" w:cs="宋体" w:asciiTheme="minorEastAsia" w:hAnsiTheme="minorEastAsia" w:eastAsiaTheme="minorEastAsia"/>
          <w:b/>
          <w:bCs/>
          <w:color w:val="auto"/>
          <w:kern w:val="0"/>
          <w:szCs w:val="21"/>
          <w:highlight w:val="none"/>
          <w:lang w:eastAsia="zh-CN"/>
        </w:rPr>
        <w:t>农作物病虫害防治服务项目</w:t>
      </w:r>
      <w:r>
        <w:rPr>
          <w:rFonts w:hint="eastAsia" w:cs="宋体" w:asciiTheme="minorEastAsia" w:hAnsiTheme="minorEastAsia" w:eastAsiaTheme="minorEastAsia"/>
          <w:b/>
          <w:bCs/>
          <w:color w:val="auto"/>
          <w:kern w:val="0"/>
          <w:szCs w:val="21"/>
          <w:highlight w:val="none"/>
          <w:lang w:val="en-US" w:eastAsia="zh-CN"/>
        </w:rPr>
        <w:t>-1分标</w:t>
      </w:r>
    </w:p>
    <w:p w14:paraId="7D7C317C">
      <w:pPr>
        <w:widowControl/>
        <w:spacing w:before="75" w:after="75" w:line="360" w:lineRule="auto"/>
        <w:ind w:firstLine="480"/>
        <w:jc w:val="left"/>
        <w:rPr>
          <w:rFonts w:hint="eastAsia" w:ascii="宋体" w:hAnsi="宋体" w:cs="宋体"/>
          <w:color w:val="auto"/>
          <w:kern w:val="0"/>
          <w:szCs w:val="21"/>
          <w:lang w:eastAsia="zh-CN"/>
        </w:rPr>
      </w:pPr>
      <w:r>
        <w:rPr>
          <w:rFonts w:hint="eastAsia" w:ascii="宋体" w:hAnsi="宋体" w:cs="宋体"/>
          <w:color w:val="auto"/>
          <w:kern w:val="0"/>
          <w:szCs w:val="21"/>
          <w:lang w:eastAsia="zh-CN"/>
        </w:rPr>
        <w:t>数量:不限</w:t>
      </w:r>
    </w:p>
    <w:p w14:paraId="14037E8D">
      <w:pPr>
        <w:widowControl/>
        <w:spacing w:before="75" w:after="75" w:line="360" w:lineRule="auto"/>
        <w:ind w:firstLine="480"/>
        <w:jc w:val="left"/>
        <w:rPr>
          <w:rFonts w:hint="eastAsia" w:ascii="宋体" w:hAnsi="宋体" w:cs="宋体"/>
          <w:color w:val="auto"/>
          <w:kern w:val="0"/>
          <w:szCs w:val="21"/>
          <w:lang w:val="en-US" w:eastAsia="zh-CN"/>
        </w:rPr>
      </w:pPr>
      <w:r>
        <w:rPr>
          <w:rFonts w:hint="eastAsia" w:ascii="宋体" w:hAnsi="宋体" w:cs="宋体"/>
          <w:color w:val="auto"/>
          <w:kern w:val="0"/>
          <w:szCs w:val="21"/>
          <w:lang w:eastAsia="zh-CN"/>
        </w:rPr>
        <w:t>预算金额（元）:</w:t>
      </w:r>
      <w:r>
        <w:rPr>
          <w:rFonts w:hint="eastAsia" w:ascii="宋体" w:hAnsi="宋体" w:cs="宋体"/>
          <w:color w:val="auto"/>
          <w:kern w:val="0"/>
          <w:szCs w:val="21"/>
          <w:lang w:val="en-US" w:eastAsia="zh-CN"/>
        </w:rPr>
        <w:t>500000.00</w:t>
      </w:r>
    </w:p>
    <w:p w14:paraId="565E0CCB">
      <w:pPr>
        <w:widowControl/>
        <w:spacing w:before="75" w:after="75" w:line="360" w:lineRule="auto"/>
        <w:ind w:firstLine="480"/>
        <w:jc w:val="left"/>
        <w:rPr>
          <w:rFonts w:hint="eastAsia" w:ascii="宋体" w:hAnsi="宋体" w:cs="宋体"/>
          <w:b w:val="0"/>
          <w:bCs w:val="0"/>
          <w:color w:val="auto"/>
          <w:kern w:val="0"/>
          <w:szCs w:val="21"/>
          <w:highlight w:val="none"/>
          <w:lang w:eastAsia="zh-CN"/>
        </w:rPr>
      </w:pPr>
      <w:r>
        <w:rPr>
          <w:rFonts w:hint="eastAsia" w:ascii="宋体" w:hAnsi="宋体" w:cs="宋体"/>
          <w:b w:val="0"/>
          <w:bCs w:val="0"/>
          <w:color w:val="auto"/>
          <w:kern w:val="0"/>
          <w:szCs w:val="21"/>
          <w:lang w:eastAsia="zh-CN"/>
        </w:rPr>
        <w:t>简要规格描述或项目基本概况介绍、用途</w:t>
      </w:r>
      <w:r>
        <w:rPr>
          <w:rFonts w:hint="eastAsia" w:ascii="宋体" w:hAnsi="宋体" w:eastAsia="宋体" w:cs="宋体"/>
          <w:b w:val="0"/>
          <w:bCs w:val="0"/>
          <w:color w:val="auto"/>
          <w:kern w:val="0"/>
          <w:szCs w:val="21"/>
          <w:lang w:eastAsia="zh-CN"/>
        </w:rPr>
        <w:t>：港南区2026年中央农业防灾减灾资金(防灾救灾第二批)农作物重大病虫害防控项目</w:t>
      </w:r>
      <w:r>
        <w:rPr>
          <w:rFonts w:hint="eastAsia" w:ascii="宋体" w:hAnsi="宋体" w:cs="宋体"/>
          <w:b w:val="0"/>
          <w:bCs w:val="0"/>
          <w:color w:val="auto"/>
          <w:kern w:val="0"/>
          <w:szCs w:val="21"/>
          <w:lang w:val="en-US" w:eastAsia="zh-CN"/>
        </w:rPr>
        <w:t>一项</w:t>
      </w:r>
      <w:r>
        <w:rPr>
          <w:rFonts w:hint="eastAsia" w:ascii="宋体" w:hAnsi="宋体" w:cs="宋体"/>
          <w:b w:val="0"/>
          <w:bCs w:val="0"/>
          <w:color w:val="auto"/>
          <w:kern w:val="0"/>
          <w:szCs w:val="21"/>
          <w:lang w:eastAsia="zh-CN"/>
        </w:rPr>
        <w:t>，具体详见竞争性磋商文</w:t>
      </w:r>
      <w:r>
        <w:rPr>
          <w:rFonts w:hint="eastAsia" w:ascii="宋体" w:hAnsi="宋体" w:cs="宋体"/>
          <w:b w:val="0"/>
          <w:bCs w:val="0"/>
          <w:color w:val="auto"/>
          <w:kern w:val="0"/>
          <w:szCs w:val="21"/>
          <w:highlight w:val="none"/>
          <w:lang w:eastAsia="zh-CN"/>
        </w:rPr>
        <w:t>件。</w:t>
      </w:r>
    </w:p>
    <w:p w14:paraId="0C62F565">
      <w:pPr>
        <w:widowControl/>
        <w:spacing w:before="75" w:after="75" w:line="360" w:lineRule="auto"/>
        <w:ind w:firstLine="480"/>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eastAsia="zh-CN"/>
        </w:rPr>
        <w:t>最高限价（如有）：</w:t>
      </w:r>
      <w:r>
        <w:rPr>
          <w:rFonts w:hint="eastAsia" w:ascii="宋体" w:hAnsi="宋体" w:cs="宋体"/>
          <w:color w:val="auto"/>
          <w:kern w:val="0"/>
          <w:szCs w:val="21"/>
          <w:highlight w:val="none"/>
          <w:lang w:val="en-US" w:eastAsia="zh-CN"/>
        </w:rPr>
        <w:t>500000.00</w:t>
      </w:r>
    </w:p>
    <w:p w14:paraId="22435298">
      <w:pPr>
        <w:widowControl/>
        <w:spacing w:before="75" w:after="75" w:line="360" w:lineRule="auto"/>
        <w:ind w:firstLine="480"/>
        <w:jc w:val="left"/>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lang w:eastAsia="zh-CN"/>
        </w:rPr>
        <w:t>合同履约期限：</w:t>
      </w:r>
      <w:r>
        <w:rPr>
          <w:rFonts w:hint="eastAsia" w:ascii="宋体" w:hAnsi="宋体" w:cs="宋体"/>
          <w:color w:val="auto"/>
          <w:kern w:val="0"/>
          <w:szCs w:val="21"/>
          <w:highlight w:val="none"/>
          <w:lang w:val="en-US" w:eastAsia="zh-CN"/>
        </w:rPr>
        <w:t>2026</w:t>
      </w:r>
      <w:r>
        <w:rPr>
          <w:rFonts w:hint="eastAsia" w:ascii="宋体" w:hAnsi="宋体" w:cs="宋体"/>
          <w:color w:val="auto"/>
          <w:kern w:val="0"/>
          <w:szCs w:val="21"/>
          <w:highlight w:val="none"/>
          <w:lang w:eastAsia="zh-CN"/>
        </w:rPr>
        <w:t>年</w:t>
      </w:r>
      <w:r>
        <w:rPr>
          <w:rFonts w:hint="eastAsia" w:ascii="宋体" w:hAnsi="宋体" w:cs="宋体"/>
          <w:color w:val="auto"/>
          <w:kern w:val="0"/>
          <w:szCs w:val="21"/>
          <w:highlight w:val="none"/>
          <w:lang w:val="en-US" w:eastAsia="zh-CN"/>
        </w:rPr>
        <w:t>11</w:t>
      </w:r>
      <w:r>
        <w:rPr>
          <w:rFonts w:hint="eastAsia" w:ascii="宋体" w:hAnsi="宋体" w:cs="宋体"/>
          <w:color w:val="auto"/>
          <w:kern w:val="0"/>
          <w:szCs w:val="21"/>
          <w:highlight w:val="none"/>
          <w:lang w:eastAsia="zh-CN"/>
        </w:rPr>
        <w:t>月</w:t>
      </w:r>
      <w:r>
        <w:rPr>
          <w:rFonts w:hint="eastAsia" w:ascii="宋体" w:hAnsi="宋体" w:cs="宋体"/>
          <w:color w:val="auto"/>
          <w:kern w:val="0"/>
          <w:szCs w:val="21"/>
          <w:highlight w:val="none"/>
          <w:lang w:val="en-US" w:eastAsia="zh-CN"/>
        </w:rPr>
        <w:t>30</w:t>
      </w:r>
      <w:r>
        <w:rPr>
          <w:rFonts w:hint="eastAsia" w:ascii="宋体" w:hAnsi="宋体" w:cs="宋体"/>
          <w:color w:val="auto"/>
          <w:kern w:val="0"/>
          <w:szCs w:val="21"/>
          <w:highlight w:val="none"/>
          <w:lang w:eastAsia="zh-CN"/>
        </w:rPr>
        <w:t>日前，完成港南区2026年中央农业防灾减灾资金 (防灾救灾第二批)项目。</w:t>
      </w:r>
    </w:p>
    <w:p w14:paraId="7F648F66">
      <w:pPr>
        <w:widowControl/>
        <w:spacing w:before="75" w:after="75" w:line="360" w:lineRule="auto"/>
        <w:ind w:firstLine="480"/>
        <w:jc w:val="left"/>
        <w:rPr>
          <w:rFonts w:hint="eastAsia" w:ascii="宋体" w:hAnsi="宋体" w:cs="宋体"/>
          <w:b/>
          <w:bCs/>
          <w:color w:val="auto"/>
          <w:kern w:val="0"/>
          <w:szCs w:val="21"/>
          <w:highlight w:val="none"/>
          <w:lang w:eastAsia="zh-CN"/>
        </w:rPr>
      </w:pPr>
      <w:r>
        <w:rPr>
          <w:rFonts w:hint="eastAsia" w:ascii="宋体" w:hAnsi="宋体" w:cs="宋体"/>
          <w:b/>
          <w:bCs/>
          <w:color w:val="auto"/>
          <w:kern w:val="0"/>
          <w:szCs w:val="21"/>
          <w:highlight w:val="none"/>
          <w:lang w:eastAsia="zh-CN"/>
        </w:rPr>
        <w:t>备注：标项一面向中小企业采购</w:t>
      </w:r>
    </w:p>
    <w:p w14:paraId="17C121C8">
      <w:pPr>
        <w:widowControl/>
        <w:spacing w:before="75" w:after="75" w:line="360" w:lineRule="auto"/>
        <w:ind w:firstLine="480"/>
        <w:jc w:val="left"/>
        <w:rPr>
          <w:rFonts w:hint="eastAsia" w:ascii="宋体" w:hAnsi="宋体" w:cs="宋体"/>
          <w:b/>
          <w:bCs/>
          <w:color w:val="auto"/>
          <w:kern w:val="0"/>
          <w:szCs w:val="21"/>
          <w:lang w:eastAsia="zh-CN"/>
        </w:rPr>
      </w:pPr>
      <w:r>
        <w:rPr>
          <w:rFonts w:hint="eastAsia" w:ascii="宋体" w:hAnsi="宋体" w:cs="宋体"/>
          <w:b/>
          <w:bCs/>
          <w:color w:val="auto"/>
          <w:kern w:val="0"/>
          <w:szCs w:val="21"/>
          <w:lang w:eastAsia="zh-CN"/>
        </w:rPr>
        <w:t>标项</w:t>
      </w:r>
      <w:r>
        <w:rPr>
          <w:rFonts w:hint="eastAsia" w:ascii="宋体" w:hAnsi="宋体" w:cs="宋体"/>
          <w:b/>
          <w:bCs/>
          <w:color w:val="auto"/>
          <w:kern w:val="0"/>
          <w:szCs w:val="21"/>
          <w:lang w:val="en-US" w:eastAsia="zh-CN"/>
        </w:rPr>
        <w:t xml:space="preserve">二   </w:t>
      </w:r>
      <w:r>
        <w:rPr>
          <w:rFonts w:hint="eastAsia" w:ascii="宋体" w:hAnsi="宋体" w:cs="宋体"/>
          <w:b/>
          <w:bCs/>
          <w:color w:val="auto"/>
          <w:kern w:val="0"/>
          <w:szCs w:val="21"/>
          <w:lang w:eastAsia="zh-CN"/>
        </w:rPr>
        <w:t>标项名称:红火蚁防控服务项目-2分标</w:t>
      </w:r>
    </w:p>
    <w:p w14:paraId="64B040CF">
      <w:pPr>
        <w:widowControl/>
        <w:spacing w:before="75" w:after="75" w:line="360" w:lineRule="auto"/>
        <w:ind w:firstLine="480"/>
        <w:jc w:val="left"/>
        <w:rPr>
          <w:rFonts w:hint="eastAsia" w:ascii="宋体" w:hAnsi="宋体" w:cs="宋体"/>
          <w:color w:val="auto"/>
          <w:kern w:val="0"/>
          <w:szCs w:val="21"/>
          <w:lang w:eastAsia="zh-CN"/>
        </w:rPr>
      </w:pPr>
      <w:r>
        <w:rPr>
          <w:rFonts w:hint="eastAsia" w:ascii="宋体" w:hAnsi="宋体" w:cs="宋体"/>
          <w:color w:val="auto"/>
          <w:kern w:val="0"/>
          <w:szCs w:val="21"/>
          <w:lang w:eastAsia="zh-CN"/>
        </w:rPr>
        <w:t>数量:不限</w:t>
      </w:r>
    </w:p>
    <w:p w14:paraId="350BC770">
      <w:pPr>
        <w:widowControl/>
        <w:spacing w:before="75" w:after="75" w:line="360" w:lineRule="auto"/>
        <w:ind w:firstLine="480"/>
        <w:jc w:val="left"/>
        <w:rPr>
          <w:rFonts w:hint="eastAsia" w:ascii="宋体" w:hAnsi="宋体" w:cs="宋体"/>
          <w:color w:val="auto"/>
          <w:kern w:val="0"/>
          <w:szCs w:val="21"/>
          <w:lang w:val="en-US" w:eastAsia="zh-CN"/>
        </w:rPr>
      </w:pPr>
      <w:r>
        <w:rPr>
          <w:rFonts w:hint="eastAsia" w:ascii="宋体" w:hAnsi="宋体" w:cs="宋体"/>
          <w:color w:val="auto"/>
          <w:kern w:val="0"/>
          <w:szCs w:val="21"/>
          <w:lang w:eastAsia="zh-CN"/>
        </w:rPr>
        <w:t>预算金额（元）:</w:t>
      </w:r>
      <w:r>
        <w:rPr>
          <w:rFonts w:hint="eastAsia" w:ascii="宋体" w:hAnsi="宋体" w:cs="宋体"/>
          <w:color w:val="auto"/>
          <w:kern w:val="0"/>
          <w:szCs w:val="21"/>
          <w:lang w:val="en-US" w:eastAsia="zh-CN"/>
        </w:rPr>
        <w:t>300000.00</w:t>
      </w:r>
    </w:p>
    <w:p w14:paraId="4DF8FE48">
      <w:pPr>
        <w:widowControl/>
        <w:spacing w:before="75" w:after="75" w:line="360" w:lineRule="auto"/>
        <w:ind w:firstLine="480"/>
        <w:jc w:val="left"/>
        <w:rPr>
          <w:rFonts w:hint="eastAsia" w:ascii="宋体" w:hAnsi="宋体" w:cs="宋体"/>
          <w:b w:val="0"/>
          <w:bCs w:val="0"/>
          <w:color w:val="auto"/>
          <w:kern w:val="0"/>
          <w:szCs w:val="21"/>
          <w:highlight w:val="none"/>
          <w:lang w:eastAsia="zh-CN"/>
        </w:rPr>
      </w:pPr>
      <w:r>
        <w:rPr>
          <w:rFonts w:hint="eastAsia" w:ascii="宋体" w:hAnsi="宋体" w:cs="宋体"/>
          <w:b w:val="0"/>
          <w:bCs w:val="0"/>
          <w:color w:val="auto"/>
          <w:kern w:val="0"/>
          <w:szCs w:val="21"/>
          <w:lang w:eastAsia="zh-CN"/>
        </w:rPr>
        <w:t>简要规格描述或项目基本概况介绍、用途</w:t>
      </w:r>
      <w:r>
        <w:rPr>
          <w:rFonts w:hint="eastAsia" w:ascii="宋体" w:hAnsi="宋体" w:eastAsia="宋体" w:cs="宋体"/>
          <w:b w:val="0"/>
          <w:bCs w:val="0"/>
          <w:color w:val="auto"/>
          <w:kern w:val="0"/>
          <w:szCs w:val="21"/>
          <w:lang w:eastAsia="zh-CN"/>
        </w:rPr>
        <w:t>：港南区2026年中央农业防灾减灾资金(防灾救灾第二批)红火蚁防控项目</w:t>
      </w:r>
      <w:r>
        <w:rPr>
          <w:rFonts w:hint="eastAsia" w:ascii="宋体" w:hAnsi="宋体" w:cs="宋体"/>
          <w:b w:val="0"/>
          <w:bCs w:val="0"/>
          <w:color w:val="auto"/>
          <w:kern w:val="0"/>
          <w:szCs w:val="21"/>
          <w:lang w:val="en-US" w:eastAsia="zh-CN"/>
        </w:rPr>
        <w:t>一项</w:t>
      </w:r>
      <w:r>
        <w:rPr>
          <w:rFonts w:hint="eastAsia" w:ascii="宋体" w:hAnsi="宋体" w:cs="宋体"/>
          <w:b w:val="0"/>
          <w:bCs w:val="0"/>
          <w:color w:val="auto"/>
          <w:kern w:val="0"/>
          <w:szCs w:val="21"/>
          <w:lang w:eastAsia="zh-CN"/>
        </w:rPr>
        <w:t>，具体详见竞争性磋商文</w:t>
      </w:r>
      <w:r>
        <w:rPr>
          <w:rFonts w:hint="eastAsia" w:ascii="宋体" w:hAnsi="宋体" w:cs="宋体"/>
          <w:b w:val="0"/>
          <w:bCs w:val="0"/>
          <w:color w:val="auto"/>
          <w:kern w:val="0"/>
          <w:szCs w:val="21"/>
          <w:highlight w:val="none"/>
          <w:lang w:eastAsia="zh-CN"/>
        </w:rPr>
        <w:t>件。</w:t>
      </w:r>
    </w:p>
    <w:p w14:paraId="0E59A30F">
      <w:pPr>
        <w:widowControl/>
        <w:spacing w:before="75" w:after="75" w:line="360" w:lineRule="auto"/>
        <w:ind w:firstLine="480"/>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eastAsia="zh-CN"/>
        </w:rPr>
        <w:t>最高限价（如有）：</w:t>
      </w:r>
      <w:r>
        <w:rPr>
          <w:rFonts w:hint="eastAsia" w:ascii="宋体" w:hAnsi="宋体" w:cs="宋体"/>
          <w:color w:val="auto"/>
          <w:kern w:val="0"/>
          <w:szCs w:val="21"/>
          <w:highlight w:val="none"/>
          <w:lang w:val="en-US" w:eastAsia="zh-CN"/>
        </w:rPr>
        <w:t>300000.00</w:t>
      </w:r>
    </w:p>
    <w:p w14:paraId="55C9B2DC">
      <w:pPr>
        <w:widowControl/>
        <w:spacing w:before="75" w:after="75" w:line="360" w:lineRule="auto"/>
        <w:ind w:firstLine="480"/>
        <w:jc w:val="left"/>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lang w:eastAsia="zh-CN"/>
        </w:rPr>
        <w:t>合同履约期限：</w:t>
      </w:r>
      <w:r>
        <w:rPr>
          <w:rFonts w:hint="eastAsia" w:ascii="宋体" w:hAnsi="宋体" w:cs="宋体"/>
          <w:color w:val="auto"/>
          <w:kern w:val="0"/>
          <w:szCs w:val="21"/>
          <w:highlight w:val="none"/>
          <w:lang w:val="en-US" w:eastAsia="zh-CN"/>
        </w:rPr>
        <w:t>2026</w:t>
      </w:r>
      <w:r>
        <w:rPr>
          <w:rFonts w:hint="eastAsia" w:ascii="宋体" w:hAnsi="宋体" w:cs="宋体"/>
          <w:color w:val="auto"/>
          <w:kern w:val="0"/>
          <w:szCs w:val="21"/>
          <w:highlight w:val="none"/>
          <w:lang w:eastAsia="zh-CN"/>
        </w:rPr>
        <w:t>年</w:t>
      </w:r>
      <w:r>
        <w:rPr>
          <w:rFonts w:hint="eastAsia" w:ascii="宋体" w:hAnsi="宋体" w:cs="宋体"/>
          <w:color w:val="auto"/>
          <w:kern w:val="0"/>
          <w:szCs w:val="21"/>
          <w:highlight w:val="none"/>
          <w:lang w:val="en-US" w:eastAsia="zh-CN"/>
        </w:rPr>
        <w:t>11</w:t>
      </w:r>
      <w:r>
        <w:rPr>
          <w:rFonts w:hint="eastAsia" w:ascii="宋体" w:hAnsi="宋体" w:cs="宋体"/>
          <w:color w:val="auto"/>
          <w:kern w:val="0"/>
          <w:szCs w:val="21"/>
          <w:highlight w:val="none"/>
          <w:lang w:eastAsia="zh-CN"/>
        </w:rPr>
        <w:t>月</w:t>
      </w:r>
      <w:r>
        <w:rPr>
          <w:rFonts w:hint="eastAsia" w:ascii="宋体" w:hAnsi="宋体" w:cs="宋体"/>
          <w:color w:val="auto"/>
          <w:kern w:val="0"/>
          <w:szCs w:val="21"/>
          <w:highlight w:val="none"/>
          <w:lang w:val="en-US" w:eastAsia="zh-CN"/>
        </w:rPr>
        <w:t>30</w:t>
      </w:r>
      <w:r>
        <w:rPr>
          <w:rFonts w:hint="eastAsia" w:ascii="宋体" w:hAnsi="宋体" w:cs="宋体"/>
          <w:color w:val="auto"/>
          <w:kern w:val="0"/>
          <w:szCs w:val="21"/>
          <w:highlight w:val="none"/>
          <w:lang w:eastAsia="zh-CN"/>
        </w:rPr>
        <w:t>日前，完成港南区2026年中央农业防灾减灾资金 (防灾救灾第二批)项目。</w:t>
      </w:r>
    </w:p>
    <w:p w14:paraId="30097836">
      <w:pPr>
        <w:widowControl/>
        <w:spacing w:before="75" w:after="75" w:line="360" w:lineRule="auto"/>
        <w:ind w:firstLine="480"/>
        <w:jc w:val="left"/>
        <w:rPr>
          <w:rFonts w:hint="default" w:eastAsia="宋体"/>
          <w:lang w:val="en-US" w:eastAsia="zh-CN"/>
        </w:rPr>
      </w:pPr>
      <w:r>
        <w:rPr>
          <w:rFonts w:hint="eastAsia" w:ascii="宋体" w:hAnsi="宋体" w:cs="宋体"/>
          <w:b/>
          <w:bCs/>
          <w:color w:val="auto"/>
          <w:kern w:val="0"/>
          <w:szCs w:val="21"/>
          <w:highlight w:val="none"/>
          <w:lang w:eastAsia="zh-CN"/>
        </w:rPr>
        <w:t>备注：标项</w:t>
      </w:r>
      <w:r>
        <w:rPr>
          <w:rFonts w:hint="eastAsia" w:ascii="宋体" w:hAnsi="宋体" w:cs="宋体"/>
          <w:b/>
          <w:bCs/>
          <w:color w:val="auto"/>
          <w:kern w:val="0"/>
          <w:szCs w:val="21"/>
          <w:highlight w:val="none"/>
          <w:lang w:val="en-US" w:eastAsia="zh-CN"/>
        </w:rPr>
        <w:t>二</w:t>
      </w:r>
      <w:r>
        <w:rPr>
          <w:rFonts w:hint="eastAsia" w:ascii="宋体" w:hAnsi="宋体" w:cs="宋体"/>
          <w:b/>
          <w:bCs/>
          <w:color w:val="auto"/>
          <w:kern w:val="0"/>
          <w:szCs w:val="21"/>
          <w:highlight w:val="none"/>
          <w:lang w:eastAsia="zh-CN"/>
        </w:rPr>
        <w:t>面向中小企业</w:t>
      </w:r>
      <w:r>
        <w:rPr>
          <w:rFonts w:hint="eastAsia" w:ascii="宋体" w:hAnsi="宋体" w:cs="宋体"/>
          <w:b/>
          <w:bCs/>
          <w:color w:val="auto"/>
          <w:kern w:val="0"/>
          <w:szCs w:val="21"/>
          <w:highlight w:val="none"/>
          <w:lang w:val="en-US" w:eastAsia="zh-CN"/>
        </w:rPr>
        <w:t>采购</w:t>
      </w:r>
    </w:p>
    <w:p w14:paraId="19BC9715">
      <w:pPr>
        <w:widowControl/>
        <w:numPr>
          <w:ilvl w:val="0"/>
          <w:numId w:val="2"/>
        </w:numPr>
        <w:spacing w:before="75" w:after="75" w:line="360" w:lineRule="auto"/>
        <w:ind w:firstLine="480"/>
        <w:jc w:val="left"/>
        <w:rPr>
          <w:rFonts w:cs="宋体" w:asciiTheme="minorEastAsia" w:hAnsiTheme="minorEastAsia" w:eastAsiaTheme="minorEastAsia"/>
          <w:b/>
          <w:bCs/>
          <w:color w:val="auto"/>
          <w:kern w:val="0"/>
          <w:szCs w:val="21"/>
          <w:highlight w:val="none"/>
        </w:rPr>
      </w:pPr>
      <w:r>
        <w:rPr>
          <w:rFonts w:cs="宋体" w:asciiTheme="minorEastAsia" w:hAnsiTheme="minorEastAsia" w:eastAsiaTheme="minorEastAsia"/>
          <w:b/>
          <w:bCs/>
          <w:color w:val="auto"/>
          <w:kern w:val="0"/>
          <w:szCs w:val="21"/>
          <w:highlight w:val="none"/>
        </w:rPr>
        <w:t>申请人的资格要求：</w:t>
      </w:r>
    </w:p>
    <w:p w14:paraId="5EC3EB9A">
      <w:pPr>
        <w:widowControl/>
        <w:numPr>
          <w:ilvl w:val="0"/>
          <w:numId w:val="0"/>
        </w:numPr>
        <w:spacing w:before="75" w:after="75" w:line="360" w:lineRule="auto"/>
        <w:ind w:firstLine="420" w:firstLineChars="200"/>
        <w:jc w:val="left"/>
        <w:rPr>
          <w:rFonts w:cs="宋体" w:asciiTheme="minorEastAsia" w:hAnsiTheme="minorEastAsia" w:eastAsiaTheme="minorEastAsia"/>
          <w:bCs/>
          <w:color w:val="auto"/>
          <w:kern w:val="0"/>
          <w:szCs w:val="21"/>
          <w:highlight w:val="none"/>
        </w:rPr>
      </w:pPr>
      <w:r>
        <w:rPr>
          <w:rFonts w:hint="eastAsia" w:cs="宋体" w:asciiTheme="minorEastAsia" w:hAnsiTheme="minorEastAsia" w:eastAsiaTheme="minorEastAsia"/>
          <w:bCs/>
          <w:color w:val="auto"/>
          <w:kern w:val="0"/>
          <w:szCs w:val="21"/>
          <w:highlight w:val="none"/>
          <w:lang w:val="en-US" w:eastAsia="zh-CN"/>
        </w:rPr>
        <w:t>1.</w:t>
      </w:r>
      <w:r>
        <w:rPr>
          <w:rFonts w:cs="宋体" w:asciiTheme="minorEastAsia" w:hAnsiTheme="minorEastAsia" w:eastAsiaTheme="minorEastAsia"/>
          <w:bCs/>
          <w:color w:val="auto"/>
          <w:kern w:val="0"/>
          <w:szCs w:val="21"/>
          <w:highlight w:val="none"/>
        </w:rPr>
        <w:t>满足《中华人民共和国政府采购法》第二十二条规定；</w:t>
      </w:r>
    </w:p>
    <w:p w14:paraId="566446A5">
      <w:pPr>
        <w:widowControl/>
        <w:numPr>
          <w:ilvl w:val="0"/>
          <w:numId w:val="0"/>
        </w:numPr>
        <w:spacing w:before="75" w:after="75" w:line="360" w:lineRule="auto"/>
        <w:ind w:firstLine="420" w:firstLineChars="200"/>
        <w:jc w:val="left"/>
        <w:rPr>
          <w:rFonts w:hint="eastAsia" w:cs="宋体" w:asciiTheme="minorEastAsia" w:hAnsiTheme="minorEastAsia" w:eastAsiaTheme="minorEastAsia"/>
          <w:bCs/>
          <w:color w:val="auto"/>
          <w:kern w:val="0"/>
          <w:szCs w:val="21"/>
          <w:highlight w:val="none"/>
          <w:lang w:val="en-US" w:eastAsia="zh-CN"/>
        </w:rPr>
      </w:pPr>
      <w:r>
        <w:rPr>
          <w:rFonts w:cs="宋体" w:asciiTheme="minorEastAsia" w:hAnsiTheme="minorEastAsia" w:eastAsiaTheme="minorEastAsia"/>
          <w:bCs/>
          <w:color w:val="auto"/>
          <w:kern w:val="0"/>
          <w:szCs w:val="21"/>
          <w:highlight w:val="none"/>
        </w:rPr>
        <w:t>2.落实政府采购政策需满足的资格要求：</w:t>
      </w:r>
      <w:r>
        <w:rPr>
          <w:rFonts w:hint="eastAsia" w:cs="宋体" w:asciiTheme="minorEastAsia" w:hAnsiTheme="minorEastAsia" w:eastAsiaTheme="minorEastAsia"/>
          <w:b/>
          <w:bCs w:val="0"/>
          <w:color w:val="auto"/>
          <w:kern w:val="0"/>
          <w:szCs w:val="21"/>
          <w:highlight w:val="none"/>
          <w:u w:val="single"/>
          <w:lang w:val="en-US" w:eastAsia="zh-CN"/>
        </w:rPr>
        <w:t>本项目属于专门面向中小企业采购的项目</w:t>
      </w:r>
      <w:r>
        <w:rPr>
          <w:rFonts w:hint="eastAsia" w:cs="宋体" w:asciiTheme="minorEastAsia" w:hAnsiTheme="minorEastAsia" w:eastAsiaTheme="minorEastAsia"/>
          <w:bCs/>
          <w:color w:val="auto"/>
          <w:kern w:val="0"/>
          <w:szCs w:val="21"/>
          <w:highlight w:val="none"/>
          <w:lang w:val="en-US" w:eastAsia="zh-CN"/>
        </w:rPr>
        <w:t>，供应商应为符合《政府采购促进中小企业发展管理办法》（财库﹝2020﹞46号）、《关于政府采购支持监狱企业发展有关问题的通知》(财库〔2014〕68号)、《财政部民政部中国残疾人联合会关于促进残疾人就业政府采购政策的通知》（财库〔2017〕141号）等规定的条件的中小微企业、监狱企业、残疾人福利性单位。</w:t>
      </w:r>
    </w:p>
    <w:p w14:paraId="5F3786BA">
      <w:pPr>
        <w:widowControl/>
        <w:numPr>
          <w:ilvl w:val="0"/>
          <w:numId w:val="0"/>
        </w:numPr>
        <w:spacing w:before="75" w:after="75" w:line="360" w:lineRule="auto"/>
        <w:ind w:firstLine="420" w:firstLineChars="200"/>
        <w:jc w:val="left"/>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3.本项目的特定资格要求：</w:t>
      </w:r>
    </w:p>
    <w:p w14:paraId="19C75852">
      <w:pPr>
        <w:widowControl/>
        <w:numPr>
          <w:ilvl w:val="0"/>
          <w:numId w:val="0"/>
        </w:numPr>
        <w:spacing w:before="75" w:after="75" w:line="360" w:lineRule="auto"/>
        <w:ind w:firstLine="420" w:firstLineChars="200"/>
        <w:jc w:val="left"/>
        <w:rPr>
          <w:rFonts w:hint="eastAsia" w:cs="宋体" w:asciiTheme="minorEastAsia" w:hAnsiTheme="minorEastAsia" w:eastAsiaTheme="minorEastAsia"/>
          <w:b w:val="0"/>
          <w:bCs w:val="0"/>
          <w:color w:val="auto"/>
          <w:kern w:val="0"/>
          <w:szCs w:val="21"/>
          <w:highlight w:val="none"/>
          <w:lang w:val="en-US" w:eastAsia="zh-CN"/>
        </w:rPr>
      </w:pPr>
      <w:r>
        <w:rPr>
          <w:rFonts w:hint="eastAsia" w:cs="宋体" w:asciiTheme="minorEastAsia" w:hAnsiTheme="minorEastAsia" w:eastAsiaTheme="minorEastAsia"/>
          <w:b w:val="0"/>
          <w:bCs w:val="0"/>
          <w:color w:val="auto"/>
          <w:kern w:val="0"/>
          <w:szCs w:val="21"/>
          <w:highlight w:val="none"/>
          <w:lang w:val="en-US" w:eastAsia="zh-CN"/>
        </w:rPr>
        <w:t>3.1国内注册（指按国家有关规定要求注册的），满足本次招标采购需求，能够提供技术及服务，并在人员、设备、资金和良好信誉等方面具有相应能力。</w:t>
      </w:r>
    </w:p>
    <w:p w14:paraId="327D7DAD">
      <w:pPr>
        <w:widowControl/>
        <w:numPr>
          <w:ilvl w:val="0"/>
          <w:numId w:val="0"/>
        </w:numPr>
        <w:spacing w:before="75" w:after="75" w:line="360" w:lineRule="auto"/>
        <w:ind w:firstLine="420" w:firstLineChars="200"/>
        <w:jc w:val="left"/>
        <w:rPr>
          <w:rFonts w:hint="eastAsia" w:cs="宋体" w:asciiTheme="minorEastAsia" w:hAnsiTheme="minorEastAsia" w:eastAsiaTheme="minorEastAsia"/>
          <w:b w:val="0"/>
          <w:bCs w:val="0"/>
          <w:color w:val="auto"/>
          <w:kern w:val="0"/>
          <w:szCs w:val="21"/>
          <w:highlight w:val="none"/>
        </w:rPr>
      </w:pPr>
      <w:r>
        <w:rPr>
          <w:rFonts w:hint="eastAsia" w:cs="宋体" w:asciiTheme="minorEastAsia" w:hAnsiTheme="minorEastAsia" w:eastAsiaTheme="minorEastAsia"/>
          <w:b w:val="0"/>
          <w:bCs w:val="0"/>
          <w:color w:val="auto"/>
          <w:kern w:val="0"/>
          <w:szCs w:val="21"/>
          <w:highlight w:val="none"/>
          <w:lang w:val="en-US" w:eastAsia="zh-CN"/>
        </w:rPr>
        <w:t>3.2</w:t>
      </w:r>
      <w:r>
        <w:rPr>
          <w:rFonts w:hint="eastAsia" w:cs="宋体" w:asciiTheme="minorEastAsia" w:hAnsiTheme="minorEastAsia" w:eastAsiaTheme="minorEastAsia"/>
          <w:b w:val="0"/>
          <w:bCs w:val="0"/>
          <w:color w:val="auto"/>
          <w:kern w:val="0"/>
          <w:szCs w:val="21"/>
          <w:highlight w:val="none"/>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2E7664F9">
      <w:pPr>
        <w:widowControl/>
        <w:numPr>
          <w:ilvl w:val="0"/>
          <w:numId w:val="0"/>
        </w:numPr>
        <w:spacing w:before="75" w:after="75" w:line="360" w:lineRule="auto"/>
        <w:ind w:firstLine="420" w:firstLineChars="200"/>
        <w:jc w:val="left"/>
        <w:rPr>
          <w:rFonts w:hint="eastAsia" w:cs="宋体" w:asciiTheme="minorEastAsia" w:hAnsiTheme="minorEastAsia" w:eastAsiaTheme="minorEastAsia"/>
          <w:b w:val="0"/>
          <w:bCs w:val="0"/>
          <w:color w:val="auto"/>
          <w:kern w:val="0"/>
          <w:szCs w:val="21"/>
          <w:highlight w:val="none"/>
        </w:rPr>
      </w:pPr>
      <w:r>
        <w:rPr>
          <w:rFonts w:hint="eastAsia" w:cs="宋体" w:asciiTheme="minorEastAsia" w:hAnsiTheme="minorEastAsia" w:eastAsiaTheme="minorEastAsia"/>
          <w:b w:val="0"/>
          <w:bCs w:val="0"/>
          <w:color w:val="auto"/>
          <w:kern w:val="0"/>
          <w:szCs w:val="21"/>
          <w:highlight w:val="none"/>
          <w:lang w:val="en-US" w:eastAsia="zh-CN"/>
        </w:rPr>
        <w:t>3.3</w:t>
      </w:r>
      <w:r>
        <w:rPr>
          <w:rFonts w:hint="eastAsia" w:cs="宋体" w:asciiTheme="minorEastAsia" w:hAnsiTheme="minorEastAsia" w:eastAsiaTheme="minorEastAsia"/>
          <w:b w:val="0"/>
          <w:bCs w:val="0"/>
          <w:color w:val="auto"/>
          <w:kern w:val="0"/>
          <w:szCs w:val="21"/>
          <w:highlight w:val="none"/>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56168CAD">
      <w:pPr>
        <w:widowControl/>
        <w:numPr>
          <w:ilvl w:val="0"/>
          <w:numId w:val="0"/>
        </w:numPr>
        <w:spacing w:before="75" w:after="75" w:line="360" w:lineRule="auto"/>
        <w:ind w:firstLine="420" w:firstLineChars="200"/>
        <w:jc w:val="left"/>
        <w:rPr>
          <w:rFonts w:cs="宋体" w:asciiTheme="minorEastAsia" w:hAnsiTheme="minorEastAsia" w:eastAsiaTheme="minorEastAsia"/>
          <w:b/>
          <w:bCs/>
          <w:color w:val="auto"/>
          <w:kern w:val="0"/>
          <w:szCs w:val="21"/>
          <w:highlight w:val="none"/>
        </w:rPr>
      </w:pPr>
      <w:r>
        <w:rPr>
          <w:rFonts w:hint="eastAsia" w:cs="宋体" w:asciiTheme="minorEastAsia" w:hAnsiTheme="minorEastAsia" w:eastAsiaTheme="minorEastAsia"/>
          <w:b w:val="0"/>
          <w:bCs w:val="0"/>
          <w:color w:val="auto"/>
          <w:kern w:val="0"/>
          <w:szCs w:val="21"/>
          <w:highlight w:val="none"/>
          <w:lang w:val="en-US" w:eastAsia="zh-CN"/>
        </w:rPr>
        <w:t>3.4</w:t>
      </w:r>
      <w:r>
        <w:rPr>
          <w:rFonts w:hint="eastAsia" w:cs="宋体" w:asciiTheme="minorEastAsia" w:hAnsiTheme="minorEastAsia" w:eastAsiaTheme="minorEastAsia"/>
          <w:b w:val="0"/>
          <w:bCs w:val="0"/>
          <w:color w:val="auto"/>
          <w:kern w:val="0"/>
          <w:szCs w:val="21"/>
          <w:highlight w:val="none"/>
        </w:rPr>
        <w:t>本项目不接受未通过政府采购云平台实名制获取本项目《竞争性磋商文件》的供应商参加</w:t>
      </w:r>
      <w:r>
        <w:rPr>
          <w:rFonts w:hint="eastAsia" w:cs="宋体" w:asciiTheme="minorEastAsia" w:hAnsiTheme="minorEastAsia" w:eastAsiaTheme="minorEastAsia"/>
          <w:b w:val="0"/>
          <w:bCs w:val="0"/>
          <w:color w:val="auto"/>
          <w:kern w:val="0"/>
          <w:szCs w:val="21"/>
          <w:highlight w:val="none"/>
          <w:lang w:val="en-US" w:eastAsia="zh-CN"/>
        </w:rPr>
        <w:t>投</w:t>
      </w:r>
      <w:r>
        <w:rPr>
          <w:rFonts w:hint="eastAsia" w:cs="宋体" w:asciiTheme="minorEastAsia" w:hAnsiTheme="minorEastAsia" w:eastAsiaTheme="minorEastAsia"/>
          <w:b w:val="0"/>
          <w:bCs w:val="0"/>
          <w:color w:val="auto"/>
          <w:kern w:val="0"/>
          <w:szCs w:val="21"/>
          <w:highlight w:val="none"/>
        </w:rPr>
        <w:t>标。</w:t>
      </w:r>
      <w:r>
        <w:rPr>
          <w:rFonts w:cs="宋体" w:asciiTheme="minorEastAsia" w:hAnsiTheme="minorEastAsia" w:eastAsiaTheme="minorEastAsia"/>
          <w:b/>
          <w:bCs/>
          <w:color w:val="auto"/>
          <w:kern w:val="0"/>
          <w:szCs w:val="21"/>
          <w:highlight w:val="none"/>
        </w:rPr>
        <w:t>三、获取采购文件</w:t>
      </w:r>
    </w:p>
    <w:p w14:paraId="75C7ABD2">
      <w:pPr>
        <w:widowControl/>
        <w:numPr>
          <w:ilvl w:val="0"/>
          <w:numId w:val="0"/>
        </w:numPr>
        <w:spacing w:before="75" w:after="75" w:line="360" w:lineRule="auto"/>
        <w:ind w:firstLine="420" w:firstLineChars="200"/>
        <w:jc w:val="left"/>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时间：自竞争性磋商公告发出之时起至截标时间前</w:t>
      </w:r>
      <w:r>
        <w:rPr>
          <w:rFonts w:hint="eastAsia" w:cs="宋体" w:asciiTheme="minorEastAsia" w:hAnsiTheme="minorEastAsia" w:eastAsiaTheme="minorEastAsia"/>
          <w:bCs/>
          <w:color w:val="auto"/>
          <w:kern w:val="0"/>
          <w:szCs w:val="21"/>
          <w:highlight w:val="none"/>
        </w:rPr>
        <w:t>，</w:t>
      </w:r>
      <w:r>
        <w:rPr>
          <w:rFonts w:cs="宋体" w:asciiTheme="minorEastAsia" w:hAnsiTheme="minorEastAsia" w:eastAsiaTheme="minorEastAsia"/>
          <w:bCs/>
          <w:color w:val="auto"/>
          <w:kern w:val="0"/>
          <w:szCs w:val="21"/>
          <w:highlight w:val="none"/>
        </w:rPr>
        <w:t>登陆</w:t>
      </w:r>
      <w:r>
        <w:rPr>
          <w:rFonts w:hint="eastAsia" w:cs="宋体" w:asciiTheme="minorEastAsia" w:hAnsiTheme="minorEastAsia" w:eastAsiaTheme="minorEastAsia"/>
          <w:bCs/>
          <w:color w:val="auto"/>
          <w:kern w:val="0"/>
          <w:szCs w:val="21"/>
          <w:highlight w:val="none"/>
        </w:rPr>
        <w:t>广西政府采购云平台</w:t>
      </w:r>
      <w:r>
        <w:rPr>
          <w:rFonts w:cs="宋体" w:asciiTheme="minorEastAsia" w:hAnsiTheme="minorEastAsia" w:eastAsiaTheme="minorEastAsia"/>
          <w:bCs/>
          <w:color w:val="auto"/>
          <w:kern w:val="0"/>
          <w:szCs w:val="21"/>
          <w:highlight w:val="none"/>
        </w:rPr>
        <w:t>自行下载竞争性磋商采购文件。</w:t>
      </w:r>
    </w:p>
    <w:p w14:paraId="5E68478E">
      <w:pPr>
        <w:widowControl/>
        <w:numPr>
          <w:ilvl w:val="0"/>
          <w:numId w:val="0"/>
        </w:numPr>
        <w:spacing w:before="75" w:after="75" w:line="360" w:lineRule="auto"/>
        <w:ind w:firstLine="420" w:firstLineChars="200"/>
        <w:jc w:val="left"/>
        <w:rPr>
          <w:rFonts w:hint="eastAsia" w:cs="宋体" w:asciiTheme="minorEastAsia" w:hAnsiTheme="minorEastAsia" w:eastAsiaTheme="minorEastAsia"/>
          <w:b w:val="0"/>
          <w:bCs w:val="0"/>
          <w:color w:val="auto"/>
          <w:kern w:val="0"/>
          <w:szCs w:val="21"/>
          <w:highlight w:val="none"/>
        </w:rPr>
      </w:pPr>
      <w:r>
        <w:rPr>
          <w:rFonts w:hint="eastAsia" w:cs="宋体" w:asciiTheme="minorEastAsia" w:hAnsiTheme="minorEastAsia" w:eastAsiaTheme="minorEastAsia"/>
          <w:b w:val="0"/>
          <w:bCs w:val="0"/>
          <w:color w:val="auto"/>
          <w:kern w:val="0"/>
          <w:szCs w:val="21"/>
          <w:highlight w:val="none"/>
        </w:rPr>
        <w:t>地点（网址）：广西政府采购云平台（https://www.gcy.zfcg.gxzf.gov.cn/） </w:t>
      </w:r>
    </w:p>
    <w:p w14:paraId="699A2B00">
      <w:pPr>
        <w:spacing w:line="360" w:lineRule="auto"/>
        <w:ind w:firstLine="210" w:firstLineChars="100"/>
        <w:textAlignment w:val="auto"/>
        <w:rPr>
          <w:rFonts w:hint="eastAsia" w:cs="宋体" w:asciiTheme="minorEastAsia" w:hAnsiTheme="minorEastAsia" w:eastAsiaTheme="minorEastAsia"/>
          <w:b/>
          <w:bCs/>
          <w:color w:val="auto"/>
          <w:kern w:val="0"/>
          <w:szCs w:val="21"/>
          <w:highlight w:val="none"/>
          <w:lang w:eastAsia="zh-CN"/>
        </w:rPr>
      </w:pPr>
      <w:r>
        <w:rPr>
          <w:rFonts w:hint="eastAsia" w:cs="宋体" w:asciiTheme="minorEastAsia" w:hAnsiTheme="minorEastAsia" w:eastAsiaTheme="minorEastAsia"/>
          <w:b w:val="0"/>
          <w:bCs w:val="0"/>
          <w:color w:val="auto"/>
          <w:kern w:val="0"/>
          <w:szCs w:val="21"/>
          <w:highlight w:val="none"/>
        </w:rPr>
        <w:t>方式：供应商登录广西政府采购云平台https://www.gcy.zfcg.gxzf.gov.cn/在线申请获取采购文件（进入“项目采购”应用，在获取采购文件菜单中选择项目，申请获取采购文件）。</w:t>
      </w:r>
    </w:p>
    <w:p w14:paraId="527E41E2">
      <w:pPr>
        <w:numPr>
          <w:ilvl w:val="0"/>
          <w:numId w:val="0"/>
        </w:numPr>
        <w:spacing w:line="240" w:lineRule="auto"/>
        <w:textAlignment w:val="auto"/>
        <w:rPr>
          <w:rFonts w:cs="宋体" w:asciiTheme="minorEastAsia" w:hAnsiTheme="minorEastAsia" w:eastAsiaTheme="minorEastAsia"/>
          <w:b/>
          <w:bCs/>
          <w:color w:val="auto"/>
          <w:kern w:val="0"/>
          <w:szCs w:val="21"/>
          <w:highlight w:val="none"/>
        </w:rPr>
      </w:pPr>
      <w:r>
        <w:rPr>
          <w:rFonts w:hint="eastAsia" w:cs="宋体" w:asciiTheme="minorEastAsia" w:hAnsiTheme="minorEastAsia" w:eastAsiaTheme="minorEastAsia"/>
          <w:b/>
          <w:bCs/>
          <w:color w:val="auto"/>
          <w:kern w:val="0"/>
          <w:szCs w:val="21"/>
          <w:highlight w:val="none"/>
          <w:lang w:eastAsia="zh-CN"/>
        </w:rPr>
        <w:t>四、</w:t>
      </w:r>
      <w:r>
        <w:rPr>
          <w:rFonts w:cs="宋体" w:asciiTheme="minorEastAsia" w:hAnsiTheme="minorEastAsia" w:eastAsiaTheme="minorEastAsia"/>
          <w:b/>
          <w:bCs/>
          <w:color w:val="auto"/>
          <w:kern w:val="0"/>
          <w:szCs w:val="21"/>
          <w:highlight w:val="none"/>
        </w:rPr>
        <w:t>响应文件提交</w:t>
      </w:r>
    </w:p>
    <w:p w14:paraId="246A37D1">
      <w:pPr>
        <w:spacing w:line="450" w:lineRule="atLeast"/>
        <w:ind w:firstLine="211" w:firstLineChars="100"/>
        <w:textAlignment w:val="auto"/>
        <w:rPr>
          <w:rFonts w:cs="宋体" w:asciiTheme="minorEastAsia" w:hAnsiTheme="minorEastAsia" w:eastAsiaTheme="minorEastAsia"/>
          <w:b/>
          <w:bCs w:val="0"/>
          <w:color w:val="auto"/>
          <w:kern w:val="0"/>
          <w:szCs w:val="21"/>
          <w:highlight w:val="none"/>
        </w:rPr>
      </w:pPr>
      <w:r>
        <w:rPr>
          <w:rFonts w:cs="宋体" w:asciiTheme="minorEastAsia" w:hAnsiTheme="minorEastAsia" w:eastAsiaTheme="minorEastAsia"/>
          <w:b/>
          <w:bCs w:val="0"/>
          <w:color w:val="auto"/>
          <w:kern w:val="0"/>
          <w:szCs w:val="21"/>
          <w:highlight w:val="none"/>
        </w:rPr>
        <w:t>截止时间：</w:t>
      </w:r>
      <w:r>
        <w:rPr>
          <w:rFonts w:hint="eastAsia" w:cs="宋体" w:asciiTheme="minorEastAsia" w:hAnsiTheme="minorEastAsia" w:eastAsiaTheme="minorEastAsia"/>
          <w:b/>
          <w:bCs w:val="0"/>
          <w:color w:val="auto"/>
          <w:kern w:val="0"/>
          <w:szCs w:val="21"/>
          <w:highlight w:val="none"/>
          <w:lang w:eastAsia="zh-CN"/>
        </w:rPr>
        <w:t>2026</w:t>
      </w:r>
      <w:r>
        <w:rPr>
          <w:rFonts w:cs="宋体" w:asciiTheme="minorEastAsia" w:hAnsiTheme="minorEastAsia" w:eastAsiaTheme="minorEastAsia"/>
          <w:b/>
          <w:bCs w:val="0"/>
          <w:color w:val="auto"/>
          <w:kern w:val="0"/>
          <w:szCs w:val="21"/>
          <w:highlight w:val="none"/>
        </w:rPr>
        <w:t>年</w:t>
      </w:r>
      <w:r>
        <w:rPr>
          <w:rFonts w:hint="eastAsia" w:cs="宋体" w:asciiTheme="minorEastAsia" w:hAnsiTheme="minorEastAsia" w:eastAsiaTheme="minorEastAsia"/>
          <w:b/>
          <w:bCs w:val="0"/>
          <w:color w:val="auto"/>
          <w:kern w:val="0"/>
          <w:szCs w:val="21"/>
          <w:highlight w:val="none"/>
          <w:lang w:val="en-US" w:eastAsia="zh-CN"/>
        </w:rPr>
        <w:t>7月31日15</w:t>
      </w:r>
      <w:r>
        <w:rPr>
          <w:rFonts w:cs="宋体" w:asciiTheme="minorEastAsia" w:hAnsiTheme="minorEastAsia" w:eastAsiaTheme="minorEastAsia"/>
          <w:b/>
          <w:bCs w:val="0"/>
          <w:color w:val="auto"/>
          <w:kern w:val="0"/>
          <w:szCs w:val="21"/>
          <w:highlight w:val="none"/>
        </w:rPr>
        <w:t>时</w:t>
      </w:r>
      <w:r>
        <w:rPr>
          <w:rFonts w:hint="eastAsia" w:cs="宋体" w:asciiTheme="minorEastAsia" w:hAnsiTheme="minorEastAsia" w:eastAsiaTheme="minorEastAsia"/>
          <w:b/>
          <w:bCs w:val="0"/>
          <w:color w:val="auto"/>
          <w:kern w:val="0"/>
          <w:szCs w:val="21"/>
          <w:highlight w:val="none"/>
          <w:lang w:val="en-US" w:eastAsia="zh-CN"/>
        </w:rPr>
        <w:t>30</w:t>
      </w:r>
      <w:r>
        <w:rPr>
          <w:rFonts w:cs="宋体" w:asciiTheme="minorEastAsia" w:hAnsiTheme="minorEastAsia" w:eastAsiaTheme="minorEastAsia"/>
          <w:b/>
          <w:bCs w:val="0"/>
          <w:color w:val="auto"/>
          <w:kern w:val="0"/>
          <w:szCs w:val="21"/>
          <w:highlight w:val="none"/>
        </w:rPr>
        <w:t>分（北京时间）</w:t>
      </w:r>
    </w:p>
    <w:p w14:paraId="5031C5C5">
      <w:pPr>
        <w:spacing w:line="450" w:lineRule="atLeast"/>
        <w:ind w:firstLine="210" w:firstLineChars="100"/>
        <w:textAlignment w:val="auto"/>
        <w:rPr>
          <w:rFonts w:hint="eastAsia" w:cs="宋体" w:asciiTheme="minorEastAsia" w:hAnsiTheme="minorEastAsia" w:eastAsiaTheme="minorEastAsia"/>
          <w:b w:val="0"/>
          <w:bCs/>
          <w:color w:val="auto"/>
          <w:kern w:val="0"/>
          <w:szCs w:val="21"/>
          <w:highlight w:val="none"/>
        </w:rPr>
      </w:pPr>
      <w:r>
        <w:rPr>
          <w:rFonts w:cs="宋体" w:asciiTheme="minorEastAsia" w:hAnsiTheme="minorEastAsia" w:eastAsiaTheme="minorEastAsia"/>
          <w:b w:val="0"/>
          <w:bCs/>
          <w:color w:val="auto"/>
          <w:kern w:val="0"/>
          <w:szCs w:val="21"/>
          <w:highlight w:val="none"/>
        </w:rPr>
        <w:t>地点：</w:t>
      </w:r>
      <w:r>
        <w:rPr>
          <w:rFonts w:hint="eastAsia" w:cs="宋体" w:asciiTheme="minorEastAsia" w:hAnsiTheme="minorEastAsia" w:eastAsiaTheme="minorEastAsia"/>
          <w:b w:val="0"/>
          <w:bCs/>
          <w:color w:val="auto"/>
          <w:kern w:val="0"/>
          <w:szCs w:val="21"/>
          <w:highlight w:val="none"/>
          <w:lang w:val="en-US" w:eastAsia="zh-CN"/>
        </w:rPr>
        <w:t>通过</w:t>
      </w:r>
      <w:r>
        <w:rPr>
          <w:rFonts w:hint="eastAsia" w:cs="宋体" w:asciiTheme="minorEastAsia" w:hAnsiTheme="minorEastAsia" w:eastAsiaTheme="minorEastAsia"/>
          <w:b w:val="0"/>
          <w:bCs/>
          <w:color w:val="auto"/>
          <w:kern w:val="0"/>
          <w:szCs w:val="21"/>
          <w:highlight w:val="none"/>
        </w:rPr>
        <w:t>广西政府采购云平台</w:t>
      </w:r>
      <w:r>
        <w:rPr>
          <w:rFonts w:hint="eastAsia" w:cs="宋体" w:asciiTheme="minorEastAsia" w:hAnsiTheme="minorEastAsia" w:eastAsiaTheme="minorEastAsia"/>
          <w:b w:val="0"/>
          <w:bCs/>
          <w:color w:val="auto"/>
          <w:kern w:val="0"/>
          <w:szCs w:val="21"/>
          <w:highlight w:val="none"/>
          <w:lang w:val="en-US" w:eastAsia="zh-CN"/>
        </w:rPr>
        <w:t>实行在线投标响应。</w:t>
      </w:r>
    </w:p>
    <w:p w14:paraId="1A71FA1A">
      <w:pPr>
        <w:spacing w:line="450" w:lineRule="atLeast"/>
        <w:textAlignment w:val="auto"/>
        <w:rPr>
          <w:rFonts w:cs="宋体" w:asciiTheme="minorEastAsia" w:hAnsiTheme="minorEastAsia" w:eastAsiaTheme="minorEastAsia"/>
          <w:b/>
          <w:bCs w:val="0"/>
          <w:color w:val="auto"/>
          <w:kern w:val="0"/>
          <w:szCs w:val="21"/>
          <w:highlight w:val="none"/>
        </w:rPr>
      </w:pPr>
      <w:r>
        <w:rPr>
          <w:rFonts w:cs="宋体" w:asciiTheme="minorEastAsia" w:hAnsiTheme="minorEastAsia" w:eastAsiaTheme="minorEastAsia"/>
          <w:b/>
          <w:bCs w:val="0"/>
          <w:color w:val="auto"/>
          <w:kern w:val="0"/>
          <w:szCs w:val="21"/>
          <w:highlight w:val="none"/>
        </w:rPr>
        <w:t>五、开启</w:t>
      </w:r>
    </w:p>
    <w:p w14:paraId="6C5AA787">
      <w:pPr>
        <w:spacing w:line="450" w:lineRule="atLeast"/>
        <w:ind w:firstLine="211" w:firstLineChars="100"/>
        <w:textAlignment w:val="auto"/>
        <w:rPr>
          <w:rFonts w:cs="宋体" w:asciiTheme="minorEastAsia" w:hAnsiTheme="minorEastAsia" w:eastAsiaTheme="minorEastAsia"/>
          <w:b/>
          <w:bCs w:val="0"/>
          <w:color w:val="auto"/>
          <w:kern w:val="0"/>
          <w:szCs w:val="21"/>
          <w:highlight w:val="none"/>
        </w:rPr>
      </w:pPr>
      <w:r>
        <w:rPr>
          <w:rFonts w:cs="宋体" w:asciiTheme="minorEastAsia" w:hAnsiTheme="minorEastAsia" w:eastAsiaTheme="minorEastAsia"/>
          <w:b/>
          <w:bCs w:val="0"/>
          <w:color w:val="auto"/>
          <w:kern w:val="0"/>
          <w:szCs w:val="21"/>
          <w:highlight w:val="none"/>
        </w:rPr>
        <w:t>时间：</w:t>
      </w:r>
      <w:r>
        <w:rPr>
          <w:rFonts w:hint="eastAsia" w:cs="宋体" w:asciiTheme="minorEastAsia" w:hAnsiTheme="minorEastAsia" w:eastAsiaTheme="minorEastAsia"/>
          <w:b/>
          <w:bCs w:val="0"/>
          <w:color w:val="auto"/>
          <w:kern w:val="0"/>
          <w:szCs w:val="21"/>
          <w:highlight w:val="none"/>
          <w:lang w:eastAsia="zh-CN"/>
        </w:rPr>
        <w:t>2026</w:t>
      </w:r>
      <w:r>
        <w:rPr>
          <w:rFonts w:cs="宋体" w:asciiTheme="minorEastAsia" w:hAnsiTheme="minorEastAsia" w:eastAsiaTheme="minorEastAsia"/>
          <w:b/>
          <w:bCs w:val="0"/>
          <w:color w:val="auto"/>
          <w:kern w:val="0"/>
          <w:szCs w:val="21"/>
          <w:highlight w:val="none"/>
        </w:rPr>
        <w:t>年</w:t>
      </w:r>
      <w:r>
        <w:rPr>
          <w:rFonts w:hint="eastAsia" w:cs="宋体" w:asciiTheme="minorEastAsia" w:hAnsiTheme="minorEastAsia" w:eastAsiaTheme="minorEastAsia"/>
          <w:b/>
          <w:bCs w:val="0"/>
          <w:color w:val="auto"/>
          <w:kern w:val="0"/>
          <w:szCs w:val="21"/>
          <w:highlight w:val="none"/>
          <w:lang w:val="en-US" w:eastAsia="zh-CN"/>
        </w:rPr>
        <w:t>7</w:t>
      </w:r>
      <w:r>
        <w:rPr>
          <w:rFonts w:cs="宋体" w:asciiTheme="minorEastAsia" w:hAnsiTheme="minorEastAsia" w:eastAsiaTheme="minorEastAsia"/>
          <w:b/>
          <w:bCs w:val="0"/>
          <w:color w:val="auto"/>
          <w:kern w:val="0"/>
          <w:szCs w:val="21"/>
          <w:highlight w:val="none"/>
        </w:rPr>
        <w:t>月</w:t>
      </w:r>
      <w:r>
        <w:rPr>
          <w:rFonts w:hint="eastAsia" w:cs="宋体" w:asciiTheme="minorEastAsia" w:hAnsiTheme="minorEastAsia" w:eastAsiaTheme="minorEastAsia"/>
          <w:b/>
          <w:bCs w:val="0"/>
          <w:color w:val="auto"/>
          <w:kern w:val="0"/>
          <w:szCs w:val="21"/>
          <w:highlight w:val="none"/>
          <w:lang w:val="en-US" w:eastAsia="zh-CN"/>
        </w:rPr>
        <w:t>31</w:t>
      </w:r>
      <w:r>
        <w:rPr>
          <w:rFonts w:cs="宋体" w:asciiTheme="minorEastAsia" w:hAnsiTheme="minorEastAsia" w:eastAsiaTheme="minorEastAsia"/>
          <w:b/>
          <w:bCs w:val="0"/>
          <w:color w:val="auto"/>
          <w:kern w:val="0"/>
          <w:szCs w:val="21"/>
          <w:highlight w:val="none"/>
        </w:rPr>
        <w:t>日</w:t>
      </w:r>
      <w:r>
        <w:rPr>
          <w:rFonts w:hint="eastAsia" w:cs="宋体" w:asciiTheme="minorEastAsia" w:hAnsiTheme="minorEastAsia" w:eastAsiaTheme="minorEastAsia"/>
          <w:b/>
          <w:bCs w:val="0"/>
          <w:color w:val="auto"/>
          <w:kern w:val="0"/>
          <w:szCs w:val="21"/>
          <w:highlight w:val="none"/>
          <w:lang w:val="en-US" w:eastAsia="zh-CN"/>
        </w:rPr>
        <w:t>15</w:t>
      </w:r>
      <w:r>
        <w:rPr>
          <w:rFonts w:cs="宋体" w:asciiTheme="minorEastAsia" w:hAnsiTheme="minorEastAsia" w:eastAsiaTheme="minorEastAsia"/>
          <w:b/>
          <w:bCs w:val="0"/>
          <w:color w:val="auto"/>
          <w:kern w:val="0"/>
          <w:szCs w:val="21"/>
          <w:highlight w:val="none"/>
        </w:rPr>
        <w:t>时</w:t>
      </w:r>
      <w:r>
        <w:rPr>
          <w:rFonts w:hint="eastAsia" w:cs="宋体" w:asciiTheme="minorEastAsia" w:hAnsiTheme="minorEastAsia" w:eastAsiaTheme="minorEastAsia"/>
          <w:b/>
          <w:bCs w:val="0"/>
          <w:color w:val="auto"/>
          <w:kern w:val="0"/>
          <w:szCs w:val="21"/>
          <w:highlight w:val="none"/>
          <w:lang w:val="en-US" w:eastAsia="zh-CN"/>
        </w:rPr>
        <w:t>30</w:t>
      </w:r>
      <w:r>
        <w:rPr>
          <w:rFonts w:cs="宋体" w:asciiTheme="minorEastAsia" w:hAnsiTheme="minorEastAsia" w:eastAsiaTheme="minorEastAsia"/>
          <w:b/>
          <w:bCs w:val="0"/>
          <w:color w:val="auto"/>
          <w:kern w:val="0"/>
          <w:szCs w:val="21"/>
          <w:highlight w:val="none"/>
        </w:rPr>
        <w:t>分（北京时间）</w:t>
      </w:r>
    </w:p>
    <w:p w14:paraId="48D2EB2B">
      <w:pPr>
        <w:spacing w:line="450" w:lineRule="atLeast"/>
        <w:ind w:firstLine="210" w:firstLineChars="100"/>
        <w:textAlignment w:val="auto"/>
        <w:rPr>
          <w:rFonts w:cs="宋体" w:asciiTheme="minorEastAsia" w:hAnsiTheme="minorEastAsia" w:eastAsiaTheme="minorEastAsia"/>
          <w:b w:val="0"/>
          <w:bCs/>
          <w:color w:val="auto"/>
          <w:kern w:val="0"/>
          <w:szCs w:val="21"/>
          <w:highlight w:val="none"/>
        </w:rPr>
      </w:pPr>
      <w:r>
        <w:rPr>
          <w:rFonts w:cs="宋体" w:asciiTheme="minorEastAsia" w:hAnsiTheme="minorEastAsia" w:eastAsiaTheme="minorEastAsia"/>
          <w:b w:val="0"/>
          <w:bCs/>
          <w:color w:val="auto"/>
          <w:kern w:val="0"/>
          <w:szCs w:val="21"/>
          <w:highlight w:val="none"/>
        </w:rPr>
        <w:t>地点：</w:t>
      </w:r>
      <w:r>
        <w:rPr>
          <w:rFonts w:hint="eastAsia" w:cs="宋体" w:asciiTheme="minorEastAsia" w:hAnsiTheme="minorEastAsia" w:eastAsiaTheme="minorEastAsia"/>
          <w:b w:val="0"/>
          <w:bCs/>
          <w:color w:val="auto"/>
          <w:kern w:val="0"/>
          <w:szCs w:val="21"/>
          <w:highlight w:val="none"/>
        </w:rPr>
        <w:t>通过广西政府采购云平台实行在线解密开启。</w:t>
      </w:r>
    </w:p>
    <w:p w14:paraId="71CB0112">
      <w:pPr>
        <w:spacing w:line="450" w:lineRule="atLeast"/>
        <w:textAlignment w:val="auto"/>
        <w:rPr>
          <w:rFonts w:cs="宋体" w:asciiTheme="minorEastAsia" w:hAnsiTheme="minorEastAsia" w:eastAsiaTheme="minorEastAsia"/>
          <w:b/>
          <w:bCs/>
          <w:color w:val="auto"/>
          <w:kern w:val="0"/>
          <w:szCs w:val="21"/>
          <w:highlight w:val="none"/>
        </w:rPr>
      </w:pPr>
      <w:r>
        <w:rPr>
          <w:rFonts w:cs="宋体" w:asciiTheme="minorEastAsia" w:hAnsiTheme="minorEastAsia" w:eastAsiaTheme="minorEastAsia"/>
          <w:b/>
          <w:bCs/>
          <w:color w:val="auto"/>
          <w:kern w:val="0"/>
          <w:szCs w:val="21"/>
          <w:highlight w:val="none"/>
        </w:rPr>
        <w:t>六、公告期限</w:t>
      </w:r>
    </w:p>
    <w:p w14:paraId="1B5EB992">
      <w:pPr>
        <w:spacing w:line="450" w:lineRule="atLeast"/>
        <w:ind w:firstLine="210" w:firstLineChars="100"/>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自本公告发布之日起5个工作日。</w:t>
      </w:r>
    </w:p>
    <w:p w14:paraId="3D8ADDE8">
      <w:pPr>
        <w:spacing w:line="450" w:lineRule="atLeast"/>
        <w:textAlignment w:val="auto"/>
        <w:rPr>
          <w:rFonts w:cs="宋体" w:asciiTheme="minorEastAsia" w:hAnsiTheme="minorEastAsia" w:eastAsiaTheme="minorEastAsia"/>
          <w:b/>
          <w:bCs/>
          <w:color w:val="auto"/>
          <w:kern w:val="0"/>
          <w:szCs w:val="21"/>
          <w:highlight w:val="none"/>
        </w:rPr>
      </w:pPr>
      <w:r>
        <w:rPr>
          <w:rFonts w:cs="宋体" w:asciiTheme="minorEastAsia" w:hAnsiTheme="minorEastAsia" w:eastAsiaTheme="minorEastAsia"/>
          <w:b/>
          <w:bCs/>
          <w:color w:val="auto"/>
          <w:kern w:val="0"/>
          <w:szCs w:val="21"/>
          <w:highlight w:val="none"/>
        </w:rPr>
        <w:t>七、其他补充事宜：</w:t>
      </w:r>
    </w:p>
    <w:p w14:paraId="3BEC268B">
      <w:pPr>
        <w:spacing w:line="450" w:lineRule="atLeast"/>
        <w:ind w:firstLine="210" w:firstLineChars="100"/>
        <w:textAlignment w:val="auto"/>
        <w:rPr>
          <w:rFonts w:cs="宋体" w:asciiTheme="minorEastAsia" w:hAnsiTheme="minorEastAsia" w:eastAsiaTheme="minorEastAsia"/>
          <w:bCs/>
          <w:color w:val="auto"/>
          <w:szCs w:val="21"/>
          <w:highlight w:val="none"/>
        </w:rPr>
      </w:pPr>
      <w:r>
        <w:rPr>
          <w:rFonts w:cs="宋体" w:asciiTheme="minorEastAsia" w:hAnsiTheme="minorEastAsia" w:eastAsiaTheme="minorEastAsia"/>
          <w:bCs/>
          <w:color w:val="auto"/>
          <w:szCs w:val="21"/>
          <w:highlight w:val="none"/>
        </w:rPr>
        <w:t>1、磋商保证金：本项目免收保证金。</w:t>
      </w:r>
    </w:p>
    <w:p w14:paraId="4CFE482D">
      <w:pPr>
        <w:spacing w:line="450" w:lineRule="atLeast"/>
        <w:ind w:firstLine="210" w:firstLineChars="100"/>
        <w:textAlignment w:val="auto"/>
        <w:rPr>
          <w:rFonts w:hint="eastAsia" w:cs="宋体" w:asciiTheme="minorEastAsia" w:hAnsiTheme="minorEastAsia" w:eastAsiaTheme="minorEastAsia"/>
          <w:bCs/>
          <w:color w:val="auto"/>
          <w:kern w:val="0"/>
          <w:szCs w:val="21"/>
          <w:highlight w:val="none"/>
          <w:lang w:val="en-US" w:eastAsia="zh-CN"/>
        </w:rPr>
      </w:pPr>
      <w:r>
        <w:rPr>
          <w:rFonts w:cs="宋体" w:asciiTheme="minorEastAsia" w:hAnsiTheme="minorEastAsia" w:eastAsiaTheme="minorEastAsia"/>
          <w:bCs/>
          <w:color w:val="auto"/>
          <w:kern w:val="0"/>
          <w:szCs w:val="21"/>
          <w:highlight w:val="none"/>
        </w:rPr>
        <w:t>2、公告查询地址：</w:t>
      </w:r>
      <w:r>
        <w:rPr>
          <w:rFonts w:hint="eastAsia" w:cs="宋体" w:asciiTheme="minorEastAsia" w:hAnsiTheme="minorEastAsia" w:eastAsiaTheme="minorEastAsia"/>
          <w:bCs/>
          <w:color w:val="auto"/>
          <w:kern w:val="0"/>
          <w:szCs w:val="21"/>
          <w:highlight w:val="none"/>
          <w:lang w:val="en-US" w:eastAsia="zh-CN"/>
        </w:rPr>
        <w:fldChar w:fldCharType="begin"/>
      </w:r>
      <w:r>
        <w:rPr>
          <w:rFonts w:hint="eastAsia" w:cs="宋体" w:asciiTheme="minorEastAsia" w:hAnsiTheme="minorEastAsia" w:eastAsiaTheme="minorEastAsia"/>
          <w:bCs/>
          <w:color w:val="auto"/>
          <w:kern w:val="0"/>
          <w:szCs w:val="21"/>
          <w:highlight w:val="none"/>
          <w:lang w:val="en-US" w:eastAsia="zh-CN"/>
        </w:rPr>
        <w:instrText xml:space="preserve"> HYPERLINK "http://www.ccgp.gov.cn（中国政府采购网）、http:/www.gxzfcg.gov.cn（广西壮族自治区政府采购网）、http:/zfcg.ggcz.gov.cn/（贵港市政府采购网）、http:/ggggjy.gxgg.gov.cn:9005/（贵港市公共资源交易中心网）、http:/ggzy.jgswj.gxzf.gov.cn/ggggzy/【全国公共资源交易平台（广西·贵港）】。" </w:instrText>
      </w:r>
      <w:r>
        <w:rPr>
          <w:rFonts w:hint="eastAsia" w:cs="宋体" w:asciiTheme="minorEastAsia" w:hAnsiTheme="minorEastAsia" w:eastAsiaTheme="minorEastAsia"/>
          <w:bCs/>
          <w:color w:val="auto"/>
          <w:kern w:val="0"/>
          <w:szCs w:val="21"/>
          <w:highlight w:val="none"/>
          <w:lang w:val="en-US" w:eastAsia="zh-CN"/>
        </w:rPr>
        <w:fldChar w:fldCharType="separate"/>
      </w:r>
      <w:r>
        <w:rPr>
          <w:rFonts w:hint="eastAsia" w:cs="宋体" w:asciiTheme="minorEastAsia" w:hAnsiTheme="minorEastAsia" w:eastAsiaTheme="minorEastAsia"/>
          <w:bCs/>
          <w:color w:val="auto"/>
          <w:kern w:val="0"/>
          <w:szCs w:val="21"/>
          <w:highlight w:val="none"/>
          <w:lang w:val="en-US" w:eastAsia="zh-CN"/>
        </w:rPr>
        <w:t>http://www.ccgp.gov.cn（中国政府采购网）、http://www.gxzfcg.gov.cn（广西壮族自治区政府采购网）、http://ggzy.jgswj.gxzf.gov.cn/ggggzy/【全国公共资源交易平台（广西·贵港）】。</w:t>
      </w:r>
      <w:r>
        <w:rPr>
          <w:rFonts w:hint="eastAsia" w:cs="宋体" w:asciiTheme="minorEastAsia" w:hAnsiTheme="minorEastAsia" w:eastAsiaTheme="minorEastAsia"/>
          <w:bCs/>
          <w:color w:val="auto"/>
          <w:kern w:val="0"/>
          <w:szCs w:val="21"/>
          <w:highlight w:val="none"/>
          <w:lang w:val="en-US" w:eastAsia="zh-CN"/>
        </w:rPr>
        <w:fldChar w:fldCharType="end"/>
      </w:r>
    </w:p>
    <w:p w14:paraId="224F52E1">
      <w:pPr>
        <w:spacing w:line="450" w:lineRule="atLeast"/>
        <w:ind w:firstLine="211" w:firstLineChars="100"/>
        <w:textAlignment w:val="auto"/>
        <w:rPr>
          <w:rFonts w:cs="宋体" w:asciiTheme="minorEastAsia" w:hAnsiTheme="minorEastAsia" w:eastAsiaTheme="minorEastAsia"/>
          <w:b/>
          <w:bCs/>
          <w:color w:val="auto"/>
          <w:kern w:val="0"/>
          <w:szCs w:val="21"/>
          <w:highlight w:val="none"/>
        </w:rPr>
      </w:pPr>
      <w:r>
        <w:rPr>
          <w:rFonts w:hint="eastAsia" w:cs="宋体" w:asciiTheme="minorEastAsia" w:hAnsiTheme="minorEastAsia" w:eastAsiaTheme="minorEastAsia"/>
          <w:b/>
          <w:bCs/>
          <w:color w:val="auto"/>
          <w:kern w:val="0"/>
          <w:szCs w:val="21"/>
          <w:highlight w:val="none"/>
          <w:lang w:val="en-US" w:eastAsia="zh-CN"/>
        </w:rPr>
        <w:t>3</w:t>
      </w:r>
      <w:r>
        <w:rPr>
          <w:rFonts w:cs="宋体" w:asciiTheme="minorEastAsia" w:hAnsiTheme="minorEastAsia" w:eastAsiaTheme="minorEastAsia"/>
          <w:b/>
          <w:bCs/>
          <w:color w:val="auto"/>
          <w:kern w:val="0"/>
          <w:szCs w:val="21"/>
          <w:highlight w:val="none"/>
        </w:rPr>
        <w:t>、</w:t>
      </w:r>
      <w:r>
        <w:rPr>
          <w:rFonts w:hint="eastAsia" w:cs="宋体" w:asciiTheme="minorEastAsia" w:hAnsiTheme="minorEastAsia" w:eastAsiaTheme="minorEastAsia"/>
          <w:b/>
          <w:bCs/>
          <w:color w:val="auto"/>
          <w:kern w:val="0"/>
          <w:szCs w:val="21"/>
          <w:highlight w:val="none"/>
        </w:rPr>
        <w:t>在线投标响应（电子投标）说明</w:t>
      </w:r>
    </w:p>
    <w:p w14:paraId="593D1112">
      <w:pPr>
        <w:spacing w:line="450" w:lineRule="atLeast"/>
        <w:ind w:firstLine="210" w:firstLineChars="100"/>
        <w:textAlignment w:val="auto"/>
        <w:rPr>
          <w:rFonts w:hint="eastAsia" w:cs="宋体" w:asciiTheme="minorEastAsia" w:hAnsiTheme="minorEastAsia" w:eastAsiaTheme="minorEastAsia"/>
          <w:b w:val="0"/>
          <w:bCs w:val="0"/>
          <w:color w:val="auto"/>
          <w:kern w:val="0"/>
          <w:szCs w:val="21"/>
          <w:highlight w:val="none"/>
          <w:lang w:val="en-US" w:eastAsia="zh-CN"/>
        </w:rPr>
      </w:pPr>
      <w:r>
        <w:rPr>
          <w:rFonts w:hint="eastAsia" w:cs="宋体" w:asciiTheme="minorEastAsia" w:hAnsiTheme="minorEastAsia" w:eastAsiaTheme="minorEastAsia"/>
          <w:b w:val="0"/>
          <w:bCs w:val="0"/>
          <w:color w:val="auto"/>
          <w:kern w:val="0"/>
          <w:szCs w:val="21"/>
          <w:highlight w:val="none"/>
          <w:lang w:val="en-US" w:eastAsia="zh-CN"/>
        </w:rPr>
        <w:t>3.1本项目通过</w:t>
      </w:r>
      <w:r>
        <w:rPr>
          <w:rFonts w:hint="eastAsia" w:cs="宋体" w:asciiTheme="minorEastAsia" w:hAnsiTheme="minorEastAsia" w:eastAsiaTheme="minorEastAsia"/>
          <w:b w:val="0"/>
          <w:bCs w:val="0"/>
          <w:color w:val="auto"/>
          <w:kern w:val="0"/>
          <w:szCs w:val="21"/>
          <w:highlight w:val="none"/>
        </w:rPr>
        <w:t>广西政府采购云平台</w:t>
      </w:r>
      <w:r>
        <w:rPr>
          <w:rFonts w:hint="eastAsia" w:cs="宋体" w:asciiTheme="minorEastAsia" w:hAnsiTheme="minorEastAsia" w:eastAsiaTheme="minorEastAsia"/>
          <w:b w:val="0"/>
          <w:bCs w:val="0"/>
          <w:color w:val="auto"/>
          <w:kern w:val="0"/>
          <w:szCs w:val="21"/>
          <w:highlight w:val="none"/>
          <w:lang w:val="en-US" w:eastAsia="zh-CN"/>
        </w:rPr>
        <w:t>实行在线投标响应（电子投标），供应商需要先安装“</w:t>
      </w:r>
      <w:r>
        <w:rPr>
          <w:rFonts w:hint="eastAsia" w:cs="宋体" w:asciiTheme="minorEastAsia" w:hAnsiTheme="minorEastAsia" w:eastAsiaTheme="minorEastAsia"/>
          <w:b w:val="0"/>
          <w:bCs w:val="0"/>
          <w:color w:val="auto"/>
          <w:kern w:val="0"/>
          <w:szCs w:val="21"/>
          <w:highlight w:val="none"/>
        </w:rPr>
        <w:t xml:space="preserve"> 广西政府采购云平台新版客户端</w:t>
      </w:r>
      <w:r>
        <w:rPr>
          <w:rFonts w:hint="eastAsia" w:cs="宋体" w:asciiTheme="minorEastAsia" w:hAnsiTheme="minorEastAsia" w:eastAsiaTheme="minorEastAsia"/>
          <w:b w:val="0"/>
          <w:bCs w:val="0"/>
          <w:color w:val="auto"/>
          <w:kern w:val="0"/>
          <w:szCs w:val="21"/>
          <w:highlight w:val="none"/>
          <w:lang w:val="en-US" w:eastAsia="zh-CN"/>
        </w:rPr>
        <w:t>”，并按照本竞争性磋商采购文件和</w:t>
      </w:r>
      <w:r>
        <w:rPr>
          <w:rFonts w:hint="eastAsia" w:cs="宋体" w:asciiTheme="minorEastAsia" w:hAnsiTheme="minorEastAsia" w:eastAsiaTheme="minorEastAsia"/>
          <w:b w:val="0"/>
          <w:bCs w:val="0"/>
          <w:color w:val="auto"/>
          <w:kern w:val="0"/>
          <w:szCs w:val="21"/>
          <w:highlight w:val="none"/>
        </w:rPr>
        <w:t>广西政府采购云平台</w:t>
      </w:r>
      <w:r>
        <w:rPr>
          <w:rFonts w:hint="eastAsia" w:cs="宋体" w:asciiTheme="minorEastAsia" w:hAnsiTheme="minorEastAsia" w:eastAsiaTheme="minorEastAsia"/>
          <w:b w:val="0"/>
          <w:bCs w:val="0"/>
          <w:color w:val="auto"/>
          <w:kern w:val="0"/>
          <w:szCs w:val="21"/>
          <w:highlight w:val="none"/>
          <w:lang w:val="en-US" w:eastAsia="zh-CN"/>
        </w:rPr>
        <w:t>的要求，通过“</w:t>
      </w:r>
      <w:r>
        <w:rPr>
          <w:rFonts w:hint="eastAsia" w:cs="宋体" w:asciiTheme="minorEastAsia" w:hAnsiTheme="minorEastAsia" w:eastAsiaTheme="minorEastAsia"/>
          <w:b w:val="0"/>
          <w:bCs w:val="0"/>
          <w:color w:val="auto"/>
          <w:kern w:val="0"/>
          <w:szCs w:val="21"/>
          <w:highlight w:val="none"/>
        </w:rPr>
        <w:t xml:space="preserve"> 广西政府采购云平台新版客户端</w:t>
      </w:r>
      <w:r>
        <w:rPr>
          <w:rFonts w:hint="eastAsia" w:cs="宋体" w:asciiTheme="minorEastAsia" w:hAnsiTheme="minorEastAsia" w:eastAsiaTheme="minorEastAsia"/>
          <w:b w:val="0"/>
          <w:bCs w:val="0"/>
          <w:color w:val="auto"/>
          <w:kern w:val="0"/>
          <w:szCs w:val="21"/>
          <w:highlight w:val="none"/>
          <w:lang w:val="en-US" w:eastAsia="zh-CN"/>
        </w:rPr>
        <w:t>”编制并加密响应文件。供应商未按规定编制并加密的响应文件，</w:t>
      </w:r>
      <w:r>
        <w:rPr>
          <w:rFonts w:hint="eastAsia" w:cs="宋体" w:asciiTheme="minorEastAsia" w:hAnsiTheme="minorEastAsia" w:eastAsiaTheme="minorEastAsia"/>
          <w:b w:val="0"/>
          <w:bCs w:val="0"/>
          <w:color w:val="auto"/>
          <w:kern w:val="0"/>
          <w:szCs w:val="21"/>
          <w:highlight w:val="none"/>
        </w:rPr>
        <w:t>广西政府采购云平台</w:t>
      </w:r>
      <w:r>
        <w:rPr>
          <w:rFonts w:hint="eastAsia" w:cs="宋体" w:asciiTheme="minorEastAsia" w:hAnsiTheme="minorEastAsia" w:eastAsiaTheme="minorEastAsia"/>
          <w:b w:val="0"/>
          <w:bCs w:val="0"/>
          <w:color w:val="auto"/>
          <w:kern w:val="0"/>
          <w:szCs w:val="21"/>
          <w:highlight w:val="none"/>
          <w:lang w:val="en-US" w:eastAsia="zh-CN"/>
        </w:rPr>
        <w:t>将予以拒收。</w:t>
      </w:r>
    </w:p>
    <w:p w14:paraId="16713A32">
      <w:pPr>
        <w:spacing w:line="450" w:lineRule="atLeast"/>
        <w:ind w:firstLine="210" w:firstLineChars="100"/>
        <w:textAlignment w:val="auto"/>
        <w:rPr>
          <w:rFonts w:hint="eastAsia" w:cs="宋体" w:asciiTheme="minorEastAsia" w:hAnsiTheme="minorEastAsia" w:eastAsiaTheme="minorEastAsia"/>
          <w:b w:val="0"/>
          <w:bCs w:val="0"/>
          <w:color w:val="auto"/>
          <w:kern w:val="0"/>
          <w:szCs w:val="21"/>
          <w:highlight w:val="none"/>
          <w:lang w:val="en-US" w:eastAsia="zh-CN"/>
        </w:rPr>
      </w:pPr>
      <w:r>
        <w:rPr>
          <w:rFonts w:hint="eastAsia" w:cs="宋体" w:asciiTheme="minorEastAsia" w:hAnsiTheme="minorEastAsia" w:eastAsiaTheme="minorEastAsia"/>
          <w:b w:val="0"/>
          <w:bCs w:val="0"/>
          <w:color w:val="auto"/>
          <w:kern w:val="0"/>
          <w:szCs w:val="21"/>
          <w:highlight w:val="none"/>
          <w:lang w:val="en-US" w:eastAsia="zh-CN"/>
        </w:rPr>
        <w:t>3.2 “</w:t>
      </w:r>
      <w:r>
        <w:rPr>
          <w:rFonts w:hint="eastAsia" w:cs="宋体" w:asciiTheme="minorEastAsia" w:hAnsiTheme="minorEastAsia" w:eastAsiaTheme="minorEastAsia"/>
          <w:b w:val="0"/>
          <w:bCs w:val="0"/>
          <w:color w:val="auto"/>
          <w:kern w:val="0"/>
          <w:szCs w:val="21"/>
          <w:highlight w:val="none"/>
        </w:rPr>
        <w:t>广西政府采购云平台新版客户端</w:t>
      </w:r>
      <w:r>
        <w:rPr>
          <w:rFonts w:hint="eastAsia" w:cs="宋体" w:asciiTheme="minorEastAsia" w:hAnsiTheme="minorEastAsia" w:eastAsiaTheme="minorEastAsia"/>
          <w:b w:val="0"/>
          <w:bCs w:val="0"/>
          <w:color w:val="auto"/>
          <w:kern w:val="0"/>
          <w:szCs w:val="21"/>
          <w:highlight w:val="none"/>
          <w:lang w:val="en-US" w:eastAsia="zh-CN"/>
        </w:rPr>
        <w:t>”</w:t>
      </w:r>
      <w:r>
        <w:rPr>
          <w:rFonts w:hint="eastAsia" w:cs="宋体" w:asciiTheme="minorEastAsia" w:hAnsiTheme="minorEastAsia" w:eastAsiaTheme="minorEastAsia"/>
          <w:b w:val="0"/>
          <w:bCs w:val="0"/>
          <w:color w:val="auto"/>
          <w:kern w:val="0"/>
          <w:szCs w:val="21"/>
          <w:highlight w:val="none"/>
        </w:rPr>
        <w:t>请自行前往广西政府采购网（访问地址http://zfcg.gxzf.gov.cn/）—办事服务—下载专区</w:t>
      </w:r>
      <w:r>
        <w:rPr>
          <w:rFonts w:hint="eastAsia" w:cs="宋体" w:asciiTheme="minorEastAsia" w:hAnsiTheme="minorEastAsia" w:eastAsiaTheme="minorEastAsia"/>
          <w:b w:val="0"/>
          <w:bCs w:val="0"/>
          <w:color w:val="auto"/>
          <w:kern w:val="0"/>
          <w:szCs w:val="21"/>
          <w:highlight w:val="none"/>
          <w:lang w:val="en-US" w:eastAsia="zh-CN"/>
        </w:rPr>
        <w:t>下载；电子投标具体操作流程参考《政府采购项目电子交易管理操作指南-供应商》；在使用</w:t>
      </w:r>
      <w:r>
        <w:rPr>
          <w:rFonts w:hint="eastAsia" w:cs="宋体" w:asciiTheme="minorEastAsia" w:hAnsiTheme="minorEastAsia" w:eastAsiaTheme="minorEastAsia"/>
          <w:b w:val="0"/>
          <w:bCs w:val="0"/>
          <w:color w:val="auto"/>
          <w:kern w:val="0"/>
          <w:szCs w:val="21"/>
          <w:highlight w:val="none"/>
        </w:rPr>
        <w:t>广西政府采购云平台新版客户端</w:t>
      </w:r>
      <w:r>
        <w:rPr>
          <w:rFonts w:hint="eastAsia" w:cs="宋体" w:asciiTheme="minorEastAsia" w:hAnsiTheme="minorEastAsia" w:eastAsiaTheme="minorEastAsia"/>
          <w:b w:val="0"/>
          <w:bCs w:val="0"/>
          <w:color w:val="auto"/>
          <w:kern w:val="0"/>
          <w:szCs w:val="21"/>
          <w:highlight w:val="none"/>
          <w:lang w:val="en-US" w:eastAsia="zh-CN"/>
        </w:rPr>
        <w:t>时，建议使用win7及以上操作系统，通过</w:t>
      </w:r>
      <w:r>
        <w:rPr>
          <w:rFonts w:hint="eastAsia" w:cs="宋体" w:asciiTheme="minorEastAsia" w:hAnsiTheme="minorEastAsia" w:eastAsiaTheme="minorEastAsia"/>
          <w:b w:val="0"/>
          <w:bCs w:val="0"/>
          <w:color w:val="auto"/>
          <w:kern w:val="0"/>
          <w:szCs w:val="21"/>
          <w:highlight w:val="none"/>
        </w:rPr>
        <w:t>广西政府采购云平台</w:t>
      </w:r>
      <w:r>
        <w:rPr>
          <w:rFonts w:hint="eastAsia" w:cs="宋体" w:asciiTheme="minorEastAsia" w:hAnsiTheme="minorEastAsia" w:eastAsiaTheme="minorEastAsia"/>
          <w:b w:val="0"/>
          <w:bCs w:val="0"/>
          <w:color w:val="auto"/>
          <w:kern w:val="0"/>
          <w:szCs w:val="21"/>
          <w:highlight w:val="none"/>
          <w:lang w:val="en-US" w:eastAsia="zh-CN"/>
        </w:rPr>
        <w:t>参与在线投标时如遇平台技术问题详询95763。</w:t>
      </w:r>
    </w:p>
    <w:p w14:paraId="6E32B547">
      <w:pPr>
        <w:spacing w:line="450" w:lineRule="atLeast"/>
        <w:ind w:firstLine="210" w:firstLineChars="100"/>
        <w:textAlignment w:val="auto"/>
        <w:rPr>
          <w:rFonts w:hint="eastAsia" w:cs="宋体" w:asciiTheme="minorEastAsia" w:hAnsiTheme="minorEastAsia" w:eastAsiaTheme="minorEastAsia"/>
          <w:b w:val="0"/>
          <w:bCs w:val="0"/>
          <w:color w:val="auto"/>
          <w:kern w:val="0"/>
          <w:szCs w:val="21"/>
          <w:highlight w:val="none"/>
          <w:lang w:val="en-US" w:eastAsia="zh-CN"/>
        </w:rPr>
      </w:pPr>
      <w:r>
        <w:rPr>
          <w:rFonts w:hint="eastAsia" w:cs="宋体" w:asciiTheme="minorEastAsia" w:hAnsiTheme="minorEastAsia" w:eastAsiaTheme="minorEastAsia"/>
          <w:b w:val="0"/>
          <w:bCs w:val="0"/>
          <w:color w:val="auto"/>
          <w:kern w:val="0"/>
          <w:szCs w:val="21"/>
          <w:highlight w:val="none"/>
          <w:lang w:val="en-US" w:eastAsia="zh-CN"/>
        </w:rPr>
        <w:t>3.3为确保网上操作合法、有效和安全，磋商供应商应当在响应文件提交截止时间前完成在“</w:t>
      </w:r>
      <w:r>
        <w:rPr>
          <w:rFonts w:hint="eastAsia" w:cs="宋体" w:asciiTheme="minorEastAsia" w:hAnsiTheme="minorEastAsia" w:eastAsiaTheme="minorEastAsia"/>
          <w:b w:val="0"/>
          <w:bCs w:val="0"/>
          <w:color w:val="auto"/>
          <w:kern w:val="0"/>
          <w:szCs w:val="21"/>
          <w:highlight w:val="none"/>
        </w:rPr>
        <w:t>广西政府采购云平台</w:t>
      </w:r>
      <w:r>
        <w:rPr>
          <w:rFonts w:hint="eastAsia" w:cs="宋体" w:asciiTheme="minorEastAsia" w:hAnsiTheme="minorEastAsia" w:eastAsiaTheme="minorEastAsia"/>
          <w:b w:val="0"/>
          <w:bCs w:val="0"/>
          <w:color w:val="auto"/>
          <w:kern w:val="0"/>
          <w:szCs w:val="21"/>
          <w:highlight w:val="none"/>
          <w:lang w:val="en-US" w:eastAsia="zh-CN"/>
        </w:rPr>
        <w:t>”的身份认证，确保在电子投标过程中能够对相关数据电文进行加密和使用电子签章。使用“</w:t>
      </w:r>
      <w:r>
        <w:rPr>
          <w:rFonts w:hint="eastAsia" w:cs="宋体" w:asciiTheme="minorEastAsia" w:hAnsiTheme="minorEastAsia" w:eastAsiaTheme="minorEastAsia"/>
          <w:b w:val="0"/>
          <w:bCs w:val="0"/>
          <w:color w:val="auto"/>
          <w:kern w:val="0"/>
          <w:szCs w:val="21"/>
          <w:highlight w:val="none"/>
        </w:rPr>
        <w:t>广西政府采购云平台新版客户端</w:t>
      </w:r>
      <w:r>
        <w:rPr>
          <w:rFonts w:hint="eastAsia" w:cs="宋体" w:asciiTheme="minorEastAsia" w:hAnsiTheme="minorEastAsia" w:eastAsiaTheme="minorEastAsia"/>
          <w:b w:val="0"/>
          <w:bCs w:val="0"/>
          <w:color w:val="auto"/>
          <w:kern w:val="0"/>
          <w:szCs w:val="21"/>
          <w:highlight w:val="none"/>
          <w:lang w:val="en-US" w:eastAsia="zh-CN"/>
        </w:rPr>
        <w:t>”需要提前申领CA数字证书，申领流程请自行前往相关网站进行查阅（完成CA数字证书办理预计一周左右，建议供应商获取竞争性磋商采购文件后立即办理）。</w:t>
      </w:r>
    </w:p>
    <w:p w14:paraId="030DB789">
      <w:pPr>
        <w:spacing w:line="450" w:lineRule="atLeast"/>
        <w:ind w:firstLine="210" w:firstLineChars="100"/>
        <w:textAlignment w:val="auto"/>
        <w:rPr>
          <w:rFonts w:hint="eastAsia" w:cs="宋体" w:asciiTheme="minorEastAsia" w:hAnsiTheme="minorEastAsia" w:eastAsiaTheme="minorEastAsia"/>
          <w:b w:val="0"/>
          <w:bCs w:val="0"/>
          <w:color w:val="auto"/>
          <w:kern w:val="0"/>
          <w:szCs w:val="21"/>
          <w:highlight w:val="none"/>
          <w:lang w:val="en-US" w:eastAsia="zh-CN"/>
        </w:rPr>
      </w:pPr>
      <w:r>
        <w:rPr>
          <w:rFonts w:hint="eastAsia" w:cs="宋体" w:asciiTheme="minorEastAsia" w:hAnsiTheme="minorEastAsia" w:eastAsiaTheme="minorEastAsia"/>
          <w:b w:val="0"/>
          <w:bCs w:val="0"/>
          <w:color w:val="auto"/>
          <w:kern w:val="0"/>
          <w:szCs w:val="21"/>
          <w:highlight w:val="none"/>
          <w:lang w:val="en-US" w:eastAsia="zh-CN"/>
        </w:rPr>
        <w:t>3.4磋商供应商应当在响应文件提交截止时间前，将生成的“电子加密响应文件”上传提交至</w:t>
      </w:r>
      <w:r>
        <w:rPr>
          <w:rFonts w:hint="eastAsia" w:cs="宋体" w:asciiTheme="minorEastAsia" w:hAnsiTheme="minorEastAsia" w:eastAsiaTheme="minorEastAsia"/>
          <w:b w:val="0"/>
          <w:bCs w:val="0"/>
          <w:color w:val="auto"/>
          <w:kern w:val="0"/>
          <w:szCs w:val="21"/>
          <w:highlight w:val="none"/>
        </w:rPr>
        <w:t>广西政府采购云平台</w:t>
      </w:r>
      <w:r>
        <w:rPr>
          <w:rFonts w:hint="eastAsia" w:cs="宋体" w:asciiTheme="minorEastAsia" w:hAnsiTheme="minorEastAsia" w:eastAsiaTheme="minorEastAsia"/>
          <w:b w:val="0"/>
          <w:bCs w:val="0"/>
          <w:color w:val="auto"/>
          <w:kern w:val="0"/>
          <w:szCs w:val="21"/>
          <w:highlight w:val="none"/>
          <w:lang w:val="en-US" w:eastAsia="zh-CN"/>
        </w:rPr>
        <w:t>。响应文件提交截止时间前可以补充、修改或者撤回电子磋商响应文件。补充或者修改电子磋商响应文件的，应当先行撤回原文件，补充、修改后重新传输递交，响应文件提交截止时间前未完成传输的，视为撤回响应文件。</w:t>
      </w:r>
    </w:p>
    <w:p w14:paraId="6179FCF1">
      <w:pPr>
        <w:spacing w:line="450" w:lineRule="atLeast"/>
        <w:ind w:firstLine="210" w:firstLineChars="100"/>
        <w:textAlignment w:val="auto"/>
        <w:rPr>
          <w:rFonts w:hint="eastAsia" w:cs="宋体" w:asciiTheme="minorEastAsia" w:hAnsiTheme="minorEastAsia" w:eastAsiaTheme="minorEastAsia"/>
          <w:b w:val="0"/>
          <w:bCs w:val="0"/>
          <w:color w:val="auto"/>
          <w:kern w:val="0"/>
          <w:szCs w:val="21"/>
          <w:highlight w:val="none"/>
          <w:lang w:val="en-US" w:eastAsia="zh-CN"/>
        </w:rPr>
      </w:pPr>
      <w:r>
        <w:rPr>
          <w:rFonts w:hint="eastAsia" w:cs="宋体" w:asciiTheme="minorEastAsia" w:hAnsiTheme="minorEastAsia" w:eastAsiaTheme="minorEastAsia"/>
          <w:b w:val="0"/>
          <w:bCs w:val="0"/>
          <w:color w:val="auto"/>
          <w:kern w:val="0"/>
          <w:szCs w:val="21"/>
          <w:highlight w:val="none"/>
          <w:lang w:val="en-US" w:eastAsia="zh-CN"/>
        </w:rPr>
        <w:t>3.5响应文件提交截止时间后，</w:t>
      </w:r>
      <w:r>
        <w:rPr>
          <w:rFonts w:hint="eastAsia" w:cs="宋体" w:asciiTheme="minorEastAsia" w:hAnsiTheme="minorEastAsia" w:eastAsiaTheme="minorEastAsia"/>
          <w:b w:val="0"/>
          <w:bCs w:val="0"/>
          <w:color w:val="auto"/>
          <w:kern w:val="0"/>
          <w:szCs w:val="21"/>
          <w:highlight w:val="none"/>
        </w:rPr>
        <w:t>广西政府采购云平台</w:t>
      </w:r>
      <w:r>
        <w:rPr>
          <w:rFonts w:hint="eastAsia" w:cs="宋体" w:asciiTheme="minorEastAsia" w:hAnsiTheme="minorEastAsia" w:eastAsiaTheme="minorEastAsia"/>
          <w:b w:val="0"/>
          <w:bCs w:val="0"/>
          <w:color w:val="auto"/>
          <w:kern w:val="0"/>
          <w:szCs w:val="21"/>
          <w:highlight w:val="none"/>
          <w:lang w:val="en-US" w:eastAsia="zh-CN"/>
        </w:rPr>
        <w:t>（电子交易平台）自动提取所有响应文件，各供应商须在提交响应文件截止后30分钟内对上传</w:t>
      </w:r>
      <w:r>
        <w:rPr>
          <w:rFonts w:hint="eastAsia" w:cs="宋体" w:asciiTheme="minorEastAsia" w:hAnsiTheme="minorEastAsia" w:eastAsiaTheme="minorEastAsia"/>
          <w:b w:val="0"/>
          <w:bCs w:val="0"/>
          <w:color w:val="auto"/>
          <w:kern w:val="0"/>
          <w:szCs w:val="21"/>
          <w:highlight w:val="none"/>
        </w:rPr>
        <w:t>广西政府采购云平台</w:t>
      </w:r>
      <w:r>
        <w:rPr>
          <w:rFonts w:hint="eastAsia" w:cs="宋体" w:asciiTheme="minorEastAsia" w:hAnsiTheme="minorEastAsia" w:eastAsiaTheme="minorEastAsia"/>
          <w:b w:val="0"/>
          <w:bCs w:val="0"/>
          <w:color w:val="auto"/>
          <w:kern w:val="0"/>
          <w:szCs w:val="21"/>
          <w:highlight w:val="none"/>
          <w:lang w:val="en-US" w:eastAsia="zh-CN"/>
        </w:rPr>
        <w:t>的响应文件进行解密，所有供应商在规定的解密时限内解密完成或解密时限到后，采购代理机构开启响应文件；供应商超过解密时限的，系统默认自动放弃。</w:t>
      </w:r>
    </w:p>
    <w:p w14:paraId="4BCCDCC8">
      <w:pPr>
        <w:spacing w:line="450" w:lineRule="atLeast"/>
        <w:textAlignment w:val="auto"/>
        <w:rPr>
          <w:rFonts w:cs="宋体" w:asciiTheme="minorEastAsia" w:hAnsiTheme="minorEastAsia" w:eastAsiaTheme="minorEastAsia"/>
          <w:b/>
          <w:bCs/>
          <w:color w:val="auto"/>
          <w:kern w:val="0"/>
          <w:szCs w:val="21"/>
          <w:highlight w:val="none"/>
        </w:rPr>
      </w:pPr>
      <w:r>
        <w:rPr>
          <w:rFonts w:hint="eastAsia" w:cs="宋体" w:asciiTheme="minorEastAsia" w:hAnsiTheme="minorEastAsia" w:eastAsiaTheme="minorEastAsia"/>
          <w:b/>
          <w:bCs/>
          <w:color w:val="auto"/>
          <w:kern w:val="0"/>
          <w:szCs w:val="21"/>
          <w:highlight w:val="none"/>
          <w:lang w:val="en-US" w:eastAsia="zh-CN"/>
        </w:rPr>
        <w:t>八</w:t>
      </w:r>
      <w:r>
        <w:rPr>
          <w:rFonts w:hint="eastAsia" w:cs="宋体" w:asciiTheme="minorEastAsia" w:hAnsiTheme="minorEastAsia" w:eastAsiaTheme="minorEastAsia"/>
          <w:b/>
          <w:bCs/>
          <w:color w:val="auto"/>
          <w:kern w:val="0"/>
          <w:szCs w:val="21"/>
          <w:highlight w:val="none"/>
        </w:rPr>
        <w:t>、</w:t>
      </w:r>
      <w:r>
        <w:rPr>
          <w:rFonts w:cs="宋体" w:asciiTheme="minorEastAsia" w:hAnsiTheme="minorEastAsia" w:eastAsiaTheme="minorEastAsia"/>
          <w:b/>
          <w:bCs/>
          <w:color w:val="auto"/>
          <w:kern w:val="0"/>
          <w:szCs w:val="21"/>
          <w:highlight w:val="none"/>
        </w:rPr>
        <w:t>凡对本次采购提出询问，请按以下方式联系</w:t>
      </w:r>
    </w:p>
    <w:p w14:paraId="4D29FE2E">
      <w:pPr>
        <w:spacing w:line="450" w:lineRule="atLeast"/>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1.采购人信息</w:t>
      </w:r>
    </w:p>
    <w:p w14:paraId="046A63B9">
      <w:pPr>
        <w:spacing w:line="450" w:lineRule="atLeast"/>
        <w:textAlignment w:val="auto"/>
        <w:rPr>
          <w:rFonts w:cs="宋体" w:asciiTheme="minorEastAsia" w:hAnsiTheme="minorEastAsia" w:eastAsiaTheme="minorEastAsia"/>
          <w:bCs/>
          <w:color w:val="auto"/>
          <w:kern w:val="0"/>
          <w:szCs w:val="21"/>
          <w:highlight w:val="none"/>
        </w:rPr>
      </w:pPr>
      <w:r>
        <w:rPr>
          <w:rFonts w:hint="eastAsia" w:cs="宋体" w:asciiTheme="minorEastAsia" w:hAnsiTheme="minorEastAsia" w:eastAsiaTheme="minorEastAsia"/>
          <w:bCs/>
          <w:color w:val="auto"/>
          <w:kern w:val="0"/>
          <w:szCs w:val="21"/>
          <w:highlight w:val="none"/>
        </w:rPr>
        <w:t>名</w:t>
      </w:r>
      <w:r>
        <w:rPr>
          <w:rFonts w:cs="宋体" w:asciiTheme="minorEastAsia" w:hAnsiTheme="minorEastAsia" w:eastAsiaTheme="minorEastAsia"/>
          <w:bCs/>
          <w:color w:val="auto"/>
          <w:kern w:val="0"/>
          <w:szCs w:val="21"/>
          <w:highlight w:val="none"/>
        </w:rPr>
        <w:t xml:space="preserve"> </w:t>
      </w:r>
      <w:r>
        <w:rPr>
          <w:rFonts w:hint="eastAsia" w:cs="宋体" w:asciiTheme="minorEastAsia" w:hAnsiTheme="minorEastAsia" w:eastAsiaTheme="minorEastAsia"/>
          <w:bCs/>
          <w:color w:val="auto"/>
          <w:kern w:val="0"/>
          <w:szCs w:val="21"/>
          <w:highlight w:val="none"/>
        </w:rPr>
        <w:t>称：贵港市港南区农业农村局</w:t>
      </w:r>
      <w:r>
        <w:rPr>
          <w:rFonts w:cs="宋体" w:asciiTheme="minorEastAsia" w:hAnsiTheme="minorEastAsia" w:eastAsiaTheme="minorEastAsia"/>
          <w:bCs/>
          <w:color w:val="auto"/>
          <w:kern w:val="0"/>
          <w:szCs w:val="21"/>
          <w:highlight w:val="none"/>
        </w:rPr>
        <w:t xml:space="preserve"> </w:t>
      </w:r>
      <w:r>
        <w:rPr>
          <w:rFonts w:hint="eastAsia" w:cs="宋体" w:asciiTheme="minorEastAsia" w:hAnsiTheme="minorEastAsia" w:eastAsiaTheme="minorEastAsia"/>
          <w:bCs/>
          <w:color w:val="auto"/>
          <w:kern w:val="0"/>
          <w:szCs w:val="21"/>
          <w:highlight w:val="none"/>
        </w:rPr>
        <w:t>　</w:t>
      </w:r>
    </w:p>
    <w:p w14:paraId="6AFFF96A">
      <w:pPr>
        <w:spacing w:line="450" w:lineRule="atLeast"/>
        <w:textAlignment w:val="auto"/>
        <w:rPr>
          <w:rFonts w:hint="eastAsia" w:cs="宋体" w:asciiTheme="minorEastAsia" w:hAnsiTheme="minorEastAsia" w:eastAsiaTheme="minorEastAsia"/>
          <w:bCs/>
          <w:color w:val="auto"/>
          <w:kern w:val="0"/>
          <w:szCs w:val="21"/>
          <w:highlight w:val="none"/>
          <w:lang w:val="en-US" w:eastAsia="zh-CN"/>
        </w:rPr>
      </w:pPr>
      <w:r>
        <w:rPr>
          <w:rFonts w:hint="eastAsia" w:cs="宋体" w:asciiTheme="minorEastAsia" w:hAnsiTheme="minorEastAsia" w:eastAsiaTheme="minorEastAsia"/>
          <w:bCs/>
          <w:color w:val="auto"/>
          <w:kern w:val="0"/>
          <w:szCs w:val="21"/>
          <w:highlight w:val="none"/>
        </w:rPr>
        <w:t>地址：贵港市港南区公正街</w:t>
      </w:r>
      <w:r>
        <w:rPr>
          <w:rFonts w:cs="宋体" w:asciiTheme="minorEastAsia" w:hAnsiTheme="minorEastAsia" w:eastAsiaTheme="minorEastAsia"/>
          <w:bCs/>
          <w:color w:val="auto"/>
          <w:kern w:val="0"/>
          <w:szCs w:val="21"/>
          <w:highlight w:val="none"/>
        </w:rPr>
        <w:t>2</w:t>
      </w:r>
      <w:r>
        <w:rPr>
          <w:rFonts w:hint="eastAsia" w:cs="宋体" w:asciiTheme="minorEastAsia" w:hAnsiTheme="minorEastAsia" w:eastAsiaTheme="minorEastAsia"/>
          <w:bCs/>
          <w:color w:val="auto"/>
          <w:kern w:val="0"/>
          <w:szCs w:val="21"/>
          <w:highlight w:val="none"/>
        </w:rPr>
        <w:t>号</w:t>
      </w:r>
      <w:r>
        <w:rPr>
          <w:rFonts w:hint="eastAsia" w:cs="宋体" w:asciiTheme="minorEastAsia" w:hAnsiTheme="minorEastAsia" w:eastAsiaTheme="minorEastAsia"/>
          <w:bCs/>
          <w:color w:val="auto"/>
          <w:kern w:val="0"/>
          <w:szCs w:val="21"/>
          <w:highlight w:val="none"/>
          <w:lang w:val="en-US" w:eastAsia="zh-CN"/>
        </w:rPr>
        <w:t xml:space="preserve">    </w:t>
      </w:r>
    </w:p>
    <w:p w14:paraId="49CEC15F">
      <w:pPr>
        <w:spacing w:line="450" w:lineRule="atLeast"/>
        <w:textAlignment w:val="auto"/>
        <w:rPr>
          <w:rFonts w:hint="default" w:cs="宋体" w:asciiTheme="minorEastAsia" w:hAnsiTheme="minorEastAsia" w:eastAsiaTheme="minorEastAsia"/>
          <w:bCs/>
          <w:color w:val="auto"/>
          <w:kern w:val="0"/>
          <w:szCs w:val="21"/>
          <w:highlight w:val="none"/>
          <w:lang w:val="en-US" w:eastAsia="zh-CN"/>
        </w:rPr>
      </w:pPr>
      <w:r>
        <w:rPr>
          <w:rFonts w:hint="eastAsia" w:cs="宋体" w:asciiTheme="minorEastAsia" w:hAnsiTheme="minorEastAsia" w:eastAsiaTheme="minorEastAsia"/>
          <w:bCs/>
          <w:color w:val="auto"/>
          <w:kern w:val="0"/>
          <w:szCs w:val="21"/>
          <w:highlight w:val="none"/>
        </w:rPr>
        <w:t>联系方式：</w:t>
      </w:r>
      <w:r>
        <w:rPr>
          <w:rFonts w:hint="eastAsia" w:cs="宋体" w:asciiTheme="minorEastAsia" w:hAnsiTheme="minorEastAsia" w:eastAsiaTheme="minorEastAsia"/>
          <w:bCs/>
          <w:color w:val="auto"/>
          <w:kern w:val="0"/>
          <w:szCs w:val="21"/>
          <w:highlight w:val="none"/>
          <w:lang w:val="en-US" w:eastAsia="zh-CN"/>
        </w:rPr>
        <w:t>0775-4332833</w:t>
      </w:r>
    </w:p>
    <w:p w14:paraId="37CD2F81">
      <w:pPr>
        <w:spacing w:line="450" w:lineRule="atLeast"/>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2.采购代理机构信息</w:t>
      </w:r>
    </w:p>
    <w:p w14:paraId="46164845">
      <w:pPr>
        <w:spacing w:line="450" w:lineRule="atLeast"/>
        <w:ind w:firstLine="210" w:firstLineChars="100"/>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名 称：</w:t>
      </w:r>
      <w:r>
        <w:rPr>
          <w:rFonts w:hint="eastAsia" w:cs="宋体" w:asciiTheme="minorEastAsia" w:hAnsiTheme="minorEastAsia" w:eastAsiaTheme="minorEastAsia"/>
          <w:bCs/>
          <w:color w:val="auto"/>
          <w:kern w:val="0"/>
          <w:szCs w:val="21"/>
          <w:highlight w:val="none"/>
          <w:lang w:eastAsia="zh-CN"/>
        </w:rPr>
        <w:t>广西中旺工程咨询有限公司</w:t>
      </w:r>
      <w:r>
        <w:rPr>
          <w:rFonts w:cs="宋体" w:asciiTheme="minorEastAsia" w:hAnsiTheme="minorEastAsia" w:eastAsiaTheme="minorEastAsia"/>
          <w:bCs/>
          <w:color w:val="auto"/>
          <w:kern w:val="0"/>
          <w:szCs w:val="21"/>
          <w:highlight w:val="none"/>
        </w:rPr>
        <w:t>　</w:t>
      </w:r>
    </w:p>
    <w:p w14:paraId="34C37A21">
      <w:pPr>
        <w:spacing w:line="450" w:lineRule="atLeast"/>
        <w:ind w:firstLine="210" w:firstLineChars="100"/>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地　址：</w:t>
      </w:r>
      <w:r>
        <w:rPr>
          <w:rFonts w:hint="eastAsia" w:cs="宋体" w:asciiTheme="minorEastAsia" w:hAnsiTheme="minorEastAsia" w:eastAsiaTheme="minorEastAsia"/>
          <w:bCs/>
          <w:color w:val="auto"/>
          <w:kern w:val="0"/>
          <w:szCs w:val="21"/>
          <w:highlight w:val="none"/>
        </w:rPr>
        <w:t>贵港市港北区金港大道德宝商城B区 </w:t>
      </w:r>
      <w:r>
        <w:rPr>
          <w:rFonts w:cs="宋体" w:asciiTheme="minorEastAsia" w:hAnsiTheme="minorEastAsia" w:eastAsiaTheme="minorEastAsia"/>
          <w:bCs/>
          <w:color w:val="auto"/>
          <w:kern w:val="0"/>
          <w:szCs w:val="21"/>
          <w:highlight w:val="none"/>
        </w:rPr>
        <w:t>　</w:t>
      </w:r>
    </w:p>
    <w:p w14:paraId="1500EA4E">
      <w:pPr>
        <w:spacing w:line="450" w:lineRule="atLeast"/>
        <w:ind w:firstLine="210" w:firstLineChars="100"/>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联系方式：</w:t>
      </w:r>
      <w:r>
        <w:rPr>
          <w:rFonts w:hint="eastAsia" w:cs="宋体" w:asciiTheme="minorEastAsia" w:hAnsiTheme="minorEastAsia" w:eastAsiaTheme="minorEastAsia"/>
          <w:bCs/>
          <w:color w:val="auto"/>
          <w:kern w:val="0"/>
          <w:szCs w:val="21"/>
          <w:highlight w:val="none"/>
        </w:rPr>
        <w:t>林工，0775-4595631 </w:t>
      </w:r>
      <w:r>
        <w:rPr>
          <w:rFonts w:cs="宋体" w:asciiTheme="minorEastAsia" w:hAnsiTheme="minorEastAsia" w:eastAsiaTheme="minorEastAsia"/>
          <w:bCs/>
          <w:color w:val="auto"/>
          <w:kern w:val="0"/>
          <w:szCs w:val="21"/>
          <w:highlight w:val="none"/>
        </w:rPr>
        <w:t xml:space="preserve">   　</w:t>
      </w:r>
    </w:p>
    <w:p w14:paraId="11B90F98">
      <w:pPr>
        <w:spacing w:line="450" w:lineRule="atLeast"/>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3.项目联系方式</w:t>
      </w:r>
    </w:p>
    <w:p w14:paraId="5833CB34">
      <w:pPr>
        <w:spacing w:line="450" w:lineRule="atLeast"/>
        <w:ind w:firstLine="210" w:firstLineChars="100"/>
        <w:textAlignment w:val="auto"/>
        <w:rPr>
          <w:rFonts w:hint="default" w:cs="宋体" w:asciiTheme="minorEastAsia" w:hAnsiTheme="minorEastAsia" w:eastAsiaTheme="minorEastAsia"/>
          <w:bCs/>
          <w:color w:val="auto"/>
          <w:kern w:val="0"/>
          <w:szCs w:val="21"/>
          <w:highlight w:val="none"/>
          <w:lang w:val="en-US" w:eastAsia="zh-CN"/>
        </w:rPr>
      </w:pPr>
      <w:r>
        <w:rPr>
          <w:rFonts w:cs="宋体" w:asciiTheme="minorEastAsia" w:hAnsiTheme="minorEastAsia" w:eastAsiaTheme="minorEastAsia"/>
          <w:bCs/>
          <w:color w:val="auto"/>
          <w:kern w:val="0"/>
          <w:szCs w:val="21"/>
          <w:highlight w:val="none"/>
        </w:rPr>
        <w:t>项目联系人：</w:t>
      </w:r>
      <w:r>
        <w:rPr>
          <w:rFonts w:hint="eastAsia" w:cs="宋体" w:asciiTheme="minorEastAsia" w:hAnsiTheme="minorEastAsia" w:eastAsiaTheme="minorEastAsia"/>
          <w:bCs/>
          <w:color w:val="auto"/>
          <w:kern w:val="0"/>
          <w:szCs w:val="21"/>
          <w:highlight w:val="none"/>
        </w:rPr>
        <w:t>林工</w:t>
      </w:r>
      <w:r>
        <w:rPr>
          <w:rFonts w:cs="宋体" w:asciiTheme="minorEastAsia" w:hAnsiTheme="minorEastAsia" w:eastAsiaTheme="minorEastAsia"/>
          <w:bCs/>
          <w:color w:val="auto"/>
          <w:kern w:val="0"/>
          <w:szCs w:val="21"/>
          <w:highlight w:val="none"/>
        </w:rPr>
        <w:t xml:space="preserve"> </w:t>
      </w:r>
      <w:r>
        <w:rPr>
          <w:rFonts w:hint="eastAsia" w:cs="宋体" w:asciiTheme="minorEastAsia" w:hAnsiTheme="minorEastAsia" w:eastAsiaTheme="minorEastAsia"/>
          <w:bCs/>
          <w:color w:val="auto"/>
          <w:kern w:val="0"/>
          <w:szCs w:val="21"/>
          <w:highlight w:val="none"/>
          <w:lang w:val="en-US" w:eastAsia="zh-CN"/>
        </w:rPr>
        <w:t xml:space="preserve">   </w:t>
      </w:r>
      <w:r>
        <w:rPr>
          <w:rFonts w:cs="宋体" w:asciiTheme="minorEastAsia" w:hAnsiTheme="minorEastAsia" w:eastAsiaTheme="minorEastAsia"/>
          <w:bCs/>
          <w:color w:val="auto"/>
          <w:kern w:val="0"/>
          <w:szCs w:val="21"/>
          <w:highlight w:val="none"/>
        </w:rPr>
        <w:t>电　话：</w:t>
      </w:r>
      <w:r>
        <w:rPr>
          <w:rFonts w:hint="eastAsia" w:cs="宋体" w:asciiTheme="minorEastAsia" w:hAnsiTheme="minorEastAsia" w:eastAsiaTheme="minorEastAsia"/>
          <w:bCs/>
          <w:color w:val="auto"/>
          <w:kern w:val="0"/>
          <w:szCs w:val="21"/>
          <w:highlight w:val="none"/>
        </w:rPr>
        <w:t>0775-4595631</w:t>
      </w:r>
    </w:p>
    <w:p w14:paraId="2C23BF19">
      <w:pPr>
        <w:pStyle w:val="21"/>
        <w:numPr>
          <w:ilvl w:val="0"/>
          <w:numId w:val="3"/>
        </w:numPr>
        <w:spacing w:before="156" w:beforeLines="50" w:beforeAutospacing="0" w:after="156" w:afterLines="50" w:afterAutospacing="0" w:line="360" w:lineRule="atLeast"/>
        <w:rPr>
          <w:rFonts w:hint="eastAsia"/>
          <w:color w:val="auto"/>
          <w:sz w:val="21"/>
          <w:highlight w:val="none"/>
        </w:rPr>
      </w:pPr>
      <w:r>
        <w:rPr>
          <w:rFonts w:hint="eastAsia"/>
          <w:color w:val="auto"/>
          <w:sz w:val="21"/>
          <w:highlight w:val="none"/>
        </w:rPr>
        <w:t>监督部门及联系电话</w:t>
      </w:r>
      <w:r>
        <w:rPr>
          <w:rFonts w:hint="eastAsia"/>
          <w:color w:val="auto"/>
          <w:sz w:val="21"/>
          <w:highlight w:val="none"/>
          <w:lang w:val="en-US" w:eastAsia="zh-CN"/>
        </w:rPr>
        <w:t>:贵港市</w:t>
      </w:r>
      <w:r>
        <w:rPr>
          <w:rFonts w:hint="eastAsia"/>
          <w:color w:val="auto"/>
          <w:sz w:val="21"/>
          <w:highlight w:val="none"/>
        </w:rPr>
        <w:t xml:space="preserve">港南区财政局政府采购监督管理股   </w:t>
      </w:r>
    </w:p>
    <w:p w14:paraId="62E7CB95">
      <w:pPr>
        <w:pStyle w:val="21"/>
        <w:numPr>
          <w:ilvl w:val="0"/>
          <w:numId w:val="0"/>
        </w:numPr>
        <w:spacing w:before="156" w:beforeLines="50" w:beforeAutospacing="0" w:after="156" w:afterLines="50" w:afterAutospacing="0" w:line="360" w:lineRule="atLeast"/>
        <w:ind w:firstLine="210" w:firstLineChars="100"/>
        <w:rPr>
          <w:rFonts w:hint="eastAsia"/>
          <w:color w:val="auto"/>
          <w:sz w:val="21"/>
          <w:highlight w:val="none"/>
        </w:rPr>
      </w:pPr>
      <w:r>
        <w:rPr>
          <w:rFonts w:hint="eastAsia"/>
          <w:color w:val="auto"/>
          <w:sz w:val="21"/>
          <w:highlight w:val="none"/>
        </w:rPr>
        <w:t> 联系电话：0775-4327666</w:t>
      </w:r>
    </w:p>
    <w:p w14:paraId="3082A9C4">
      <w:pPr>
        <w:pStyle w:val="21"/>
        <w:spacing w:before="156" w:beforeLines="50" w:beforeAutospacing="0" w:after="156" w:afterLines="50" w:afterAutospacing="0" w:line="360" w:lineRule="atLeast"/>
        <w:rPr>
          <w:color w:val="auto"/>
          <w:sz w:val="21"/>
          <w:highlight w:val="none"/>
        </w:rPr>
      </w:pPr>
      <w:r>
        <w:rPr>
          <w:rFonts w:hint="eastAsia"/>
          <w:color w:val="auto"/>
          <w:sz w:val="21"/>
          <w:highlight w:val="none"/>
        </w:rPr>
        <w:t xml:space="preserve">5.相关业务联系单位及联系电话 </w:t>
      </w:r>
    </w:p>
    <w:p w14:paraId="1E2E9642">
      <w:pPr>
        <w:pStyle w:val="21"/>
        <w:spacing w:before="156" w:beforeLines="50" w:beforeAutospacing="0" w:after="156" w:afterLines="50" w:afterAutospacing="0" w:line="360" w:lineRule="atLeast"/>
        <w:ind w:firstLine="405"/>
        <w:rPr>
          <w:rFonts w:hint="eastAsia"/>
          <w:color w:val="auto"/>
          <w:sz w:val="21"/>
          <w:highlight w:val="none"/>
          <w:lang w:val="en-US" w:eastAsia="zh-CN"/>
        </w:rPr>
      </w:pPr>
      <w:r>
        <w:rPr>
          <w:rFonts w:hint="eastAsia"/>
          <w:color w:val="auto"/>
          <w:sz w:val="21"/>
          <w:highlight w:val="none"/>
        </w:rPr>
        <w:t xml:space="preserve">CA咨询(汇信公司)客服热线：400-888-4636 </w:t>
      </w:r>
      <w:r>
        <w:rPr>
          <w:rFonts w:hint="eastAsia"/>
          <w:color w:val="auto"/>
          <w:sz w:val="21"/>
          <w:highlight w:val="none"/>
          <w:lang w:val="en-US" w:eastAsia="zh-CN"/>
        </w:rPr>
        <w:t xml:space="preserve"> </w:t>
      </w:r>
    </w:p>
    <w:p w14:paraId="1F799330">
      <w:pPr>
        <w:pStyle w:val="21"/>
        <w:spacing w:before="156" w:beforeLines="50" w:beforeAutospacing="0" w:after="156" w:afterLines="50" w:afterAutospacing="0" w:line="360" w:lineRule="atLeast"/>
        <w:rPr>
          <w:rFonts w:hint="eastAsia" w:asciiTheme="minorEastAsia" w:hAnsiTheme="minorEastAsia" w:eastAsiaTheme="minorEastAsia"/>
          <w:color w:val="auto"/>
          <w:highlight w:val="none"/>
        </w:rPr>
      </w:pPr>
      <w:r>
        <w:rPr>
          <w:rFonts w:hint="eastAsia"/>
          <w:color w:val="auto"/>
          <w:sz w:val="21"/>
          <w:highlight w:val="none"/>
          <w:lang w:val="en-US" w:eastAsia="zh-CN"/>
        </w:rPr>
        <w:t xml:space="preserve">   </w:t>
      </w:r>
      <w:r>
        <w:rPr>
          <w:rFonts w:hint="eastAsia" w:asciiTheme="minorEastAsia" w:hAnsiTheme="minorEastAsia" w:eastAsiaTheme="minorEastAsia"/>
          <w:color w:val="auto"/>
          <w:highlight w:val="none"/>
        </w:rPr>
        <w:t>广西政府采购云平台客服电话：95763 </w:t>
      </w:r>
    </w:p>
    <w:p w14:paraId="5E5D3BC0">
      <w:pPr>
        <w:spacing w:line="360" w:lineRule="exact"/>
        <w:rPr>
          <w:rStyle w:val="40"/>
          <w:rFonts w:ascii="宋体" w:hAnsi="宋体"/>
          <w:color w:val="auto"/>
          <w:highlight w:val="none"/>
        </w:rPr>
      </w:pPr>
    </w:p>
    <w:p w14:paraId="0CBCB98D">
      <w:pPr>
        <w:pStyle w:val="20"/>
        <w:ind w:firstLine="3780" w:firstLineChars="1800"/>
        <w:rPr>
          <w:rFonts w:hint="eastAsia" w:cs="宋体" w:asciiTheme="minorEastAsia" w:hAnsiTheme="minorEastAsia" w:eastAsiaTheme="minorEastAsia"/>
          <w:bCs/>
          <w:color w:val="auto"/>
          <w:kern w:val="0"/>
          <w:szCs w:val="21"/>
          <w:highlight w:val="none"/>
          <w:lang w:eastAsia="zh-CN"/>
        </w:rPr>
      </w:pPr>
    </w:p>
    <w:p w14:paraId="7339FDEF">
      <w:pPr>
        <w:pStyle w:val="20"/>
        <w:ind w:firstLine="3780" w:firstLineChars="1800"/>
        <w:rPr>
          <w:rFonts w:hint="eastAsia" w:cs="宋体" w:asciiTheme="minorEastAsia" w:hAnsiTheme="minorEastAsia" w:eastAsiaTheme="minorEastAsia"/>
          <w:bCs/>
          <w:color w:val="auto"/>
          <w:kern w:val="0"/>
          <w:szCs w:val="21"/>
          <w:highlight w:val="none"/>
          <w:lang w:eastAsia="zh-CN"/>
        </w:rPr>
      </w:pPr>
    </w:p>
    <w:p w14:paraId="72BE6867">
      <w:pPr>
        <w:pStyle w:val="20"/>
        <w:ind w:firstLine="5670" w:firstLineChars="2700"/>
        <w:rPr>
          <w:rFonts w:hint="eastAsia" w:cs="宋体" w:asciiTheme="minorEastAsia" w:hAnsiTheme="minorEastAsia" w:eastAsiaTheme="minorEastAsia"/>
          <w:bCs/>
          <w:color w:val="auto"/>
          <w:kern w:val="0"/>
          <w:szCs w:val="21"/>
          <w:highlight w:val="none"/>
          <w:lang w:eastAsia="zh-CN"/>
        </w:rPr>
      </w:pPr>
      <w:r>
        <w:rPr>
          <w:rFonts w:hint="eastAsia" w:cs="宋体" w:asciiTheme="minorEastAsia" w:hAnsiTheme="minorEastAsia" w:eastAsiaTheme="minorEastAsia"/>
          <w:bCs/>
          <w:color w:val="auto"/>
          <w:kern w:val="0"/>
          <w:szCs w:val="21"/>
          <w:highlight w:val="none"/>
          <w:lang w:eastAsia="zh-CN"/>
        </w:rPr>
        <w:t>广西中旺工程咨询有限公司</w:t>
      </w:r>
    </w:p>
    <w:p w14:paraId="17E08275">
      <w:pPr>
        <w:pStyle w:val="20"/>
        <w:ind w:firstLine="5670" w:firstLineChars="2700"/>
        <w:rPr>
          <w:rFonts w:hint="eastAsia" w:cs="宋体" w:asciiTheme="minorEastAsia" w:hAnsiTheme="minorEastAsia" w:eastAsiaTheme="minorEastAsia"/>
          <w:bCs/>
          <w:color w:val="auto"/>
          <w:kern w:val="0"/>
          <w:szCs w:val="21"/>
          <w:highlight w:val="none"/>
          <w:lang w:eastAsia="zh-CN"/>
        </w:rPr>
      </w:pPr>
    </w:p>
    <w:p w14:paraId="54F85965">
      <w:pPr>
        <w:pStyle w:val="20"/>
        <w:ind w:firstLine="5670" w:firstLineChars="2700"/>
        <w:rPr>
          <w:rFonts w:hint="default" w:cs="宋体" w:asciiTheme="minorEastAsia" w:hAnsiTheme="minorEastAsia" w:eastAsiaTheme="minorEastAsia"/>
          <w:bCs/>
          <w:color w:val="auto"/>
          <w:kern w:val="0"/>
          <w:szCs w:val="21"/>
          <w:highlight w:val="none"/>
          <w:lang w:val="en-US" w:eastAsia="zh-CN"/>
        </w:rPr>
        <w:sectPr>
          <w:footerReference r:id="rId3" w:type="default"/>
          <w:pgSz w:w="11912" w:h="16840"/>
          <w:pgMar w:top="1157" w:right="1060" w:bottom="1123" w:left="1147" w:header="0" w:footer="873" w:gutter="0"/>
          <w:pgNumType w:fmt="decimal" w:start="1"/>
          <w:cols w:space="0" w:num="1"/>
          <w:rtlGutter w:val="0"/>
          <w:docGrid w:linePitch="0" w:charSpace="0"/>
        </w:sectPr>
      </w:pPr>
      <w:r>
        <w:rPr>
          <w:rFonts w:hint="eastAsia" w:cs="宋体" w:asciiTheme="minorEastAsia" w:hAnsiTheme="minorEastAsia" w:eastAsiaTheme="minorEastAsia"/>
          <w:bCs/>
          <w:color w:val="auto"/>
          <w:kern w:val="0"/>
          <w:szCs w:val="21"/>
          <w:highlight w:val="none"/>
          <w:lang w:val="en-US" w:eastAsia="zh-CN"/>
        </w:rPr>
        <w:t xml:space="preserve">     2026年7月20日</w:t>
      </w:r>
    </w:p>
    <w:p w14:paraId="78095918">
      <w:pPr>
        <w:pStyle w:val="22"/>
        <w:jc w:val="center"/>
        <w:outlineLvl w:val="0"/>
        <w:rPr>
          <w:rStyle w:val="40"/>
          <w:rFonts w:ascii="宋体" w:hAnsi="宋体" w:cs="宋体"/>
          <w:b/>
          <w:bCs/>
          <w:color w:val="auto"/>
          <w:highlight w:val="none"/>
        </w:rPr>
      </w:pPr>
      <w:r>
        <w:rPr>
          <w:rStyle w:val="40"/>
          <w:rFonts w:ascii="宋体" w:hAnsi="宋体" w:cs="宋体"/>
          <w:b/>
          <w:bCs/>
          <w:color w:val="auto"/>
          <w:highlight w:val="none"/>
        </w:rPr>
        <w:t>第二章    磋商供应商须知及前附表</w:t>
      </w:r>
    </w:p>
    <w:p w14:paraId="2A7C227E">
      <w:pPr>
        <w:ind w:firstLine="3855" w:firstLineChars="1200"/>
        <w:jc w:val="both"/>
        <w:outlineLvl w:val="1"/>
        <w:rPr>
          <w:rStyle w:val="40"/>
          <w:rFonts w:ascii="宋体" w:hAnsi="宋体"/>
          <w:b/>
          <w:color w:val="auto"/>
          <w:sz w:val="32"/>
          <w:szCs w:val="32"/>
          <w:highlight w:val="none"/>
        </w:rPr>
      </w:pPr>
      <w:r>
        <w:rPr>
          <w:rStyle w:val="40"/>
          <w:rFonts w:ascii="宋体" w:hAnsi="宋体"/>
          <w:b/>
          <w:color w:val="auto"/>
          <w:sz w:val="32"/>
          <w:szCs w:val="32"/>
          <w:highlight w:val="none"/>
        </w:rPr>
        <w:t>磋商供应商须知前附表</w:t>
      </w:r>
    </w:p>
    <w:tbl>
      <w:tblPr>
        <w:tblStyle w:val="24"/>
        <w:tblW w:w="96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0"/>
        <w:gridCol w:w="1162"/>
        <w:gridCol w:w="7757"/>
      </w:tblGrid>
      <w:tr w14:paraId="34B80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3D636829">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序号</w:t>
            </w:r>
          </w:p>
        </w:tc>
        <w:tc>
          <w:tcPr>
            <w:tcW w:w="1162" w:type="dxa"/>
            <w:tcBorders>
              <w:top w:val="single" w:color="000000" w:sz="4" w:space="0"/>
              <w:left w:val="single" w:color="000000" w:sz="4" w:space="0"/>
              <w:bottom w:val="single" w:color="000000" w:sz="4" w:space="0"/>
              <w:right w:val="single" w:color="000000" w:sz="4" w:space="0"/>
            </w:tcBorders>
            <w:vAlign w:val="center"/>
          </w:tcPr>
          <w:p w14:paraId="04DA72C5">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条款号</w:t>
            </w:r>
          </w:p>
        </w:tc>
        <w:tc>
          <w:tcPr>
            <w:tcW w:w="7757" w:type="dxa"/>
            <w:tcBorders>
              <w:top w:val="single" w:color="000000" w:sz="4" w:space="0"/>
              <w:left w:val="single" w:color="000000" w:sz="4" w:space="0"/>
              <w:bottom w:val="single" w:color="000000" w:sz="4" w:space="0"/>
              <w:right w:val="single" w:color="000000" w:sz="4" w:space="0"/>
            </w:tcBorders>
            <w:vAlign w:val="center"/>
          </w:tcPr>
          <w:p w14:paraId="4ADA8D0E">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内      容</w:t>
            </w:r>
          </w:p>
        </w:tc>
      </w:tr>
      <w:tr w14:paraId="5AA4E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1451AF6F">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1</w:t>
            </w:r>
          </w:p>
        </w:tc>
        <w:tc>
          <w:tcPr>
            <w:tcW w:w="1162" w:type="dxa"/>
            <w:tcBorders>
              <w:top w:val="single" w:color="000000" w:sz="4" w:space="0"/>
              <w:left w:val="single" w:color="000000" w:sz="4" w:space="0"/>
              <w:bottom w:val="single" w:color="000000" w:sz="4" w:space="0"/>
              <w:right w:val="single" w:color="000000" w:sz="4" w:space="0"/>
            </w:tcBorders>
            <w:vAlign w:val="center"/>
          </w:tcPr>
          <w:p w14:paraId="42735E13">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1.1</w:t>
            </w:r>
          </w:p>
        </w:tc>
        <w:tc>
          <w:tcPr>
            <w:tcW w:w="7757" w:type="dxa"/>
            <w:tcBorders>
              <w:top w:val="single" w:color="000000" w:sz="4" w:space="0"/>
              <w:left w:val="single" w:color="000000" w:sz="4" w:space="0"/>
              <w:bottom w:val="single" w:color="000000" w:sz="4" w:space="0"/>
              <w:right w:val="single" w:color="000000" w:sz="4" w:space="0"/>
            </w:tcBorders>
            <w:vAlign w:val="center"/>
          </w:tcPr>
          <w:p w14:paraId="7039DB76">
            <w:pPr>
              <w:spacing w:line="380" w:lineRule="exact"/>
              <w:rPr>
                <w:rStyle w:val="40"/>
                <w:rFonts w:hint="eastAsia" w:ascii="宋体" w:hAnsi="宋体"/>
                <w:color w:val="auto"/>
                <w:szCs w:val="21"/>
                <w:highlight w:val="none"/>
                <w:lang w:eastAsia="zh-CN"/>
              </w:rPr>
            </w:pPr>
            <w:r>
              <w:rPr>
                <w:rStyle w:val="40"/>
                <w:rFonts w:ascii="宋体" w:hAnsi="宋体"/>
                <w:color w:val="auto"/>
                <w:szCs w:val="21"/>
                <w:highlight w:val="none"/>
              </w:rPr>
              <w:t>项目名称</w:t>
            </w:r>
            <w:r>
              <w:rPr>
                <w:rStyle w:val="40"/>
                <w:rFonts w:hint="eastAsia" w:ascii="宋体" w:hAnsi="宋体"/>
                <w:color w:val="auto"/>
                <w:szCs w:val="21"/>
                <w:highlight w:val="none"/>
                <w:lang w:eastAsia="zh-CN"/>
              </w:rPr>
              <w:t>：</w:t>
            </w:r>
            <w:r>
              <w:rPr>
                <w:rStyle w:val="40"/>
                <w:rFonts w:hint="eastAsia" w:ascii="宋体" w:hAnsi="宋体"/>
                <w:color w:val="auto"/>
                <w:szCs w:val="21"/>
                <w:highlight w:val="none"/>
                <w:lang w:val="en-US" w:eastAsia="zh-CN"/>
              </w:rPr>
              <w:t>港南区2026年中央农业防灾减灾资金 (防灾救灾第二批)项目</w:t>
            </w:r>
          </w:p>
          <w:p w14:paraId="0CA208F3">
            <w:pPr>
              <w:spacing w:line="380" w:lineRule="exact"/>
              <w:rPr>
                <w:rStyle w:val="40"/>
                <w:rFonts w:hint="eastAsia" w:ascii="宋体" w:hAnsi="宋体" w:eastAsia="宋体"/>
                <w:color w:val="auto"/>
                <w:szCs w:val="21"/>
                <w:highlight w:val="none"/>
                <w:lang w:eastAsia="zh-CN"/>
              </w:rPr>
            </w:pPr>
            <w:r>
              <w:rPr>
                <w:rStyle w:val="40"/>
                <w:rFonts w:ascii="宋体" w:hAnsi="宋体"/>
                <w:color w:val="auto"/>
                <w:szCs w:val="21"/>
                <w:highlight w:val="none"/>
              </w:rPr>
              <w:t>项目编号：</w:t>
            </w:r>
            <w:r>
              <w:rPr>
                <w:rStyle w:val="40"/>
                <w:rFonts w:hint="eastAsia" w:ascii="宋体" w:hAnsi="宋体"/>
                <w:color w:val="auto"/>
                <w:szCs w:val="21"/>
                <w:highlight w:val="none"/>
                <w:lang w:eastAsia="zh-CN"/>
              </w:rPr>
              <w:t>GGZC2026-C3-030055-GXZW</w:t>
            </w:r>
          </w:p>
          <w:p w14:paraId="63C83811">
            <w:pPr>
              <w:spacing w:line="380" w:lineRule="exact"/>
              <w:rPr>
                <w:rStyle w:val="40"/>
                <w:rFonts w:hint="eastAsia" w:ascii="宋体" w:hAnsi="宋体" w:eastAsia="宋体"/>
                <w:color w:val="auto"/>
                <w:szCs w:val="21"/>
                <w:highlight w:val="none"/>
                <w:lang w:eastAsia="zh-CN"/>
              </w:rPr>
            </w:pPr>
            <w:r>
              <w:rPr>
                <w:rStyle w:val="40"/>
                <w:rFonts w:hint="eastAsia" w:ascii="宋体" w:hAnsi="宋体"/>
                <w:color w:val="auto"/>
                <w:szCs w:val="21"/>
                <w:highlight w:val="none"/>
              </w:rPr>
              <w:t>资金来源：</w:t>
            </w:r>
            <w:r>
              <w:rPr>
                <w:rStyle w:val="40"/>
                <w:rFonts w:hint="eastAsia" w:ascii="宋体" w:hAnsi="宋体"/>
                <w:color w:val="auto"/>
                <w:szCs w:val="21"/>
                <w:highlight w:val="none"/>
                <w:lang w:eastAsia="zh-CN"/>
              </w:rPr>
              <w:t>财政资金</w:t>
            </w:r>
          </w:p>
        </w:tc>
      </w:tr>
      <w:tr w14:paraId="149CA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5"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4BEEFC4A">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2</w:t>
            </w:r>
          </w:p>
        </w:tc>
        <w:tc>
          <w:tcPr>
            <w:tcW w:w="1162" w:type="dxa"/>
            <w:tcBorders>
              <w:top w:val="single" w:color="000000" w:sz="4" w:space="0"/>
              <w:left w:val="single" w:color="000000" w:sz="4" w:space="0"/>
              <w:bottom w:val="single" w:color="000000" w:sz="4" w:space="0"/>
              <w:right w:val="single" w:color="000000" w:sz="4" w:space="0"/>
            </w:tcBorders>
            <w:vAlign w:val="center"/>
          </w:tcPr>
          <w:p w14:paraId="606206DB">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2.1</w:t>
            </w:r>
          </w:p>
        </w:tc>
        <w:tc>
          <w:tcPr>
            <w:tcW w:w="7757" w:type="dxa"/>
            <w:tcBorders>
              <w:top w:val="single" w:color="000000" w:sz="4" w:space="0"/>
              <w:left w:val="single" w:color="000000" w:sz="4" w:space="0"/>
              <w:bottom w:val="single" w:color="000000" w:sz="4" w:space="0"/>
              <w:right w:val="single" w:color="000000" w:sz="4" w:space="0"/>
            </w:tcBorders>
            <w:vAlign w:val="center"/>
          </w:tcPr>
          <w:p w14:paraId="25EFB8CD">
            <w:pPr>
              <w:spacing w:line="380" w:lineRule="exact"/>
              <w:rPr>
                <w:rStyle w:val="40"/>
                <w:rFonts w:ascii="宋体" w:hAnsi="宋体"/>
                <w:b/>
                <w:color w:val="auto"/>
                <w:szCs w:val="21"/>
                <w:highlight w:val="none"/>
              </w:rPr>
            </w:pPr>
            <w:r>
              <w:rPr>
                <w:rStyle w:val="40"/>
                <w:rFonts w:ascii="宋体" w:hAnsi="宋体"/>
                <w:b/>
                <w:color w:val="auto"/>
                <w:szCs w:val="21"/>
                <w:highlight w:val="none"/>
              </w:rPr>
              <w:t>磋商供应商资格：</w:t>
            </w:r>
          </w:p>
          <w:p w14:paraId="53F02A9F">
            <w:pPr>
              <w:numPr>
                <w:ilvl w:val="0"/>
                <w:numId w:val="0"/>
              </w:numPr>
              <w:spacing w:line="380" w:lineRule="exact"/>
              <w:ind w:firstLine="420" w:firstLineChars="200"/>
              <w:rPr>
                <w:rFonts w:hint="eastAsia" w:cs="宋体" w:asciiTheme="minorEastAsia" w:hAnsiTheme="minorEastAsia" w:eastAsiaTheme="minorEastAsia"/>
                <w:b w:val="0"/>
                <w:bCs w:val="0"/>
                <w:color w:val="auto"/>
                <w:kern w:val="0"/>
                <w:szCs w:val="21"/>
                <w:highlight w:val="none"/>
                <w:lang w:val="en-US" w:eastAsia="zh-CN"/>
              </w:rPr>
            </w:pPr>
            <w:r>
              <w:rPr>
                <w:rFonts w:hint="eastAsia" w:cs="宋体" w:asciiTheme="minorEastAsia" w:hAnsiTheme="minorEastAsia" w:eastAsiaTheme="minorEastAsia"/>
                <w:b w:val="0"/>
                <w:bCs w:val="0"/>
                <w:color w:val="auto"/>
                <w:kern w:val="0"/>
                <w:szCs w:val="21"/>
                <w:highlight w:val="none"/>
                <w:lang w:val="en-US" w:eastAsia="zh-CN"/>
              </w:rPr>
              <w:t>1.国内注册（指按国家有关规定要求注册的），满足本次招标采购需求，能够提供技术及服务，并在人员、设备、资金和良好信誉等方面具有相应能力</w:t>
            </w:r>
          </w:p>
          <w:p w14:paraId="19207134">
            <w:pPr>
              <w:numPr>
                <w:ilvl w:val="0"/>
                <w:numId w:val="0"/>
              </w:numPr>
              <w:spacing w:line="380" w:lineRule="exact"/>
              <w:ind w:firstLine="420" w:firstLineChars="200"/>
              <w:rPr>
                <w:rStyle w:val="40"/>
                <w:rFonts w:hint="eastAsia" w:ascii="宋体" w:hAnsi="宋体"/>
                <w:color w:val="auto"/>
                <w:szCs w:val="21"/>
                <w:highlight w:val="none"/>
              </w:rPr>
            </w:pPr>
            <w:r>
              <w:rPr>
                <w:rStyle w:val="40"/>
                <w:rFonts w:hint="eastAsia" w:ascii="宋体" w:hAnsi="宋体"/>
                <w:color w:val="auto"/>
                <w:szCs w:val="21"/>
                <w:highlight w:val="none"/>
                <w:lang w:val="en-US" w:eastAsia="zh-CN"/>
              </w:rPr>
              <w:t>2.</w:t>
            </w:r>
            <w:r>
              <w:rPr>
                <w:rStyle w:val="40"/>
                <w:rFonts w:hint="eastAsia" w:ascii="宋体" w:hAnsi="宋体"/>
                <w:color w:val="auto"/>
                <w:szCs w:val="21"/>
                <w:highlight w:val="none"/>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6CA07B8F">
            <w:pPr>
              <w:spacing w:line="380" w:lineRule="exact"/>
              <w:ind w:firstLine="388" w:firstLineChars="185"/>
              <w:rPr>
                <w:rStyle w:val="40"/>
                <w:rFonts w:hint="eastAsia" w:ascii="宋体" w:hAnsi="宋体"/>
                <w:color w:val="auto"/>
                <w:szCs w:val="21"/>
                <w:highlight w:val="none"/>
              </w:rPr>
            </w:pPr>
            <w:r>
              <w:rPr>
                <w:rStyle w:val="40"/>
                <w:rFonts w:hint="eastAsia" w:ascii="宋体" w:hAnsi="宋体"/>
                <w:color w:val="auto"/>
                <w:szCs w:val="21"/>
                <w:highlight w:val="none"/>
                <w:lang w:val="en-US" w:eastAsia="zh-CN"/>
              </w:rPr>
              <w:t>3.</w:t>
            </w:r>
            <w:r>
              <w:rPr>
                <w:rStyle w:val="40"/>
                <w:rFonts w:hint="eastAsia" w:ascii="宋体" w:hAnsi="宋体"/>
                <w:color w:val="auto"/>
                <w:szCs w:val="21"/>
                <w:highlight w:val="none"/>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09F9C0B1">
            <w:pPr>
              <w:spacing w:line="380" w:lineRule="exact"/>
              <w:ind w:firstLine="388" w:firstLineChars="185"/>
              <w:rPr>
                <w:rStyle w:val="40"/>
                <w:rFonts w:ascii="宋体" w:hAnsi="宋体"/>
                <w:color w:val="auto"/>
                <w:szCs w:val="21"/>
                <w:highlight w:val="none"/>
              </w:rPr>
            </w:pPr>
            <w:r>
              <w:rPr>
                <w:rStyle w:val="40"/>
                <w:rFonts w:hint="eastAsia" w:ascii="宋体" w:hAnsi="宋体"/>
                <w:color w:val="auto"/>
                <w:szCs w:val="21"/>
                <w:highlight w:val="none"/>
                <w:lang w:val="en-US" w:eastAsia="zh-CN"/>
              </w:rPr>
              <w:t>4.</w:t>
            </w:r>
            <w:r>
              <w:rPr>
                <w:rStyle w:val="40"/>
                <w:rFonts w:hint="eastAsia" w:ascii="宋体" w:hAnsi="宋体"/>
                <w:color w:val="auto"/>
                <w:szCs w:val="21"/>
                <w:highlight w:val="none"/>
              </w:rPr>
              <w:t>本项目不接受未通过政府采购云平台实名制获取本项目《</w:t>
            </w:r>
            <w:r>
              <w:rPr>
                <w:rFonts w:hint="eastAsia" w:cs="宋体" w:asciiTheme="minorEastAsia" w:hAnsiTheme="minorEastAsia" w:eastAsiaTheme="minorEastAsia"/>
                <w:b w:val="0"/>
                <w:bCs w:val="0"/>
                <w:color w:val="auto"/>
                <w:kern w:val="0"/>
                <w:szCs w:val="21"/>
                <w:highlight w:val="none"/>
              </w:rPr>
              <w:t>竞争性磋商文件</w:t>
            </w:r>
            <w:r>
              <w:rPr>
                <w:rStyle w:val="40"/>
                <w:rFonts w:hint="eastAsia" w:ascii="宋体" w:hAnsi="宋体"/>
                <w:color w:val="auto"/>
                <w:szCs w:val="21"/>
                <w:highlight w:val="none"/>
              </w:rPr>
              <w:t>》的供应商参加</w:t>
            </w:r>
            <w:r>
              <w:rPr>
                <w:rStyle w:val="40"/>
                <w:rFonts w:hint="eastAsia" w:ascii="宋体" w:hAnsi="宋体"/>
                <w:color w:val="auto"/>
                <w:szCs w:val="21"/>
                <w:highlight w:val="none"/>
                <w:lang w:val="en-US" w:eastAsia="zh-CN"/>
              </w:rPr>
              <w:t>投</w:t>
            </w:r>
            <w:r>
              <w:rPr>
                <w:rStyle w:val="40"/>
                <w:rFonts w:hint="eastAsia" w:ascii="宋体" w:hAnsi="宋体"/>
                <w:color w:val="auto"/>
                <w:szCs w:val="21"/>
                <w:highlight w:val="none"/>
              </w:rPr>
              <w:t>标。</w:t>
            </w:r>
          </w:p>
        </w:tc>
      </w:tr>
      <w:tr w14:paraId="1AF55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1"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280D70F9">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3</w:t>
            </w:r>
          </w:p>
        </w:tc>
        <w:tc>
          <w:tcPr>
            <w:tcW w:w="1162" w:type="dxa"/>
            <w:tcBorders>
              <w:top w:val="single" w:color="000000" w:sz="4" w:space="0"/>
              <w:left w:val="single" w:color="000000" w:sz="4" w:space="0"/>
              <w:bottom w:val="single" w:color="000000" w:sz="4" w:space="0"/>
              <w:right w:val="single" w:color="000000" w:sz="4" w:space="0"/>
            </w:tcBorders>
            <w:vAlign w:val="center"/>
          </w:tcPr>
          <w:p w14:paraId="16B479F8">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3.1</w:t>
            </w:r>
          </w:p>
        </w:tc>
        <w:tc>
          <w:tcPr>
            <w:tcW w:w="7757" w:type="dxa"/>
            <w:tcBorders>
              <w:top w:val="single" w:color="000000" w:sz="4" w:space="0"/>
              <w:left w:val="single" w:color="000000" w:sz="4" w:space="0"/>
              <w:bottom w:val="single" w:color="000000" w:sz="4" w:space="0"/>
              <w:right w:val="single" w:color="000000" w:sz="4" w:space="0"/>
            </w:tcBorders>
            <w:vAlign w:val="center"/>
          </w:tcPr>
          <w:p w14:paraId="1392D814">
            <w:pPr>
              <w:spacing w:before="75" w:after="75" w:line="276" w:lineRule="auto"/>
              <w:ind w:firstLine="178" w:firstLineChars="85"/>
              <w:jc w:val="left"/>
              <w:rPr>
                <w:rStyle w:val="40"/>
                <w:rFonts w:ascii="宋体" w:hAnsi="宋体"/>
                <w:b/>
                <w:color w:val="auto"/>
                <w:szCs w:val="21"/>
                <w:highlight w:val="none"/>
              </w:rPr>
            </w:pPr>
            <w:r>
              <w:rPr>
                <w:rStyle w:val="40"/>
                <w:rFonts w:ascii="宋体" w:hAnsi="宋体"/>
                <w:color w:val="auto"/>
                <w:kern w:val="0"/>
                <w:szCs w:val="21"/>
                <w:highlight w:val="none"/>
              </w:rPr>
              <w:t>磋商保证金：本项目免收保证金。</w:t>
            </w:r>
          </w:p>
        </w:tc>
      </w:tr>
      <w:tr w14:paraId="3C25C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1"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2F04145D">
            <w:pPr>
              <w:spacing w:line="380" w:lineRule="exact"/>
              <w:jc w:val="center"/>
              <w:rPr>
                <w:rStyle w:val="40"/>
                <w:rFonts w:ascii="宋体" w:hAnsi="宋体"/>
                <w:color w:val="auto"/>
                <w:szCs w:val="21"/>
                <w:highlight w:val="none"/>
              </w:rPr>
            </w:pPr>
          </w:p>
        </w:tc>
        <w:tc>
          <w:tcPr>
            <w:tcW w:w="1162" w:type="dxa"/>
            <w:tcBorders>
              <w:top w:val="single" w:color="000000" w:sz="4" w:space="0"/>
              <w:left w:val="single" w:color="000000" w:sz="4" w:space="0"/>
              <w:bottom w:val="single" w:color="000000" w:sz="4" w:space="0"/>
              <w:right w:val="single" w:color="000000" w:sz="4" w:space="0"/>
            </w:tcBorders>
            <w:vAlign w:val="center"/>
          </w:tcPr>
          <w:p w14:paraId="024C426C">
            <w:pPr>
              <w:spacing w:line="380" w:lineRule="exact"/>
              <w:jc w:val="center"/>
              <w:rPr>
                <w:rStyle w:val="40"/>
                <w:rFonts w:hint="default" w:ascii="宋体" w:hAnsi="宋体" w:eastAsia="宋体"/>
                <w:color w:val="auto"/>
                <w:szCs w:val="21"/>
                <w:highlight w:val="none"/>
                <w:lang w:val="en-US" w:eastAsia="zh-CN"/>
              </w:rPr>
            </w:pPr>
            <w:r>
              <w:rPr>
                <w:rStyle w:val="40"/>
                <w:rFonts w:hint="eastAsia" w:ascii="宋体" w:hAnsi="宋体"/>
                <w:color w:val="auto"/>
                <w:szCs w:val="21"/>
                <w:highlight w:val="none"/>
                <w:lang w:val="en-US" w:eastAsia="zh-CN"/>
              </w:rPr>
              <w:t>3.2</w:t>
            </w:r>
          </w:p>
        </w:tc>
        <w:tc>
          <w:tcPr>
            <w:tcW w:w="7757" w:type="dxa"/>
            <w:tcBorders>
              <w:top w:val="single" w:color="000000" w:sz="4" w:space="0"/>
              <w:left w:val="single" w:color="000000" w:sz="4" w:space="0"/>
              <w:bottom w:val="single" w:color="000000" w:sz="4" w:space="0"/>
              <w:right w:val="single" w:color="000000" w:sz="4" w:space="0"/>
            </w:tcBorders>
            <w:vAlign w:val="center"/>
          </w:tcPr>
          <w:p w14:paraId="2804DEAF">
            <w:pPr>
              <w:spacing w:before="75" w:after="75" w:line="276" w:lineRule="auto"/>
              <w:ind w:firstLine="197" w:firstLineChars="85"/>
              <w:jc w:val="left"/>
              <w:rPr>
                <w:rStyle w:val="40"/>
                <w:rFonts w:ascii="宋体" w:hAnsi="宋体"/>
                <w:color w:val="auto"/>
                <w:kern w:val="0"/>
                <w:szCs w:val="21"/>
                <w:highlight w:val="none"/>
              </w:rPr>
            </w:pPr>
            <w:r>
              <w:rPr>
                <w:rFonts w:hint="eastAsia" w:ascii="宋体" w:hAnsi="宋体" w:eastAsia="宋体" w:cs="宋体"/>
                <w:caps w:val="0"/>
                <w:color w:val="auto"/>
                <w:spacing w:val="11"/>
                <w:highlight w:val="none"/>
              </w:rPr>
              <w:t>磋商有效期：60日历</w:t>
            </w:r>
            <w:r>
              <w:rPr>
                <w:rFonts w:hint="eastAsia" w:ascii="宋体" w:hAnsi="宋体" w:eastAsia="宋体" w:cs="宋体"/>
                <w:caps w:val="0"/>
                <w:color w:val="auto"/>
                <w:spacing w:val="11"/>
                <w:highlight w:val="none"/>
                <w:lang w:val="en-US" w:eastAsia="zh-CN"/>
              </w:rPr>
              <w:t>天</w:t>
            </w:r>
            <w:r>
              <w:rPr>
                <w:rFonts w:hint="eastAsia" w:ascii="宋体" w:hAnsi="宋体" w:eastAsia="宋体" w:cs="宋体"/>
                <w:caps w:val="0"/>
                <w:color w:val="auto"/>
                <w:spacing w:val="11"/>
                <w:highlight w:val="none"/>
              </w:rPr>
              <w:t>。</w:t>
            </w:r>
          </w:p>
        </w:tc>
      </w:tr>
      <w:tr w14:paraId="144DA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1"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15D708B8">
            <w:pPr>
              <w:spacing w:line="380" w:lineRule="exact"/>
              <w:jc w:val="center"/>
              <w:rPr>
                <w:rStyle w:val="40"/>
                <w:rFonts w:ascii="宋体" w:hAnsi="宋体"/>
                <w:color w:val="auto"/>
                <w:szCs w:val="21"/>
                <w:highlight w:val="none"/>
              </w:rPr>
            </w:pPr>
          </w:p>
        </w:tc>
        <w:tc>
          <w:tcPr>
            <w:tcW w:w="1162" w:type="dxa"/>
            <w:tcBorders>
              <w:top w:val="single" w:color="000000" w:sz="4" w:space="0"/>
              <w:left w:val="single" w:color="000000" w:sz="4" w:space="0"/>
              <w:bottom w:val="single" w:color="000000" w:sz="4" w:space="0"/>
              <w:right w:val="single" w:color="000000" w:sz="4" w:space="0"/>
            </w:tcBorders>
            <w:vAlign w:val="center"/>
          </w:tcPr>
          <w:p w14:paraId="6AF4D923">
            <w:pPr>
              <w:spacing w:line="380" w:lineRule="exact"/>
              <w:jc w:val="center"/>
              <w:rPr>
                <w:rStyle w:val="40"/>
                <w:rFonts w:hint="default" w:ascii="宋体" w:hAnsi="宋体"/>
                <w:color w:val="auto"/>
                <w:szCs w:val="21"/>
                <w:highlight w:val="none"/>
                <w:lang w:val="en-US" w:eastAsia="zh-CN"/>
              </w:rPr>
            </w:pPr>
            <w:r>
              <w:rPr>
                <w:rStyle w:val="40"/>
                <w:rFonts w:hint="eastAsia" w:ascii="宋体" w:hAnsi="宋体"/>
                <w:color w:val="auto"/>
                <w:szCs w:val="21"/>
                <w:highlight w:val="none"/>
                <w:lang w:val="en-US" w:eastAsia="zh-CN"/>
              </w:rPr>
              <w:t>3.3</w:t>
            </w:r>
          </w:p>
        </w:tc>
        <w:tc>
          <w:tcPr>
            <w:tcW w:w="7757" w:type="dxa"/>
            <w:tcBorders>
              <w:top w:val="single" w:color="000000" w:sz="4" w:space="0"/>
              <w:left w:val="single" w:color="000000" w:sz="4" w:space="0"/>
              <w:bottom w:val="single" w:color="000000" w:sz="4" w:space="0"/>
              <w:right w:val="single" w:color="000000" w:sz="4" w:space="0"/>
            </w:tcBorders>
            <w:vAlign w:val="center"/>
          </w:tcPr>
          <w:p w14:paraId="6E6E842A">
            <w:pPr>
              <w:spacing w:before="75" w:after="75" w:line="276" w:lineRule="auto"/>
              <w:ind w:firstLine="179" w:firstLineChars="85"/>
              <w:jc w:val="left"/>
              <w:rPr>
                <w:rFonts w:hint="eastAsia" w:ascii="宋体" w:hAnsi="宋体" w:eastAsia="宋体" w:cs="宋体"/>
                <w:caps w:val="0"/>
                <w:color w:val="auto"/>
                <w:spacing w:val="11"/>
                <w:highlight w:val="none"/>
              </w:rPr>
            </w:pPr>
            <w:r>
              <w:rPr>
                <w:rFonts w:hint="eastAsia" w:hAnsi="宋体" w:cs="宋体"/>
                <w:b/>
                <w:bCs/>
                <w:color w:val="auto"/>
                <w:highlight w:val="none"/>
                <w:lang w:val="en-US" w:eastAsia="zh-CN"/>
              </w:rPr>
              <w:t>本项目标</w:t>
            </w:r>
            <w:r>
              <w:rPr>
                <w:rFonts w:hint="eastAsia" w:ascii="宋体" w:hAnsi="宋体" w:cs="宋体"/>
                <w:b/>
                <w:bCs/>
                <w:color w:val="auto"/>
                <w:highlight w:val="none"/>
                <w:lang w:val="en-US" w:eastAsia="zh-CN"/>
              </w:rPr>
              <w:t>所属行业</w:t>
            </w:r>
            <w:r>
              <w:rPr>
                <w:rFonts w:hint="eastAsia" w:hAnsi="宋体" w:cs="宋体"/>
                <w:b/>
                <w:bCs/>
                <w:color w:val="auto"/>
                <w:highlight w:val="none"/>
                <w:lang w:val="en-US" w:eastAsia="zh-CN"/>
              </w:rPr>
              <w:t>:其他未列明行业</w:t>
            </w:r>
          </w:p>
        </w:tc>
      </w:tr>
      <w:tr w14:paraId="66535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3CA39A10">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4</w:t>
            </w:r>
          </w:p>
        </w:tc>
        <w:tc>
          <w:tcPr>
            <w:tcW w:w="1162" w:type="dxa"/>
            <w:tcBorders>
              <w:top w:val="single" w:color="000000" w:sz="4" w:space="0"/>
              <w:left w:val="single" w:color="000000" w:sz="4" w:space="0"/>
              <w:bottom w:val="single" w:color="000000" w:sz="4" w:space="0"/>
              <w:right w:val="single" w:color="000000" w:sz="4" w:space="0"/>
            </w:tcBorders>
            <w:vAlign w:val="center"/>
          </w:tcPr>
          <w:p w14:paraId="768215A3">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4.1</w:t>
            </w:r>
          </w:p>
        </w:tc>
        <w:tc>
          <w:tcPr>
            <w:tcW w:w="7757" w:type="dxa"/>
            <w:tcBorders>
              <w:top w:val="single" w:color="000000" w:sz="4" w:space="0"/>
              <w:left w:val="single" w:color="000000" w:sz="4" w:space="0"/>
              <w:bottom w:val="single" w:color="000000" w:sz="4" w:space="0"/>
              <w:right w:val="single" w:color="000000" w:sz="4" w:space="0"/>
            </w:tcBorders>
            <w:vAlign w:val="center"/>
          </w:tcPr>
          <w:p w14:paraId="31A72D66">
            <w:pPr>
              <w:spacing w:line="380" w:lineRule="exact"/>
              <w:rPr>
                <w:rStyle w:val="40"/>
                <w:rFonts w:ascii="宋体" w:hAnsi="宋体"/>
                <w:color w:val="auto"/>
                <w:szCs w:val="21"/>
                <w:highlight w:val="none"/>
              </w:rPr>
            </w:pPr>
            <w:r>
              <w:rPr>
                <w:rStyle w:val="40"/>
                <w:rFonts w:ascii="宋体" w:hAnsi="宋体"/>
                <w:color w:val="auto"/>
                <w:szCs w:val="21"/>
                <w:highlight w:val="none"/>
              </w:rPr>
              <w:t>磋商报价及费用：</w:t>
            </w:r>
          </w:p>
          <w:p w14:paraId="44C46F5D">
            <w:pPr>
              <w:spacing w:line="380" w:lineRule="exact"/>
              <w:rPr>
                <w:rStyle w:val="40"/>
                <w:rFonts w:ascii="宋体" w:hAnsi="宋体"/>
                <w:color w:val="auto"/>
                <w:szCs w:val="21"/>
                <w:highlight w:val="none"/>
              </w:rPr>
            </w:pPr>
            <w:r>
              <w:rPr>
                <w:rStyle w:val="40"/>
                <w:rFonts w:ascii="宋体" w:hAnsi="宋体"/>
                <w:color w:val="auto"/>
                <w:szCs w:val="21"/>
                <w:highlight w:val="none"/>
              </w:rPr>
              <w:t>1、本项目磋商应以人民币报价；</w:t>
            </w:r>
          </w:p>
          <w:p w14:paraId="50A57C3F">
            <w:pPr>
              <w:spacing w:line="380" w:lineRule="exact"/>
              <w:rPr>
                <w:rStyle w:val="40"/>
                <w:rFonts w:ascii="宋体" w:hAnsi="宋体"/>
                <w:color w:val="auto"/>
                <w:szCs w:val="21"/>
                <w:highlight w:val="none"/>
              </w:rPr>
            </w:pPr>
            <w:r>
              <w:rPr>
                <w:rStyle w:val="40"/>
                <w:rFonts w:ascii="宋体" w:hAnsi="宋体"/>
                <w:color w:val="auto"/>
                <w:szCs w:val="21"/>
                <w:highlight w:val="none"/>
              </w:rPr>
              <w:t>2、不论磋商结果如何，磋商供应商均应自行承担所有与磋商有关的全部费用；</w:t>
            </w:r>
          </w:p>
          <w:p w14:paraId="19CAA5CA">
            <w:pPr>
              <w:spacing w:line="380" w:lineRule="exact"/>
              <w:rPr>
                <w:rStyle w:val="40"/>
                <w:rFonts w:ascii="宋体" w:hAnsi="宋体"/>
                <w:color w:val="auto"/>
                <w:szCs w:val="21"/>
                <w:highlight w:val="none"/>
              </w:rPr>
            </w:pPr>
            <w:r>
              <w:rPr>
                <w:rStyle w:val="40"/>
                <w:rFonts w:ascii="宋体" w:hAnsi="宋体"/>
                <w:color w:val="auto"/>
                <w:szCs w:val="21"/>
                <w:highlight w:val="none"/>
              </w:rPr>
              <w:t>3、本项目招标代理服务费按国家发展改革委《关于进一步放开建设项目专业服务价格的通知》发改价格〔2015〕299号文执行，方式为由成交</w:t>
            </w:r>
            <w:r>
              <w:rPr>
                <w:rStyle w:val="40"/>
                <w:rFonts w:hint="eastAsia" w:ascii="宋体" w:hAnsi="宋体"/>
                <w:color w:val="auto"/>
                <w:szCs w:val="21"/>
                <w:highlight w:val="none"/>
                <w:lang w:eastAsia="zh-CN"/>
              </w:rPr>
              <w:t>供应商</w:t>
            </w:r>
            <w:r>
              <w:rPr>
                <w:rStyle w:val="40"/>
                <w:rFonts w:ascii="宋体" w:hAnsi="宋体"/>
                <w:color w:val="auto"/>
                <w:szCs w:val="21"/>
                <w:highlight w:val="none"/>
              </w:rPr>
              <w:t>向采购代理机构支付。代理服务费请转到以下账户：</w:t>
            </w:r>
          </w:p>
          <w:p w14:paraId="722ABD41">
            <w:pPr>
              <w:spacing w:line="380" w:lineRule="exact"/>
              <w:rPr>
                <w:rStyle w:val="40"/>
                <w:rFonts w:hint="eastAsia" w:ascii="宋体" w:hAnsi="宋体"/>
                <w:color w:val="auto"/>
                <w:szCs w:val="21"/>
                <w:highlight w:val="none"/>
              </w:rPr>
            </w:pPr>
            <w:r>
              <w:rPr>
                <w:rStyle w:val="40"/>
                <w:rFonts w:hint="eastAsia" w:ascii="宋体" w:hAnsi="宋体"/>
                <w:color w:val="auto"/>
                <w:szCs w:val="21"/>
                <w:highlight w:val="none"/>
              </w:rPr>
              <w:t>开户名称：广西中旺工程咨询有限公司</w:t>
            </w:r>
          </w:p>
          <w:p w14:paraId="4546CED4">
            <w:pPr>
              <w:spacing w:line="380" w:lineRule="exact"/>
              <w:rPr>
                <w:rStyle w:val="40"/>
                <w:rFonts w:hint="eastAsia" w:ascii="宋体" w:hAnsi="宋体"/>
                <w:color w:val="auto"/>
                <w:szCs w:val="21"/>
                <w:highlight w:val="none"/>
              </w:rPr>
            </w:pPr>
            <w:r>
              <w:rPr>
                <w:rStyle w:val="40"/>
                <w:rFonts w:hint="eastAsia" w:ascii="宋体" w:hAnsi="宋体"/>
                <w:color w:val="auto"/>
                <w:szCs w:val="21"/>
                <w:highlight w:val="none"/>
              </w:rPr>
              <w:t>开户银行：广西北部湾银行股份有限公司贵港分行</w:t>
            </w:r>
          </w:p>
          <w:p w14:paraId="75781246">
            <w:pPr>
              <w:spacing w:line="380" w:lineRule="exact"/>
              <w:rPr>
                <w:rStyle w:val="40"/>
                <w:rFonts w:ascii="宋体" w:hAnsi="宋体"/>
                <w:color w:val="auto"/>
                <w:szCs w:val="21"/>
                <w:highlight w:val="none"/>
              </w:rPr>
            </w:pPr>
            <w:r>
              <w:rPr>
                <w:rStyle w:val="40"/>
                <w:rFonts w:hint="eastAsia" w:ascii="宋体" w:hAnsi="宋体"/>
                <w:color w:val="auto"/>
                <w:szCs w:val="21"/>
                <w:highlight w:val="none"/>
              </w:rPr>
              <w:t>银行账号：805563604400001</w:t>
            </w:r>
          </w:p>
        </w:tc>
      </w:tr>
      <w:tr w14:paraId="64E8D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4FF9DF1B">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5</w:t>
            </w:r>
          </w:p>
        </w:tc>
        <w:tc>
          <w:tcPr>
            <w:tcW w:w="1162" w:type="dxa"/>
            <w:tcBorders>
              <w:top w:val="single" w:color="000000" w:sz="4" w:space="0"/>
              <w:left w:val="single" w:color="000000" w:sz="4" w:space="0"/>
              <w:bottom w:val="single" w:color="000000" w:sz="4" w:space="0"/>
              <w:right w:val="single" w:color="000000" w:sz="4" w:space="0"/>
            </w:tcBorders>
            <w:vAlign w:val="center"/>
          </w:tcPr>
          <w:p w14:paraId="0E9550B7">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5.1</w:t>
            </w:r>
          </w:p>
        </w:tc>
        <w:tc>
          <w:tcPr>
            <w:tcW w:w="7757" w:type="dxa"/>
            <w:tcBorders>
              <w:top w:val="single" w:color="000000" w:sz="4" w:space="0"/>
              <w:left w:val="single" w:color="000000" w:sz="4" w:space="0"/>
              <w:bottom w:val="single" w:color="000000" w:sz="4" w:space="0"/>
              <w:right w:val="single" w:color="000000" w:sz="4" w:space="0"/>
            </w:tcBorders>
            <w:vAlign w:val="center"/>
          </w:tcPr>
          <w:p w14:paraId="121394FD">
            <w:pPr>
              <w:spacing w:line="380" w:lineRule="exact"/>
              <w:rPr>
                <w:rStyle w:val="40"/>
                <w:rFonts w:ascii="宋体" w:hAnsi="宋体"/>
                <w:color w:val="auto"/>
                <w:szCs w:val="21"/>
                <w:highlight w:val="none"/>
              </w:rPr>
            </w:pPr>
            <w:r>
              <w:rPr>
                <w:rStyle w:val="40"/>
                <w:rFonts w:ascii="宋体" w:hAnsi="宋体"/>
                <w:color w:val="auto"/>
                <w:szCs w:val="21"/>
                <w:highlight w:val="none"/>
              </w:rPr>
              <w:t>响应文件：</w:t>
            </w:r>
            <w:r>
              <w:rPr>
                <w:rStyle w:val="40"/>
                <w:rFonts w:hint="eastAsia" w:ascii="宋体" w:hAnsi="宋体"/>
                <w:color w:val="auto"/>
                <w:szCs w:val="21"/>
                <w:highlight w:val="none"/>
              </w:rPr>
              <w:t>电子版一份；</w:t>
            </w:r>
          </w:p>
        </w:tc>
      </w:tr>
      <w:tr w14:paraId="1B614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20FBA1D3">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6</w:t>
            </w:r>
          </w:p>
        </w:tc>
        <w:tc>
          <w:tcPr>
            <w:tcW w:w="1162" w:type="dxa"/>
            <w:tcBorders>
              <w:top w:val="single" w:color="000000" w:sz="4" w:space="0"/>
              <w:left w:val="single" w:color="000000" w:sz="4" w:space="0"/>
              <w:bottom w:val="single" w:color="000000" w:sz="4" w:space="0"/>
              <w:right w:val="single" w:color="000000" w:sz="4" w:space="0"/>
            </w:tcBorders>
            <w:vAlign w:val="center"/>
          </w:tcPr>
          <w:p w14:paraId="06DA3710">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6.1</w:t>
            </w:r>
          </w:p>
        </w:tc>
        <w:tc>
          <w:tcPr>
            <w:tcW w:w="7757" w:type="dxa"/>
            <w:tcBorders>
              <w:top w:val="single" w:color="000000" w:sz="4" w:space="0"/>
              <w:left w:val="single" w:color="000000" w:sz="4" w:space="0"/>
              <w:bottom w:val="single" w:color="000000" w:sz="4" w:space="0"/>
              <w:right w:val="single" w:color="000000" w:sz="4" w:space="0"/>
            </w:tcBorders>
            <w:vAlign w:val="center"/>
          </w:tcPr>
          <w:p w14:paraId="5EA4BA14">
            <w:pPr>
              <w:spacing w:line="380" w:lineRule="exact"/>
              <w:rPr>
                <w:rStyle w:val="40"/>
                <w:rFonts w:hint="eastAsia" w:ascii="宋体" w:hAnsi="宋体" w:eastAsia="宋体"/>
                <w:color w:val="auto"/>
                <w:szCs w:val="21"/>
                <w:highlight w:val="none"/>
                <w:lang w:val="en-US" w:eastAsia="zh-CN"/>
              </w:rPr>
            </w:pPr>
            <w:r>
              <w:rPr>
                <w:rStyle w:val="40"/>
                <w:rFonts w:ascii="宋体" w:hAnsi="宋体"/>
                <w:color w:val="auto"/>
                <w:szCs w:val="21"/>
                <w:highlight w:val="none"/>
              </w:rPr>
              <w:t>响应文件递交截止时间：</w:t>
            </w:r>
            <w:r>
              <w:rPr>
                <w:rFonts w:hint="eastAsia" w:cs="宋体" w:asciiTheme="minorEastAsia" w:hAnsiTheme="minorEastAsia" w:eastAsiaTheme="minorEastAsia"/>
                <w:b/>
                <w:bCs w:val="0"/>
                <w:color w:val="auto"/>
                <w:kern w:val="0"/>
                <w:szCs w:val="21"/>
                <w:highlight w:val="none"/>
                <w:lang w:eastAsia="zh-CN"/>
              </w:rPr>
              <w:t>2026</w:t>
            </w:r>
            <w:r>
              <w:rPr>
                <w:rFonts w:cs="宋体" w:asciiTheme="minorEastAsia" w:hAnsiTheme="minorEastAsia" w:eastAsiaTheme="minorEastAsia"/>
                <w:b/>
                <w:bCs w:val="0"/>
                <w:color w:val="auto"/>
                <w:kern w:val="0"/>
                <w:szCs w:val="21"/>
                <w:highlight w:val="none"/>
              </w:rPr>
              <w:t>年</w:t>
            </w:r>
            <w:r>
              <w:rPr>
                <w:rFonts w:hint="eastAsia" w:cs="宋体" w:asciiTheme="minorEastAsia" w:hAnsiTheme="minorEastAsia" w:eastAsiaTheme="minorEastAsia"/>
                <w:b/>
                <w:bCs w:val="0"/>
                <w:color w:val="auto"/>
                <w:kern w:val="0"/>
                <w:szCs w:val="21"/>
                <w:highlight w:val="none"/>
                <w:lang w:val="en-US" w:eastAsia="zh-CN"/>
              </w:rPr>
              <w:t>7</w:t>
            </w:r>
            <w:r>
              <w:rPr>
                <w:rFonts w:cs="宋体" w:asciiTheme="minorEastAsia" w:hAnsiTheme="minorEastAsia" w:eastAsiaTheme="minorEastAsia"/>
                <w:b/>
                <w:bCs w:val="0"/>
                <w:color w:val="auto"/>
                <w:kern w:val="0"/>
                <w:szCs w:val="21"/>
                <w:highlight w:val="none"/>
              </w:rPr>
              <w:t>月</w:t>
            </w:r>
            <w:r>
              <w:rPr>
                <w:rFonts w:hint="eastAsia" w:cs="宋体" w:asciiTheme="minorEastAsia" w:hAnsiTheme="minorEastAsia" w:eastAsiaTheme="minorEastAsia"/>
                <w:b/>
                <w:bCs w:val="0"/>
                <w:color w:val="auto"/>
                <w:kern w:val="0"/>
                <w:szCs w:val="21"/>
                <w:highlight w:val="none"/>
                <w:lang w:val="en-US" w:eastAsia="zh-CN"/>
              </w:rPr>
              <w:t>31</w:t>
            </w:r>
            <w:r>
              <w:rPr>
                <w:rFonts w:cs="宋体" w:asciiTheme="minorEastAsia" w:hAnsiTheme="minorEastAsia" w:eastAsiaTheme="minorEastAsia"/>
                <w:b/>
                <w:bCs w:val="0"/>
                <w:color w:val="auto"/>
                <w:kern w:val="0"/>
                <w:szCs w:val="21"/>
                <w:highlight w:val="none"/>
              </w:rPr>
              <w:t>日</w:t>
            </w:r>
            <w:r>
              <w:rPr>
                <w:rFonts w:hint="eastAsia" w:cs="宋体" w:asciiTheme="minorEastAsia" w:hAnsiTheme="minorEastAsia" w:eastAsiaTheme="minorEastAsia"/>
                <w:b/>
                <w:bCs w:val="0"/>
                <w:color w:val="auto"/>
                <w:kern w:val="0"/>
                <w:szCs w:val="21"/>
                <w:highlight w:val="none"/>
                <w:lang w:val="en-US" w:eastAsia="zh-CN"/>
              </w:rPr>
              <w:t>15</w:t>
            </w:r>
            <w:r>
              <w:rPr>
                <w:rFonts w:cs="宋体" w:asciiTheme="minorEastAsia" w:hAnsiTheme="minorEastAsia" w:eastAsiaTheme="minorEastAsia"/>
                <w:b/>
                <w:bCs w:val="0"/>
                <w:color w:val="auto"/>
                <w:kern w:val="0"/>
                <w:szCs w:val="21"/>
                <w:highlight w:val="none"/>
              </w:rPr>
              <w:t>时</w:t>
            </w:r>
            <w:r>
              <w:rPr>
                <w:rFonts w:hint="eastAsia" w:cs="宋体" w:asciiTheme="minorEastAsia" w:hAnsiTheme="minorEastAsia" w:eastAsiaTheme="minorEastAsia"/>
                <w:b/>
                <w:bCs w:val="0"/>
                <w:color w:val="auto"/>
                <w:kern w:val="0"/>
                <w:szCs w:val="21"/>
                <w:highlight w:val="none"/>
                <w:lang w:val="en-US" w:eastAsia="zh-CN"/>
              </w:rPr>
              <w:t>30</w:t>
            </w:r>
            <w:r>
              <w:rPr>
                <w:rFonts w:cs="宋体" w:asciiTheme="minorEastAsia" w:hAnsiTheme="minorEastAsia" w:eastAsiaTheme="minorEastAsia"/>
                <w:b/>
                <w:bCs w:val="0"/>
                <w:color w:val="auto"/>
                <w:kern w:val="0"/>
                <w:szCs w:val="21"/>
                <w:highlight w:val="none"/>
              </w:rPr>
              <w:t>分</w:t>
            </w:r>
            <w:r>
              <w:rPr>
                <w:rFonts w:hint="eastAsia" w:ascii="宋体" w:hAnsi="宋体"/>
                <w:color w:val="auto"/>
                <w:szCs w:val="21"/>
                <w:highlight w:val="none"/>
              </w:rPr>
              <w:t>之前将电子磋商响应文件上传到</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。应按照本项目竞争性磋商文件和</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的要求编制、加密传输磋商响应文件。供应商在使用系统进行投标的过程中遇到涉及平台使用的任何问题，可致电</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技术支持热线咨询，联系方式：95763</w:t>
            </w:r>
          </w:p>
        </w:tc>
      </w:tr>
      <w:tr w14:paraId="39B32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5561BA30">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7</w:t>
            </w:r>
          </w:p>
        </w:tc>
        <w:tc>
          <w:tcPr>
            <w:tcW w:w="1162" w:type="dxa"/>
            <w:tcBorders>
              <w:top w:val="single" w:color="000000" w:sz="4" w:space="0"/>
              <w:left w:val="single" w:color="000000" w:sz="4" w:space="0"/>
              <w:bottom w:val="single" w:color="000000" w:sz="4" w:space="0"/>
              <w:right w:val="single" w:color="000000" w:sz="4" w:space="0"/>
            </w:tcBorders>
            <w:vAlign w:val="center"/>
          </w:tcPr>
          <w:p w14:paraId="70159F84">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7.1</w:t>
            </w:r>
          </w:p>
        </w:tc>
        <w:tc>
          <w:tcPr>
            <w:tcW w:w="7757" w:type="dxa"/>
            <w:tcBorders>
              <w:top w:val="single" w:color="000000" w:sz="4" w:space="0"/>
              <w:left w:val="single" w:color="000000" w:sz="4" w:space="0"/>
              <w:bottom w:val="single" w:color="000000" w:sz="4" w:space="0"/>
              <w:right w:val="single" w:color="000000" w:sz="4" w:space="0"/>
            </w:tcBorders>
            <w:vAlign w:val="center"/>
          </w:tcPr>
          <w:p w14:paraId="428236C1">
            <w:pPr>
              <w:spacing w:line="380" w:lineRule="exact"/>
              <w:rPr>
                <w:rStyle w:val="40"/>
                <w:rFonts w:ascii="宋体" w:hAnsi="宋体"/>
                <w:color w:val="auto"/>
                <w:szCs w:val="21"/>
                <w:highlight w:val="none"/>
              </w:rPr>
            </w:pPr>
            <w:r>
              <w:rPr>
                <w:rStyle w:val="40"/>
                <w:rFonts w:ascii="宋体" w:hAnsi="宋体"/>
                <w:color w:val="auto"/>
                <w:szCs w:val="21"/>
                <w:highlight w:val="none"/>
              </w:rPr>
              <w:t>响应文件有效期 ：响应文件递交截止日期后60天。</w:t>
            </w:r>
          </w:p>
        </w:tc>
      </w:tr>
      <w:tr w14:paraId="7663A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1BC8C6DB">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8</w:t>
            </w:r>
          </w:p>
        </w:tc>
        <w:tc>
          <w:tcPr>
            <w:tcW w:w="1162" w:type="dxa"/>
            <w:tcBorders>
              <w:top w:val="single" w:color="000000" w:sz="4" w:space="0"/>
              <w:left w:val="single" w:color="000000" w:sz="4" w:space="0"/>
              <w:bottom w:val="single" w:color="000000" w:sz="4" w:space="0"/>
              <w:right w:val="single" w:color="000000" w:sz="4" w:space="0"/>
            </w:tcBorders>
            <w:vAlign w:val="center"/>
          </w:tcPr>
          <w:p w14:paraId="55DB7FA6">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8.1</w:t>
            </w:r>
          </w:p>
        </w:tc>
        <w:tc>
          <w:tcPr>
            <w:tcW w:w="7757" w:type="dxa"/>
            <w:tcBorders>
              <w:top w:val="single" w:color="000000" w:sz="4" w:space="0"/>
              <w:left w:val="single" w:color="000000" w:sz="4" w:space="0"/>
              <w:bottom w:val="single" w:color="000000" w:sz="4" w:space="0"/>
              <w:right w:val="single" w:color="000000" w:sz="4" w:space="0"/>
            </w:tcBorders>
            <w:vAlign w:val="center"/>
          </w:tcPr>
          <w:p w14:paraId="4244D11D">
            <w:pPr>
              <w:spacing w:line="400" w:lineRule="exact"/>
              <w:rPr>
                <w:rStyle w:val="40"/>
                <w:rFonts w:ascii="宋体" w:hAnsi="宋体"/>
                <w:b/>
                <w:color w:val="auto"/>
                <w:szCs w:val="21"/>
                <w:highlight w:val="none"/>
              </w:rPr>
            </w:pPr>
            <w:r>
              <w:rPr>
                <w:rStyle w:val="40"/>
                <w:rFonts w:ascii="宋体" w:hAnsi="宋体"/>
                <w:b/>
                <w:color w:val="auto"/>
                <w:szCs w:val="21"/>
                <w:highlight w:val="none"/>
              </w:rPr>
              <w:t>诚信要求：</w:t>
            </w:r>
          </w:p>
          <w:p w14:paraId="64E052BF">
            <w:pPr>
              <w:spacing w:line="400" w:lineRule="exact"/>
              <w:ind w:firstLine="315" w:firstLineChars="150"/>
              <w:rPr>
                <w:rStyle w:val="40"/>
                <w:rFonts w:ascii="宋体" w:hAnsi="宋体"/>
                <w:color w:val="auto"/>
                <w:szCs w:val="21"/>
                <w:highlight w:val="none"/>
              </w:rPr>
            </w:pPr>
            <w:r>
              <w:rPr>
                <w:rStyle w:val="40"/>
                <w:rFonts w:ascii="宋体" w:hAnsi="宋体"/>
                <w:color w:val="auto"/>
                <w:szCs w:val="21"/>
                <w:highlight w:val="none"/>
              </w:rPr>
              <w:t>供应商如被列入失信被执行人、重大税收违法案件当事人名单、政府采购严重违法失信行为记录名单，则资格审查不予通过，按无效响应处理。</w:t>
            </w:r>
          </w:p>
          <w:p w14:paraId="2F1A37FB">
            <w:pPr>
              <w:spacing w:line="400" w:lineRule="exact"/>
              <w:rPr>
                <w:rStyle w:val="40"/>
                <w:rFonts w:ascii="宋体" w:hAnsi="宋体"/>
                <w:color w:val="auto"/>
                <w:szCs w:val="21"/>
                <w:highlight w:val="none"/>
              </w:rPr>
            </w:pPr>
            <w:r>
              <w:rPr>
                <w:rStyle w:val="40"/>
                <w:rFonts w:ascii="宋体" w:hAnsi="宋体"/>
                <w:color w:val="auto"/>
                <w:szCs w:val="21"/>
                <w:highlight w:val="none"/>
              </w:rPr>
              <w:t xml:space="preserve">①信用信息查询渠道：中国政府采购网 “政府采购严重违法失信行为记录名单” 信用中国网：“失信被执行人”、“重大税收违法案件当事人名单” </w:t>
            </w:r>
          </w:p>
          <w:p w14:paraId="740E734B">
            <w:pPr>
              <w:spacing w:line="400" w:lineRule="exact"/>
              <w:rPr>
                <w:rStyle w:val="40"/>
                <w:rFonts w:ascii="宋体" w:hAnsi="宋体"/>
                <w:color w:val="auto"/>
                <w:szCs w:val="21"/>
                <w:highlight w:val="none"/>
              </w:rPr>
            </w:pPr>
            <w:r>
              <w:rPr>
                <w:rStyle w:val="40"/>
                <w:rFonts w:ascii="宋体" w:hAnsi="宋体"/>
                <w:color w:val="auto"/>
                <w:szCs w:val="21"/>
                <w:highlight w:val="none"/>
              </w:rPr>
              <w:t>②查询方式：资格审查时，采购人或采购代理机构通过上述渠道查询供应商的信用记录供评委审核。</w:t>
            </w:r>
          </w:p>
          <w:p w14:paraId="4932B892">
            <w:pPr>
              <w:spacing w:line="380" w:lineRule="exact"/>
              <w:rPr>
                <w:rStyle w:val="40"/>
                <w:rFonts w:ascii="宋体" w:hAnsi="宋体"/>
                <w:color w:val="auto"/>
                <w:szCs w:val="21"/>
                <w:highlight w:val="none"/>
              </w:rPr>
            </w:pPr>
            <w:r>
              <w:rPr>
                <w:rStyle w:val="40"/>
                <w:rFonts w:ascii="宋体" w:hAnsi="宋体"/>
                <w:color w:val="auto"/>
                <w:szCs w:val="21"/>
                <w:highlight w:val="none"/>
              </w:rPr>
              <w:t>③信用信息查询记录和证据留存的具体方式：通过上述查询渠道查询的供应商信用记录查询结果，将作为政府采购活动档案留存。</w:t>
            </w:r>
          </w:p>
        </w:tc>
      </w:tr>
      <w:tr w14:paraId="06F5D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0"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541D71DB">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9</w:t>
            </w:r>
          </w:p>
        </w:tc>
        <w:tc>
          <w:tcPr>
            <w:tcW w:w="1162" w:type="dxa"/>
            <w:tcBorders>
              <w:top w:val="single" w:color="000000" w:sz="4" w:space="0"/>
              <w:left w:val="single" w:color="000000" w:sz="4" w:space="0"/>
              <w:bottom w:val="single" w:color="000000" w:sz="4" w:space="0"/>
              <w:right w:val="single" w:color="000000" w:sz="4" w:space="0"/>
            </w:tcBorders>
            <w:vAlign w:val="center"/>
          </w:tcPr>
          <w:p w14:paraId="55E803EF">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9.1</w:t>
            </w:r>
          </w:p>
        </w:tc>
        <w:tc>
          <w:tcPr>
            <w:tcW w:w="7757" w:type="dxa"/>
            <w:tcBorders>
              <w:top w:val="single" w:color="000000" w:sz="4" w:space="0"/>
              <w:left w:val="single" w:color="000000" w:sz="4" w:space="0"/>
              <w:bottom w:val="single" w:color="000000" w:sz="4" w:space="0"/>
              <w:right w:val="single" w:color="000000" w:sz="4" w:space="0"/>
            </w:tcBorders>
            <w:vAlign w:val="center"/>
          </w:tcPr>
          <w:p w14:paraId="0C10779B">
            <w:pPr>
              <w:spacing w:line="380" w:lineRule="exact"/>
              <w:rPr>
                <w:rStyle w:val="40"/>
                <w:rFonts w:ascii="宋体" w:hAnsi="宋体"/>
                <w:color w:val="auto"/>
                <w:szCs w:val="21"/>
                <w:highlight w:val="none"/>
              </w:rPr>
            </w:pPr>
            <w:r>
              <w:rPr>
                <w:rStyle w:val="40"/>
                <w:rFonts w:ascii="宋体" w:hAnsi="宋体"/>
                <w:color w:val="auto"/>
                <w:szCs w:val="21"/>
                <w:highlight w:val="none"/>
              </w:rPr>
              <w:t>磋商时间：</w:t>
            </w:r>
            <w:r>
              <w:rPr>
                <w:rFonts w:hint="eastAsia" w:cs="宋体" w:asciiTheme="minorEastAsia" w:hAnsiTheme="minorEastAsia" w:eastAsiaTheme="minorEastAsia"/>
                <w:b/>
                <w:bCs w:val="0"/>
                <w:color w:val="auto"/>
                <w:kern w:val="0"/>
                <w:szCs w:val="21"/>
                <w:highlight w:val="none"/>
                <w:lang w:eastAsia="zh-CN"/>
              </w:rPr>
              <w:t>2026</w:t>
            </w:r>
            <w:r>
              <w:rPr>
                <w:rFonts w:cs="宋体" w:asciiTheme="minorEastAsia" w:hAnsiTheme="minorEastAsia" w:eastAsiaTheme="minorEastAsia"/>
                <w:b/>
                <w:bCs w:val="0"/>
                <w:color w:val="auto"/>
                <w:kern w:val="0"/>
                <w:szCs w:val="21"/>
                <w:highlight w:val="none"/>
              </w:rPr>
              <w:t>年</w:t>
            </w:r>
            <w:r>
              <w:rPr>
                <w:rFonts w:hint="eastAsia" w:cs="宋体" w:asciiTheme="minorEastAsia" w:hAnsiTheme="minorEastAsia" w:eastAsiaTheme="minorEastAsia"/>
                <w:b/>
                <w:bCs w:val="0"/>
                <w:color w:val="auto"/>
                <w:kern w:val="0"/>
                <w:szCs w:val="21"/>
                <w:highlight w:val="none"/>
                <w:lang w:val="en-US" w:eastAsia="zh-CN"/>
              </w:rPr>
              <w:t>7</w:t>
            </w:r>
            <w:r>
              <w:rPr>
                <w:rFonts w:cs="宋体" w:asciiTheme="minorEastAsia" w:hAnsiTheme="minorEastAsia" w:eastAsiaTheme="minorEastAsia"/>
                <w:b/>
                <w:bCs w:val="0"/>
                <w:color w:val="auto"/>
                <w:kern w:val="0"/>
                <w:szCs w:val="21"/>
                <w:highlight w:val="none"/>
              </w:rPr>
              <w:t>月</w:t>
            </w:r>
            <w:r>
              <w:rPr>
                <w:rFonts w:hint="eastAsia" w:cs="宋体" w:asciiTheme="minorEastAsia" w:hAnsiTheme="minorEastAsia" w:eastAsiaTheme="minorEastAsia"/>
                <w:b/>
                <w:bCs w:val="0"/>
                <w:color w:val="auto"/>
                <w:kern w:val="0"/>
                <w:szCs w:val="21"/>
                <w:highlight w:val="none"/>
                <w:lang w:val="en-US" w:eastAsia="zh-CN"/>
              </w:rPr>
              <w:t>31</w:t>
            </w:r>
            <w:r>
              <w:rPr>
                <w:rFonts w:cs="宋体" w:asciiTheme="minorEastAsia" w:hAnsiTheme="minorEastAsia" w:eastAsiaTheme="minorEastAsia"/>
                <w:b/>
                <w:bCs w:val="0"/>
                <w:color w:val="auto"/>
                <w:kern w:val="0"/>
                <w:szCs w:val="21"/>
                <w:highlight w:val="none"/>
              </w:rPr>
              <w:t>日</w:t>
            </w:r>
            <w:r>
              <w:rPr>
                <w:rFonts w:hint="eastAsia" w:cs="宋体" w:asciiTheme="minorEastAsia" w:hAnsiTheme="minorEastAsia" w:eastAsiaTheme="minorEastAsia"/>
                <w:b/>
                <w:bCs w:val="0"/>
                <w:color w:val="auto"/>
                <w:kern w:val="0"/>
                <w:szCs w:val="21"/>
                <w:highlight w:val="none"/>
                <w:lang w:val="en-US" w:eastAsia="zh-CN"/>
              </w:rPr>
              <w:t>15</w:t>
            </w:r>
            <w:r>
              <w:rPr>
                <w:rFonts w:cs="宋体" w:asciiTheme="minorEastAsia" w:hAnsiTheme="minorEastAsia" w:eastAsiaTheme="minorEastAsia"/>
                <w:b/>
                <w:bCs w:val="0"/>
                <w:color w:val="auto"/>
                <w:kern w:val="0"/>
                <w:szCs w:val="21"/>
                <w:highlight w:val="none"/>
              </w:rPr>
              <w:t>时</w:t>
            </w:r>
            <w:r>
              <w:rPr>
                <w:rFonts w:hint="eastAsia" w:cs="宋体" w:asciiTheme="minorEastAsia" w:hAnsiTheme="minorEastAsia" w:eastAsiaTheme="minorEastAsia"/>
                <w:b/>
                <w:bCs w:val="0"/>
                <w:color w:val="auto"/>
                <w:kern w:val="0"/>
                <w:szCs w:val="21"/>
                <w:highlight w:val="none"/>
                <w:lang w:val="en-US" w:eastAsia="zh-CN"/>
              </w:rPr>
              <w:t>30</w:t>
            </w:r>
            <w:r>
              <w:rPr>
                <w:rFonts w:cs="宋体" w:asciiTheme="minorEastAsia" w:hAnsiTheme="minorEastAsia" w:eastAsiaTheme="minorEastAsia"/>
                <w:b/>
                <w:bCs w:val="0"/>
                <w:color w:val="auto"/>
                <w:kern w:val="0"/>
                <w:szCs w:val="21"/>
                <w:highlight w:val="none"/>
              </w:rPr>
              <w:t>分</w:t>
            </w:r>
            <w:r>
              <w:rPr>
                <w:rStyle w:val="40"/>
                <w:rFonts w:ascii="宋体" w:hAnsi="宋体"/>
                <w:b/>
                <w:bCs w:val="0"/>
                <w:color w:val="auto"/>
                <w:szCs w:val="21"/>
                <w:highlight w:val="none"/>
              </w:rPr>
              <w:t>截标后</w:t>
            </w:r>
            <w:r>
              <w:rPr>
                <w:rStyle w:val="40"/>
                <w:rFonts w:ascii="宋体" w:hAnsi="宋体"/>
                <w:color w:val="auto"/>
                <w:szCs w:val="21"/>
                <w:highlight w:val="none"/>
              </w:rPr>
              <w:t xml:space="preserve"> </w:t>
            </w:r>
          </w:p>
          <w:p w14:paraId="47F6A470">
            <w:pPr>
              <w:spacing w:line="380" w:lineRule="exact"/>
              <w:rPr>
                <w:rStyle w:val="40"/>
                <w:rFonts w:ascii="宋体" w:hAnsi="宋体"/>
                <w:color w:val="auto"/>
                <w:szCs w:val="21"/>
                <w:highlight w:val="none"/>
              </w:rPr>
            </w:pPr>
            <w:r>
              <w:rPr>
                <w:rStyle w:val="40"/>
                <w:rFonts w:ascii="宋体" w:hAnsi="宋体"/>
                <w:color w:val="auto"/>
                <w:szCs w:val="21"/>
                <w:highlight w:val="none"/>
              </w:rPr>
              <w:t>磋商地点 ：</w:t>
            </w:r>
            <w:r>
              <w:rPr>
                <w:rFonts w:hint="eastAsia" w:ascii="宋体" w:hAnsi="宋体"/>
                <w:color w:val="auto"/>
                <w:szCs w:val="21"/>
                <w:highlight w:val="none"/>
              </w:rPr>
              <w:t>通过</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实行在线解密开启。</w:t>
            </w:r>
          </w:p>
        </w:tc>
      </w:tr>
      <w:tr w14:paraId="16974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1B6B46D2">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10</w:t>
            </w:r>
          </w:p>
        </w:tc>
        <w:tc>
          <w:tcPr>
            <w:tcW w:w="1162" w:type="dxa"/>
            <w:tcBorders>
              <w:top w:val="single" w:color="000000" w:sz="4" w:space="0"/>
              <w:left w:val="single" w:color="000000" w:sz="4" w:space="0"/>
              <w:bottom w:val="single" w:color="000000" w:sz="4" w:space="0"/>
              <w:right w:val="single" w:color="000000" w:sz="4" w:space="0"/>
            </w:tcBorders>
            <w:vAlign w:val="center"/>
          </w:tcPr>
          <w:p w14:paraId="4E089718">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10.1</w:t>
            </w:r>
          </w:p>
        </w:tc>
        <w:tc>
          <w:tcPr>
            <w:tcW w:w="7757" w:type="dxa"/>
            <w:tcBorders>
              <w:top w:val="single" w:color="000000" w:sz="4" w:space="0"/>
              <w:left w:val="single" w:color="000000" w:sz="4" w:space="0"/>
              <w:bottom w:val="single" w:color="000000" w:sz="4" w:space="0"/>
              <w:right w:val="single" w:color="000000" w:sz="4" w:space="0"/>
            </w:tcBorders>
            <w:vAlign w:val="center"/>
          </w:tcPr>
          <w:p w14:paraId="4F673A8D">
            <w:pPr>
              <w:spacing w:line="380" w:lineRule="exact"/>
              <w:rPr>
                <w:rStyle w:val="40"/>
                <w:rFonts w:ascii="宋体" w:hAnsi="宋体"/>
                <w:color w:val="auto"/>
                <w:szCs w:val="21"/>
                <w:highlight w:val="none"/>
              </w:rPr>
            </w:pPr>
            <w:r>
              <w:rPr>
                <w:rStyle w:val="40"/>
                <w:rFonts w:ascii="宋体" w:hAnsi="宋体"/>
                <w:color w:val="auto"/>
                <w:szCs w:val="21"/>
                <w:highlight w:val="none"/>
              </w:rPr>
              <w:t>评标办法 ： 综合评分法 （详细见第五章 ）</w:t>
            </w:r>
          </w:p>
        </w:tc>
      </w:tr>
      <w:tr w14:paraId="5E241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48C29F4C">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11</w:t>
            </w:r>
          </w:p>
        </w:tc>
        <w:tc>
          <w:tcPr>
            <w:tcW w:w="1162" w:type="dxa"/>
            <w:tcBorders>
              <w:top w:val="single" w:color="000000" w:sz="4" w:space="0"/>
              <w:left w:val="single" w:color="000000" w:sz="4" w:space="0"/>
              <w:bottom w:val="single" w:color="000000" w:sz="4" w:space="0"/>
              <w:right w:val="single" w:color="000000" w:sz="4" w:space="0"/>
            </w:tcBorders>
            <w:vAlign w:val="center"/>
          </w:tcPr>
          <w:p w14:paraId="6631D04B">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11.1</w:t>
            </w:r>
          </w:p>
        </w:tc>
        <w:tc>
          <w:tcPr>
            <w:tcW w:w="7757" w:type="dxa"/>
            <w:tcBorders>
              <w:top w:val="single" w:color="000000" w:sz="4" w:space="0"/>
              <w:left w:val="single" w:color="000000" w:sz="4" w:space="0"/>
              <w:bottom w:val="single" w:color="000000" w:sz="4" w:space="0"/>
              <w:right w:val="single" w:color="000000" w:sz="4" w:space="0"/>
            </w:tcBorders>
            <w:vAlign w:val="center"/>
          </w:tcPr>
          <w:p w14:paraId="429C0470">
            <w:pPr>
              <w:spacing w:line="380" w:lineRule="exact"/>
              <w:rPr>
                <w:rFonts w:ascii="宋体" w:hAnsi="宋体"/>
                <w:b/>
                <w:bCs/>
                <w:color w:val="auto"/>
                <w:szCs w:val="21"/>
                <w:highlight w:val="none"/>
              </w:rPr>
            </w:pPr>
            <w:r>
              <w:rPr>
                <w:rFonts w:hint="eastAsia" w:ascii="宋体" w:hAnsi="宋体"/>
                <w:b/>
                <w:bCs/>
                <w:color w:val="auto"/>
                <w:szCs w:val="21"/>
                <w:highlight w:val="none"/>
              </w:rPr>
              <w:t>磋商前准备：</w:t>
            </w:r>
          </w:p>
          <w:p w14:paraId="5DF4017D">
            <w:pPr>
              <w:spacing w:line="380" w:lineRule="exac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本项目实行网上</w:t>
            </w:r>
            <w:r>
              <w:rPr>
                <w:rFonts w:hint="eastAsia" w:ascii="宋体" w:hAnsi="宋体"/>
                <w:color w:val="auto"/>
                <w:szCs w:val="21"/>
                <w:highlight w:val="none"/>
              </w:rPr>
              <w:t>磋商</w:t>
            </w:r>
            <w:r>
              <w:rPr>
                <w:rFonts w:ascii="宋体" w:hAnsi="宋体"/>
                <w:color w:val="auto"/>
                <w:szCs w:val="21"/>
                <w:highlight w:val="none"/>
              </w:rPr>
              <w:t>，采用电子</w:t>
            </w:r>
            <w:r>
              <w:rPr>
                <w:rFonts w:hint="eastAsia" w:ascii="宋体" w:hAnsi="宋体"/>
                <w:color w:val="auto"/>
                <w:szCs w:val="21"/>
                <w:highlight w:val="none"/>
              </w:rPr>
              <w:t>磋商响应</w:t>
            </w:r>
            <w:r>
              <w:rPr>
                <w:rFonts w:ascii="宋体" w:hAnsi="宋体"/>
                <w:color w:val="auto"/>
                <w:szCs w:val="21"/>
                <w:highlight w:val="none"/>
              </w:rPr>
              <w:t>文件。若供应商参与</w:t>
            </w:r>
            <w:r>
              <w:rPr>
                <w:rFonts w:hint="eastAsia" w:ascii="宋体" w:hAnsi="宋体"/>
                <w:color w:val="auto"/>
                <w:szCs w:val="21"/>
                <w:highlight w:val="none"/>
              </w:rPr>
              <w:t>磋商</w:t>
            </w:r>
            <w:r>
              <w:rPr>
                <w:rFonts w:ascii="宋体" w:hAnsi="宋体"/>
                <w:color w:val="auto"/>
                <w:szCs w:val="21"/>
                <w:highlight w:val="none"/>
              </w:rPr>
              <w:t>，自行承担</w:t>
            </w:r>
            <w:r>
              <w:rPr>
                <w:rFonts w:hint="eastAsia" w:ascii="宋体" w:hAnsi="宋体"/>
                <w:color w:val="auto"/>
                <w:szCs w:val="21"/>
                <w:highlight w:val="none"/>
              </w:rPr>
              <w:t>磋商</w:t>
            </w:r>
            <w:r>
              <w:rPr>
                <w:rFonts w:ascii="宋体" w:hAnsi="宋体"/>
                <w:color w:val="auto"/>
                <w:szCs w:val="21"/>
                <w:highlight w:val="none"/>
              </w:rPr>
              <w:t>一切费用</w:t>
            </w:r>
            <w:r>
              <w:rPr>
                <w:rFonts w:hint="eastAsia" w:ascii="宋体" w:hAnsi="宋体"/>
                <w:color w:val="auto"/>
                <w:szCs w:val="21"/>
                <w:highlight w:val="none"/>
              </w:rPr>
              <w:t>。</w:t>
            </w:r>
          </w:p>
          <w:p w14:paraId="1C8D3AC6">
            <w:pPr>
              <w:spacing w:line="380" w:lineRule="exact"/>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各供应商应在</w:t>
            </w:r>
            <w:r>
              <w:rPr>
                <w:rFonts w:hint="eastAsia" w:ascii="宋体" w:hAnsi="宋体"/>
                <w:color w:val="auto"/>
                <w:szCs w:val="21"/>
                <w:highlight w:val="none"/>
              </w:rPr>
              <w:t>截</w:t>
            </w:r>
            <w:r>
              <w:rPr>
                <w:rFonts w:ascii="宋体" w:hAnsi="宋体"/>
                <w:color w:val="auto"/>
                <w:szCs w:val="21"/>
                <w:highlight w:val="none"/>
              </w:rPr>
              <w:t>标前应确保成为</w:t>
            </w:r>
            <w:r>
              <w:rPr>
                <w:rFonts w:hint="eastAsia" w:ascii="宋体" w:hAnsi="宋体"/>
                <w:color w:val="auto"/>
                <w:szCs w:val="21"/>
                <w:highlight w:val="none"/>
                <w:lang w:eastAsia="zh-CN"/>
              </w:rPr>
              <w:t>广西政府采购云平台</w:t>
            </w:r>
            <w:r>
              <w:rPr>
                <w:rFonts w:ascii="宋体" w:hAnsi="宋体"/>
                <w:color w:val="auto"/>
                <w:szCs w:val="21"/>
                <w:highlight w:val="none"/>
              </w:rPr>
              <w:t>正式注册入库供应商，并完成CA数字证书</w:t>
            </w:r>
            <w:r>
              <w:rPr>
                <w:rFonts w:hint="eastAsia" w:ascii="宋体" w:hAnsi="宋体"/>
                <w:color w:val="auto"/>
                <w:szCs w:val="21"/>
                <w:highlight w:val="none"/>
              </w:rPr>
              <w:t>申领</w:t>
            </w:r>
            <w:r>
              <w:rPr>
                <w:rFonts w:ascii="宋体" w:hAnsi="宋体"/>
                <w:color w:val="auto"/>
                <w:szCs w:val="21"/>
                <w:highlight w:val="none"/>
              </w:rPr>
              <w:t>。因未注册入库、未办理CA数字证书等原因造成无法</w:t>
            </w:r>
            <w:r>
              <w:rPr>
                <w:rFonts w:hint="eastAsia" w:ascii="宋体" w:hAnsi="宋体"/>
                <w:color w:val="auto"/>
                <w:szCs w:val="21"/>
                <w:highlight w:val="none"/>
              </w:rPr>
              <w:t>磋商</w:t>
            </w:r>
            <w:r>
              <w:rPr>
                <w:rFonts w:ascii="宋体" w:hAnsi="宋体"/>
                <w:color w:val="auto"/>
                <w:szCs w:val="21"/>
                <w:highlight w:val="none"/>
              </w:rPr>
              <w:t>或</w:t>
            </w:r>
            <w:r>
              <w:rPr>
                <w:rFonts w:hint="eastAsia" w:ascii="宋体" w:hAnsi="宋体"/>
                <w:color w:val="auto"/>
                <w:szCs w:val="21"/>
                <w:highlight w:val="none"/>
              </w:rPr>
              <w:t>磋商</w:t>
            </w:r>
            <w:r>
              <w:rPr>
                <w:rFonts w:ascii="宋体" w:hAnsi="宋体"/>
                <w:color w:val="auto"/>
                <w:szCs w:val="21"/>
                <w:highlight w:val="none"/>
              </w:rPr>
              <w:t>失败等后果由供应商自行承担。</w:t>
            </w:r>
          </w:p>
          <w:p w14:paraId="3313883E">
            <w:pPr>
              <w:spacing w:line="380" w:lineRule="exact"/>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供应商将政采云电子交易客户端下载、安装完成后，可通过账号密码或CA登录客户端进行</w:t>
            </w:r>
            <w:r>
              <w:rPr>
                <w:rFonts w:hint="eastAsia" w:ascii="宋体" w:hAnsi="宋体"/>
                <w:color w:val="auto"/>
                <w:szCs w:val="21"/>
                <w:highlight w:val="none"/>
              </w:rPr>
              <w:t>响应文件</w:t>
            </w:r>
            <w:r>
              <w:rPr>
                <w:rFonts w:ascii="宋体" w:hAnsi="宋体"/>
                <w:color w:val="auto"/>
                <w:szCs w:val="21"/>
                <w:highlight w:val="none"/>
              </w:rPr>
              <w:t>制作。</w:t>
            </w:r>
            <w:r>
              <w:rPr>
                <w:rFonts w:hint="eastAsia" w:ascii="宋体" w:hAnsi="宋体"/>
                <w:color w:val="auto"/>
                <w:szCs w:val="21"/>
                <w:highlight w:val="none"/>
              </w:rPr>
              <w:t>客户端请至网站下载专区查看，如有问题可拨打</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客户服务热线95763进行咨询。</w:t>
            </w:r>
          </w:p>
          <w:p w14:paraId="1EB2947C">
            <w:pPr>
              <w:spacing w:line="380" w:lineRule="exact"/>
              <w:rPr>
                <w:rFonts w:ascii="宋体" w:hAnsi="宋体"/>
                <w:b/>
                <w:bCs/>
                <w:color w:val="auto"/>
                <w:szCs w:val="21"/>
                <w:highlight w:val="none"/>
              </w:rPr>
            </w:pPr>
            <w:r>
              <w:rPr>
                <w:rFonts w:hint="eastAsia" w:ascii="宋体" w:hAnsi="宋体"/>
                <w:b/>
                <w:bCs/>
                <w:color w:val="auto"/>
                <w:szCs w:val="21"/>
                <w:highlight w:val="none"/>
              </w:rPr>
              <w:t>磋商响应文件解密时间：</w:t>
            </w:r>
          </w:p>
          <w:p w14:paraId="658503B5">
            <w:pPr>
              <w:spacing w:line="380" w:lineRule="exact"/>
              <w:rPr>
                <w:rStyle w:val="40"/>
                <w:rFonts w:ascii="宋体" w:hAnsi="宋体"/>
                <w:color w:val="auto"/>
                <w:spacing w:val="2"/>
                <w:szCs w:val="21"/>
                <w:highlight w:val="none"/>
              </w:rPr>
            </w:pPr>
            <w:r>
              <w:rPr>
                <w:rFonts w:hint="eastAsia" w:ascii="宋体" w:hAnsi="宋体"/>
                <w:color w:val="auto"/>
                <w:szCs w:val="21"/>
                <w:highlight w:val="none"/>
              </w:rPr>
              <w:t>截标时间后30分钟内磋商供应商可以登录</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，用“项目采购-开标评标”功能进行解密磋商响应文件。若磋商供应商在规定时间内无法解密或解密失败，可以以电子备份磋商响应文件作为依据，若电子备份磋商响应文件件与</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上传的电子磋商响应文件被识别为不一致的，以电子备份磋商响应文件作为评审依据；磋商供应商按时在线解密响应文件的，以在线解密的响应文件作为评审依据。若磋商供应商在规定时间内无法解密或解密失败且未提供电子备份磋商响应文件的，视为响应文件撤回。</w:t>
            </w:r>
          </w:p>
        </w:tc>
      </w:tr>
      <w:tr w14:paraId="0531B5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1FC3CC57">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12</w:t>
            </w:r>
          </w:p>
        </w:tc>
        <w:tc>
          <w:tcPr>
            <w:tcW w:w="1162" w:type="dxa"/>
            <w:tcBorders>
              <w:top w:val="single" w:color="000000" w:sz="4" w:space="0"/>
              <w:left w:val="single" w:color="000000" w:sz="4" w:space="0"/>
              <w:bottom w:val="single" w:color="000000" w:sz="4" w:space="0"/>
              <w:right w:val="single" w:color="000000" w:sz="4" w:space="0"/>
            </w:tcBorders>
            <w:vAlign w:val="center"/>
          </w:tcPr>
          <w:p w14:paraId="032F205D">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履约质保金</w:t>
            </w:r>
          </w:p>
        </w:tc>
        <w:tc>
          <w:tcPr>
            <w:tcW w:w="7757" w:type="dxa"/>
            <w:tcBorders>
              <w:top w:val="single" w:color="000000" w:sz="4" w:space="0"/>
              <w:left w:val="single" w:color="000000" w:sz="4" w:space="0"/>
              <w:bottom w:val="single" w:color="000000" w:sz="4" w:space="0"/>
              <w:right w:val="single" w:color="000000" w:sz="4" w:space="0"/>
            </w:tcBorders>
            <w:vAlign w:val="center"/>
          </w:tcPr>
          <w:p w14:paraId="5C5E3C17">
            <w:pPr>
              <w:spacing w:line="380" w:lineRule="exact"/>
              <w:jc w:val="left"/>
              <w:rPr>
                <w:rStyle w:val="40"/>
                <w:rFonts w:ascii="宋体" w:hAnsi="宋体"/>
                <w:color w:val="auto"/>
                <w:szCs w:val="21"/>
                <w:highlight w:val="none"/>
              </w:rPr>
            </w:pPr>
            <w:r>
              <w:rPr>
                <w:rStyle w:val="40"/>
                <w:rFonts w:ascii="宋体" w:hAnsi="宋体"/>
                <w:color w:val="auto"/>
                <w:szCs w:val="21"/>
                <w:highlight w:val="none"/>
              </w:rPr>
              <w:t>无</w:t>
            </w:r>
          </w:p>
        </w:tc>
      </w:tr>
      <w:tr w14:paraId="245F2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21EA3580">
            <w:pPr>
              <w:spacing w:line="380" w:lineRule="exact"/>
              <w:jc w:val="center"/>
              <w:rPr>
                <w:rStyle w:val="40"/>
                <w:rFonts w:ascii="宋体" w:hAnsi="宋体"/>
                <w:color w:val="auto"/>
                <w:szCs w:val="21"/>
                <w:highlight w:val="none"/>
              </w:rPr>
            </w:pPr>
            <w:r>
              <w:rPr>
                <w:rStyle w:val="40"/>
                <w:rFonts w:hint="eastAsia" w:ascii="宋体" w:hAnsi="宋体"/>
                <w:color w:val="auto"/>
                <w:szCs w:val="21"/>
                <w:highlight w:val="none"/>
              </w:rPr>
              <w:t>13</w:t>
            </w:r>
          </w:p>
        </w:tc>
        <w:tc>
          <w:tcPr>
            <w:tcW w:w="1162" w:type="dxa"/>
            <w:tcBorders>
              <w:top w:val="single" w:color="000000" w:sz="4" w:space="0"/>
              <w:left w:val="single" w:color="000000" w:sz="4" w:space="0"/>
              <w:bottom w:val="single" w:color="000000" w:sz="4" w:space="0"/>
              <w:right w:val="single" w:color="000000" w:sz="4" w:space="0"/>
            </w:tcBorders>
            <w:vAlign w:val="center"/>
          </w:tcPr>
          <w:p w14:paraId="14A240B4">
            <w:pPr>
              <w:spacing w:line="380" w:lineRule="exact"/>
              <w:jc w:val="center"/>
              <w:rPr>
                <w:rStyle w:val="40"/>
                <w:rFonts w:ascii="宋体" w:hAnsi="宋体"/>
                <w:color w:val="auto"/>
                <w:szCs w:val="21"/>
                <w:highlight w:val="none"/>
              </w:rPr>
            </w:pPr>
            <w:r>
              <w:rPr>
                <w:rStyle w:val="40"/>
                <w:rFonts w:hint="eastAsia" w:ascii="宋体" w:hAnsi="宋体"/>
                <w:color w:val="auto"/>
                <w:szCs w:val="21"/>
                <w:highlight w:val="none"/>
              </w:rPr>
              <w:t>13</w:t>
            </w:r>
            <w:r>
              <w:rPr>
                <w:rStyle w:val="40"/>
                <w:rFonts w:ascii="宋体" w:hAnsi="宋体"/>
                <w:color w:val="auto"/>
                <w:szCs w:val="21"/>
                <w:highlight w:val="none"/>
              </w:rPr>
              <w:t>.1</w:t>
            </w:r>
          </w:p>
        </w:tc>
        <w:tc>
          <w:tcPr>
            <w:tcW w:w="7757" w:type="dxa"/>
            <w:tcBorders>
              <w:top w:val="single" w:color="000000" w:sz="4" w:space="0"/>
              <w:left w:val="single" w:color="000000" w:sz="4" w:space="0"/>
              <w:bottom w:val="single" w:color="000000" w:sz="4" w:space="0"/>
              <w:right w:val="single" w:color="000000" w:sz="4" w:space="0"/>
            </w:tcBorders>
            <w:vAlign w:val="center"/>
          </w:tcPr>
          <w:p w14:paraId="3A984338">
            <w:pPr>
              <w:snapToGrid w:val="0"/>
              <w:spacing w:line="380" w:lineRule="exact"/>
              <w:textAlignment w:val="bottom"/>
              <w:rPr>
                <w:rStyle w:val="40"/>
                <w:rFonts w:ascii="宋体" w:hAnsi="宋体"/>
                <w:color w:val="auto"/>
                <w:spacing w:val="2"/>
                <w:szCs w:val="21"/>
                <w:highlight w:val="none"/>
              </w:rPr>
            </w:pPr>
            <w:r>
              <w:rPr>
                <w:rStyle w:val="40"/>
                <w:rFonts w:ascii="宋体" w:hAnsi="宋体"/>
                <w:color w:val="auto"/>
                <w:spacing w:val="2"/>
                <w:szCs w:val="21"/>
                <w:highlight w:val="none"/>
              </w:rPr>
              <w:t>1、本文件中描述磋商供应商的“公章”是指根据我国对公章的管理规定，用磋商供应商法定主体行为名称制作的印章，除本文件有特殊规定外，磋商供应商的财务章、部门章、分公司章、工会章、合同章、业务专用章及银行的转账章、现金收讫章、现金付讫章等其它形式印章均不能代替公章。</w:t>
            </w:r>
          </w:p>
          <w:p w14:paraId="7A0C2915">
            <w:pPr>
              <w:spacing w:line="380" w:lineRule="exact"/>
              <w:rPr>
                <w:rStyle w:val="40"/>
                <w:rFonts w:ascii="宋体" w:hAnsi="宋体"/>
                <w:color w:val="auto"/>
                <w:szCs w:val="21"/>
                <w:highlight w:val="none"/>
              </w:rPr>
            </w:pPr>
            <w:r>
              <w:rPr>
                <w:rStyle w:val="40"/>
                <w:rFonts w:ascii="宋体" w:hAnsi="宋体"/>
                <w:color w:val="auto"/>
                <w:spacing w:val="2"/>
                <w:szCs w:val="21"/>
                <w:highlight w:val="none"/>
              </w:rPr>
              <w:t>2、本文件中描述磋商供应商的“签字”是指磋商供应商的法定代表人或被授权人亲自在文件规定签署处亲笔写上个人的名字的行为，私章、签字章、印鉴、影印等其他形式均不能代替亲笔签名。</w:t>
            </w:r>
          </w:p>
        </w:tc>
      </w:tr>
    </w:tbl>
    <w:p w14:paraId="3E53D200">
      <w:pPr>
        <w:rPr>
          <w:rStyle w:val="40"/>
          <w:rFonts w:ascii="宋体" w:hAnsi="宋体"/>
          <w:b/>
          <w:color w:val="auto"/>
          <w:sz w:val="36"/>
          <w:szCs w:val="36"/>
          <w:highlight w:val="none"/>
        </w:rPr>
      </w:pPr>
    </w:p>
    <w:p w14:paraId="0AD28EE2">
      <w:pPr>
        <w:rPr>
          <w:rStyle w:val="40"/>
          <w:rFonts w:ascii="宋体" w:hAnsi="宋体"/>
          <w:b/>
          <w:color w:val="auto"/>
          <w:sz w:val="36"/>
          <w:szCs w:val="36"/>
          <w:highlight w:val="none"/>
        </w:rPr>
      </w:pPr>
    </w:p>
    <w:p w14:paraId="1B4739CF">
      <w:pPr>
        <w:rPr>
          <w:rStyle w:val="40"/>
          <w:rFonts w:ascii="宋体" w:hAnsi="宋体"/>
          <w:b/>
          <w:color w:val="auto"/>
          <w:sz w:val="36"/>
          <w:szCs w:val="36"/>
          <w:highlight w:val="none"/>
        </w:rPr>
      </w:pPr>
    </w:p>
    <w:p w14:paraId="61528138">
      <w:pPr>
        <w:rPr>
          <w:rStyle w:val="40"/>
          <w:rFonts w:ascii="宋体" w:hAnsi="宋体"/>
          <w:b/>
          <w:color w:val="auto"/>
          <w:sz w:val="36"/>
          <w:szCs w:val="36"/>
          <w:highlight w:val="none"/>
        </w:rPr>
      </w:pPr>
    </w:p>
    <w:p w14:paraId="11CEA2DB">
      <w:pPr>
        <w:rPr>
          <w:rStyle w:val="40"/>
          <w:rFonts w:ascii="宋体" w:hAnsi="宋体"/>
          <w:b/>
          <w:color w:val="auto"/>
          <w:sz w:val="36"/>
          <w:szCs w:val="36"/>
          <w:highlight w:val="none"/>
        </w:rPr>
      </w:pPr>
    </w:p>
    <w:p w14:paraId="2DAD032B">
      <w:pPr>
        <w:rPr>
          <w:rStyle w:val="40"/>
          <w:rFonts w:ascii="宋体" w:hAnsi="宋体"/>
          <w:b/>
          <w:color w:val="auto"/>
          <w:sz w:val="36"/>
          <w:szCs w:val="36"/>
          <w:highlight w:val="none"/>
        </w:rPr>
      </w:pPr>
    </w:p>
    <w:p w14:paraId="475A2439">
      <w:pPr>
        <w:rPr>
          <w:rStyle w:val="40"/>
          <w:rFonts w:ascii="宋体" w:hAnsi="宋体"/>
          <w:b/>
          <w:color w:val="auto"/>
          <w:sz w:val="36"/>
          <w:szCs w:val="36"/>
          <w:highlight w:val="none"/>
        </w:rPr>
      </w:pPr>
    </w:p>
    <w:p w14:paraId="22621307">
      <w:pPr>
        <w:rPr>
          <w:rStyle w:val="40"/>
          <w:rFonts w:ascii="宋体" w:hAnsi="宋体"/>
          <w:b/>
          <w:color w:val="auto"/>
          <w:sz w:val="36"/>
          <w:szCs w:val="36"/>
          <w:highlight w:val="none"/>
        </w:rPr>
      </w:pPr>
    </w:p>
    <w:p w14:paraId="0F45CA26">
      <w:pPr>
        <w:rPr>
          <w:rStyle w:val="40"/>
          <w:rFonts w:ascii="宋体" w:hAnsi="宋体"/>
          <w:b/>
          <w:color w:val="auto"/>
          <w:sz w:val="36"/>
          <w:szCs w:val="36"/>
          <w:highlight w:val="none"/>
        </w:rPr>
      </w:pPr>
    </w:p>
    <w:p w14:paraId="530FFF09">
      <w:pPr>
        <w:rPr>
          <w:rStyle w:val="40"/>
          <w:rFonts w:ascii="宋体" w:hAnsi="宋体"/>
          <w:b/>
          <w:color w:val="auto"/>
          <w:sz w:val="36"/>
          <w:szCs w:val="36"/>
          <w:highlight w:val="none"/>
        </w:rPr>
      </w:pPr>
    </w:p>
    <w:p w14:paraId="53DEE820">
      <w:pPr>
        <w:rPr>
          <w:rStyle w:val="40"/>
          <w:rFonts w:ascii="宋体" w:hAnsi="宋体"/>
          <w:b/>
          <w:color w:val="auto"/>
          <w:sz w:val="36"/>
          <w:szCs w:val="36"/>
          <w:highlight w:val="none"/>
        </w:rPr>
      </w:pPr>
    </w:p>
    <w:p w14:paraId="74AD2B13">
      <w:pPr>
        <w:rPr>
          <w:rStyle w:val="40"/>
          <w:rFonts w:ascii="宋体" w:hAnsi="宋体"/>
          <w:b/>
          <w:color w:val="auto"/>
          <w:sz w:val="36"/>
          <w:szCs w:val="36"/>
          <w:highlight w:val="none"/>
        </w:rPr>
      </w:pPr>
    </w:p>
    <w:p w14:paraId="186640FB">
      <w:pPr>
        <w:rPr>
          <w:rStyle w:val="40"/>
          <w:rFonts w:ascii="宋体" w:hAnsi="宋体"/>
          <w:b/>
          <w:color w:val="auto"/>
          <w:sz w:val="36"/>
          <w:szCs w:val="36"/>
          <w:highlight w:val="none"/>
        </w:rPr>
      </w:pPr>
    </w:p>
    <w:p w14:paraId="33C3EAE6">
      <w:pPr>
        <w:rPr>
          <w:rStyle w:val="40"/>
          <w:rFonts w:ascii="宋体" w:hAnsi="宋体"/>
          <w:b/>
          <w:color w:val="auto"/>
          <w:sz w:val="36"/>
          <w:szCs w:val="36"/>
          <w:highlight w:val="none"/>
        </w:rPr>
      </w:pPr>
    </w:p>
    <w:p w14:paraId="2E16F970">
      <w:pPr>
        <w:rPr>
          <w:rStyle w:val="40"/>
          <w:rFonts w:ascii="宋体" w:hAnsi="宋体"/>
          <w:b/>
          <w:color w:val="auto"/>
          <w:sz w:val="36"/>
          <w:szCs w:val="36"/>
          <w:highlight w:val="none"/>
        </w:rPr>
      </w:pPr>
    </w:p>
    <w:p w14:paraId="43EB5CB4">
      <w:pPr>
        <w:rPr>
          <w:rStyle w:val="40"/>
          <w:rFonts w:ascii="宋体" w:hAnsi="宋体"/>
          <w:b/>
          <w:color w:val="auto"/>
          <w:sz w:val="36"/>
          <w:szCs w:val="36"/>
          <w:highlight w:val="none"/>
        </w:rPr>
      </w:pPr>
    </w:p>
    <w:p w14:paraId="5F2FDB3C">
      <w:pPr>
        <w:rPr>
          <w:rStyle w:val="40"/>
          <w:rFonts w:ascii="宋体" w:hAnsi="宋体"/>
          <w:b/>
          <w:color w:val="auto"/>
          <w:sz w:val="36"/>
          <w:szCs w:val="36"/>
          <w:highlight w:val="none"/>
        </w:rPr>
      </w:pPr>
    </w:p>
    <w:p w14:paraId="0D3D6001">
      <w:pPr>
        <w:rPr>
          <w:rStyle w:val="40"/>
          <w:rFonts w:ascii="宋体" w:hAnsi="宋体"/>
          <w:b/>
          <w:color w:val="auto"/>
          <w:sz w:val="36"/>
          <w:szCs w:val="36"/>
          <w:highlight w:val="none"/>
        </w:rPr>
      </w:pPr>
    </w:p>
    <w:p w14:paraId="250AAAE3">
      <w:pPr>
        <w:pStyle w:val="10"/>
        <w:rPr>
          <w:rStyle w:val="40"/>
          <w:rFonts w:ascii="宋体" w:hAnsi="宋体"/>
          <w:b/>
          <w:color w:val="auto"/>
          <w:sz w:val="36"/>
          <w:szCs w:val="36"/>
          <w:highlight w:val="none"/>
        </w:rPr>
      </w:pPr>
    </w:p>
    <w:p w14:paraId="47C3CCA7">
      <w:pPr>
        <w:pStyle w:val="22"/>
        <w:rPr>
          <w:rStyle w:val="40"/>
          <w:rFonts w:ascii="宋体" w:hAnsi="宋体"/>
          <w:b/>
          <w:color w:val="auto"/>
          <w:sz w:val="36"/>
          <w:szCs w:val="36"/>
          <w:highlight w:val="none"/>
        </w:rPr>
      </w:pPr>
    </w:p>
    <w:p w14:paraId="7F8FE282">
      <w:pPr>
        <w:rPr>
          <w:rStyle w:val="40"/>
          <w:rFonts w:ascii="宋体" w:hAnsi="宋体"/>
          <w:b/>
          <w:color w:val="auto"/>
          <w:sz w:val="36"/>
          <w:szCs w:val="36"/>
          <w:highlight w:val="none"/>
        </w:rPr>
      </w:pPr>
    </w:p>
    <w:p w14:paraId="532BC827">
      <w:pPr>
        <w:pStyle w:val="2"/>
        <w:rPr>
          <w:rStyle w:val="40"/>
          <w:rFonts w:ascii="宋体" w:hAnsi="宋体"/>
          <w:b/>
          <w:color w:val="auto"/>
          <w:sz w:val="36"/>
          <w:szCs w:val="36"/>
          <w:highlight w:val="none"/>
        </w:rPr>
      </w:pPr>
    </w:p>
    <w:p w14:paraId="388C95F6"/>
    <w:p w14:paraId="4C9C1B93">
      <w:pPr>
        <w:rPr>
          <w:color w:val="auto"/>
        </w:rPr>
      </w:pPr>
    </w:p>
    <w:p w14:paraId="0F90B103">
      <w:pPr>
        <w:jc w:val="center"/>
        <w:outlineLvl w:val="1"/>
        <w:rPr>
          <w:rStyle w:val="40"/>
          <w:rFonts w:ascii="宋体" w:hAnsi="宋体"/>
          <w:b/>
          <w:color w:val="auto"/>
          <w:sz w:val="36"/>
          <w:szCs w:val="36"/>
          <w:highlight w:val="none"/>
        </w:rPr>
      </w:pPr>
      <w:r>
        <w:rPr>
          <w:rStyle w:val="40"/>
          <w:rFonts w:ascii="宋体" w:hAnsi="宋体"/>
          <w:b/>
          <w:color w:val="auto"/>
          <w:sz w:val="36"/>
          <w:szCs w:val="36"/>
          <w:highlight w:val="none"/>
        </w:rPr>
        <w:t>磋商供应商须知</w:t>
      </w:r>
    </w:p>
    <w:p w14:paraId="6AAB26DF">
      <w:pPr>
        <w:pStyle w:val="38"/>
        <w:outlineLvl w:val="2"/>
        <w:rPr>
          <w:rStyle w:val="40"/>
          <w:rFonts w:ascii="宋体" w:hAnsi="宋体" w:cs="宋体"/>
          <w:b/>
          <w:bCs/>
          <w:color w:val="auto"/>
          <w:sz w:val="36"/>
          <w:highlight w:val="none"/>
        </w:rPr>
      </w:pPr>
      <w:r>
        <w:rPr>
          <w:rStyle w:val="40"/>
          <w:rFonts w:ascii="宋体" w:hAnsi="宋体" w:cs="宋体"/>
          <w:b/>
          <w:bCs/>
          <w:color w:val="auto"/>
          <w:highlight w:val="none"/>
        </w:rPr>
        <w:t>一、总 则</w:t>
      </w:r>
    </w:p>
    <w:p w14:paraId="15A57218">
      <w:pPr>
        <w:spacing w:line="360" w:lineRule="auto"/>
        <w:ind w:firstLine="316" w:firstLineChars="150"/>
        <w:rPr>
          <w:rStyle w:val="40"/>
          <w:rFonts w:ascii="宋体" w:hAnsi="宋体"/>
          <w:b/>
          <w:color w:val="auto"/>
          <w:szCs w:val="21"/>
          <w:highlight w:val="none"/>
        </w:rPr>
      </w:pPr>
      <w:r>
        <w:rPr>
          <w:rStyle w:val="40"/>
          <w:rFonts w:ascii="宋体" w:hAnsi="宋体"/>
          <w:b/>
          <w:color w:val="auto"/>
          <w:szCs w:val="21"/>
          <w:highlight w:val="none"/>
        </w:rPr>
        <w:t xml:space="preserve">1. 适用范围  </w:t>
      </w:r>
    </w:p>
    <w:p w14:paraId="23C889CE">
      <w:pPr>
        <w:spacing w:line="360" w:lineRule="auto"/>
        <w:ind w:firstLine="630" w:firstLineChars="300"/>
        <w:rPr>
          <w:rStyle w:val="40"/>
          <w:rFonts w:hint="eastAsia" w:ascii="宋体" w:hAnsi="宋体" w:eastAsia="宋体"/>
          <w:color w:val="auto"/>
          <w:szCs w:val="21"/>
          <w:highlight w:val="none"/>
          <w:lang w:eastAsia="zh-CN"/>
        </w:rPr>
      </w:pPr>
      <w:r>
        <w:rPr>
          <w:rStyle w:val="40"/>
          <w:rFonts w:ascii="宋体" w:hAnsi="宋体"/>
          <w:color w:val="auto"/>
          <w:szCs w:val="21"/>
          <w:highlight w:val="none"/>
        </w:rPr>
        <w:t>1.1项目名称：</w:t>
      </w:r>
      <w:r>
        <w:rPr>
          <w:rStyle w:val="40"/>
          <w:rFonts w:hint="eastAsia" w:ascii="宋体" w:hAnsi="宋体"/>
          <w:color w:val="auto"/>
          <w:szCs w:val="21"/>
          <w:highlight w:val="none"/>
          <w:lang w:eastAsia="zh-CN"/>
        </w:rPr>
        <w:t>港南区2026年中央农业防灾减灾资金 (防灾救灾第二批)项目</w:t>
      </w:r>
    </w:p>
    <w:p w14:paraId="5F51905E">
      <w:pPr>
        <w:spacing w:line="360" w:lineRule="auto"/>
        <w:ind w:firstLine="840" w:firstLineChars="400"/>
        <w:rPr>
          <w:rStyle w:val="40"/>
          <w:rFonts w:ascii="宋体" w:hAnsi="宋体"/>
          <w:color w:val="auto"/>
          <w:szCs w:val="21"/>
          <w:highlight w:val="none"/>
        </w:rPr>
      </w:pPr>
      <w:r>
        <w:rPr>
          <w:rStyle w:val="40"/>
          <w:rFonts w:ascii="宋体" w:hAnsi="宋体"/>
          <w:color w:val="auto"/>
          <w:szCs w:val="21"/>
          <w:highlight w:val="none"/>
        </w:rPr>
        <w:t>项目编号：</w:t>
      </w:r>
      <w:r>
        <w:rPr>
          <w:rStyle w:val="40"/>
          <w:rFonts w:hint="eastAsia" w:ascii="宋体" w:hAnsi="宋体"/>
          <w:color w:val="auto"/>
          <w:szCs w:val="21"/>
          <w:highlight w:val="none"/>
          <w:lang w:eastAsia="zh-CN"/>
        </w:rPr>
        <w:t>GGZC2026-C3-030055-GXZW</w:t>
      </w:r>
      <w:r>
        <w:rPr>
          <w:rStyle w:val="40"/>
          <w:rFonts w:ascii="宋体" w:hAnsi="宋体"/>
          <w:color w:val="auto"/>
          <w:szCs w:val="21"/>
          <w:highlight w:val="none"/>
        </w:rPr>
        <w:t xml:space="preserve">本文件仅适用于本文件中所叙述的服务类采购项目。  </w:t>
      </w:r>
    </w:p>
    <w:p w14:paraId="692548BE">
      <w:pPr>
        <w:spacing w:line="360" w:lineRule="auto"/>
        <w:ind w:firstLine="316" w:firstLineChars="150"/>
        <w:rPr>
          <w:rStyle w:val="40"/>
          <w:rFonts w:ascii="宋体" w:hAnsi="宋体"/>
          <w:b/>
          <w:color w:val="auto"/>
          <w:szCs w:val="21"/>
          <w:highlight w:val="none"/>
        </w:rPr>
      </w:pPr>
      <w:r>
        <w:rPr>
          <w:rStyle w:val="40"/>
          <w:rFonts w:ascii="宋体" w:hAnsi="宋体"/>
          <w:b/>
          <w:color w:val="auto"/>
          <w:szCs w:val="21"/>
          <w:highlight w:val="none"/>
        </w:rPr>
        <w:t xml:space="preserve">2. 定义 </w:t>
      </w:r>
    </w:p>
    <w:p w14:paraId="6A97B8CA">
      <w:pPr>
        <w:spacing w:line="360" w:lineRule="auto"/>
        <w:ind w:firstLine="315" w:firstLineChars="150"/>
        <w:rPr>
          <w:rStyle w:val="40"/>
          <w:rFonts w:hint="eastAsia" w:ascii="宋体" w:hAnsi="宋体"/>
          <w:color w:val="auto"/>
          <w:szCs w:val="21"/>
          <w:highlight w:val="none"/>
          <w:lang w:eastAsia="zh-CN"/>
        </w:rPr>
      </w:pPr>
      <w:r>
        <w:rPr>
          <w:rStyle w:val="40"/>
          <w:rFonts w:ascii="宋体" w:hAnsi="宋体"/>
          <w:color w:val="auto"/>
          <w:szCs w:val="21"/>
          <w:highlight w:val="none"/>
        </w:rPr>
        <w:t>2.1 “采购人”是指：</w:t>
      </w:r>
      <w:r>
        <w:rPr>
          <w:rStyle w:val="40"/>
          <w:rFonts w:hint="eastAsia" w:ascii="宋体" w:hAnsi="宋体"/>
          <w:color w:val="auto"/>
          <w:szCs w:val="21"/>
          <w:highlight w:val="none"/>
          <w:lang w:eastAsia="zh-CN"/>
        </w:rPr>
        <w:t>贵港市港南区农业农村局</w:t>
      </w:r>
    </w:p>
    <w:p w14:paraId="57C4F803">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2.2 “采购代理机构” 是指：</w:t>
      </w:r>
      <w:r>
        <w:rPr>
          <w:rStyle w:val="40"/>
          <w:rFonts w:hint="eastAsia" w:ascii="宋体" w:hAnsi="宋体"/>
          <w:color w:val="auto"/>
          <w:szCs w:val="21"/>
          <w:highlight w:val="none"/>
          <w:lang w:eastAsia="zh-CN"/>
        </w:rPr>
        <w:t>广西中旺工程咨询有限公司</w:t>
      </w:r>
      <w:r>
        <w:rPr>
          <w:rStyle w:val="40"/>
          <w:rFonts w:ascii="宋体" w:hAnsi="宋体"/>
          <w:color w:val="auto"/>
          <w:szCs w:val="21"/>
          <w:highlight w:val="none"/>
        </w:rPr>
        <w:t xml:space="preserve">(以下简称“本公司”) 。 </w:t>
      </w:r>
    </w:p>
    <w:p w14:paraId="0645E76A">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2.3 “磋商供应商”是指响应本文件要求，参加磋商的法人或者其他组织。如果该供应商在本次磋商中成交，即成为“成交供应商”。  </w:t>
      </w:r>
    </w:p>
    <w:p w14:paraId="55980D4C">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2.4 “服务”是指除货物和工程以外的其他采购对象 。  </w:t>
      </w:r>
    </w:p>
    <w:p w14:paraId="4B7182E3">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2.5 “竞争性磋商响应文件”是指：磋商供应商根据本磋商文件要求，编制包含报价、技术和服务等所有内容的文件。  </w:t>
      </w:r>
    </w:p>
    <w:p w14:paraId="227B3E25">
      <w:pPr>
        <w:spacing w:line="360" w:lineRule="auto"/>
        <w:ind w:firstLine="316" w:firstLineChars="150"/>
        <w:rPr>
          <w:rStyle w:val="40"/>
          <w:rFonts w:ascii="宋体" w:hAnsi="宋体"/>
          <w:b/>
          <w:color w:val="auto"/>
          <w:szCs w:val="21"/>
          <w:highlight w:val="none"/>
        </w:rPr>
      </w:pPr>
      <w:r>
        <w:rPr>
          <w:rStyle w:val="40"/>
          <w:rFonts w:ascii="宋体" w:hAnsi="宋体"/>
          <w:b/>
          <w:color w:val="auto"/>
          <w:szCs w:val="21"/>
          <w:highlight w:val="none"/>
        </w:rPr>
        <w:t xml:space="preserve">3. 磋商供应商的资格   </w:t>
      </w:r>
    </w:p>
    <w:p w14:paraId="488DE613">
      <w:pPr>
        <w:spacing w:line="360" w:lineRule="auto"/>
        <w:ind w:firstLine="315" w:firstLineChars="150"/>
        <w:rPr>
          <w:rFonts w:hint="eastAsia" w:ascii="宋体" w:hAnsi="宋体" w:eastAsia="宋体"/>
          <w:bCs/>
          <w:color w:val="auto"/>
          <w:szCs w:val="21"/>
          <w:highlight w:val="none"/>
          <w:lang w:val="en-US" w:eastAsia="zh-CN"/>
        </w:rPr>
      </w:pPr>
      <w:r>
        <w:rPr>
          <w:rFonts w:hint="eastAsia" w:ascii="宋体" w:hAnsi="宋体" w:eastAsia="宋体"/>
          <w:bCs/>
          <w:color w:val="auto"/>
          <w:szCs w:val="21"/>
          <w:highlight w:val="none"/>
          <w:lang w:val="en-US" w:eastAsia="zh-CN"/>
        </w:rPr>
        <w:t>3.1国内注册（指按国家有关规定要求注册的），满足本次招标采购需求，能够提供技术及服务，并在人员、设备、资金和良好信誉等方面具有相应能力</w:t>
      </w:r>
      <w:r>
        <w:rPr>
          <w:rFonts w:hint="eastAsia" w:ascii="宋体" w:hAnsi="宋体"/>
          <w:bCs/>
          <w:color w:val="auto"/>
          <w:szCs w:val="21"/>
          <w:highlight w:val="none"/>
          <w:lang w:val="en-US" w:eastAsia="zh-CN"/>
        </w:rPr>
        <w:t>。</w:t>
      </w:r>
    </w:p>
    <w:p w14:paraId="66776D38">
      <w:pPr>
        <w:spacing w:line="360" w:lineRule="auto"/>
        <w:ind w:firstLine="315" w:firstLineChars="150"/>
        <w:rPr>
          <w:rFonts w:hint="eastAsia" w:ascii="宋体" w:hAnsi="宋体" w:eastAsia="宋体"/>
          <w:bCs/>
          <w:color w:val="auto"/>
          <w:szCs w:val="21"/>
          <w:highlight w:val="none"/>
        </w:rPr>
      </w:pPr>
      <w:r>
        <w:rPr>
          <w:rFonts w:hint="eastAsia" w:ascii="宋体" w:hAnsi="宋体" w:eastAsia="宋体"/>
          <w:bCs/>
          <w:color w:val="auto"/>
          <w:szCs w:val="21"/>
          <w:highlight w:val="none"/>
          <w:lang w:val="en-US" w:eastAsia="zh-CN"/>
        </w:rPr>
        <w:t>3.2</w:t>
      </w:r>
      <w:r>
        <w:rPr>
          <w:rFonts w:hint="eastAsia" w:ascii="宋体" w:hAnsi="宋体" w:eastAsia="宋体"/>
          <w:bCs/>
          <w:color w:val="auto"/>
          <w:szCs w:val="21"/>
          <w:highlight w:val="none"/>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2CA9F834">
      <w:pPr>
        <w:spacing w:line="360" w:lineRule="auto"/>
        <w:ind w:firstLine="315" w:firstLineChars="150"/>
        <w:rPr>
          <w:rFonts w:hint="eastAsia" w:ascii="宋体" w:hAnsi="宋体" w:eastAsia="宋体"/>
          <w:bCs/>
          <w:color w:val="auto"/>
          <w:szCs w:val="21"/>
          <w:highlight w:val="none"/>
        </w:rPr>
      </w:pPr>
      <w:r>
        <w:rPr>
          <w:rFonts w:hint="eastAsia" w:ascii="宋体" w:hAnsi="宋体" w:eastAsia="宋体"/>
          <w:bCs/>
          <w:color w:val="auto"/>
          <w:szCs w:val="21"/>
          <w:highlight w:val="none"/>
          <w:lang w:val="en-US" w:eastAsia="zh-CN"/>
        </w:rPr>
        <w:t>3.3</w:t>
      </w:r>
      <w:r>
        <w:rPr>
          <w:rFonts w:hint="eastAsia" w:ascii="宋体" w:hAnsi="宋体" w:eastAsia="宋体"/>
          <w:bCs/>
          <w:color w:val="auto"/>
          <w:szCs w:val="21"/>
          <w:highlight w:val="none"/>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54557C65">
      <w:pPr>
        <w:spacing w:line="360" w:lineRule="auto"/>
        <w:ind w:firstLine="315" w:firstLineChars="150"/>
        <w:rPr>
          <w:rFonts w:ascii="宋体" w:hAnsi="宋体" w:eastAsia="宋体"/>
          <w:bCs/>
          <w:color w:val="auto"/>
          <w:szCs w:val="21"/>
          <w:highlight w:val="none"/>
        </w:rPr>
      </w:pPr>
      <w:r>
        <w:rPr>
          <w:rFonts w:hint="eastAsia" w:ascii="宋体" w:hAnsi="宋体" w:eastAsia="宋体"/>
          <w:bCs/>
          <w:color w:val="auto"/>
          <w:szCs w:val="21"/>
          <w:highlight w:val="none"/>
          <w:lang w:val="en-US" w:eastAsia="zh-CN"/>
        </w:rPr>
        <w:t>3.4</w:t>
      </w:r>
      <w:r>
        <w:rPr>
          <w:rFonts w:hint="eastAsia" w:ascii="宋体" w:hAnsi="宋体" w:eastAsia="宋体"/>
          <w:bCs/>
          <w:color w:val="auto"/>
          <w:szCs w:val="21"/>
          <w:highlight w:val="none"/>
        </w:rPr>
        <w:t>本项目不接受未通过政府采购云平台实名制获取本项目《竞争性磋商文件》的供应商参加</w:t>
      </w:r>
      <w:r>
        <w:rPr>
          <w:rFonts w:hint="eastAsia" w:ascii="宋体" w:hAnsi="宋体" w:eastAsia="宋体"/>
          <w:bCs/>
          <w:color w:val="auto"/>
          <w:szCs w:val="21"/>
          <w:highlight w:val="none"/>
          <w:lang w:val="en-US" w:eastAsia="zh-CN"/>
        </w:rPr>
        <w:t>投</w:t>
      </w:r>
      <w:r>
        <w:rPr>
          <w:rFonts w:hint="eastAsia" w:ascii="宋体" w:hAnsi="宋体" w:eastAsia="宋体"/>
          <w:bCs/>
          <w:color w:val="auto"/>
          <w:szCs w:val="21"/>
          <w:highlight w:val="none"/>
        </w:rPr>
        <w:t>标。</w:t>
      </w:r>
    </w:p>
    <w:p w14:paraId="20BAA5EF">
      <w:pPr>
        <w:spacing w:line="360" w:lineRule="auto"/>
        <w:ind w:firstLine="316" w:firstLineChars="150"/>
        <w:rPr>
          <w:rStyle w:val="40"/>
          <w:rFonts w:ascii="宋体" w:hAnsi="宋体"/>
          <w:b/>
          <w:color w:val="auto"/>
          <w:szCs w:val="21"/>
          <w:highlight w:val="none"/>
        </w:rPr>
      </w:pPr>
      <w:r>
        <w:rPr>
          <w:rStyle w:val="40"/>
          <w:rFonts w:ascii="宋体" w:hAnsi="宋体"/>
          <w:b/>
          <w:color w:val="auto"/>
          <w:szCs w:val="21"/>
          <w:highlight w:val="none"/>
        </w:rPr>
        <w:t xml:space="preserve">4. 磋商费用、竞争性磋商公告、竞争性磋商文件的澄清和修改  </w:t>
      </w:r>
    </w:p>
    <w:p w14:paraId="0BD47591">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4.1 磋商费用：磋商供应商应自行承担所有与编写和提交竞争性磋商响应文件有关的费用，不论磋商结果如何，采购人和本公司在任何情况下无义务和责任承担此类费用。  </w:t>
      </w:r>
    </w:p>
    <w:p w14:paraId="0AAD2318">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4.2 竞争性磋商公告：</w:t>
      </w:r>
      <w:r>
        <w:rPr>
          <w:rStyle w:val="40"/>
          <w:rFonts w:hint="eastAsia" w:ascii="宋体" w:hAnsi="宋体"/>
          <w:color w:val="auto"/>
          <w:szCs w:val="21"/>
          <w:highlight w:val="none"/>
        </w:rPr>
        <w:t>http://www.ccgp.gov.cn（中国政府采购网）、http://www.gxzfcg.gov.cn（广西壮族自治区政府采购网）、</w:t>
      </w:r>
      <w:r>
        <w:rPr>
          <w:rStyle w:val="40"/>
          <w:rFonts w:hint="eastAsia" w:ascii="宋体" w:hAnsi="宋体"/>
          <w:color w:val="auto"/>
          <w:szCs w:val="21"/>
          <w:highlight w:val="none"/>
          <w:lang w:eastAsia="zh-CN"/>
        </w:rPr>
        <w:t>http://ggzy.jgswj.gxzf.gov.cn/ggggzy/【全国公共资源交易平台（广西·贵港）】</w:t>
      </w:r>
      <w:r>
        <w:rPr>
          <w:rStyle w:val="40"/>
          <w:rFonts w:hint="eastAsia" w:ascii="宋体" w:hAnsi="宋体"/>
          <w:color w:val="auto"/>
          <w:szCs w:val="21"/>
          <w:highlight w:val="none"/>
        </w:rPr>
        <w:t>上发布</w:t>
      </w:r>
      <w:r>
        <w:rPr>
          <w:rStyle w:val="40"/>
          <w:rFonts w:hint="eastAsia" w:ascii="宋体" w:hAnsi="宋体"/>
          <w:color w:val="auto"/>
          <w:szCs w:val="21"/>
          <w:highlight w:val="none"/>
          <w:lang w:eastAsia="zh-CN"/>
        </w:rPr>
        <w:t>。</w:t>
      </w:r>
      <w:r>
        <w:rPr>
          <w:rStyle w:val="40"/>
          <w:rFonts w:ascii="宋体" w:hAnsi="宋体"/>
          <w:color w:val="auto"/>
          <w:szCs w:val="21"/>
          <w:highlight w:val="none"/>
        </w:rPr>
        <w:t xml:space="preserve">  </w:t>
      </w:r>
    </w:p>
    <w:p w14:paraId="5B29A00F">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4.3 竞争性磋商文件的澄清和修改：  </w:t>
      </w:r>
    </w:p>
    <w:p w14:paraId="5EB7C669">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4.3.1 磋商供应商应认真审核《采购需求》中的服务需求及要求，如发现采购需求中服务需求及要求有误或要求不合理的，磋商供应商必须在规定的时间前要求澄清，否则，由此产生的后果由磋商供应商负责 。  </w:t>
      </w:r>
    </w:p>
    <w:p w14:paraId="36CCB8A5">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4.3.2 任何要求澄清竞争性磋商文件的磋商供应商，在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  </w:t>
      </w:r>
    </w:p>
    <w:p w14:paraId="320581AC">
      <w:pPr>
        <w:spacing w:line="360" w:lineRule="auto"/>
        <w:ind w:firstLine="411" w:firstLineChars="196"/>
        <w:rPr>
          <w:rStyle w:val="40"/>
          <w:rFonts w:ascii="宋体" w:hAnsi="宋体"/>
          <w:color w:val="auto"/>
          <w:szCs w:val="21"/>
          <w:highlight w:val="none"/>
        </w:rPr>
      </w:pPr>
      <w:r>
        <w:rPr>
          <w:rStyle w:val="40"/>
          <w:rFonts w:ascii="宋体" w:hAnsi="宋体"/>
          <w:color w:val="auto"/>
          <w:szCs w:val="21"/>
          <w:highlight w:val="none"/>
        </w:rPr>
        <w:t>4.3.3 本公司对已发出的磋商文件进行必要澄清或者修改的，在竞争性磋商文件要求提交竞争性磋商响应文件截止时间五日前（不足五日顺延），在</w:t>
      </w:r>
      <w:r>
        <w:rPr>
          <w:rStyle w:val="40"/>
          <w:rFonts w:hint="eastAsia" w:ascii="宋体" w:hAnsi="宋体"/>
          <w:color w:val="auto"/>
          <w:szCs w:val="21"/>
          <w:highlight w:val="none"/>
        </w:rPr>
        <w:t>http://www.ccgp.gov.cn（中国政府采购网）、http://www.gxzfcg.gov.cn（广西壮族自治区政府采购网）、</w:t>
      </w:r>
      <w:r>
        <w:rPr>
          <w:rStyle w:val="40"/>
          <w:rFonts w:hint="eastAsia" w:ascii="宋体" w:hAnsi="宋体"/>
          <w:color w:val="auto"/>
          <w:szCs w:val="21"/>
          <w:highlight w:val="none"/>
          <w:lang w:eastAsia="zh-CN"/>
        </w:rPr>
        <w:t>http://ggzy.jgswj.gxzf.gov.cn/ggggzy/【全国公共资源交易平台（广西·贵港）】</w:t>
      </w:r>
      <w:r>
        <w:rPr>
          <w:rStyle w:val="40"/>
          <w:rFonts w:ascii="宋体" w:hAnsi="宋体"/>
          <w:color w:val="auto"/>
          <w:szCs w:val="21"/>
          <w:highlight w:val="none"/>
        </w:rPr>
        <w:t xml:space="preserve">上发布更正公告，该澄清或者修改的内容为竞争性磋商文件的组成部分。  </w:t>
      </w:r>
    </w:p>
    <w:p w14:paraId="5DB4795C">
      <w:pPr>
        <w:spacing w:line="360" w:lineRule="auto"/>
        <w:ind w:firstLine="411" w:firstLineChars="196"/>
        <w:rPr>
          <w:rStyle w:val="40"/>
          <w:rFonts w:ascii="宋体" w:hAnsi="宋体"/>
          <w:color w:val="auto"/>
          <w:szCs w:val="21"/>
          <w:highlight w:val="none"/>
        </w:rPr>
      </w:pPr>
      <w:r>
        <w:rPr>
          <w:rStyle w:val="40"/>
          <w:rFonts w:ascii="宋体" w:hAnsi="宋体"/>
          <w:color w:val="auto"/>
          <w:szCs w:val="21"/>
          <w:highlight w:val="none"/>
        </w:rPr>
        <w:t>4.3.4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3E3A48">
      <w:pPr>
        <w:spacing w:line="360" w:lineRule="auto"/>
        <w:ind w:firstLine="411" w:firstLineChars="196"/>
        <w:rPr>
          <w:rStyle w:val="40"/>
          <w:rFonts w:ascii="宋体" w:hAnsi="宋体"/>
          <w:color w:val="auto"/>
          <w:szCs w:val="21"/>
          <w:highlight w:val="none"/>
        </w:rPr>
      </w:pPr>
      <w:r>
        <w:rPr>
          <w:rStyle w:val="40"/>
          <w:rFonts w:ascii="宋体" w:hAnsi="宋体"/>
          <w:color w:val="auto"/>
          <w:szCs w:val="21"/>
          <w:highlight w:val="none"/>
        </w:rPr>
        <w:t>磋商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45695EB7">
      <w:pPr>
        <w:pStyle w:val="38"/>
        <w:outlineLvl w:val="2"/>
        <w:rPr>
          <w:rStyle w:val="40"/>
          <w:rFonts w:ascii="宋体" w:hAnsi="宋体" w:cs="宋体"/>
          <w:b/>
          <w:bCs/>
          <w:color w:val="auto"/>
          <w:highlight w:val="none"/>
        </w:rPr>
      </w:pPr>
      <w:r>
        <w:rPr>
          <w:rStyle w:val="40"/>
          <w:rFonts w:ascii="宋体" w:hAnsi="宋体" w:cs="宋体"/>
          <w:b/>
          <w:bCs/>
          <w:color w:val="auto"/>
          <w:highlight w:val="none"/>
        </w:rPr>
        <w:t xml:space="preserve">二、竞争性磋商响应文件的编制 </w:t>
      </w:r>
    </w:p>
    <w:p w14:paraId="602F364F">
      <w:pPr>
        <w:spacing w:line="360" w:lineRule="auto"/>
        <w:ind w:firstLine="310" w:firstLineChars="147"/>
        <w:rPr>
          <w:rFonts w:ascii="宋体" w:hAnsi="宋体" w:cs="宋体"/>
          <w:color w:val="auto"/>
          <w:szCs w:val="21"/>
          <w:highlight w:val="none"/>
        </w:rPr>
      </w:pPr>
      <w:r>
        <w:rPr>
          <w:rStyle w:val="40"/>
          <w:rFonts w:ascii="宋体" w:hAnsi="宋体"/>
          <w:b/>
          <w:color w:val="auto"/>
          <w:szCs w:val="21"/>
          <w:highlight w:val="none"/>
        </w:rPr>
        <w:t xml:space="preserve">5. 竞争性磋商响应文件编制基本要求 </w:t>
      </w:r>
    </w:p>
    <w:p w14:paraId="5A37312C">
      <w:pPr>
        <w:spacing w:line="440" w:lineRule="exact"/>
        <w:ind w:firstLine="360"/>
        <w:rPr>
          <w:rFonts w:ascii="宋体" w:hAnsi="宋体"/>
          <w:color w:val="auto"/>
          <w:szCs w:val="21"/>
          <w:highlight w:val="none"/>
        </w:rPr>
      </w:pPr>
      <w:r>
        <w:rPr>
          <w:rFonts w:hint="eastAsia" w:ascii="宋体" w:hAnsi="宋体"/>
          <w:color w:val="auto"/>
          <w:szCs w:val="21"/>
          <w:highlight w:val="none"/>
        </w:rPr>
        <w:t>5.1.本项目实行电子投标，供应商应准备电子磋商响应文件：</w:t>
      </w:r>
    </w:p>
    <w:p w14:paraId="5532844C">
      <w:pPr>
        <w:spacing w:line="440" w:lineRule="exact"/>
        <w:ind w:firstLine="360"/>
        <w:rPr>
          <w:rFonts w:ascii="宋体" w:hAnsi="宋体"/>
          <w:color w:val="auto"/>
          <w:szCs w:val="21"/>
          <w:highlight w:val="none"/>
        </w:rPr>
      </w:pPr>
      <w:r>
        <w:rPr>
          <w:rFonts w:hint="eastAsia" w:ascii="宋体" w:hAnsi="宋体"/>
          <w:color w:val="auto"/>
          <w:szCs w:val="21"/>
          <w:highlight w:val="none"/>
        </w:rPr>
        <w:t>5.1.1电子响应文件按</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要求及本竞争性磋商文件要求制作、加密并递交。具体操作流程可参考《政府采购项目电子交易管理操作指南-供应商》，指南可在http://zfcg.gxzf.gov.cn/）—办事服务—下载专区下载。</w:t>
      </w:r>
    </w:p>
    <w:p w14:paraId="26930B05">
      <w:pPr>
        <w:spacing w:line="440" w:lineRule="exact"/>
        <w:ind w:firstLine="360"/>
        <w:rPr>
          <w:rFonts w:ascii="宋体" w:hAnsi="宋体"/>
          <w:color w:val="auto"/>
          <w:szCs w:val="21"/>
          <w:highlight w:val="none"/>
        </w:rPr>
      </w:pPr>
      <w:r>
        <w:rPr>
          <w:rFonts w:hint="eastAsia" w:ascii="宋体" w:hAnsi="宋体"/>
          <w:color w:val="auto"/>
          <w:szCs w:val="21"/>
          <w:highlight w:val="none"/>
        </w:rPr>
        <w:t>▲5.1.2磋商响应文件启用顺序和效力：磋商响应文件的启用，按先后顺位分别为电子磋商响应文件、电子备份磋商响应文件。若磋商供应商在规定时间内无法解密或解密失败，可以以电子备份磋商响应文件作为依据，若电子备份磋商响应文件与</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上传的电子磋商响应文件被识别为不一致的，以电子备份磋商响应文件作为评审依据；磋商供应商按时在线解密响应文件的，以在线解密的响应文件作为评审依据。若磋商供应商在规定时间内无法解密或解密失败且未提供电子备份磋商响应文件的，视为响应文件撤回。</w:t>
      </w:r>
    </w:p>
    <w:p w14:paraId="16D5B761">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5.</w:t>
      </w:r>
      <w:r>
        <w:rPr>
          <w:rStyle w:val="40"/>
          <w:rFonts w:hint="eastAsia" w:ascii="宋体" w:hAnsi="宋体"/>
          <w:color w:val="auto"/>
          <w:szCs w:val="21"/>
          <w:highlight w:val="none"/>
        </w:rPr>
        <w:t>2</w:t>
      </w:r>
      <w:r>
        <w:rPr>
          <w:rStyle w:val="40"/>
          <w:rFonts w:ascii="宋体" w:hAnsi="宋体"/>
          <w:color w:val="auto"/>
          <w:szCs w:val="21"/>
          <w:highlight w:val="none"/>
        </w:rPr>
        <w:t xml:space="preserve"> 磋商供应商</w:t>
      </w:r>
      <w:r>
        <w:rPr>
          <w:rStyle w:val="40"/>
          <w:rFonts w:hint="eastAsia" w:ascii="宋体" w:hAnsi="宋体"/>
          <w:color w:val="auto"/>
          <w:szCs w:val="21"/>
          <w:highlight w:val="none"/>
        </w:rPr>
        <w:t>应按采购文件的要求</w:t>
      </w:r>
      <w:r>
        <w:rPr>
          <w:rStyle w:val="40"/>
          <w:rFonts w:ascii="宋体" w:hAnsi="宋体"/>
          <w:color w:val="auto"/>
          <w:szCs w:val="21"/>
          <w:highlight w:val="none"/>
        </w:rPr>
        <w:t>对竞争性磋商</w:t>
      </w:r>
      <w:r>
        <w:rPr>
          <w:rStyle w:val="40"/>
          <w:rFonts w:hint="eastAsia" w:ascii="宋体" w:hAnsi="宋体"/>
          <w:color w:val="auto"/>
          <w:szCs w:val="21"/>
          <w:highlight w:val="none"/>
        </w:rPr>
        <w:t>电子</w:t>
      </w:r>
      <w:r>
        <w:rPr>
          <w:rStyle w:val="40"/>
          <w:rFonts w:ascii="宋体" w:hAnsi="宋体"/>
          <w:color w:val="auto"/>
          <w:szCs w:val="21"/>
          <w:highlight w:val="none"/>
        </w:rPr>
        <w:t>响应文件</w:t>
      </w:r>
      <w:r>
        <w:rPr>
          <w:rStyle w:val="40"/>
          <w:rFonts w:hint="eastAsia" w:ascii="宋体" w:hAnsi="宋体"/>
          <w:color w:val="auto"/>
          <w:szCs w:val="21"/>
          <w:highlight w:val="none"/>
        </w:rPr>
        <w:t>进行</w:t>
      </w:r>
      <w:r>
        <w:rPr>
          <w:rStyle w:val="40"/>
          <w:rFonts w:ascii="宋体" w:hAnsi="宋体"/>
          <w:color w:val="auto"/>
          <w:szCs w:val="21"/>
          <w:highlight w:val="none"/>
        </w:rPr>
        <w:t xml:space="preserve">编制。  </w:t>
      </w:r>
    </w:p>
    <w:p w14:paraId="6F398004">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5.</w:t>
      </w:r>
      <w:r>
        <w:rPr>
          <w:rStyle w:val="40"/>
          <w:rFonts w:hint="eastAsia" w:ascii="宋体" w:hAnsi="宋体"/>
          <w:color w:val="auto"/>
          <w:szCs w:val="21"/>
          <w:highlight w:val="none"/>
        </w:rPr>
        <w:t>3</w:t>
      </w:r>
      <w:r>
        <w:rPr>
          <w:rStyle w:val="40"/>
          <w:rFonts w:ascii="宋体" w:hAnsi="宋体"/>
          <w:color w:val="auto"/>
          <w:szCs w:val="21"/>
          <w:highlight w:val="none"/>
        </w:rPr>
        <w:t xml:space="preserve">磋商供应商提交的竞争性磋商响应文件以及磋商供应商与本公司和采购人就有关磋商的所有来往函电均应使用中文。磋商供应商提交的支持文件和印刷的文献可以使用别的语言，但其相应内容必须附有中文翻译文本，在解释竞争性磋商响应文件时以翻译文本为主。  </w:t>
      </w:r>
    </w:p>
    <w:p w14:paraId="7870C5B4">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5.</w:t>
      </w:r>
      <w:r>
        <w:rPr>
          <w:rStyle w:val="40"/>
          <w:rFonts w:hint="eastAsia" w:ascii="宋体" w:hAnsi="宋体"/>
          <w:color w:val="auto"/>
          <w:szCs w:val="21"/>
          <w:highlight w:val="none"/>
        </w:rPr>
        <w:t>4</w:t>
      </w:r>
      <w:r>
        <w:rPr>
          <w:rStyle w:val="40"/>
          <w:rFonts w:ascii="宋体" w:hAnsi="宋体"/>
          <w:color w:val="auto"/>
          <w:szCs w:val="21"/>
          <w:highlight w:val="none"/>
        </w:rPr>
        <w:t xml:space="preserve"> 磋商供应商应认真阅读、并充分理解本文件的全部内容（包括所有的澄清、更改、补充、答疑等内容），承诺并履行本文件中各项条款规定及要求 。  </w:t>
      </w:r>
    </w:p>
    <w:p w14:paraId="028646C4">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5.</w:t>
      </w:r>
      <w:r>
        <w:rPr>
          <w:rStyle w:val="40"/>
          <w:rFonts w:hint="eastAsia" w:ascii="宋体" w:hAnsi="宋体"/>
          <w:color w:val="auto"/>
          <w:szCs w:val="21"/>
          <w:highlight w:val="none"/>
        </w:rPr>
        <w:t>5</w:t>
      </w:r>
      <w:r>
        <w:rPr>
          <w:rStyle w:val="40"/>
          <w:rFonts w:ascii="宋体" w:hAnsi="宋体"/>
          <w:color w:val="auto"/>
          <w:szCs w:val="21"/>
          <w:highlight w:val="none"/>
        </w:rPr>
        <w:t>竞争性磋商响应文件必须按本文件的全部内容，包括所有的澄清、更改、补充、答疑等内容及附件进行编制。</w:t>
      </w:r>
    </w:p>
    <w:p w14:paraId="3E9485B0">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5.</w:t>
      </w:r>
      <w:r>
        <w:rPr>
          <w:rStyle w:val="40"/>
          <w:rFonts w:hint="eastAsia" w:ascii="宋体" w:hAnsi="宋体"/>
          <w:color w:val="auto"/>
          <w:szCs w:val="21"/>
          <w:highlight w:val="none"/>
        </w:rPr>
        <w:t>6</w:t>
      </w:r>
      <w:r>
        <w:rPr>
          <w:rStyle w:val="40"/>
          <w:rFonts w:ascii="宋体" w:hAnsi="宋体"/>
          <w:color w:val="auto"/>
          <w:szCs w:val="21"/>
          <w:highlight w:val="none"/>
        </w:rPr>
        <w:t xml:space="preserve"> 如因磋商供应商只填写和提供了本文件要求的部分内容和附件，而给磋商小组评审造成困难，其可能导致的结果和责任由磋商供应商自行承担。 </w:t>
      </w:r>
    </w:p>
    <w:p w14:paraId="727189A3">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5.</w:t>
      </w:r>
      <w:r>
        <w:rPr>
          <w:rStyle w:val="40"/>
          <w:rFonts w:hint="eastAsia" w:ascii="宋体" w:hAnsi="宋体"/>
          <w:color w:val="auto"/>
          <w:szCs w:val="21"/>
          <w:highlight w:val="none"/>
        </w:rPr>
        <w:t>7</w:t>
      </w:r>
      <w:r>
        <w:rPr>
          <w:rStyle w:val="40"/>
          <w:rFonts w:ascii="宋体" w:hAnsi="宋体"/>
          <w:color w:val="auto"/>
          <w:szCs w:val="21"/>
          <w:highlight w:val="none"/>
        </w:rPr>
        <w:t xml:space="preserve">竞争性磋商响应文件的组成：竞争性磋商响应文件应分为商务及资格文件和技术文件两个部分组成。 </w:t>
      </w:r>
    </w:p>
    <w:p w14:paraId="5EF53CFF">
      <w:pPr>
        <w:spacing w:line="420" w:lineRule="exact"/>
        <w:ind w:firstLine="316" w:firstLineChars="150"/>
        <w:rPr>
          <w:rStyle w:val="40"/>
          <w:rFonts w:ascii="宋体" w:hAnsi="宋体"/>
          <w:b/>
          <w:bCs/>
          <w:color w:val="auto"/>
          <w:szCs w:val="21"/>
          <w:highlight w:val="none"/>
        </w:rPr>
      </w:pPr>
      <w:r>
        <w:rPr>
          <w:rStyle w:val="40"/>
          <w:rFonts w:ascii="宋体" w:hAnsi="宋体"/>
          <w:b/>
          <w:bCs/>
          <w:color w:val="auto"/>
          <w:szCs w:val="21"/>
          <w:highlight w:val="none"/>
        </w:rPr>
        <w:t>5.</w:t>
      </w:r>
      <w:r>
        <w:rPr>
          <w:rStyle w:val="40"/>
          <w:rFonts w:hint="eastAsia" w:ascii="宋体" w:hAnsi="宋体"/>
          <w:b/>
          <w:bCs/>
          <w:color w:val="auto"/>
          <w:szCs w:val="21"/>
          <w:highlight w:val="none"/>
        </w:rPr>
        <w:t>8</w:t>
      </w:r>
      <w:r>
        <w:rPr>
          <w:rStyle w:val="40"/>
          <w:rFonts w:ascii="宋体" w:hAnsi="宋体"/>
          <w:b/>
          <w:bCs/>
          <w:color w:val="auto"/>
          <w:szCs w:val="21"/>
          <w:highlight w:val="none"/>
        </w:rPr>
        <w:t>.1 商务及资格文件</w:t>
      </w:r>
    </w:p>
    <w:p w14:paraId="100B4409">
      <w:pPr>
        <w:spacing w:line="420" w:lineRule="exact"/>
        <w:ind w:firstLine="315" w:firstLineChars="150"/>
        <w:rPr>
          <w:rStyle w:val="40"/>
          <w:rFonts w:ascii="宋体" w:hAnsi="宋体"/>
          <w:b/>
          <w:color w:val="auto"/>
          <w:szCs w:val="21"/>
          <w:highlight w:val="none"/>
        </w:rPr>
      </w:pPr>
      <w:r>
        <w:rPr>
          <w:rStyle w:val="40"/>
          <w:rFonts w:ascii="宋体" w:hAnsi="宋体"/>
          <w:color w:val="auto"/>
          <w:szCs w:val="21"/>
          <w:highlight w:val="none"/>
        </w:rPr>
        <w:t>1）磋商书；</w:t>
      </w:r>
      <w:r>
        <w:rPr>
          <w:rStyle w:val="40"/>
          <w:rFonts w:ascii="宋体" w:hAnsi="宋体" w:cs="宋体"/>
          <w:b/>
          <w:bCs/>
          <w:color w:val="auto"/>
          <w:szCs w:val="21"/>
          <w:highlight w:val="none"/>
        </w:rPr>
        <w:t>（必须提供，加盖单位公章）</w:t>
      </w:r>
    </w:p>
    <w:p w14:paraId="17A3E56C">
      <w:pPr>
        <w:spacing w:line="420" w:lineRule="exact"/>
        <w:ind w:firstLine="315" w:firstLineChars="150"/>
        <w:rPr>
          <w:rStyle w:val="40"/>
          <w:rFonts w:ascii="宋体" w:hAnsi="宋体" w:cs="宋体"/>
          <w:b/>
          <w:bCs/>
          <w:color w:val="auto"/>
          <w:szCs w:val="21"/>
          <w:highlight w:val="none"/>
        </w:rPr>
      </w:pPr>
      <w:r>
        <w:rPr>
          <w:rStyle w:val="40"/>
          <w:rFonts w:ascii="宋体" w:hAnsi="宋体"/>
          <w:color w:val="auto"/>
          <w:szCs w:val="21"/>
          <w:highlight w:val="none"/>
        </w:rPr>
        <w:t>2）磋商报价表；</w:t>
      </w:r>
      <w:r>
        <w:rPr>
          <w:rStyle w:val="40"/>
          <w:rFonts w:ascii="宋体" w:hAnsi="宋体" w:cs="宋体"/>
          <w:b/>
          <w:bCs/>
          <w:color w:val="auto"/>
          <w:szCs w:val="21"/>
          <w:highlight w:val="none"/>
        </w:rPr>
        <w:t>（必须提供，加盖单位公章）</w:t>
      </w:r>
    </w:p>
    <w:p w14:paraId="79150196">
      <w:pPr>
        <w:spacing w:line="420" w:lineRule="exact"/>
        <w:ind w:firstLine="316" w:firstLineChars="150"/>
        <w:rPr>
          <w:rStyle w:val="40"/>
          <w:rFonts w:ascii="宋体" w:hAnsi="宋体"/>
          <w:b/>
          <w:bCs/>
          <w:color w:val="auto"/>
          <w:szCs w:val="21"/>
          <w:highlight w:val="none"/>
        </w:rPr>
      </w:pPr>
      <w:r>
        <w:rPr>
          <w:rStyle w:val="40"/>
          <w:rFonts w:hint="eastAsia" w:ascii="宋体" w:hAnsi="宋体"/>
          <w:b/>
          <w:bCs/>
          <w:color w:val="auto"/>
          <w:szCs w:val="21"/>
          <w:highlight w:val="none"/>
          <w:lang w:val="en-US" w:eastAsia="zh-CN"/>
        </w:rPr>
        <w:t>3</w:t>
      </w:r>
      <w:r>
        <w:rPr>
          <w:rStyle w:val="40"/>
          <w:rFonts w:ascii="宋体" w:hAnsi="宋体"/>
          <w:b/>
          <w:bCs/>
          <w:color w:val="auto"/>
          <w:szCs w:val="21"/>
          <w:highlight w:val="none"/>
        </w:rPr>
        <w:t>）资格证明文件；</w:t>
      </w:r>
    </w:p>
    <w:p w14:paraId="596FFD4E">
      <w:pPr>
        <w:spacing w:line="420" w:lineRule="exact"/>
        <w:ind w:firstLine="105" w:firstLineChars="50"/>
        <w:rPr>
          <w:rStyle w:val="40"/>
          <w:rFonts w:ascii="宋体" w:hAnsi="宋体"/>
          <w:color w:val="auto"/>
          <w:szCs w:val="21"/>
          <w:highlight w:val="none"/>
        </w:rPr>
      </w:pPr>
      <w:r>
        <w:rPr>
          <w:rStyle w:val="40"/>
          <w:rFonts w:ascii="宋体" w:hAnsi="宋体"/>
          <w:color w:val="auto"/>
          <w:szCs w:val="21"/>
          <w:highlight w:val="none"/>
        </w:rPr>
        <w:t>（1）</w:t>
      </w:r>
      <w:r>
        <w:rPr>
          <w:rStyle w:val="40"/>
          <w:rFonts w:hint="eastAsia" w:ascii="宋体" w:hAnsi="宋体"/>
          <w:color w:val="auto"/>
          <w:szCs w:val="21"/>
          <w:highlight w:val="none"/>
          <w:lang w:eastAsia="zh-CN"/>
        </w:rPr>
        <w:t>有效的</w:t>
      </w:r>
      <w:r>
        <w:rPr>
          <w:rStyle w:val="40"/>
          <w:rFonts w:ascii="宋体" w:hAnsi="宋体"/>
          <w:color w:val="auto"/>
          <w:szCs w:val="21"/>
          <w:highlight w:val="none"/>
        </w:rPr>
        <w:t>营业执照副本复印件；</w:t>
      </w:r>
      <w:r>
        <w:rPr>
          <w:rStyle w:val="40"/>
          <w:rFonts w:ascii="宋体" w:hAnsi="宋体" w:cs="宋体"/>
          <w:b/>
          <w:bCs/>
          <w:color w:val="auto"/>
          <w:szCs w:val="21"/>
          <w:highlight w:val="none"/>
        </w:rPr>
        <w:t>（必须提供，加盖单位公章）</w:t>
      </w:r>
      <w:r>
        <w:rPr>
          <w:rStyle w:val="40"/>
          <w:rFonts w:ascii="宋体" w:hAnsi="宋体"/>
          <w:color w:val="auto"/>
          <w:szCs w:val="21"/>
          <w:highlight w:val="none"/>
        </w:rPr>
        <w:t>；</w:t>
      </w:r>
    </w:p>
    <w:p w14:paraId="5179C474">
      <w:pPr>
        <w:spacing w:line="420" w:lineRule="exact"/>
        <w:ind w:firstLine="105" w:firstLineChars="50"/>
        <w:rPr>
          <w:rStyle w:val="40"/>
          <w:rFonts w:ascii="宋体" w:hAnsi="宋体"/>
          <w:color w:val="auto"/>
          <w:szCs w:val="21"/>
          <w:highlight w:val="none"/>
        </w:rPr>
      </w:pPr>
      <w:r>
        <w:rPr>
          <w:rStyle w:val="40"/>
          <w:rFonts w:ascii="宋体" w:hAnsi="宋体"/>
          <w:color w:val="auto"/>
          <w:szCs w:val="21"/>
          <w:highlight w:val="none"/>
        </w:rPr>
        <w:t>（</w:t>
      </w:r>
      <w:r>
        <w:rPr>
          <w:rStyle w:val="40"/>
          <w:rFonts w:hint="eastAsia" w:ascii="宋体" w:hAnsi="宋体"/>
          <w:color w:val="auto"/>
          <w:szCs w:val="21"/>
          <w:highlight w:val="none"/>
        </w:rPr>
        <w:t>2</w:t>
      </w:r>
      <w:r>
        <w:rPr>
          <w:rStyle w:val="40"/>
          <w:rFonts w:ascii="宋体" w:hAnsi="宋体"/>
          <w:color w:val="auto"/>
          <w:szCs w:val="21"/>
          <w:highlight w:val="none"/>
        </w:rPr>
        <w:t>）磋商供应商资格声明；</w:t>
      </w:r>
      <w:r>
        <w:rPr>
          <w:rStyle w:val="40"/>
          <w:rFonts w:ascii="宋体" w:hAnsi="宋体" w:cs="宋体"/>
          <w:b/>
          <w:bCs/>
          <w:color w:val="auto"/>
          <w:szCs w:val="21"/>
          <w:highlight w:val="none"/>
        </w:rPr>
        <w:t>（必须提供，加盖单位公章）</w:t>
      </w:r>
      <w:r>
        <w:rPr>
          <w:rStyle w:val="40"/>
          <w:rFonts w:ascii="宋体" w:hAnsi="宋体"/>
          <w:color w:val="auto"/>
          <w:szCs w:val="21"/>
          <w:highlight w:val="none"/>
        </w:rPr>
        <w:t xml:space="preserve">； </w:t>
      </w:r>
    </w:p>
    <w:p w14:paraId="434F1065">
      <w:pPr>
        <w:spacing w:line="420" w:lineRule="exact"/>
        <w:ind w:firstLine="105" w:firstLineChars="50"/>
        <w:rPr>
          <w:rStyle w:val="40"/>
          <w:rFonts w:ascii="宋体" w:hAnsi="宋体"/>
          <w:color w:val="auto"/>
          <w:szCs w:val="21"/>
          <w:highlight w:val="none"/>
        </w:rPr>
      </w:pPr>
      <w:r>
        <w:rPr>
          <w:rStyle w:val="40"/>
          <w:rFonts w:ascii="宋体" w:hAnsi="宋体"/>
          <w:color w:val="auto"/>
          <w:szCs w:val="21"/>
          <w:highlight w:val="none"/>
        </w:rPr>
        <w:t>（</w:t>
      </w:r>
      <w:r>
        <w:rPr>
          <w:rStyle w:val="40"/>
          <w:rFonts w:hint="eastAsia" w:ascii="宋体" w:hAnsi="宋体"/>
          <w:color w:val="auto"/>
          <w:szCs w:val="21"/>
          <w:highlight w:val="none"/>
        </w:rPr>
        <w:t>3</w:t>
      </w:r>
      <w:r>
        <w:rPr>
          <w:rStyle w:val="40"/>
          <w:rFonts w:ascii="宋体" w:hAnsi="宋体"/>
          <w:color w:val="auto"/>
          <w:szCs w:val="21"/>
          <w:highlight w:val="none"/>
        </w:rPr>
        <w:t>）法定代表人有效的身份证正反面复印件；</w:t>
      </w:r>
      <w:r>
        <w:rPr>
          <w:rStyle w:val="40"/>
          <w:rFonts w:ascii="宋体" w:hAnsi="宋体" w:cs="宋体"/>
          <w:b/>
          <w:bCs/>
          <w:color w:val="auto"/>
          <w:szCs w:val="21"/>
          <w:highlight w:val="none"/>
        </w:rPr>
        <w:t>（必须提供，加盖单位公章）</w:t>
      </w:r>
      <w:r>
        <w:rPr>
          <w:rStyle w:val="40"/>
          <w:rFonts w:ascii="宋体" w:hAnsi="宋体"/>
          <w:color w:val="auto"/>
          <w:szCs w:val="21"/>
          <w:highlight w:val="none"/>
        </w:rPr>
        <w:t>；</w:t>
      </w:r>
    </w:p>
    <w:p w14:paraId="7D4F963F">
      <w:pPr>
        <w:spacing w:line="420" w:lineRule="exact"/>
        <w:ind w:firstLine="105" w:firstLineChars="50"/>
        <w:rPr>
          <w:rStyle w:val="40"/>
          <w:rFonts w:ascii="宋体" w:hAnsi="宋体"/>
          <w:color w:val="auto"/>
          <w:szCs w:val="21"/>
          <w:highlight w:val="none"/>
        </w:rPr>
      </w:pPr>
      <w:r>
        <w:rPr>
          <w:rStyle w:val="40"/>
          <w:rFonts w:ascii="宋体" w:hAnsi="宋体"/>
          <w:color w:val="auto"/>
          <w:szCs w:val="21"/>
          <w:highlight w:val="none"/>
        </w:rPr>
        <w:t>（</w:t>
      </w:r>
      <w:r>
        <w:rPr>
          <w:rStyle w:val="40"/>
          <w:rFonts w:hint="eastAsia" w:ascii="宋体" w:hAnsi="宋体"/>
          <w:color w:val="auto"/>
          <w:szCs w:val="21"/>
          <w:highlight w:val="none"/>
        </w:rPr>
        <w:t>4</w:t>
      </w:r>
      <w:r>
        <w:rPr>
          <w:rStyle w:val="40"/>
          <w:rFonts w:ascii="宋体" w:hAnsi="宋体"/>
          <w:color w:val="auto"/>
          <w:szCs w:val="21"/>
          <w:highlight w:val="none"/>
        </w:rPr>
        <w:t>）法定代表人授权书及委托代理人身份证正反面复印件；</w:t>
      </w:r>
      <w:r>
        <w:rPr>
          <w:rStyle w:val="40"/>
          <w:rFonts w:ascii="宋体" w:hAnsi="宋体" w:cs="宋体"/>
          <w:b/>
          <w:bCs/>
          <w:color w:val="auto"/>
          <w:szCs w:val="21"/>
          <w:highlight w:val="none"/>
        </w:rPr>
        <w:t>（委托代理时必须提供，加盖投标单位公章，否则将被当作资格审查不合格而取消投标资格）</w:t>
      </w:r>
      <w:r>
        <w:rPr>
          <w:rStyle w:val="40"/>
          <w:rFonts w:ascii="宋体" w:hAnsi="宋体"/>
          <w:color w:val="auto"/>
          <w:szCs w:val="21"/>
          <w:highlight w:val="none"/>
        </w:rPr>
        <w:t>；</w:t>
      </w:r>
    </w:p>
    <w:p w14:paraId="3C47225F">
      <w:pPr>
        <w:spacing w:line="420" w:lineRule="exact"/>
        <w:ind w:firstLine="105" w:firstLineChars="50"/>
        <w:rPr>
          <w:rStyle w:val="40"/>
          <w:rFonts w:ascii="宋体" w:hAnsi="宋体"/>
          <w:color w:val="auto"/>
          <w:kern w:val="0"/>
          <w:highlight w:val="none"/>
        </w:rPr>
      </w:pPr>
      <w:r>
        <w:rPr>
          <w:rStyle w:val="40"/>
          <w:rFonts w:ascii="宋体" w:hAnsi="宋体"/>
          <w:color w:val="auto"/>
          <w:szCs w:val="21"/>
          <w:highlight w:val="none"/>
        </w:rPr>
        <w:t>（</w:t>
      </w:r>
      <w:r>
        <w:rPr>
          <w:rStyle w:val="40"/>
          <w:rFonts w:hint="eastAsia" w:ascii="宋体" w:hAnsi="宋体"/>
          <w:color w:val="auto"/>
          <w:szCs w:val="21"/>
          <w:highlight w:val="none"/>
          <w:lang w:val="en-US" w:eastAsia="zh-CN"/>
        </w:rPr>
        <w:t>5</w:t>
      </w:r>
      <w:r>
        <w:rPr>
          <w:rStyle w:val="40"/>
          <w:rFonts w:ascii="宋体" w:hAnsi="宋体"/>
          <w:color w:val="auto"/>
          <w:szCs w:val="21"/>
          <w:highlight w:val="none"/>
        </w:rPr>
        <w:t>）</w:t>
      </w:r>
      <w:r>
        <w:rPr>
          <w:rStyle w:val="40"/>
          <w:rFonts w:ascii="宋体" w:hAnsi="宋体"/>
          <w:color w:val="auto"/>
          <w:kern w:val="0"/>
          <w:highlight w:val="none"/>
        </w:rPr>
        <w:t>贵港市政府采购项目投标资格承诺函</w:t>
      </w:r>
      <w:r>
        <w:rPr>
          <w:rStyle w:val="40"/>
          <w:rFonts w:ascii="宋体" w:hAnsi="宋体" w:cs="宋体"/>
          <w:b/>
          <w:bCs/>
          <w:color w:val="auto"/>
          <w:kern w:val="0"/>
          <w:highlight w:val="none"/>
        </w:rPr>
        <w:t>（</w:t>
      </w:r>
      <w:r>
        <w:rPr>
          <w:rStyle w:val="40"/>
          <w:rFonts w:ascii="宋体" w:hAnsi="宋体"/>
          <w:b/>
          <w:color w:val="auto"/>
          <w:szCs w:val="21"/>
          <w:highlight w:val="none"/>
        </w:rPr>
        <w:t>必须提供</w:t>
      </w:r>
      <w:r>
        <w:rPr>
          <w:rStyle w:val="40"/>
          <w:rFonts w:ascii="宋体" w:hAnsi="宋体" w:cs="宋体"/>
          <w:b/>
          <w:bCs/>
          <w:color w:val="auto"/>
          <w:kern w:val="0"/>
          <w:highlight w:val="none"/>
        </w:rPr>
        <w:t>，</w:t>
      </w:r>
      <w:r>
        <w:rPr>
          <w:rStyle w:val="40"/>
          <w:rFonts w:ascii="宋体" w:hAnsi="宋体" w:cs="宋体"/>
          <w:b/>
          <w:bCs/>
          <w:color w:val="auto"/>
          <w:szCs w:val="21"/>
          <w:highlight w:val="none"/>
        </w:rPr>
        <w:t>加盖单位公章</w:t>
      </w:r>
      <w:r>
        <w:rPr>
          <w:rStyle w:val="40"/>
          <w:rFonts w:ascii="宋体" w:hAnsi="宋体" w:cs="宋体"/>
          <w:b/>
          <w:bCs/>
          <w:color w:val="auto"/>
          <w:kern w:val="0"/>
          <w:highlight w:val="none"/>
        </w:rPr>
        <w:t>）</w:t>
      </w:r>
      <w:r>
        <w:rPr>
          <w:rStyle w:val="40"/>
          <w:rFonts w:ascii="宋体" w:hAnsi="宋体"/>
          <w:color w:val="auto"/>
          <w:kern w:val="0"/>
          <w:highlight w:val="none"/>
        </w:rPr>
        <w:t>；</w:t>
      </w:r>
    </w:p>
    <w:p w14:paraId="49C9CBB6">
      <w:pPr>
        <w:spacing w:line="420" w:lineRule="exact"/>
        <w:ind w:firstLine="105" w:firstLineChars="50"/>
        <w:rPr>
          <w:rStyle w:val="40"/>
          <w:rFonts w:hint="default" w:ascii="宋体" w:hAnsi="宋体" w:eastAsia="宋体"/>
          <w:color w:val="auto"/>
          <w:kern w:val="0"/>
          <w:highlight w:val="none"/>
          <w:lang w:val="en-US" w:eastAsia="zh-CN"/>
        </w:rPr>
      </w:pPr>
      <w:r>
        <w:rPr>
          <w:rStyle w:val="40"/>
          <w:rFonts w:hint="eastAsia" w:ascii="宋体" w:hAnsi="宋体"/>
          <w:color w:val="auto"/>
          <w:kern w:val="0"/>
          <w:highlight w:val="none"/>
          <w:lang w:eastAsia="zh-CN"/>
        </w:rPr>
        <w:t>（</w:t>
      </w:r>
      <w:r>
        <w:rPr>
          <w:rStyle w:val="40"/>
          <w:rFonts w:hint="eastAsia" w:ascii="宋体" w:hAnsi="宋体"/>
          <w:color w:val="auto"/>
          <w:kern w:val="0"/>
          <w:highlight w:val="none"/>
          <w:lang w:val="en-US" w:eastAsia="zh-CN"/>
        </w:rPr>
        <w:t>6</w:t>
      </w:r>
      <w:r>
        <w:rPr>
          <w:rStyle w:val="40"/>
          <w:rFonts w:hint="eastAsia" w:ascii="宋体" w:hAnsi="宋体"/>
          <w:color w:val="auto"/>
          <w:kern w:val="0"/>
          <w:highlight w:val="none"/>
          <w:lang w:eastAsia="zh-CN"/>
        </w:rPr>
        <w:t>）中小企业声明函</w:t>
      </w:r>
      <w:r>
        <w:rPr>
          <w:rStyle w:val="40"/>
          <w:rFonts w:ascii="宋体" w:hAnsi="宋体" w:cs="宋体"/>
          <w:b/>
          <w:bCs/>
          <w:color w:val="auto"/>
          <w:kern w:val="0"/>
          <w:highlight w:val="none"/>
        </w:rPr>
        <w:t>（</w:t>
      </w:r>
      <w:r>
        <w:rPr>
          <w:rStyle w:val="40"/>
          <w:rFonts w:ascii="宋体" w:hAnsi="宋体"/>
          <w:b/>
          <w:color w:val="auto"/>
          <w:szCs w:val="21"/>
          <w:highlight w:val="none"/>
        </w:rPr>
        <w:t>必须提供</w:t>
      </w:r>
      <w:r>
        <w:rPr>
          <w:rStyle w:val="40"/>
          <w:rFonts w:ascii="宋体" w:hAnsi="宋体" w:cs="宋体"/>
          <w:b/>
          <w:bCs/>
          <w:color w:val="auto"/>
          <w:kern w:val="0"/>
          <w:highlight w:val="none"/>
        </w:rPr>
        <w:t>，</w:t>
      </w:r>
      <w:r>
        <w:rPr>
          <w:rStyle w:val="40"/>
          <w:rFonts w:ascii="宋体" w:hAnsi="宋体" w:cs="宋体"/>
          <w:b/>
          <w:bCs/>
          <w:color w:val="auto"/>
          <w:szCs w:val="21"/>
          <w:highlight w:val="none"/>
        </w:rPr>
        <w:t>加盖单位公章</w:t>
      </w:r>
      <w:r>
        <w:rPr>
          <w:rStyle w:val="40"/>
          <w:rFonts w:ascii="宋体" w:hAnsi="宋体" w:cs="宋体"/>
          <w:b/>
          <w:bCs/>
          <w:color w:val="auto"/>
          <w:kern w:val="0"/>
          <w:highlight w:val="none"/>
        </w:rPr>
        <w:t>）</w:t>
      </w:r>
      <w:r>
        <w:rPr>
          <w:rStyle w:val="40"/>
          <w:rFonts w:ascii="宋体" w:hAnsi="宋体"/>
          <w:color w:val="auto"/>
          <w:kern w:val="0"/>
          <w:highlight w:val="none"/>
        </w:rPr>
        <w:t>；</w:t>
      </w:r>
    </w:p>
    <w:p w14:paraId="7A56EE7D">
      <w:pPr>
        <w:spacing w:line="360" w:lineRule="auto"/>
        <w:ind w:firstLine="105" w:firstLineChars="50"/>
        <w:rPr>
          <w:rStyle w:val="40"/>
          <w:rFonts w:ascii="宋体" w:hAnsi="宋体"/>
          <w:color w:val="auto"/>
          <w:kern w:val="0"/>
          <w:highlight w:val="none"/>
        </w:rPr>
      </w:pPr>
      <w:r>
        <w:rPr>
          <w:rStyle w:val="40"/>
          <w:rFonts w:ascii="宋体" w:hAnsi="宋体"/>
          <w:color w:val="auto"/>
          <w:kern w:val="0"/>
          <w:highlight w:val="none"/>
        </w:rPr>
        <w:t>（</w:t>
      </w:r>
      <w:r>
        <w:rPr>
          <w:rStyle w:val="40"/>
          <w:rFonts w:hint="eastAsia" w:ascii="宋体" w:hAnsi="宋体"/>
          <w:color w:val="auto"/>
          <w:kern w:val="0"/>
          <w:highlight w:val="none"/>
          <w:lang w:val="en-US" w:eastAsia="zh-CN"/>
        </w:rPr>
        <w:t>7</w:t>
      </w:r>
      <w:r>
        <w:rPr>
          <w:rStyle w:val="40"/>
          <w:rFonts w:ascii="宋体" w:hAnsi="宋体"/>
          <w:color w:val="auto"/>
          <w:kern w:val="0"/>
          <w:highlight w:val="none"/>
        </w:rPr>
        <w:t>）无重大违法记录声明书；</w:t>
      </w:r>
      <w:r>
        <w:rPr>
          <w:rStyle w:val="40"/>
          <w:rFonts w:ascii="宋体" w:hAnsi="宋体" w:cs="宋体"/>
          <w:b/>
          <w:bCs/>
          <w:color w:val="auto"/>
          <w:kern w:val="0"/>
          <w:highlight w:val="none"/>
        </w:rPr>
        <w:t>（</w:t>
      </w:r>
      <w:r>
        <w:rPr>
          <w:rStyle w:val="40"/>
          <w:rFonts w:ascii="宋体" w:hAnsi="宋体"/>
          <w:b/>
          <w:color w:val="auto"/>
          <w:szCs w:val="21"/>
          <w:highlight w:val="none"/>
        </w:rPr>
        <w:t>必须提供</w:t>
      </w:r>
      <w:r>
        <w:rPr>
          <w:rStyle w:val="40"/>
          <w:rFonts w:ascii="宋体" w:hAnsi="宋体" w:cs="宋体"/>
          <w:b/>
          <w:bCs/>
          <w:color w:val="auto"/>
          <w:kern w:val="0"/>
          <w:highlight w:val="none"/>
        </w:rPr>
        <w:t>，</w:t>
      </w:r>
      <w:r>
        <w:rPr>
          <w:rStyle w:val="40"/>
          <w:rFonts w:ascii="宋体" w:hAnsi="宋体" w:cs="宋体"/>
          <w:b/>
          <w:bCs/>
          <w:color w:val="auto"/>
          <w:szCs w:val="21"/>
          <w:highlight w:val="none"/>
        </w:rPr>
        <w:t>加盖单位公章</w:t>
      </w:r>
      <w:r>
        <w:rPr>
          <w:rStyle w:val="40"/>
          <w:rFonts w:ascii="宋体" w:hAnsi="宋体" w:cs="宋体"/>
          <w:b/>
          <w:bCs/>
          <w:color w:val="auto"/>
          <w:kern w:val="0"/>
          <w:highlight w:val="none"/>
        </w:rPr>
        <w:t>）</w:t>
      </w:r>
      <w:r>
        <w:rPr>
          <w:rStyle w:val="40"/>
          <w:rFonts w:ascii="宋体" w:hAnsi="宋体"/>
          <w:color w:val="auto"/>
          <w:kern w:val="0"/>
          <w:highlight w:val="none"/>
        </w:rPr>
        <w:t>；</w:t>
      </w:r>
    </w:p>
    <w:p w14:paraId="2E13F642">
      <w:pPr>
        <w:spacing w:line="360" w:lineRule="auto"/>
        <w:ind w:firstLine="105" w:firstLineChars="50"/>
        <w:rPr>
          <w:rStyle w:val="40"/>
          <w:rFonts w:hint="default" w:ascii="宋体" w:hAnsi="宋体" w:eastAsia="宋体"/>
          <w:color w:val="auto"/>
          <w:kern w:val="0"/>
          <w:highlight w:val="none"/>
          <w:lang w:val="en-US" w:eastAsia="zh-CN"/>
        </w:rPr>
      </w:pPr>
      <w:r>
        <w:rPr>
          <w:rStyle w:val="40"/>
          <w:rFonts w:ascii="宋体" w:hAnsi="宋体"/>
          <w:color w:val="auto"/>
          <w:kern w:val="0"/>
          <w:highlight w:val="none"/>
        </w:rPr>
        <w:t>（</w:t>
      </w:r>
      <w:r>
        <w:rPr>
          <w:rStyle w:val="40"/>
          <w:rFonts w:hint="eastAsia" w:ascii="宋体" w:hAnsi="宋体"/>
          <w:color w:val="auto"/>
          <w:kern w:val="0"/>
          <w:highlight w:val="none"/>
          <w:lang w:val="en-US" w:eastAsia="zh-CN"/>
        </w:rPr>
        <w:t>8</w:t>
      </w:r>
      <w:r>
        <w:rPr>
          <w:rStyle w:val="40"/>
          <w:rFonts w:ascii="宋体" w:hAnsi="宋体"/>
          <w:color w:val="auto"/>
          <w:kern w:val="0"/>
          <w:highlight w:val="none"/>
        </w:rPr>
        <w:t>）类似成功案例的业绩（以签订合同或中标通知书或验收证明材料复印件并加盖投标人单位公章为准）</w:t>
      </w:r>
      <w:r>
        <w:rPr>
          <w:rStyle w:val="40"/>
          <w:rFonts w:hint="eastAsia" w:ascii="宋体" w:hAnsi="宋体"/>
          <w:color w:val="auto"/>
          <w:kern w:val="0"/>
          <w:highlight w:val="none"/>
          <w:lang w:eastAsia="zh-CN"/>
        </w:rPr>
        <w:t>（如有请提供）</w:t>
      </w:r>
    </w:p>
    <w:p w14:paraId="2766C200">
      <w:pPr>
        <w:spacing w:line="360" w:lineRule="auto"/>
        <w:ind w:firstLine="105" w:firstLineChars="50"/>
        <w:rPr>
          <w:rStyle w:val="40"/>
          <w:rFonts w:ascii="宋体" w:hAnsi="宋体"/>
          <w:color w:val="auto"/>
          <w:kern w:val="0"/>
          <w:highlight w:val="none"/>
        </w:rPr>
      </w:pPr>
      <w:r>
        <w:rPr>
          <w:rStyle w:val="40"/>
          <w:rFonts w:ascii="宋体" w:hAnsi="宋体"/>
          <w:color w:val="auto"/>
          <w:kern w:val="0"/>
          <w:highlight w:val="none"/>
        </w:rPr>
        <w:t>（</w:t>
      </w:r>
      <w:r>
        <w:rPr>
          <w:rStyle w:val="40"/>
          <w:rFonts w:hint="eastAsia" w:ascii="宋体" w:hAnsi="宋体"/>
          <w:color w:val="auto"/>
          <w:kern w:val="0"/>
          <w:highlight w:val="none"/>
          <w:lang w:val="en-US" w:eastAsia="zh-CN"/>
        </w:rPr>
        <w:t>9</w:t>
      </w:r>
      <w:r>
        <w:rPr>
          <w:rStyle w:val="40"/>
          <w:rFonts w:ascii="宋体" w:hAnsi="宋体"/>
          <w:color w:val="auto"/>
          <w:kern w:val="0"/>
          <w:highlight w:val="none"/>
        </w:rPr>
        <w:t>）磋商供应商质量管理和质量保证体系等方面的认证证书；</w:t>
      </w:r>
      <w:r>
        <w:rPr>
          <w:rStyle w:val="40"/>
          <w:rFonts w:hint="eastAsia" w:ascii="宋体" w:hAnsi="宋体"/>
          <w:color w:val="auto"/>
          <w:kern w:val="0"/>
          <w:highlight w:val="none"/>
          <w:lang w:eastAsia="zh-CN"/>
        </w:rPr>
        <w:t>（如有请提供）</w:t>
      </w:r>
    </w:p>
    <w:p w14:paraId="47561EE5">
      <w:pPr>
        <w:spacing w:line="360" w:lineRule="auto"/>
        <w:ind w:firstLine="105" w:firstLineChars="50"/>
        <w:rPr>
          <w:rStyle w:val="40"/>
          <w:rFonts w:ascii="宋体" w:hAnsi="宋体"/>
          <w:color w:val="auto"/>
          <w:kern w:val="0"/>
          <w:highlight w:val="none"/>
        </w:rPr>
      </w:pPr>
      <w:r>
        <w:rPr>
          <w:rStyle w:val="40"/>
          <w:rFonts w:ascii="宋体" w:hAnsi="宋体"/>
          <w:color w:val="auto"/>
          <w:kern w:val="0"/>
          <w:highlight w:val="none"/>
        </w:rPr>
        <w:t>（</w:t>
      </w:r>
      <w:r>
        <w:rPr>
          <w:rStyle w:val="40"/>
          <w:rFonts w:hint="eastAsia" w:ascii="宋体" w:hAnsi="宋体"/>
          <w:color w:val="auto"/>
          <w:kern w:val="0"/>
          <w:highlight w:val="none"/>
          <w:lang w:val="en-US" w:eastAsia="zh-CN"/>
        </w:rPr>
        <w:t>10</w:t>
      </w:r>
      <w:r>
        <w:rPr>
          <w:rStyle w:val="40"/>
          <w:rFonts w:ascii="宋体" w:hAnsi="宋体"/>
          <w:color w:val="auto"/>
          <w:kern w:val="0"/>
          <w:highlight w:val="none"/>
        </w:rPr>
        <w:t>）磋商供应商认为可以证明其能力或业绩的其他材料；</w:t>
      </w:r>
      <w:r>
        <w:rPr>
          <w:rStyle w:val="40"/>
          <w:rFonts w:hint="eastAsia" w:ascii="宋体" w:hAnsi="宋体"/>
          <w:color w:val="auto"/>
          <w:kern w:val="0"/>
          <w:highlight w:val="none"/>
          <w:lang w:eastAsia="zh-CN"/>
        </w:rPr>
        <w:t>（如有请提供）</w:t>
      </w:r>
    </w:p>
    <w:p w14:paraId="08E09DF3">
      <w:pPr>
        <w:spacing w:line="360" w:lineRule="auto"/>
        <w:ind w:firstLine="105" w:firstLineChars="50"/>
        <w:rPr>
          <w:rStyle w:val="40"/>
          <w:rFonts w:ascii="宋体" w:hAnsi="宋体"/>
          <w:color w:val="auto"/>
          <w:szCs w:val="21"/>
          <w:highlight w:val="none"/>
        </w:rPr>
      </w:pPr>
      <w:r>
        <w:rPr>
          <w:rStyle w:val="40"/>
          <w:rFonts w:ascii="宋体" w:hAnsi="宋体"/>
          <w:color w:val="auto"/>
          <w:szCs w:val="21"/>
          <w:highlight w:val="none"/>
        </w:rPr>
        <w:t>（1</w:t>
      </w:r>
      <w:r>
        <w:rPr>
          <w:rStyle w:val="40"/>
          <w:rFonts w:hint="eastAsia" w:ascii="宋体" w:hAnsi="宋体"/>
          <w:color w:val="auto"/>
          <w:szCs w:val="21"/>
          <w:highlight w:val="none"/>
          <w:lang w:val="en-US" w:eastAsia="zh-CN"/>
        </w:rPr>
        <w:t>1</w:t>
      </w:r>
      <w:r>
        <w:rPr>
          <w:rStyle w:val="40"/>
          <w:rFonts w:ascii="宋体" w:hAnsi="宋体"/>
          <w:color w:val="auto"/>
          <w:szCs w:val="21"/>
          <w:highlight w:val="none"/>
        </w:rPr>
        <w:t>）磋商文件列明的其他证明材料；</w:t>
      </w:r>
      <w:r>
        <w:rPr>
          <w:rStyle w:val="40"/>
          <w:rFonts w:hint="eastAsia" w:ascii="宋体" w:hAnsi="宋体"/>
          <w:color w:val="auto"/>
          <w:kern w:val="0"/>
          <w:highlight w:val="none"/>
          <w:lang w:eastAsia="zh-CN"/>
        </w:rPr>
        <w:t>（如有请提供）</w:t>
      </w:r>
    </w:p>
    <w:p w14:paraId="3B1A1735">
      <w:pPr>
        <w:spacing w:line="420" w:lineRule="exact"/>
        <w:ind w:firstLine="211" w:firstLineChars="100"/>
        <w:rPr>
          <w:rStyle w:val="40"/>
          <w:rFonts w:ascii="宋体" w:hAnsi="宋体"/>
          <w:b/>
          <w:bCs/>
          <w:color w:val="auto"/>
          <w:szCs w:val="21"/>
          <w:highlight w:val="none"/>
        </w:rPr>
      </w:pPr>
      <w:r>
        <w:rPr>
          <w:rStyle w:val="40"/>
          <w:rFonts w:ascii="宋体" w:hAnsi="宋体"/>
          <w:b/>
          <w:bCs/>
          <w:color w:val="auto"/>
          <w:szCs w:val="21"/>
          <w:highlight w:val="none"/>
        </w:rPr>
        <w:t>5.</w:t>
      </w:r>
      <w:r>
        <w:rPr>
          <w:rStyle w:val="40"/>
          <w:rFonts w:hint="eastAsia" w:ascii="宋体" w:hAnsi="宋体"/>
          <w:b/>
          <w:bCs/>
          <w:color w:val="auto"/>
          <w:szCs w:val="21"/>
          <w:highlight w:val="none"/>
        </w:rPr>
        <w:t>8</w:t>
      </w:r>
      <w:r>
        <w:rPr>
          <w:rStyle w:val="40"/>
          <w:rFonts w:ascii="宋体" w:hAnsi="宋体"/>
          <w:b/>
          <w:bCs/>
          <w:color w:val="auto"/>
          <w:szCs w:val="21"/>
          <w:highlight w:val="none"/>
        </w:rPr>
        <w:t xml:space="preserve">.2 技术文件 </w:t>
      </w:r>
    </w:p>
    <w:p w14:paraId="771A69F0">
      <w:pPr>
        <w:spacing w:line="420" w:lineRule="exact"/>
        <w:ind w:firstLine="210" w:firstLineChars="100"/>
        <w:rPr>
          <w:rStyle w:val="40"/>
          <w:rFonts w:ascii="宋体" w:hAnsi="宋体"/>
          <w:color w:val="auto"/>
          <w:szCs w:val="21"/>
          <w:highlight w:val="none"/>
        </w:rPr>
      </w:pPr>
      <w:r>
        <w:rPr>
          <w:rStyle w:val="40"/>
          <w:rFonts w:ascii="宋体" w:hAnsi="宋体"/>
          <w:color w:val="auto"/>
          <w:szCs w:val="21"/>
          <w:highlight w:val="none"/>
        </w:rPr>
        <w:t>（</w:t>
      </w:r>
      <w:r>
        <w:rPr>
          <w:rStyle w:val="40"/>
          <w:rFonts w:hint="eastAsia" w:ascii="宋体" w:hAnsi="宋体"/>
          <w:color w:val="auto"/>
          <w:szCs w:val="21"/>
          <w:highlight w:val="none"/>
          <w:lang w:val="en-US" w:eastAsia="zh-CN"/>
        </w:rPr>
        <w:t>1</w:t>
      </w:r>
      <w:r>
        <w:rPr>
          <w:rStyle w:val="40"/>
          <w:rFonts w:ascii="宋体" w:hAnsi="宋体"/>
          <w:color w:val="auto"/>
          <w:szCs w:val="21"/>
          <w:highlight w:val="none"/>
        </w:rPr>
        <w:t>）</w:t>
      </w:r>
      <w:r>
        <w:rPr>
          <w:rFonts w:hint="eastAsia" w:ascii="宋体" w:hAnsi="宋体"/>
          <w:color w:val="auto"/>
          <w:szCs w:val="21"/>
          <w:highlight w:val="none"/>
        </w:rPr>
        <w:t>技术响应、偏离情况说明表</w:t>
      </w:r>
      <w:r>
        <w:rPr>
          <w:rStyle w:val="40"/>
          <w:rFonts w:ascii="宋体" w:hAnsi="宋体" w:cs="宋体"/>
          <w:b/>
          <w:bCs/>
          <w:color w:val="auto"/>
          <w:szCs w:val="21"/>
          <w:highlight w:val="none"/>
        </w:rPr>
        <w:t>（必须提供，加盖单位公章）</w:t>
      </w:r>
      <w:r>
        <w:rPr>
          <w:rStyle w:val="40"/>
          <w:rFonts w:ascii="宋体" w:hAnsi="宋体"/>
          <w:color w:val="auto"/>
          <w:szCs w:val="21"/>
          <w:highlight w:val="none"/>
        </w:rPr>
        <w:t>；</w:t>
      </w:r>
    </w:p>
    <w:p w14:paraId="6CCB6EEE">
      <w:pPr>
        <w:spacing w:line="420" w:lineRule="exact"/>
        <w:ind w:firstLine="210" w:firstLineChars="100"/>
        <w:rPr>
          <w:rStyle w:val="40"/>
          <w:rFonts w:ascii="宋体" w:hAnsi="宋体"/>
          <w:color w:val="auto"/>
          <w:szCs w:val="21"/>
          <w:highlight w:val="none"/>
        </w:rPr>
      </w:pPr>
      <w:r>
        <w:rPr>
          <w:rStyle w:val="40"/>
          <w:rFonts w:ascii="宋体" w:hAnsi="宋体"/>
          <w:color w:val="auto"/>
          <w:szCs w:val="21"/>
          <w:highlight w:val="none"/>
        </w:rPr>
        <w:t>（</w:t>
      </w:r>
      <w:r>
        <w:rPr>
          <w:rStyle w:val="40"/>
          <w:rFonts w:hint="eastAsia" w:ascii="宋体" w:hAnsi="宋体"/>
          <w:color w:val="auto"/>
          <w:szCs w:val="21"/>
          <w:highlight w:val="none"/>
          <w:lang w:val="en-US" w:eastAsia="zh-CN"/>
        </w:rPr>
        <w:t>2</w:t>
      </w:r>
      <w:r>
        <w:rPr>
          <w:rStyle w:val="40"/>
          <w:rFonts w:ascii="宋体" w:hAnsi="宋体"/>
          <w:color w:val="auto"/>
          <w:szCs w:val="21"/>
          <w:highlight w:val="none"/>
        </w:rPr>
        <w:t>）</w:t>
      </w:r>
      <w:r>
        <w:rPr>
          <w:rFonts w:hint="eastAsia" w:ascii="宋体" w:hAnsi="宋体"/>
          <w:color w:val="auto"/>
          <w:szCs w:val="21"/>
          <w:highlight w:val="none"/>
        </w:rPr>
        <w:t>项目实施及承诺方案</w:t>
      </w:r>
      <w:r>
        <w:rPr>
          <w:rStyle w:val="40"/>
          <w:rFonts w:ascii="宋体" w:hAnsi="宋体" w:cs="宋体"/>
          <w:b/>
          <w:bCs/>
          <w:color w:val="auto"/>
          <w:szCs w:val="21"/>
          <w:highlight w:val="none"/>
        </w:rPr>
        <w:t>（格式自拟，必须提供，加盖单位公章）</w:t>
      </w:r>
      <w:r>
        <w:rPr>
          <w:rStyle w:val="40"/>
          <w:rFonts w:ascii="宋体" w:hAnsi="宋体"/>
          <w:color w:val="auto"/>
          <w:szCs w:val="21"/>
          <w:highlight w:val="none"/>
        </w:rPr>
        <w:t>；</w:t>
      </w:r>
    </w:p>
    <w:p w14:paraId="64674774">
      <w:pPr>
        <w:spacing w:line="360" w:lineRule="auto"/>
        <w:ind w:firstLine="210" w:firstLineChars="100"/>
        <w:rPr>
          <w:rStyle w:val="40"/>
          <w:rFonts w:hint="eastAsia" w:ascii="宋体" w:hAnsi="宋体"/>
          <w:color w:val="auto"/>
          <w:kern w:val="0"/>
          <w:highlight w:val="none"/>
          <w:lang w:eastAsia="zh-CN"/>
        </w:rPr>
      </w:pPr>
      <w:r>
        <w:rPr>
          <w:rStyle w:val="40"/>
          <w:rFonts w:ascii="宋体" w:hAnsi="宋体"/>
          <w:color w:val="auto"/>
          <w:szCs w:val="21"/>
          <w:highlight w:val="none"/>
        </w:rPr>
        <w:t>（</w:t>
      </w:r>
      <w:r>
        <w:rPr>
          <w:rStyle w:val="40"/>
          <w:rFonts w:hint="eastAsia" w:ascii="宋体" w:hAnsi="宋体"/>
          <w:color w:val="auto"/>
          <w:szCs w:val="21"/>
          <w:highlight w:val="none"/>
          <w:lang w:val="en-US" w:eastAsia="zh-CN"/>
        </w:rPr>
        <w:t>3</w:t>
      </w:r>
      <w:r>
        <w:rPr>
          <w:rStyle w:val="40"/>
          <w:rFonts w:ascii="宋体" w:hAnsi="宋体"/>
          <w:color w:val="auto"/>
          <w:szCs w:val="21"/>
          <w:highlight w:val="none"/>
        </w:rPr>
        <w:t>）投标人对本项目的合理化建议和改进措施；</w:t>
      </w:r>
      <w:r>
        <w:rPr>
          <w:rStyle w:val="40"/>
          <w:rFonts w:hint="eastAsia" w:ascii="宋体" w:hAnsi="宋体"/>
          <w:color w:val="auto"/>
          <w:kern w:val="0"/>
          <w:highlight w:val="none"/>
          <w:lang w:eastAsia="zh-CN"/>
        </w:rPr>
        <w:t>（如有请提供）</w:t>
      </w:r>
    </w:p>
    <w:p w14:paraId="5A02C71B">
      <w:pPr>
        <w:spacing w:line="360" w:lineRule="auto"/>
        <w:ind w:firstLine="210" w:firstLineChars="100"/>
        <w:rPr>
          <w:rStyle w:val="40"/>
          <w:rFonts w:ascii="宋体" w:hAnsi="宋体"/>
          <w:color w:val="auto"/>
          <w:szCs w:val="21"/>
          <w:highlight w:val="none"/>
        </w:rPr>
      </w:pPr>
      <w:r>
        <w:rPr>
          <w:rStyle w:val="40"/>
          <w:rFonts w:ascii="宋体" w:hAnsi="宋体"/>
          <w:color w:val="auto"/>
          <w:szCs w:val="21"/>
          <w:highlight w:val="none"/>
        </w:rPr>
        <w:t>（</w:t>
      </w:r>
      <w:r>
        <w:rPr>
          <w:rStyle w:val="40"/>
          <w:rFonts w:hint="eastAsia" w:ascii="宋体" w:hAnsi="宋体"/>
          <w:color w:val="auto"/>
          <w:szCs w:val="21"/>
          <w:highlight w:val="none"/>
          <w:lang w:val="en-US" w:eastAsia="zh-CN"/>
        </w:rPr>
        <w:t>4</w:t>
      </w:r>
      <w:r>
        <w:rPr>
          <w:rStyle w:val="40"/>
          <w:rFonts w:ascii="宋体" w:hAnsi="宋体"/>
          <w:color w:val="auto"/>
          <w:szCs w:val="21"/>
          <w:highlight w:val="none"/>
        </w:rPr>
        <w:t>）磋商供应商认为有必要提供的其它文件及资料。</w:t>
      </w:r>
      <w:r>
        <w:rPr>
          <w:rStyle w:val="40"/>
          <w:rFonts w:hint="eastAsia" w:ascii="宋体" w:hAnsi="宋体"/>
          <w:color w:val="auto"/>
          <w:kern w:val="0"/>
          <w:highlight w:val="none"/>
          <w:lang w:eastAsia="zh-CN"/>
        </w:rPr>
        <w:t>（如有请提供）</w:t>
      </w:r>
    </w:p>
    <w:p w14:paraId="54EBCDC5">
      <w:pPr>
        <w:spacing w:line="360" w:lineRule="auto"/>
        <w:rPr>
          <w:rFonts w:ascii="宋体" w:hAnsi="宋体"/>
          <w:b/>
          <w:color w:val="auto"/>
          <w:szCs w:val="21"/>
          <w:highlight w:val="none"/>
        </w:rPr>
      </w:pPr>
      <w:r>
        <w:rPr>
          <w:rFonts w:hint="eastAsia" w:ascii="宋体" w:hAnsi="宋体"/>
          <w:color w:val="auto"/>
          <w:szCs w:val="21"/>
          <w:highlight w:val="none"/>
        </w:rPr>
        <w:t>▲</w:t>
      </w:r>
      <w:r>
        <w:rPr>
          <w:rFonts w:hint="eastAsia" w:ascii="宋体" w:hAnsi="宋体"/>
          <w:b/>
          <w:color w:val="auto"/>
          <w:szCs w:val="21"/>
          <w:highlight w:val="none"/>
        </w:rPr>
        <w:t>特别说明：（1）电子磋商</w:t>
      </w:r>
      <w:r>
        <w:rPr>
          <w:rFonts w:ascii="宋体" w:hAnsi="宋体"/>
          <w:b/>
          <w:color w:val="auto"/>
          <w:szCs w:val="21"/>
          <w:highlight w:val="none"/>
        </w:rPr>
        <w:t>响应文件中所须加盖公章部分均采用CA签章。若</w:t>
      </w:r>
      <w:r>
        <w:rPr>
          <w:rFonts w:hint="eastAsia" w:ascii="宋体" w:hAnsi="宋体"/>
          <w:b/>
          <w:color w:val="auto"/>
          <w:szCs w:val="21"/>
          <w:highlight w:val="none"/>
        </w:rPr>
        <w:t>竞争性磋商响应文件</w:t>
      </w:r>
      <w:r>
        <w:rPr>
          <w:rFonts w:ascii="宋体" w:hAnsi="宋体"/>
          <w:b/>
          <w:color w:val="auto"/>
          <w:szCs w:val="21"/>
          <w:highlight w:val="none"/>
        </w:rPr>
        <w:t>中有专门标注的某关联点</w:t>
      </w:r>
      <w:r>
        <w:rPr>
          <w:rFonts w:hint="eastAsia" w:ascii="宋体" w:hAnsi="宋体"/>
          <w:b/>
          <w:color w:val="auto"/>
          <w:szCs w:val="21"/>
          <w:highlight w:val="none"/>
        </w:rPr>
        <w:t>，</w:t>
      </w:r>
      <w:r>
        <w:rPr>
          <w:rFonts w:ascii="宋体" w:hAnsi="宋体"/>
          <w:b/>
          <w:color w:val="auto"/>
          <w:szCs w:val="21"/>
          <w:highlight w:val="none"/>
        </w:rPr>
        <w:t>并要求供应商在电子投标系统中作出</w:t>
      </w:r>
      <w:r>
        <w:rPr>
          <w:rFonts w:hint="eastAsia" w:ascii="宋体" w:hAnsi="宋体"/>
          <w:b/>
          <w:color w:val="auto"/>
          <w:szCs w:val="21"/>
          <w:highlight w:val="none"/>
        </w:rPr>
        <w:t>磋商</w:t>
      </w:r>
      <w:r>
        <w:rPr>
          <w:rFonts w:ascii="宋体" w:hAnsi="宋体"/>
          <w:b/>
          <w:color w:val="auto"/>
          <w:szCs w:val="21"/>
          <w:highlight w:val="none"/>
        </w:rPr>
        <w:t>响应的，如供应商未对关联点进行响应或者在响应文件其它内容进行描述，造成电子评审不能查询的责任由供应商自行承担。</w:t>
      </w:r>
    </w:p>
    <w:p w14:paraId="73663AA4">
      <w:pPr>
        <w:spacing w:line="360" w:lineRule="auto"/>
        <w:rPr>
          <w:rFonts w:ascii="宋体" w:hAnsi="宋体"/>
          <w:b/>
          <w:color w:val="auto"/>
          <w:szCs w:val="21"/>
          <w:highlight w:val="none"/>
        </w:rPr>
      </w:pPr>
      <w:r>
        <w:rPr>
          <w:rFonts w:hint="eastAsia" w:ascii="宋体" w:hAnsi="宋体"/>
          <w:b/>
          <w:color w:val="auto"/>
          <w:szCs w:val="21"/>
          <w:highlight w:val="none"/>
        </w:rPr>
        <w:t>（</w:t>
      </w:r>
      <w:r>
        <w:rPr>
          <w:rFonts w:ascii="宋体" w:hAnsi="宋体"/>
          <w:b/>
          <w:color w:val="auto"/>
          <w:szCs w:val="21"/>
          <w:highlight w:val="none"/>
        </w:rPr>
        <w:t>2</w:t>
      </w:r>
      <w:r>
        <w:rPr>
          <w:rFonts w:hint="eastAsia" w:ascii="宋体" w:hAnsi="宋体"/>
          <w:b/>
          <w:color w:val="auto"/>
          <w:szCs w:val="21"/>
          <w:highlight w:val="none"/>
        </w:rPr>
        <w:t>）竞争性磋商文件要求提供的的各种复印件，须加盖磋商供应商CA签章，否则其磋商无效。</w:t>
      </w:r>
    </w:p>
    <w:p w14:paraId="69B89ADE">
      <w:pPr>
        <w:spacing w:line="360" w:lineRule="auto"/>
        <w:rPr>
          <w:rFonts w:ascii="宋体" w:hAnsi="宋体"/>
          <w:b/>
          <w:color w:val="auto"/>
          <w:szCs w:val="21"/>
          <w:highlight w:val="none"/>
        </w:rPr>
      </w:pPr>
      <w:r>
        <w:rPr>
          <w:rFonts w:hint="eastAsia" w:ascii="宋体" w:hAnsi="宋体"/>
          <w:b/>
          <w:color w:val="auto"/>
          <w:szCs w:val="21"/>
          <w:highlight w:val="none"/>
        </w:rPr>
        <w:t>（</w:t>
      </w:r>
      <w:r>
        <w:rPr>
          <w:rFonts w:ascii="宋体" w:hAnsi="宋体"/>
          <w:b/>
          <w:color w:val="auto"/>
          <w:szCs w:val="21"/>
          <w:highlight w:val="none"/>
        </w:rPr>
        <w:t>3</w:t>
      </w:r>
      <w:r>
        <w:rPr>
          <w:rFonts w:hint="eastAsia" w:ascii="宋体" w:hAnsi="宋体"/>
          <w:b/>
          <w:color w:val="auto"/>
          <w:szCs w:val="21"/>
          <w:highlight w:val="none"/>
        </w:rPr>
        <w:t>）竞争性磋商文件要求“必须提供”的证明等材料，磋商供应商必须全部提供，缺一不可，否则磋商无效。</w:t>
      </w:r>
    </w:p>
    <w:p w14:paraId="6703E9CD">
      <w:pPr>
        <w:spacing w:line="360" w:lineRule="auto"/>
        <w:rPr>
          <w:rFonts w:ascii="宋体" w:hAnsi="宋体"/>
          <w:color w:val="auto"/>
          <w:szCs w:val="21"/>
          <w:highlight w:val="none"/>
        </w:rPr>
      </w:pPr>
      <w:r>
        <w:rPr>
          <w:rFonts w:hint="eastAsia" w:ascii="宋体" w:hAnsi="宋体"/>
          <w:b/>
          <w:color w:val="auto"/>
          <w:szCs w:val="21"/>
          <w:highlight w:val="none"/>
        </w:rPr>
        <w:t>（4）竞争性磋商文件要求法定代表人（负责人）或委托代理人签字的部分必须签字然后扫描或者拍照做成pdf格式上传，无签字的视为磋商无效。</w:t>
      </w:r>
    </w:p>
    <w:p w14:paraId="06957489">
      <w:pPr>
        <w:spacing w:line="360" w:lineRule="auto"/>
        <w:rPr>
          <w:rStyle w:val="40"/>
          <w:rFonts w:ascii="宋体" w:hAnsi="宋体"/>
          <w:b/>
          <w:color w:val="auto"/>
          <w:szCs w:val="21"/>
          <w:highlight w:val="none"/>
        </w:rPr>
      </w:pPr>
      <w:r>
        <w:rPr>
          <w:rStyle w:val="40"/>
          <w:rFonts w:ascii="宋体" w:hAnsi="宋体"/>
          <w:color w:val="auto"/>
          <w:szCs w:val="21"/>
          <w:highlight w:val="none"/>
        </w:rPr>
        <w:t xml:space="preserve">   </w:t>
      </w:r>
      <w:r>
        <w:rPr>
          <w:rStyle w:val="40"/>
          <w:rFonts w:ascii="宋体" w:hAnsi="宋体"/>
          <w:b/>
          <w:color w:val="auto"/>
          <w:szCs w:val="21"/>
          <w:highlight w:val="none"/>
        </w:rPr>
        <w:t xml:space="preserve">6. 计量单位  </w:t>
      </w:r>
    </w:p>
    <w:p w14:paraId="71050A32">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6.1 除技术要求中另有规定外，本文件所要求使用的计量单位均应采用国家法定计量单位。 </w:t>
      </w:r>
    </w:p>
    <w:p w14:paraId="74E40AE6">
      <w:pPr>
        <w:pStyle w:val="38"/>
        <w:rPr>
          <w:rStyle w:val="40"/>
          <w:rFonts w:ascii="宋体" w:hAnsi="宋体" w:cs="宋体"/>
          <w:b/>
          <w:bCs/>
          <w:color w:val="auto"/>
          <w:highlight w:val="none"/>
        </w:rPr>
      </w:pPr>
    </w:p>
    <w:p w14:paraId="78A07FEE">
      <w:pPr>
        <w:pStyle w:val="38"/>
        <w:outlineLvl w:val="2"/>
        <w:rPr>
          <w:rStyle w:val="40"/>
          <w:rFonts w:ascii="宋体" w:hAnsi="宋体" w:cs="宋体"/>
          <w:b/>
          <w:bCs/>
          <w:color w:val="auto"/>
          <w:highlight w:val="none"/>
        </w:rPr>
      </w:pPr>
      <w:r>
        <w:rPr>
          <w:rStyle w:val="40"/>
          <w:rFonts w:ascii="宋体" w:hAnsi="宋体" w:cs="宋体"/>
          <w:b/>
          <w:bCs/>
          <w:color w:val="auto"/>
          <w:highlight w:val="none"/>
        </w:rPr>
        <w:t xml:space="preserve">三、报价要求 </w:t>
      </w:r>
    </w:p>
    <w:p w14:paraId="2680EC8D">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7.1 成交供应商负责本项目所需培训服务及售后服务等全部工作。  </w:t>
      </w:r>
    </w:p>
    <w:p w14:paraId="55C0A945">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7.2对不同文字文本竞争性磋商响应文件的解释发生异议的，以中文文本为准。除上述原因以外，如果因磋商供应商原因引起的报价失误，并在磋商时被接受，其后果由磋商供应商自负 。  </w:t>
      </w:r>
    </w:p>
    <w:p w14:paraId="66376AAA">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7.3 报价：</w:t>
      </w:r>
    </w:p>
    <w:p w14:paraId="6574FB6B">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7.3.1.本项目磋商应以人民币报价；</w:t>
      </w:r>
    </w:p>
    <w:p w14:paraId="020A380A">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7.3.2.不论磋商结果如何，磋商供应商均应自行承担所有与磋商有关的全部费用；</w:t>
      </w:r>
    </w:p>
    <w:p w14:paraId="0050B470">
      <w:pPr>
        <w:spacing w:line="360" w:lineRule="auto"/>
        <w:ind w:firstLine="315" w:firstLineChars="150"/>
        <w:rPr>
          <w:rStyle w:val="40"/>
          <w:rFonts w:ascii="宋体" w:hAnsi="宋体"/>
          <w:b/>
          <w:color w:val="auto"/>
          <w:szCs w:val="21"/>
          <w:highlight w:val="none"/>
        </w:rPr>
      </w:pPr>
      <w:r>
        <w:rPr>
          <w:rStyle w:val="40"/>
          <w:rFonts w:ascii="宋体" w:hAnsi="宋体"/>
          <w:color w:val="auto"/>
          <w:szCs w:val="21"/>
          <w:highlight w:val="none"/>
        </w:rPr>
        <w:t>报价是履行合同的最终价格，磋商报价为含税，应包括设计费、材料费、施工制作、安装费、人工费、劳务、管理、保险、利润、税金、运输费、维修、保养、政策性文件规定及合同包含的应有风险、责任等各项应有费用。对于本文件中未列明，而供应商认为必需的费用也需列入总报价。在合同实施时，采购人将不予支付成交供应商没有列入的项目费用，并认为此项目的费用已包括在总报价中。</w:t>
      </w:r>
    </w:p>
    <w:p w14:paraId="1B2C0711">
      <w:pPr>
        <w:spacing w:line="360" w:lineRule="auto"/>
        <w:ind w:firstLine="316" w:firstLineChars="150"/>
        <w:rPr>
          <w:rStyle w:val="40"/>
          <w:rFonts w:ascii="宋体" w:hAnsi="宋体"/>
          <w:color w:val="auto"/>
          <w:szCs w:val="21"/>
          <w:highlight w:val="none"/>
        </w:rPr>
      </w:pPr>
      <w:r>
        <w:rPr>
          <w:rStyle w:val="40"/>
          <w:rFonts w:ascii="宋体" w:hAnsi="宋体"/>
          <w:b/>
          <w:color w:val="auto"/>
          <w:szCs w:val="21"/>
          <w:highlight w:val="none"/>
        </w:rPr>
        <w:t>磋商小组认为，磋商报价明显不合理或者低于成本，有可能影响服务质量和不能诚信履约的，应当要求其在规定的期限内提供书面文件予以解释说明，并提交相关证明材料；供应商不能提供证明材料或证明材料无法证明的，磋商小组可以认定其报价为低于成本，或严重不平衡、不合理报价，其竞标作无效处理。</w:t>
      </w:r>
    </w:p>
    <w:p w14:paraId="12FBD66A">
      <w:pPr>
        <w:rPr>
          <w:rStyle w:val="40"/>
          <w:color w:val="auto"/>
          <w:highlight w:val="none"/>
        </w:rPr>
      </w:pPr>
    </w:p>
    <w:p w14:paraId="19A29C1E">
      <w:pPr>
        <w:pStyle w:val="38"/>
        <w:outlineLvl w:val="2"/>
        <w:rPr>
          <w:rStyle w:val="40"/>
          <w:rFonts w:ascii="宋体" w:hAnsi="宋体" w:cs="宋体"/>
          <w:b/>
          <w:bCs/>
          <w:color w:val="auto"/>
          <w:highlight w:val="none"/>
        </w:rPr>
      </w:pPr>
      <w:r>
        <w:rPr>
          <w:rStyle w:val="40"/>
          <w:rFonts w:ascii="宋体" w:hAnsi="宋体" w:cs="宋体"/>
          <w:b/>
          <w:bCs/>
          <w:color w:val="auto"/>
          <w:highlight w:val="none"/>
        </w:rPr>
        <w:t xml:space="preserve">四、竞争性磋商响应文件的签署、份数、封装和递交 </w:t>
      </w:r>
    </w:p>
    <w:p w14:paraId="6080C75C">
      <w:pPr>
        <w:spacing w:line="360" w:lineRule="auto"/>
        <w:ind w:firstLine="316" w:firstLineChars="150"/>
        <w:rPr>
          <w:rStyle w:val="40"/>
          <w:rFonts w:ascii="宋体" w:hAnsi="宋体"/>
          <w:b/>
          <w:color w:val="auto"/>
          <w:szCs w:val="21"/>
          <w:highlight w:val="none"/>
        </w:rPr>
      </w:pPr>
      <w:r>
        <w:rPr>
          <w:rStyle w:val="40"/>
          <w:rFonts w:ascii="宋体" w:hAnsi="宋体"/>
          <w:b/>
          <w:color w:val="auto"/>
          <w:szCs w:val="21"/>
          <w:highlight w:val="none"/>
        </w:rPr>
        <w:t>8. 竞争性磋商响应文件的签署、份数和封装</w:t>
      </w:r>
    </w:p>
    <w:p w14:paraId="0738F9D9">
      <w:pPr>
        <w:spacing w:line="360" w:lineRule="auto"/>
        <w:ind w:firstLine="315" w:firstLineChars="150"/>
        <w:rPr>
          <w:rFonts w:ascii="宋体" w:hAnsi="宋体"/>
          <w:b/>
          <w:bCs/>
          <w:color w:val="auto"/>
          <w:szCs w:val="21"/>
          <w:highlight w:val="none"/>
        </w:rPr>
      </w:pPr>
      <w:r>
        <w:rPr>
          <w:rFonts w:hint="eastAsia" w:ascii="宋体" w:hAnsi="宋体"/>
          <w:color w:val="auto"/>
          <w:szCs w:val="21"/>
          <w:highlight w:val="none"/>
        </w:rPr>
        <w:t>8.1磋商响应文件的封装</w:t>
      </w:r>
    </w:p>
    <w:p w14:paraId="0B3F6AA1">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8.1.1.电子磋商响应文件中须加盖供应商公章部分均采用 CA 签章，并根据“政府采购项目电子交易管理操作指南-供应商”及本竞争性磋商文件规定的格式和顺序编制电子磋商响应文件并进行关联定位，以便磋商小组在评审时，点击评分项可直接定位到该评分项内容。如对竞争性磋商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 漏读，或者在按竞争性磋商文件规定的部位查找不到相关内容的，由供应商自行承担。</w:t>
      </w:r>
    </w:p>
    <w:p w14:paraId="350E0A25">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8.1.2 CA 签章上目前没有法人（负责人）或授权代表签字信息，供应商在磋商响应文件中涉及到签字的位置线下签好字然后扫描或者拍照做成PDF的格式即可。</w:t>
      </w:r>
    </w:p>
    <w:p w14:paraId="68E4A7CD">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15.3. 磋商响应文件不得涂改，若有修改错漏处，须法定代表人（负责人）或授权委托人签字。磋商响应文件因字迹潦草或表达不清所引起的后果由供应商负责。</w:t>
      </w:r>
    </w:p>
    <w:p w14:paraId="6712231F">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8.2．响应文件的递交</w:t>
      </w:r>
    </w:p>
    <w:p w14:paraId="18AFB8B3">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8.2.1 所有竞争性磋商响应文件应于竞争性磋商文件中规定的时间前</w:t>
      </w:r>
      <w:r>
        <w:rPr>
          <w:rFonts w:ascii="宋体" w:hAnsi="宋体"/>
          <w:color w:val="auto"/>
          <w:szCs w:val="21"/>
          <w:highlight w:val="none"/>
        </w:rPr>
        <w:t>上传递交至</w:t>
      </w:r>
      <w:r>
        <w:rPr>
          <w:rFonts w:hint="eastAsia" w:ascii="宋体" w:hAnsi="宋体"/>
          <w:color w:val="auto"/>
          <w:szCs w:val="21"/>
          <w:highlight w:val="none"/>
          <w:lang w:eastAsia="zh-CN"/>
        </w:rPr>
        <w:t>广西政府采购云平台</w:t>
      </w:r>
      <w:r>
        <w:rPr>
          <w:rFonts w:ascii="宋体" w:hAnsi="宋体"/>
          <w:color w:val="auto"/>
          <w:szCs w:val="21"/>
          <w:highlight w:val="none"/>
        </w:rPr>
        <w:t>。</w:t>
      </w:r>
    </w:p>
    <w:p w14:paraId="07128974">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8.2.2</w:t>
      </w:r>
      <w:r>
        <w:rPr>
          <w:rFonts w:ascii="宋体" w:hAnsi="宋体"/>
          <w:color w:val="auto"/>
          <w:szCs w:val="21"/>
          <w:highlight w:val="none"/>
        </w:rPr>
        <w:t xml:space="preserve">竞争性磋商响应文件从响应文件递交截止日期后60天内有效。  </w:t>
      </w:r>
    </w:p>
    <w:p w14:paraId="290A53D0">
      <w:pPr>
        <w:spacing w:line="360" w:lineRule="auto"/>
        <w:ind w:firstLine="316" w:firstLineChars="150"/>
        <w:rPr>
          <w:rFonts w:ascii="宋体" w:hAnsi="宋体"/>
          <w:b/>
          <w:color w:val="auto"/>
          <w:szCs w:val="21"/>
          <w:highlight w:val="none"/>
        </w:rPr>
      </w:pPr>
      <w:r>
        <w:rPr>
          <w:rFonts w:ascii="宋体" w:hAnsi="宋体"/>
          <w:b/>
          <w:color w:val="auto"/>
          <w:szCs w:val="21"/>
          <w:highlight w:val="none"/>
        </w:rPr>
        <w:t>电子</w:t>
      </w:r>
      <w:r>
        <w:rPr>
          <w:rFonts w:hint="eastAsia" w:ascii="宋体" w:hAnsi="宋体"/>
          <w:b/>
          <w:color w:val="auto"/>
          <w:szCs w:val="21"/>
          <w:highlight w:val="none"/>
        </w:rPr>
        <w:t>响应文件</w:t>
      </w:r>
      <w:r>
        <w:rPr>
          <w:rFonts w:ascii="宋体" w:hAnsi="宋体"/>
          <w:b/>
          <w:color w:val="auto"/>
          <w:szCs w:val="21"/>
          <w:highlight w:val="none"/>
        </w:rPr>
        <w:t>的相关说明</w:t>
      </w:r>
      <w:r>
        <w:rPr>
          <w:rFonts w:hint="eastAsia" w:ascii="宋体" w:hAnsi="宋体"/>
          <w:b/>
          <w:color w:val="auto"/>
          <w:szCs w:val="21"/>
          <w:highlight w:val="none"/>
        </w:rPr>
        <w:t>：</w:t>
      </w:r>
    </w:p>
    <w:p w14:paraId="38CE16B3">
      <w:pPr>
        <w:spacing w:line="360" w:lineRule="auto"/>
        <w:ind w:firstLine="316" w:firstLineChars="150"/>
        <w:rPr>
          <w:rFonts w:ascii="宋体" w:hAnsi="宋体"/>
          <w:b/>
          <w:color w:val="auto"/>
          <w:szCs w:val="21"/>
          <w:highlight w:val="none"/>
        </w:rPr>
      </w:pPr>
      <w:r>
        <w:rPr>
          <w:rFonts w:ascii="宋体" w:hAnsi="宋体"/>
          <w:b/>
          <w:color w:val="auto"/>
          <w:szCs w:val="21"/>
          <w:highlight w:val="none"/>
        </w:rPr>
        <w:t>（1）供应商进行电子投标应安装客户端软件，并按照</w:t>
      </w:r>
      <w:r>
        <w:rPr>
          <w:rFonts w:hint="eastAsia" w:ascii="宋体" w:hAnsi="宋体"/>
          <w:b/>
          <w:color w:val="auto"/>
          <w:szCs w:val="21"/>
          <w:highlight w:val="none"/>
        </w:rPr>
        <w:t>竞争性磋商</w:t>
      </w:r>
      <w:r>
        <w:rPr>
          <w:rFonts w:ascii="宋体" w:hAnsi="宋体"/>
          <w:b/>
          <w:color w:val="auto"/>
          <w:szCs w:val="21"/>
          <w:highlight w:val="none"/>
        </w:rPr>
        <w:t>文件和电子交易平台的要求编制并加密</w:t>
      </w:r>
      <w:r>
        <w:rPr>
          <w:rFonts w:hint="eastAsia" w:ascii="宋体" w:hAnsi="宋体"/>
          <w:b/>
          <w:color w:val="auto"/>
          <w:szCs w:val="21"/>
          <w:highlight w:val="none"/>
        </w:rPr>
        <w:t>磋商</w:t>
      </w:r>
      <w:r>
        <w:rPr>
          <w:rFonts w:ascii="宋体" w:hAnsi="宋体"/>
          <w:b/>
          <w:color w:val="auto"/>
          <w:szCs w:val="21"/>
          <w:highlight w:val="none"/>
        </w:rPr>
        <w:t>响应文件。供应商未按规定加密的</w:t>
      </w:r>
      <w:r>
        <w:rPr>
          <w:rFonts w:hint="eastAsia" w:ascii="宋体" w:hAnsi="宋体"/>
          <w:b/>
          <w:color w:val="auto"/>
          <w:szCs w:val="21"/>
          <w:highlight w:val="none"/>
        </w:rPr>
        <w:t>磋商</w:t>
      </w:r>
      <w:r>
        <w:rPr>
          <w:rFonts w:ascii="宋体" w:hAnsi="宋体"/>
          <w:b/>
          <w:color w:val="auto"/>
          <w:szCs w:val="21"/>
          <w:highlight w:val="none"/>
        </w:rPr>
        <w:t>响应文件，电子交易平台将拒收。供应商应当在</w:t>
      </w:r>
      <w:r>
        <w:rPr>
          <w:rFonts w:hint="eastAsia" w:ascii="宋体" w:hAnsi="宋体"/>
          <w:b/>
          <w:color w:val="auto"/>
          <w:szCs w:val="21"/>
          <w:highlight w:val="none"/>
        </w:rPr>
        <w:t>磋商</w:t>
      </w:r>
      <w:r>
        <w:rPr>
          <w:rFonts w:ascii="宋体" w:hAnsi="宋体"/>
          <w:b/>
          <w:color w:val="auto"/>
          <w:szCs w:val="21"/>
          <w:highlight w:val="none"/>
        </w:rPr>
        <w:t>截止时间前完成</w:t>
      </w:r>
      <w:r>
        <w:rPr>
          <w:rFonts w:hint="eastAsia" w:ascii="宋体" w:hAnsi="宋体"/>
          <w:b/>
          <w:color w:val="auto"/>
          <w:szCs w:val="21"/>
          <w:highlight w:val="none"/>
        </w:rPr>
        <w:t>磋商</w:t>
      </w:r>
      <w:r>
        <w:rPr>
          <w:rFonts w:ascii="宋体" w:hAnsi="宋体"/>
          <w:b/>
          <w:color w:val="auto"/>
          <w:szCs w:val="21"/>
          <w:highlight w:val="none"/>
        </w:rPr>
        <w:t>响应文件的传输递交，并可以补充、修改或者撤回</w:t>
      </w:r>
      <w:r>
        <w:rPr>
          <w:rFonts w:hint="eastAsia" w:ascii="宋体" w:hAnsi="宋体"/>
          <w:b/>
          <w:color w:val="auto"/>
          <w:szCs w:val="21"/>
          <w:highlight w:val="none"/>
        </w:rPr>
        <w:t>磋商</w:t>
      </w:r>
      <w:r>
        <w:rPr>
          <w:rFonts w:ascii="宋体" w:hAnsi="宋体"/>
          <w:b/>
          <w:color w:val="auto"/>
          <w:szCs w:val="21"/>
          <w:highlight w:val="none"/>
        </w:rPr>
        <w:t>响应文件。补充或者修改</w:t>
      </w:r>
      <w:r>
        <w:rPr>
          <w:rFonts w:hint="eastAsia" w:ascii="宋体" w:hAnsi="宋体"/>
          <w:b/>
          <w:color w:val="auto"/>
          <w:szCs w:val="21"/>
          <w:highlight w:val="none"/>
        </w:rPr>
        <w:t>磋商</w:t>
      </w:r>
      <w:r>
        <w:rPr>
          <w:rFonts w:ascii="宋体" w:hAnsi="宋体"/>
          <w:b/>
          <w:color w:val="auto"/>
          <w:szCs w:val="21"/>
          <w:highlight w:val="none"/>
        </w:rPr>
        <w:t>响应文件的，应当先行撤回原文件</w:t>
      </w:r>
      <w:r>
        <w:rPr>
          <w:rFonts w:hint="eastAsia" w:ascii="宋体" w:hAnsi="宋体"/>
          <w:b/>
          <w:color w:val="auto"/>
          <w:szCs w:val="21"/>
          <w:highlight w:val="none"/>
        </w:rPr>
        <w:t>，</w:t>
      </w:r>
      <w:r>
        <w:rPr>
          <w:rFonts w:ascii="宋体" w:hAnsi="宋体"/>
          <w:b/>
          <w:color w:val="auto"/>
          <w:szCs w:val="21"/>
          <w:highlight w:val="none"/>
        </w:rPr>
        <w:t>补充、修改后重新传输递交。</w:t>
      </w:r>
      <w:r>
        <w:rPr>
          <w:rFonts w:hint="eastAsia" w:ascii="宋体" w:hAnsi="宋体"/>
          <w:b/>
          <w:color w:val="auto"/>
          <w:szCs w:val="21"/>
          <w:highlight w:val="none"/>
        </w:rPr>
        <w:t>磋商</w:t>
      </w:r>
      <w:r>
        <w:rPr>
          <w:rFonts w:ascii="宋体" w:hAnsi="宋体"/>
          <w:b/>
          <w:color w:val="auto"/>
          <w:szCs w:val="21"/>
          <w:highlight w:val="none"/>
        </w:rPr>
        <w:t>截止时间前未完成传输的，视为撤回</w:t>
      </w:r>
      <w:r>
        <w:rPr>
          <w:rFonts w:hint="eastAsia" w:ascii="宋体" w:hAnsi="宋体"/>
          <w:b/>
          <w:color w:val="auto"/>
          <w:szCs w:val="21"/>
          <w:highlight w:val="none"/>
        </w:rPr>
        <w:t>磋商</w:t>
      </w:r>
      <w:r>
        <w:rPr>
          <w:rFonts w:ascii="宋体" w:hAnsi="宋体"/>
          <w:b/>
          <w:color w:val="auto"/>
          <w:szCs w:val="21"/>
          <w:highlight w:val="none"/>
        </w:rPr>
        <w:t>响应文件。</w:t>
      </w:r>
      <w:r>
        <w:rPr>
          <w:rFonts w:hint="eastAsia" w:ascii="宋体" w:hAnsi="宋体"/>
          <w:b/>
          <w:color w:val="auto"/>
          <w:szCs w:val="21"/>
          <w:highlight w:val="none"/>
        </w:rPr>
        <w:t>磋商</w:t>
      </w:r>
      <w:r>
        <w:rPr>
          <w:rFonts w:ascii="宋体" w:hAnsi="宋体"/>
          <w:b/>
          <w:color w:val="auto"/>
          <w:szCs w:val="21"/>
          <w:highlight w:val="none"/>
        </w:rPr>
        <w:t>截止时间后递交的</w:t>
      </w:r>
      <w:r>
        <w:rPr>
          <w:rFonts w:hint="eastAsia" w:ascii="宋体" w:hAnsi="宋体"/>
          <w:b/>
          <w:color w:val="auto"/>
          <w:szCs w:val="21"/>
          <w:highlight w:val="none"/>
        </w:rPr>
        <w:t>磋商</w:t>
      </w:r>
      <w:r>
        <w:rPr>
          <w:rFonts w:ascii="宋体" w:hAnsi="宋体"/>
          <w:b/>
          <w:color w:val="auto"/>
          <w:szCs w:val="21"/>
          <w:highlight w:val="none"/>
        </w:rPr>
        <w:t>响应文件，电子交易平台将拒收。</w:t>
      </w:r>
    </w:p>
    <w:p w14:paraId="661BDF82">
      <w:pPr>
        <w:spacing w:line="360" w:lineRule="auto"/>
        <w:ind w:firstLine="316" w:firstLineChars="150"/>
        <w:rPr>
          <w:rFonts w:ascii="宋体" w:hAnsi="宋体"/>
          <w:b/>
          <w:color w:val="auto"/>
          <w:szCs w:val="21"/>
          <w:highlight w:val="none"/>
        </w:rPr>
      </w:pPr>
      <w:r>
        <w:rPr>
          <w:rFonts w:ascii="宋体" w:hAnsi="宋体"/>
          <w:b/>
          <w:color w:val="auto"/>
          <w:szCs w:val="21"/>
          <w:highlight w:val="none"/>
        </w:rPr>
        <w:t>（</w:t>
      </w:r>
      <w:r>
        <w:rPr>
          <w:rFonts w:hint="eastAsia" w:ascii="宋体" w:hAnsi="宋体"/>
          <w:b/>
          <w:color w:val="auto"/>
          <w:szCs w:val="21"/>
          <w:highlight w:val="none"/>
        </w:rPr>
        <w:t>2</w:t>
      </w:r>
      <w:r>
        <w:rPr>
          <w:rFonts w:ascii="宋体" w:hAnsi="宋体"/>
          <w:b/>
          <w:color w:val="auto"/>
          <w:szCs w:val="21"/>
          <w:highlight w:val="none"/>
        </w:rPr>
        <w:t>）如有特殊情况，采购代理机构延长截止时间和开标时间，采购代理机构和供应商的权利和义务将受到新的截止时间和开标时间的约束。</w:t>
      </w:r>
    </w:p>
    <w:p w14:paraId="4419F118">
      <w:pPr>
        <w:spacing w:line="360" w:lineRule="auto"/>
        <w:ind w:firstLine="316" w:firstLineChars="150"/>
        <w:rPr>
          <w:rFonts w:ascii="宋体" w:hAnsi="宋体"/>
          <w:b/>
          <w:bCs/>
          <w:color w:val="auto"/>
          <w:szCs w:val="21"/>
          <w:highlight w:val="none"/>
        </w:rPr>
      </w:pPr>
      <w:r>
        <w:rPr>
          <w:rFonts w:hint="eastAsia" w:ascii="宋体" w:hAnsi="宋体"/>
          <w:b/>
          <w:bCs/>
          <w:color w:val="auto"/>
          <w:szCs w:val="21"/>
          <w:highlight w:val="none"/>
        </w:rPr>
        <w:t>8.3.迟交的响应文件</w:t>
      </w:r>
    </w:p>
    <w:p w14:paraId="7CBE3811">
      <w:pPr>
        <w:spacing w:line="360" w:lineRule="auto"/>
        <w:ind w:firstLine="315" w:firstLineChars="150"/>
        <w:rPr>
          <w:rStyle w:val="40"/>
          <w:rFonts w:ascii="宋体" w:hAnsi="宋体"/>
          <w:color w:val="auto"/>
          <w:szCs w:val="21"/>
          <w:highlight w:val="none"/>
        </w:rPr>
      </w:pPr>
      <w:r>
        <w:rPr>
          <w:rFonts w:hint="eastAsia" w:ascii="宋体" w:hAnsi="宋体"/>
          <w:color w:val="auto"/>
          <w:szCs w:val="21"/>
          <w:highlight w:val="none"/>
        </w:rPr>
        <w:t>采购代理机构拒绝在其规定的递交响应文件截止时间之后收到的任何响应文件。</w:t>
      </w:r>
    </w:p>
    <w:p w14:paraId="467E3364">
      <w:pPr>
        <w:spacing w:line="360" w:lineRule="auto"/>
        <w:ind w:firstLine="210" w:firstLineChars="100"/>
        <w:rPr>
          <w:rStyle w:val="40"/>
          <w:rFonts w:ascii="宋体" w:hAnsi="宋体"/>
          <w:color w:val="auto"/>
          <w:szCs w:val="21"/>
          <w:highlight w:val="none"/>
        </w:rPr>
      </w:pPr>
      <w:r>
        <w:rPr>
          <w:rStyle w:val="40"/>
          <w:rFonts w:ascii="宋体" w:hAnsi="宋体"/>
          <w:color w:val="auto"/>
          <w:szCs w:val="21"/>
          <w:highlight w:val="none"/>
        </w:rPr>
        <w:t>供应商应认真阅读、并充分理解本文件的全部内容（包括所有的补充、修改内容），承诺并履行本文件中各项条款规定及要求。</w:t>
      </w:r>
    </w:p>
    <w:p w14:paraId="63DE2152">
      <w:pPr>
        <w:spacing w:line="360" w:lineRule="auto"/>
        <w:ind w:firstLine="210" w:firstLineChars="100"/>
        <w:rPr>
          <w:rStyle w:val="40"/>
          <w:rFonts w:ascii="宋体" w:hAnsi="宋体"/>
          <w:color w:val="auto"/>
          <w:szCs w:val="21"/>
          <w:highlight w:val="none"/>
        </w:rPr>
      </w:pPr>
      <w:r>
        <w:rPr>
          <w:rStyle w:val="40"/>
          <w:rFonts w:ascii="宋体" w:hAnsi="宋体"/>
          <w:color w:val="auto"/>
          <w:szCs w:val="21"/>
          <w:highlight w:val="none"/>
        </w:rPr>
        <w:t>响应文件必须按本文件的全部内容，包括所有的补充通知及附件进行编制。</w:t>
      </w:r>
    </w:p>
    <w:p w14:paraId="16EAB228">
      <w:pPr>
        <w:spacing w:line="360" w:lineRule="auto"/>
        <w:ind w:firstLine="210" w:firstLineChars="100"/>
        <w:rPr>
          <w:rStyle w:val="40"/>
          <w:rFonts w:ascii="宋体" w:hAnsi="宋体"/>
          <w:color w:val="auto"/>
          <w:szCs w:val="21"/>
          <w:highlight w:val="none"/>
        </w:rPr>
      </w:pPr>
      <w:r>
        <w:rPr>
          <w:rStyle w:val="40"/>
          <w:rFonts w:ascii="宋体" w:hAnsi="宋体"/>
          <w:color w:val="auto"/>
          <w:szCs w:val="21"/>
          <w:highlight w:val="none"/>
        </w:rPr>
        <w:t>如因供应商只填写和提供了本文件要求的部分内容和附件，而给评审造成困难，其可能导致的结果和责任由供应商自行承担。</w:t>
      </w:r>
    </w:p>
    <w:p w14:paraId="3FD75DA3">
      <w:pPr>
        <w:spacing w:line="360" w:lineRule="auto"/>
        <w:ind w:firstLine="424" w:firstLineChars="201"/>
        <w:rPr>
          <w:rStyle w:val="40"/>
          <w:rFonts w:ascii="宋体" w:hAnsi="宋体"/>
          <w:color w:val="auto"/>
          <w:szCs w:val="21"/>
          <w:highlight w:val="none"/>
        </w:rPr>
      </w:pPr>
      <w:r>
        <w:rPr>
          <w:rStyle w:val="40"/>
          <w:rFonts w:ascii="宋体" w:hAnsi="宋体"/>
          <w:b/>
          <w:color w:val="auto"/>
          <w:szCs w:val="21"/>
          <w:highlight w:val="none"/>
        </w:rPr>
        <w:t>9.保证金金额</w:t>
      </w:r>
      <w:r>
        <w:rPr>
          <w:rStyle w:val="40"/>
          <w:rFonts w:ascii="宋体" w:hAnsi="宋体"/>
          <w:color w:val="auto"/>
          <w:szCs w:val="21"/>
          <w:highlight w:val="none"/>
        </w:rPr>
        <w:t xml:space="preserve">：无。 </w:t>
      </w:r>
    </w:p>
    <w:p w14:paraId="25FF0A36">
      <w:pPr>
        <w:spacing w:line="276" w:lineRule="auto"/>
        <w:ind w:firstLine="424" w:firstLineChars="201"/>
        <w:rPr>
          <w:rStyle w:val="40"/>
          <w:rFonts w:ascii="宋体" w:hAnsi="宋体"/>
          <w:b/>
          <w:color w:val="auto"/>
          <w:szCs w:val="21"/>
          <w:highlight w:val="none"/>
        </w:rPr>
      </w:pPr>
      <w:r>
        <w:rPr>
          <w:rStyle w:val="40"/>
          <w:rFonts w:ascii="宋体" w:hAnsi="宋体"/>
          <w:b/>
          <w:color w:val="auto"/>
          <w:szCs w:val="21"/>
          <w:highlight w:val="none"/>
        </w:rPr>
        <w:t>1</w:t>
      </w:r>
      <w:r>
        <w:rPr>
          <w:rStyle w:val="40"/>
          <w:rFonts w:hint="eastAsia" w:ascii="宋体" w:hAnsi="宋体"/>
          <w:b/>
          <w:color w:val="auto"/>
          <w:szCs w:val="21"/>
          <w:highlight w:val="none"/>
        </w:rPr>
        <w:t>0</w:t>
      </w:r>
      <w:r>
        <w:rPr>
          <w:rStyle w:val="40"/>
          <w:rFonts w:ascii="宋体" w:hAnsi="宋体"/>
          <w:b/>
          <w:color w:val="auto"/>
          <w:szCs w:val="21"/>
          <w:highlight w:val="none"/>
        </w:rPr>
        <w:t>. 计量单位</w:t>
      </w:r>
    </w:p>
    <w:p w14:paraId="701FED81">
      <w:pPr>
        <w:spacing w:line="276" w:lineRule="auto"/>
        <w:ind w:firstLine="422" w:firstLineChars="201"/>
        <w:rPr>
          <w:rStyle w:val="40"/>
          <w:rFonts w:ascii="宋体" w:hAnsi="宋体"/>
          <w:color w:val="auto"/>
          <w:szCs w:val="21"/>
          <w:highlight w:val="none"/>
        </w:rPr>
      </w:pPr>
      <w:r>
        <w:rPr>
          <w:rStyle w:val="40"/>
          <w:rFonts w:ascii="宋体" w:hAnsi="宋体"/>
          <w:color w:val="auto"/>
          <w:szCs w:val="21"/>
          <w:highlight w:val="none"/>
        </w:rPr>
        <w:t>1</w:t>
      </w:r>
      <w:r>
        <w:rPr>
          <w:rStyle w:val="40"/>
          <w:rFonts w:hint="eastAsia" w:ascii="宋体" w:hAnsi="宋体"/>
          <w:color w:val="auto"/>
          <w:szCs w:val="21"/>
          <w:highlight w:val="none"/>
        </w:rPr>
        <w:t>0</w:t>
      </w:r>
      <w:r>
        <w:rPr>
          <w:rStyle w:val="40"/>
          <w:rFonts w:ascii="宋体" w:hAnsi="宋体"/>
          <w:color w:val="auto"/>
          <w:szCs w:val="21"/>
          <w:highlight w:val="none"/>
        </w:rPr>
        <w:t>.1除技术要求中另有规定外，本文件所要求使用的计量单位均应采用国家法定计量单位。</w:t>
      </w:r>
    </w:p>
    <w:p w14:paraId="77927E7B">
      <w:pPr>
        <w:spacing w:line="276" w:lineRule="auto"/>
        <w:ind w:firstLine="424" w:firstLineChars="201"/>
        <w:rPr>
          <w:rStyle w:val="40"/>
          <w:rFonts w:ascii="宋体" w:hAnsi="宋体"/>
          <w:b/>
          <w:color w:val="auto"/>
          <w:szCs w:val="21"/>
          <w:highlight w:val="none"/>
        </w:rPr>
      </w:pPr>
      <w:r>
        <w:rPr>
          <w:rStyle w:val="40"/>
          <w:rFonts w:ascii="宋体" w:hAnsi="宋体"/>
          <w:b/>
          <w:color w:val="auto"/>
          <w:szCs w:val="21"/>
          <w:highlight w:val="none"/>
        </w:rPr>
        <w:t>1</w:t>
      </w:r>
      <w:r>
        <w:rPr>
          <w:rStyle w:val="40"/>
          <w:rFonts w:hint="eastAsia" w:ascii="宋体" w:hAnsi="宋体"/>
          <w:b/>
          <w:color w:val="auto"/>
          <w:szCs w:val="21"/>
          <w:highlight w:val="none"/>
        </w:rPr>
        <w:t>11</w:t>
      </w:r>
      <w:r>
        <w:rPr>
          <w:rStyle w:val="40"/>
          <w:rFonts w:ascii="宋体" w:hAnsi="宋体"/>
          <w:b/>
          <w:color w:val="auto"/>
          <w:szCs w:val="21"/>
          <w:highlight w:val="none"/>
        </w:rPr>
        <w:t>.响应文件有效期</w:t>
      </w:r>
    </w:p>
    <w:p w14:paraId="7109A4A5">
      <w:pPr>
        <w:spacing w:line="276" w:lineRule="auto"/>
        <w:ind w:firstLine="422" w:firstLineChars="201"/>
        <w:rPr>
          <w:rStyle w:val="40"/>
          <w:rFonts w:ascii="宋体" w:hAnsi="宋体"/>
          <w:color w:val="auto"/>
          <w:szCs w:val="21"/>
          <w:highlight w:val="none"/>
        </w:rPr>
      </w:pPr>
      <w:r>
        <w:rPr>
          <w:rStyle w:val="40"/>
          <w:rFonts w:ascii="宋体" w:hAnsi="宋体"/>
          <w:color w:val="auto"/>
          <w:szCs w:val="21"/>
          <w:highlight w:val="none"/>
        </w:rPr>
        <w:t>1</w:t>
      </w:r>
      <w:r>
        <w:rPr>
          <w:rStyle w:val="40"/>
          <w:rFonts w:hint="eastAsia" w:ascii="宋体" w:hAnsi="宋体"/>
          <w:color w:val="auto"/>
          <w:szCs w:val="21"/>
          <w:highlight w:val="none"/>
        </w:rPr>
        <w:t>1</w:t>
      </w:r>
      <w:r>
        <w:rPr>
          <w:rStyle w:val="40"/>
          <w:rFonts w:ascii="宋体" w:hAnsi="宋体"/>
          <w:color w:val="auto"/>
          <w:szCs w:val="21"/>
          <w:highlight w:val="none"/>
        </w:rPr>
        <w:t>.1响应文件有效期按须知前附表规定的期限，有效期不足的响应文件按无效处理。</w:t>
      </w:r>
    </w:p>
    <w:p w14:paraId="4AC9770D">
      <w:pPr>
        <w:spacing w:line="276" w:lineRule="auto"/>
        <w:ind w:firstLine="422" w:firstLineChars="201"/>
        <w:rPr>
          <w:rStyle w:val="40"/>
          <w:rFonts w:ascii="宋体" w:hAnsi="宋体"/>
          <w:color w:val="auto"/>
          <w:szCs w:val="21"/>
          <w:highlight w:val="none"/>
        </w:rPr>
      </w:pPr>
      <w:r>
        <w:rPr>
          <w:rStyle w:val="40"/>
          <w:rFonts w:ascii="宋体" w:hAnsi="宋体"/>
          <w:color w:val="auto"/>
          <w:szCs w:val="21"/>
          <w:highlight w:val="none"/>
        </w:rPr>
        <w:t>1</w:t>
      </w:r>
      <w:r>
        <w:rPr>
          <w:rStyle w:val="40"/>
          <w:rFonts w:hint="eastAsia" w:ascii="宋体" w:hAnsi="宋体"/>
          <w:color w:val="auto"/>
          <w:szCs w:val="21"/>
          <w:highlight w:val="none"/>
        </w:rPr>
        <w:t>1</w:t>
      </w:r>
      <w:r>
        <w:rPr>
          <w:rStyle w:val="40"/>
          <w:rFonts w:ascii="宋体" w:hAnsi="宋体"/>
          <w:color w:val="auto"/>
          <w:szCs w:val="21"/>
          <w:highlight w:val="none"/>
        </w:rPr>
        <w:t>.2未成交的响应文件有效期内均应保持有效。</w:t>
      </w:r>
    </w:p>
    <w:p w14:paraId="02AB24FE">
      <w:pPr>
        <w:spacing w:line="276" w:lineRule="auto"/>
        <w:ind w:firstLine="422" w:firstLineChars="201"/>
        <w:rPr>
          <w:rStyle w:val="40"/>
          <w:rFonts w:ascii="宋体" w:hAnsi="宋体"/>
          <w:color w:val="auto"/>
          <w:szCs w:val="21"/>
          <w:highlight w:val="none"/>
        </w:rPr>
      </w:pPr>
      <w:r>
        <w:rPr>
          <w:rStyle w:val="40"/>
          <w:rFonts w:ascii="宋体" w:hAnsi="宋体"/>
          <w:color w:val="auto"/>
          <w:szCs w:val="21"/>
          <w:highlight w:val="none"/>
        </w:rPr>
        <w:t>1</w:t>
      </w:r>
      <w:r>
        <w:rPr>
          <w:rStyle w:val="40"/>
          <w:rFonts w:hint="eastAsia" w:ascii="宋体" w:hAnsi="宋体"/>
          <w:color w:val="auto"/>
          <w:szCs w:val="21"/>
          <w:highlight w:val="none"/>
        </w:rPr>
        <w:t>1</w:t>
      </w:r>
      <w:r>
        <w:rPr>
          <w:rStyle w:val="40"/>
          <w:rFonts w:ascii="宋体" w:hAnsi="宋体"/>
          <w:color w:val="auto"/>
          <w:szCs w:val="21"/>
          <w:highlight w:val="none"/>
        </w:rPr>
        <w:t>.3成交供应商的响应文件自响应文件递交截止之日起至合同履行完毕止均应保持有效。</w:t>
      </w:r>
    </w:p>
    <w:p w14:paraId="3EA85397">
      <w:pPr>
        <w:spacing w:line="276" w:lineRule="auto"/>
        <w:ind w:firstLine="424" w:firstLineChars="201"/>
        <w:rPr>
          <w:rStyle w:val="40"/>
          <w:rFonts w:ascii="宋体" w:hAnsi="宋体" w:eastAsia="宋体" w:cs="Times New Roman"/>
          <w:b/>
          <w:bCs/>
          <w:color w:val="auto"/>
          <w:szCs w:val="21"/>
          <w:highlight w:val="none"/>
        </w:rPr>
      </w:pPr>
      <w:r>
        <w:rPr>
          <w:rStyle w:val="40"/>
          <w:rFonts w:hint="eastAsia" w:ascii="宋体" w:hAnsi="宋体" w:eastAsia="宋体" w:cs="Times New Roman"/>
          <w:b/>
          <w:bCs/>
          <w:color w:val="auto"/>
          <w:szCs w:val="21"/>
          <w:highlight w:val="none"/>
          <w:lang w:val="en-US" w:eastAsia="zh-CN"/>
        </w:rPr>
        <w:t xml:space="preserve">12 </w:t>
      </w:r>
      <w:r>
        <w:rPr>
          <w:rStyle w:val="40"/>
          <w:rFonts w:hint="eastAsia" w:ascii="宋体" w:hAnsi="宋体" w:eastAsia="宋体" w:cs="Times New Roman"/>
          <w:b/>
          <w:bCs/>
          <w:color w:val="auto"/>
          <w:szCs w:val="21"/>
          <w:highlight w:val="none"/>
        </w:rPr>
        <w:t>特别说明</w:t>
      </w:r>
    </w:p>
    <w:p w14:paraId="415B9DD0">
      <w:pPr>
        <w:spacing w:line="276" w:lineRule="auto"/>
        <w:ind w:firstLine="422" w:firstLineChars="201"/>
        <w:rPr>
          <w:rStyle w:val="40"/>
          <w:rFonts w:ascii="宋体" w:hAnsi="宋体" w:eastAsia="宋体" w:cs="Times New Roman"/>
          <w:color w:val="auto"/>
          <w:szCs w:val="21"/>
          <w:highlight w:val="none"/>
        </w:rPr>
      </w:pPr>
      <w:r>
        <w:rPr>
          <w:rStyle w:val="40"/>
          <w:rFonts w:hint="eastAsia" w:ascii="宋体" w:hAnsi="宋体" w:eastAsia="宋体" w:cs="Times New Roman"/>
          <w:color w:val="auto"/>
          <w:szCs w:val="21"/>
          <w:highlight w:val="none"/>
          <w:lang w:val="en-US" w:eastAsia="zh-CN"/>
        </w:rPr>
        <w:t>12.1</w:t>
      </w:r>
      <w:r>
        <w:rPr>
          <w:rStyle w:val="40"/>
          <w:rFonts w:hint="eastAsia" w:ascii="宋体" w:hAnsi="宋体" w:eastAsia="宋体" w:cs="Times New Roman"/>
          <w:color w:val="auto"/>
          <w:szCs w:val="21"/>
          <w:highlight w:val="none"/>
        </w:rPr>
        <w:t>如果本磋商文件要求提供供应商或制造商的资格、信誉、荣誉、业绩与企业认证等材料的，资格、信誉、荣誉、业绩与企业认证等必须为供应商或者制造商所拥有或自身获得 。</w:t>
      </w:r>
    </w:p>
    <w:p w14:paraId="689B9211">
      <w:pPr>
        <w:spacing w:line="276" w:lineRule="auto"/>
        <w:ind w:firstLine="422" w:firstLineChars="201"/>
        <w:rPr>
          <w:rStyle w:val="40"/>
          <w:rFonts w:ascii="宋体" w:hAnsi="宋体" w:eastAsia="宋体" w:cs="Times New Roman"/>
          <w:color w:val="auto"/>
          <w:szCs w:val="21"/>
          <w:highlight w:val="none"/>
        </w:rPr>
      </w:pPr>
      <w:r>
        <w:rPr>
          <w:rStyle w:val="40"/>
          <w:rFonts w:hint="eastAsia" w:ascii="宋体" w:hAnsi="宋体" w:eastAsia="宋体" w:cs="Times New Roman"/>
          <w:color w:val="auto"/>
          <w:szCs w:val="21"/>
          <w:highlight w:val="none"/>
          <w:lang w:val="en-US" w:eastAsia="zh-CN"/>
        </w:rPr>
        <w:t>12.2</w:t>
      </w:r>
      <w:r>
        <w:rPr>
          <w:rStyle w:val="40"/>
          <w:rFonts w:hint="eastAsia" w:ascii="宋体" w:hAnsi="宋体" w:eastAsia="宋体" w:cs="Times New Roman"/>
          <w:color w:val="auto"/>
          <w:szCs w:val="21"/>
          <w:highlight w:val="none"/>
        </w:rPr>
        <w:t>供应商应仔细阅读磋商文件的所有内容，按照磋商文件的要求提交响应文件，并对所提供的全部资料的真实性承担法律责任。</w:t>
      </w:r>
    </w:p>
    <w:p w14:paraId="3BEBD172">
      <w:pPr>
        <w:spacing w:line="276" w:lineRule="auto"/>
        <w:ind w:firstLine="422" w:firstLineChars="201"/>
        <w:rPr>
          <w:rStyle w:val="40"/>
          <w:rFonts w:ascii="宋体" w:hAnsi="宋体" w:eastAsia="宋体" w:cs="Times New Roman"/>
          <w:color w:val="auto"/>
          <w:szCs w:val="21"/>
          <w:highlight w:val="none"/>
        </w:rPr>
      </w:pPr>
      <w:r>
        <w:rPr>
          <w:rStyle w:val="40"/>
          <w:rFonts w:hint="eastAsia" w:ascii="宋体" w:hAnsi="宋体" w:eastAsia="宋体" w:cs="Times New Roman"/>
          <w:color w:val="auto"/>
          <w:szCs w:val="21"/>
          <w:highlight w:val="none"/>
          <w:lang w:val="en-US" w:eastAsia="zh-CN"/>
        </w:rPr>
        <w:t>12.3</w:t>
      </w:r>
      <w:r>
        <w:rPr>
          <w:rStyle w:val="40"/>
          <w:rFonts w:hint="eastAsia" w:ascii="宋体" w:hAnsi="宋体" w:eastAsia="宋体" w:cs="Times New Roman"/>
          <w:color w:val="auto"/>
          <w:szCs w:val="21"/>
          <w:highlight w:val="none"/>
        </w:rPr>
        <w:t>供应商在竞标活动中提供任何疑似虚假材料，将报监管部门查处；签订合同后发现的，成交供应商须依法赔偿采购人，且民事赔偿并不免除违法供应商的行政与刑事责任。</w:t>
      </w:r>
    </w:p>
    <w:p w14:paraId="73D8A1F0">
      <w:pPr>
        <w:spacing w:line="276" w:lineRule="auto"/>
        <w:ind w:firstLine="422" w:firstLineChars="201"/>
        <w:rPr>
          <w:rStyle w:val="40"/>
          <w:rFonts w:ascii="宋体" w:hAnsi="宋体" w:eastAsia="宋体" w:cs="Times New Roman"/>
          <w:color w:val="auto"/>
          <w:szCs w:val="21"/>
          <w:highlight w:val="none"/>
        </w:rPr>
      </w:pPr>
      <w:r>
        <w:rPr>
          <w:rStyle w:val="40"/>
          <w:rFonts w:hint="eastAsia" w:ascii="宋体" w:hAnsi="宋体" w:eastAsia="宋体" w:cs="Times New Roman"/>
          <w:color w:val="auto"/>
          <w:szCs w:val="21"/>
          <w:highlight w:val="none"/>
          <w:lang w:val="en-US" w:eastAsia="zh-CN"/>
        </w:rPr>
        <w:t>12.4</w:t>
      </w:r>
      <w:r>
        <w:rPr>
          <w:rStyle w:val="40"/>
          <w:rFonts w:hint="eastAsia" w:ascii="宋体" w:hAnsi="宋体" w:eastAsia="宋体" w:cs="Times New Roman"/>
          <w:color w:val="auto"/>
          <w:szCs w:val="21"/>
          <w:highlight w:val="none"/>
        </w:rPr>
        <w:t>在政府采购活动中，采购人员及相关人员与供应商有下列利害关系之一的，应当回避：</w:t>
      </w:r>
    </w:p>
    <w:p w14:paraId="49B044F5">
      <w:pPr>
        <w:spacing w:line="276" w:lineRule="auto"/>
        <w:ind w:firstLine="840" w:firstLineChars="400"/>
        <w:rPr>
          <w:rStyle w:val="40"/>
          <w:rFonts w:ascii="宋体" w:hAnsi="宋体" w:eastAsia="宋体" w:cs="Times New Roman"/>
          <w:color w:val="auto"/>
          <w:szCs w:val="21"/>
          <w:highlight w:val="none"/>
        </w:rPr>
      </w:pPr>
      <w:r>
        <w:rPr>
          <w:rStyle w:val="40"/>
          <w:rFonts w:hint="eastAsia" w:ascii="宋体" w:hAnsi="宋体" w:eastAsia="宋体" w:cs="Times New Roman"/>
          <w:color w:val="auto"/>
          <w:szCs w:val="21"/>
          <w:highlight w:val="none"/>
        </w:rPr>
        <w:t>参加采购活动前 3 年内与供应商存在劳动关系；</w:t>
      </w:r>
    </w:p>
    <w:p w14:paraId="747BE3D7">
      <w:pPr>
        <w:spacing w:line="276" w:lineRule="auto"/>
        <w:ind w:firstLine="840" w:firstLineChars="400"/>
        <w:rPr>
          <w:rStyle w:val="40"/>
          <w:rFonts w:ascii="宋体" w:hAnsi="宋体" w:eastAsia="宋体" w:cs="Times New Roman"/>
          <w:color w:val="auto"/>
          <w:szCs w:val="21"/>
          <w:highlight w:val="none"/>
        </w:rPr>
      </w:pPr>
      <w:r>
        <w:rPr>
          <w:rStyle w:val="40"/>
          <w:rFonts w:hint="eastAsia" w:ascii="宋体" w:hAnsi="宋体" w:eastAsia="宋体" w:cs="Times New Roman"/>
          <w:color w:val="auto"/>
          <w:szCs w:val="21"/>
          <w:highlight w:val="none"/>
        </w:rPr>
        <w:t>参加采购活动前 3 年内担任供应商的董事、监事；</w:t>
      </w:r>
    </w:p>
    <w:p w14:paraId="6BCEABAE">
      <w:pPr>
        <w:spacing w:line="276" w:lineRule="auto"/>
        <w:ind w:firstLine="840" w:firstLineChars="400"/>
        <w:rPr>
          <w:rStyle w:val="40"/>
          <w:rFonts w:ascii="宋体" w:hAnsi="宋体" w:eastAsia="宋体" w:cs="Times New Roman"/>
          <w:color w:val="auto"/>
          <w:szCs w:val="21"/>
          <w:highlight w:val="none"/>
        </w:rPr>
      </w:pPr>
      <w:r>
        <w:rPr>
          <w:rStyle w:val="40"/>
          <w:rFonts w:hint="eastAsia" w:ascii="宋体" w:hAnsi="宋体" w:eastAsia="宋体" w:cs="Times New Roman"/>
          <w:color w:val="auto"/>
          <w:szCs w:val="21"/>
          <w:highlight w:val="none"/>
        </w:rPr>
        <w:t>参加采购活动前 3 年内是供应商的控股股东或者实际控制人；</w:t>
      </w:r>
    </w:p>
    <w:p w14:paraId="7B8EC155">
      <w:pPr>
        <w:spacing w:line="276" w:lineRule="auto"/>
        <w:ind w:firstLine="840" w:firstLineChars="400"/>
        <w:rPr>
          <w:rStyle w:val="40"/>
          <w:rFonts w:ascii="宋体" w:hAnsi="宋体" w:eastAsia="宋体" w:cs="Times New Roman"/>
          <w:color w:val="auto"/>
          <w:szCs w:val="21"/>
          <w:highlight w:val="none"/>
        </w:rPr>
      </w:pPr>
      <w:r>
        <w:rPr>
          <w:rStyle w:val="40"/>
          <w:rFonts w:hint="eastAsia" w:ascii="宋体" w:hAnsi="宋体" w:eastAsia="宋体" w:cs="Times New Roman"/>
          <w:color w:val="auto"/>
          <w:szCs w:val="21"/>
          <w:highlight w:val="none"/>
        </w:rPr>
        <w:t>与供应商的法定代表人或者负责人有夫妻、直系血亲、三代以内旁系血亲或者近姻亲关系；</w:t>
      </w:r>
    </w:p>
    <w:p w14:paraId="077A27CF">
      <w:pPr>
        <w:spacing w:line="276" w:lineRule="auto"/>
        <w:ind w:firstLine="840" w:firstLineChars="400"/>
        <w:rPr>
          <w:rStyle w:val="40"/>
          <w:rFonts w:ascii="宋体" w:hAnsi="宋体" w:eastAsia="宋体" w:cs="Times New Roman"/>
          <w:color w:val="auto"/>
          <w:szCs w:val="21"/>
          <w:highlight w:val="none"/>
        </w:rPr>
      </w:pPr>
      <w:r>
        <w:rPr>
          <w:rStyle w:val="40"/>
          <w:rFonts w:hint="eastAsia" w:ascii="宋体" w:hAnsi="宋体" w:eastAsia="宋体" w:cs="Times New Roman"/>
          <w:color w:val="auto"/>
          <w:szCs w:val="21"/>
          <w:highlight w:val="none"/>
        </w:rPr>
        <w:t>与供应商有其他可能影响政府采购活动公平、公正进行的关系。</w:t>
      </w:r>
    </w:p>
    <w:p w14:paraId="79111F1C">
      <w:pPr>
        <w:spacing w:line="276" w:lineRule="auto"/>
        <w:ind w:firstLine="840" w:firstLineChars="400"/>
        <w:rPr>
          <w:rStyle w:val="40"/>
          <w:rFonts w:ascii="宋体" w:hAnsi="宋体" w:eastAsia="宋体" w:cs="Times New Roman"/>
          <w:color w:val="auto"/>
          <w:szCs w:val="21"/>
          <w:highlight w:val="none"/>
        </w:rPr>
      </w:pPr>
      <w:r>
        <w:rPr>
          <w:rStyle w:val="40"/>
          <w:rFonts w:hint="eastAsia" w:ascii="宋体" w:hAnsi="宋体" w:eastAsia="宋体" w:cs="Times New Roman"/>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1BDFD90">
      <w:pPr>
        <w:spacing w:line="276" w:lineRule="auto"/>
        <w:ind w:firstLine="424" w:firstLineChars="201"/>
        <w:rPr>
          <w:rStyle w:val="40"/>
          <w:rFonts w:ascii="宋体" w:hAnsi="宋体" w:eastAsia="宋体" w:cs="Times New Roman"/>
          <w:b/>
          <w:bCs/>
          <w:color w:val="auto"/>
          <w:szCs w:val="21"/>
          <w:highlight w:val="none"/>
        </w:rPr>
      </w:pPr>
      <w:r>
        <w:rPr>
          <w:rStyle w:val="40"/>
          <w:rFonts w:hint="eastAsia" w:ascii="宋体" w:hAnsi="宋体" w:eastAsia="宋体" w:cs="Times New Roman"/>
          <w:b/>
          <w:bCs/>
          <w:color w:val="auto"/>
          <w:szCs w:val="21"/>
          <w:highlight w:val="none"/>
          <w:lang w:val="en-US" w:eastAsia="zh-CN"/>
        </w:rPr>
        <w:t>12.5</w:t>
      </w:r>
      <w:r>
        <w:rPr>
          <w:rStyle w:val="40"/>
          <w:rFonts w:hint="eastAsia" w:ascii="宋体" w:hAnsi="宋体" w:eastAsia="宋体" w:cs="Times New Roman"/>
          <w:b/>
          <w:bCs/>
          <w:color w:val="auto"/>
          <w:szCs w:val="21"/>
          <w:highlight w:val="none"/>
        </w:rPr>
        <w:t>有下列情形之一的视为供应商相互串通竞标，响应文件将被视为无效：</w:t>
      </w:r>
    </w:p>
    <w:p w14:paraId="59F67CE8">
      <w:pPr>
        <w:spacing w:line="276" w:lineRule="auto"/>
        <w:ind w:firstLine="843" w:firstLineChars="400"/>
        <w:rPr>
          <w:rStyle w:val="40"/>
          <w:rFonts w:ascii="宋体" w:hAnsi="宋体" w:eastAsia="宋体" w:cs="Times New Roman"/>
          <w:b/>
          <w:bCs/>
          <w:color w:val="auto"/>
          <w:szCs w:val="21"/>
          <w:highlight w:val="none"/>
        </w:rPr>
      </w:pPr>
      <w:r>
        <w:rPr>
          <w:rStyle w:val="40"/>
          <w:rFonts w:hint="eastAsia" w:ascii="宋体" w:hAnsi="宋体" w:eastAsia="宋体" w:cs="Times New Roman"/>
          <w:b/>
          <w:bCs/>
          <w:color w:val="auto"/>
          <w:szCs w:val="21"/>
          <w:highlight w:val="none"/>
        </w:rPr>
        <w:t>不同供应商的响应文件由同一单位或者个人编制；</w:t>
      </w:r>
    </w:p>
    <w:p w14:paraId="06B5D7E9">
      <w:pPr>
        <w:spacing w:line="276" w:lineRule="auto"/>
        <w:ind w:firstLine="843" w:firstLineChars="400"/>
        <w:rPr>
          <w:rStyle w:val="40"/>
          <w:rFonts w:ascii="宋体" w:hAnsi="宋体" w:eastAsia="宋体" w:cs="Times New Roman"/>
          <w:b/>
          <w:bCs/>
          <w:color w:val="auto"/>
          <w:szCs w:val="21"/>
          <w:highlight w:val="none"/>
        </w:rPr>
      </w:pPr>
      <w:r>
        <w:rPr>
          <w:rStyle w:val="40"/>
          <w:rFonts w:hint="eastAsia" w:ascii="宋体" w:hAnsi="宋体" w:eastAsia="宋体" w:cs="Times New Roman"/>
          <w:b/>
          <w:bCs/>
          <w:color w:val="auto"/>
          <w:szCs w:val="21"/>
          <w:highlight w:val="none"/>
        </w:rPr>
        <w:t>不同供应商委托同一单位或者个人办理竞标事宜；</w:t>
      </w:r>
    </w:p>
    <w:p w14:paraId="7D880955">
      <w:pPr>
        <w:spacing w:line="276" w:lineRule="auto"/>
        <w:ind w:firstLine="843" w:firstLineChars="400"/>
        <w:rPr>
          <w:rStyle w:val="40"/>
          <w:rFonts w:ascii="宋体" w:hAnsi="宋体" w:eastAsia="宋体" w:cs="Times New Roman"/>
          <w:b/>
          <w:bCs/>
          <w:color w:val="auto"/>
          <w:szCs w:val="21"/>
          <w:highlight w:val="none"/>
        </w:rPr>
      </w:pPr>
      <w:r>
        <w:rPr>
          <w:rStyle w:val="40"/>
          <w:rFonts w:hint="eastAsia" w:ascii="宋体" w:hAnsi="宋体" w:eastAsia="宋体" w:cs="Times New Roman"/>
          <w:b/>
          <w:bCs/>
          <w:color w:val="auto"/>
          <w:szCs w:val="21"/>
          <w:highlight w:val="none"/>
        </w:rPr>
        <w:t>不同的供应商的响应文件载明的项目管理员为同一个人；</w:t>
      </w:r>
    </w:p>
    <w:p w14:paraId="57B889B5">
      <w:pPr>
        <w:spacing w:line="276" w:lineRule="auto"/>
        <w:ind w:firstLine="843" w:firstLineChars="400"/>
        <w:rPr>
          <w:rStyle w:val="40"/>
          <w:rFonts w:ascii="宋体" w:hAnsi="宋体" w:eastAsia="宋体" w:cs="Times New Roman"/>
          <w:b/>
          <w:bCs/>
          <w:color w:val="auto"/>
          <w:szCs w:val="21"/>
          <w:highlight w:val="none"/>
        </w:rPr>
      </w:pPr>
      <w:r>
        <w:rPr>
          <w:rStyle w:val="40"/>
          <w:rFonts w:hint="eastAsia" w:ascii="宋体" w:hAnsi="宋体" w:eastAsia="宋体" w:cs="Times New Roman"/>
          <w:b/>
          <w:bCs/>
          <w:color w:val="auto"/>
          <w:szCs w:val="21"/>
          <w:highlight w:val="none"/>
        </w:rPr>
        <w:t>不同供应商的响应文件异常一致或者报价呈规律性差异；</w:t>
      </w:r>
    </w:p>
    <w:p w14:paraId="6CE3AE40">
      <w:pPr>
        <w:spacing w:line="276" w:lineRule="auto"/>
        <w:ind w:firstLine="843" w:firstLineChars="400"/>
        <w:rPr>
          <w:rStyle w:val="40"/>
          <w:rFonts w:ascii="宋体" w:hAnsi="宋体" w:eastAsia="宋体" w:cs="Times New Roman"/>
          <w:b/>
          <w:bCs/>
          <w:color w:val="auto"/>
          <w:szCs w:val="21"/>
          <w:highlight w:val="none"/>
        </w:rPr>
      </w:pPr>
      <w:r>
        <w:rPr>
          <w:rStyle w:val="40"/>
          <w:rFonts w:hint="eastAsia" w:ascii="宋体" w:hAnsi="宋体" w:eastAsia="宋体" w:cs="Times New Roman"/>
          <w:b/>
          <w:bCs/>
          <w:color w:val="auto"/>
          <w:szCs w:val="21"/>
          <w:highlight w:val="none"/>
        </w:rPr>
        <w:t>不同供应商的响应文件相互混装；</w:t>
      </w:r>
    </w:p>
    <w:p w14:paraId="6AA15D49">
      <w:pPr>
        <w:spacing w:line="276" w:lineRule="auto"/>
        <w:ind w:firstLine="843" w:firstLineChars="400"/>
        <w:rPr>
          <w:rStyle w:val="40"/>
          <w:rFonts w:ascii="宋体" w:hAnsi="宋体" w:eastAsia="宋体" w:cs="Times New Roman"/>
          <w:b/>
          <w:bCs/>
          <w:color w:val="auto"/>
          <w:szCs w:val="21"/>
          <w:highlight w:val="none"/>
        </w:rPr>
      </w:pPr>
      <w:r>
        <w:rPr>
          <w:rStyle w:val="40"/>
          <w:rFonts w:hint="eastAsia" w:ascii="宋体" w:hAnsi="宋体" w:eastAsia="宋体" w:cs="Times New Roman"/>
          <w:b/>
          <w:bCs/>
          <w:color w:val="auto"/>
          <w:szCs w:val="21"/>
          <w:highlight w:val="none"/>
        </w:rPr>
        <w:t>不同供应商的磋商保证金从同一单位或者个人账户转出。</w:t>
      </w:r>
    </w:p>
    <w:p w14:paraId="22D830F7">
      <w:pPr>
        <w:spacing w:line="276" w:lineRule="auto"/>
        <w:ind w:firstLine="424" w:firstLineChars="201"/>
        <w:rPr>
          <w:rStyle w:val="40"/>
          <w:rFonts w:ascii="宋体" w:hAnsi="宋体" w:eastAsia="宋体" w:cs="Times New Roman"/>
          <w:b/>
          <w:bCs/>
          <w:color w:val="auto"/>
          <w:szCs w:val="21"/>
          <w:highlight w:val="none"/>
        </w:rPr>
      </w:pPr>
      <w:r>
        <w:rPr>
          <w:rStyle w:val="40"/>
          <w:rFonts w:hint="eastAsia" w:ascii="宋体" w:hAnsi="宋体" w:eastAsia="宋体" w:cs="Times New Roman"/>
          <w:b/>
          <w:bCs/>
          <w:color w:val="auto"/>
          <w:szCs w:val="21"/>
          <w:highlight w:val="none"/>
        </w:rPr>
        <w:t>供应商有下列情形之一的，属于恶意串通行为，将报同级监督管理部门：</w:t>
      </w:r>
    </w:p>
    <w:p w14:paraId="26FF6773">
      <w:pPr>
        <w:spacing w:line="276" w:lineRule="auto"/>
        <w:ind w:firstLine="422" w:firstLineChars="201"/>
        <w:rPr>
          <w:rStyle w:val="40"/>
          <w:rFonts w:ascii="宋体" w:hAnsi="宋体" w:eastAsia="宋体" w:cs="Times New Roman"/>
          <w:color w:val="auto"/>
          <w:szCs w:val="21"/>
          <w:highlight w:val="none"/>
        </w:rPr>
      </w:pPr>
      <w:r>
        <w:rPr>
          <w:rStyle w:val="40"/>
          <w:rFonts w:ascii="宋体" w:hAnsi="宋体" w:eastAsia="宋体" w:cs="Times New Roman"/>
          <w:color w:val="auto"/>
          <w:szCs w:val="21"/>
          <w:highlight w:val="none"/>
        </w:rPr>
        <w:t>供应商直接或者间接从采购人或者采购代理机构处获得其他供应商的相关信息并修改其响应文件；</w:t>
      </w:r>
    </w:p>
    <w:p w14:paraId="17605081">
      <w:pPr>
        <w:spacing w:line="276" w:lineRule="auto"/>
        <w:ind w:firstLine="422" w:firstLineChars="201"/>
        <w:rPr>
          <w:rStyle w:val="40"/>
          <w:rFonts w:ascii="宋体" w:hAnsi="宋体" w:eastAsia="宋体" w:cs="Times New Roman"/>
          <w:color w:val="auto"/>
          <w:szCs w:val="21"/>
          <w:highlight w:val="none"/>
        </w:rPr>
      </w:pPr>
      <w:r>
        <w:rPr>
          <w:rStyle w:val="40"/>
          <w:rFonts w:ascii="宋体" w:hAnsi="宋体" w:eastAsia="宋体" w:cs="Times New Roman"/>
          <w:color w:val="auto"/>
          <w:szCs w:val="21"/>
          <w:highlight w:val="none"/>
        </w:rPr>
        <w:t>供应商按照采购人或者采购代理机构的授意撤换、修改响应文件；</w:t>
      </w:r>
    </w:p>
    <w:p w14:paraId="698E5D91">
      <w:pPr>
        <w:spacing w:line="276" w:lineRule="auto"/>
        <w:ind w:firstLine="422" w:firstLineChars="201"/>
        <w:rPr>
          <w:rStyle w:val="40"/>
          <w:rFonts w:ascii="宋体" w:hAnsi="宋体" w:eastAsia="宋体" w:cs="Times New Roman"/>
          <w:color w:val="auto"/>
          <w:szCs w:val="21"/>
          <w:highlight w:val="none"/>
        </w:rPr>
      </w:pPr>
      <w:r>
        <w:rPr>
          <w:rStyle w:val="40"/>
          <w:rFonts w:ascii="宋体" w:hAnsi="宋体" w:eastAsia="宋体" w:cs="Times New Roman"/>
          <w:color w:val="auto"/>
          <w:szCs w:val="21"/>
          <w:highlight w:val="none"/>
        </w:rPr>
        <w:t>供应商之间协商报价、技术方案等响应文件或者响应文件的实质性内容；</w:t>
      </w:r>
    </w:p>
    <w:p w14:paraId="42F77525">
      <w:pPr>
        <w:spacing w:line="276" w:lineRule="auto"/>
        <w:ind w:firstLine="422" w:firstLineChars="201"/>
        <w:rPr>
          <w:rStyle w:val="40"/>
          <w:rFonts w:ascii="宋体" w:hAnsi="宋体" w:eastAsia="宋体" w:cs="Times New Roman"/>
          <w:color w:val="auto"/>
          <w:szCs w:val="21"/>
          <w:highlight w:val="none"/>
        </w:rPr>
      </w:pPr>
      <w:r>
        <w:rPr>
          <w:rStyle w:val="40"/>
          <w:rFonts w:ascii="宋体" w:hAnsi="宋体" w:eastAsia="宋体" w:cs="Times New Roman"/>
          <w:color w:val="auto"/>
          <w:szCs w:val="21"/>
          <w:highlight w:val="none"/>
        </w:rPr>
        <w:t>属于同一集团、协会、商会等组织成员的供应商按照该组织要求协同参加政府采购活动；</w:t>
      </w:r>
    </w:p>
    <w:p w14:paraId="35C20CE6">
      <w:pPr>
        <w:spacing w:line="276" w:lineRule="auto"/>
        <w:ind w:firstLine="422" w:firstLineChars="201"/>
        <w:rPr>
          <w:rStyle w:val="40"/>
          <w:rFonts w:ascii="宋体" w:hAnsi="宋体" w:eastAsia="宋体" w:cs="Times New Roman"/>
          <w:color w:val="auto"/>
          <w:szCs w:val="21"/>
          <w:highlight w:val="none"/>
        </w:rPr>
      </w:pPr>
      <w:r>
        <w:rPr>
          <w:rStyle w:val="40"/>
          <w:rFonts w:ascii="宋体" w:hAnsi="宋体" w:eastAsia="宋体" w:cs="Times New Roman"/>
          <w:color w:val="auto"/>
          <w:szCs w:val="21"/>
          <w:highlight w:val="none"/>
        </w:rPr>
        <w:t>供应商之间事先约定一致抬高或者压低报价，或者在政府采购活动中事先约定轮流以高价位或者低价位成交，或者事先约定由某一特定供应商成交，然后再参加竞标；</w:t>
      </w:r>
    </w:p>
    <w:p w14:paraId="0F8794F4">
      <w:pPr>
        <w:spacing w:line="276" w:lineRule="auto"/>
        <w:ind w:firstLine="422" w:firstLineChars="201"/>
        <w:rPr>
          <w:rStyle w:val="40"/>
          <w:rFonts w:ascii="宋体" w:hAnsi="宋体" w:eastAsia="宋体" w:cs="Times New Roman"/>
          <w:color w:val="auto"/>
          <w:szCs w:val="21"/>
          <w:highlight w:val="none"/>
        </w:rPr>
      </w:pPr>
      <w:r>
        <w:rPr>
          <w:rStyle w:val="40"/>
          <w:rFonts w:ascii="宋体" w:hAnsi="宋体" w:eastAsia="宋体" w:cs="Times New Roman"/>
          <w:color w:val="auto"/>
          <w:szCs w:val="21"/>
          <w:highlight w:val="none"/>
        </w:rPr>
        <w:t>供应商之间商定部分供应商放弃参加政府采购活动或者放弃成交；</w:t>
      </w:r>
    </w:p>
    <w:p w14:paraId="097371EE">
      <w:pPr>
        <w:spacing w:line="276" w:lineRule="auto"/>
        <w:ind w:firstLine="422" w:firstLineChars="201"/>
        <w:rPr>
          <w:rStyle w:val="40"/>
          <w:rFonts w:ascii="宋体" w:hAnsi="宋体" w:eastAsia="宋体" w:cs="Times New Roman"/>
          <w:color w:val="auto"/>
          <w:szCs w:val="21"/>
          <w:highlight w:val="none"/>
        </w:rPr>
      </w:pPr>
      <w:r>
        <w:rPr>
          <w:rStyle w:val="40"/>
          <w:rFonts w:ascii="宋体" w:hAnsi="宋体" w:eastAsia="宋体" w:cs="Times New Roman"/>
          <w:color w:val="auto"/>
          <w:szCs w:val="21"/>
          <w:highlight w:val="none"/>
        </w:rPr>
        <w:t>供应商与采购人或者采购代理机构之间、供应商相互之间，为谋求特定供应商成交或者排斥其他供应商的其他串通行为。</w:t>
      </w:r>
    </w:p>
    <w:p w14:paraId="32CD32A6">
      <w:pPr>
        <w:spacing w:line="276" w:lineRule="auto"/>
        <w:ind w:firstLine="422" w:firstLineChars="201"/>
        <w:rPr>
          <w:rStyle w:val="40"/>
          <w:rFonts w:ascii="宋体" w:hAnsi="宋体"/>
          <w:color w:val="auto"/>
          <w:szCs w:val="21"/>
          <w:highlight w:val="none"/>
        </w:rPr>
      </w:pPr>
    </w:p>
    <w:p w14:paraId="72A24588">
      <w:pPr>
        <w:pStyle w:val="38"/>
        <w:jc w:val="center"/>
        <w:outlineLvl w:val="2"/>
        <w:rPr>
          <w:rStyle w:val="40"/>
          <w:rFonts w:ascii="宋体" w:hAnsi="宋体" w:cs="宋体"/>
          <w:b/>
          <w:bCs/>
          <w:color w:val="auto"/>
          <w:highlight w:val="none"/>
        </w:rPr>
      </w:pPr>
      <w:r>
        <w:rPr>
          <w:rStyle w:val="40"/>
          <w:rFonts w:ascii="宋体" w:hAnsi="宋体" w:cs="宋体"/>
          <w:b/>
          <w:bCs/>
          <w:color w:val="auto"/>
          <w:highlight w:val="none"/>
        </w:rPr>
        <w:t>五、磋商程序及评审方法</w:t>
      </w:r>
    </w:p>
    <w:p w14:paraId="3CA617E7">
      <w:pPr>
        <w:spacing w:line="360" w:lineRule="auto"/>
        <w:ind w:firstLine="315" w:firstLineChars="150"/>
        <w:rPr>
          <w:rFonts w:ascii="宋体" w:hAnsi="宋体"/>
          <w:bCs/>
          <w:color w:val="auto"/>
          <w:szCs w:val="21"/>
          <w:highlight w:val="none"/>
        </w:rPr>
      </w:pPr>
      <w:r>
        <w:rPr>
          <w:rFonts w:hint="eastAsia" w:ascii="宋体" w:hAnsi="宋体"/>
          <w:bCs/>
          <w:color w:val="auto"/>
          <w:szCs w:val="21"/>
          <w:highlight w:val="none"/>
        </w:rPr>
        <w:t>采购代理机构结束解密后，磋商小组接收所有的响应文件开始评审。</w:t>
      </w:r>
    </w:p>
    <w:p w14:paraId="18DBDA8B">
      <w:pPr>
        <w:spacing w:line="360" w:lineRule="auto"/>
        <w:ind w:firstLine="316" w:firstLineChars="150"/>
        <w:rPr>
          <w:rStyle w:val="40"/>
          <w:rFonts w:ascii="宋体" w:hAnsi="宋体"/>
          <w:b/>
          <w:color w:val="auto"/>
          <w:szCs w:val="21"/>
          <w:highlight w:val="none"/>
        </w:rPr>
      </w:pPr>
      <w:r>
        <w:rPr>
          <w:rStyle w:val="40"/>
          <w:rFonts w:ascii="宋体" w:hAnsi="宋体"/>
          <w:b/>
          <w:color w:val="auto"/>
          <w:szCs w:val="21"/>
          <w:highlight w:val="none"/>
        </w:rPr>
        <w:t xml:space="preserve">12.1 第一轮磋商 </w:t>
      </w:r>
    </w:p>
    <w:p w14:paraId="33899FC9">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磋商时间及地点:详见本须知前附表第8项规定。</w:t>
      </w:r>
    </w:p>
    <w:p w14:paraId="4D858D81">
      <w:pPr>
        <w:spacing w:line="360" w:lineRule="auto"/>
        <w:ind w:firstLine="315" w:firstLineChars="150"/>
        <w:rPr>
          <w:rFonts w:ascii="宋体" w:hAnsi="宋体"/>
          <w:bCs/>
          <w:color w:val="auto"/>
          <w:szCs w:val="21"/>
          <w:highlight w:val="none"/>
        </w:rPr>
      </w:pPr>
      <w:r>
        <w:rPr>
          <w:rFonts w:hint="eastAsia" w:ascii="宋体" w:hAnsi="宋体"/>
          <w:bCs/>
          <w:color w:val="auto"/>
          <w:szCs w:val="21"/>
          <w:highlight w:val="none"/>
        </w:rPr>
        <w:t>磋商小组评审响应文件</w:t>
      </w:r>
    </w:p>
    <w:p w14:paraId="1809F386">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磋商小组对供应商资格条件和响应文件的有效性、完整性和响应程度进行审查。</w:t>
      </w:r>
      <w:r>
        <w:rPr>
          <w:rStyle w:val="40"/>
          <w:rFonts w:ascii="宋体" w:hAnsi="宋体"/>
          <w:color w:val="auto"/>
          <w:szCs w:val="21"/>
          <w:highlight w:val="none"/>
        </w:rPr>
        <w:t>审查竞争性磋商响应文件是否实质上响应了竞争性磋商文件的要求，在评审</w:t>
      </w:r>
      <w:r>
        <w:rPr>
          <w:rStyle w:val="40"/>
          <w:rFonts w:hint="eastAsia" w:ascii="宋体" w:hAnsi="宋体"/>
          <w:color w:val="auto"/>
          <w:szCs w:val="21"/>
          <w:highlight w:val="none"/>
        </w:rPr>
        <w:t>时</w:t>
      </w:r>
      <w:r>
        <w:rPr>
          <w:rStyle w:val="40"/>
          <w:rFonts w:ascii="宋体" w:hAnsi="宋体"/>
          <w:color w:val="auto"/>
          <w:szCs w:val="21"/>
          <w:highlight w:val="none"/>
        </w:rPr>
        <w:t>由磋商小组组长主持，归纳各专家审核意见，形成磋商</w:t>
      </w:r>
      <w:r>
        <w:rPr>
          <w:rStyle w:val="40"/>
          <w:rFonts w:hint="eastAsia" w:ascii="宋体" w:hAnsi="宋体"/>
          <w:color w:val="auto"/>
          <w:szCs w:val="21"/>
          <w:highlight w:val="none"/>
        </w:rPr>
        <w:t>记录。</w:t>
      </w:r>
    </w:p>
    <w:p w14:paraId="5984D8C5">
      <w:pPr>
        <w:spacing w:line="360" w:lineRule="auto"/>
        <w:ind w:firstLine="316" w:firstLineChars="150"/>
        <w:rPr>
          <w:rFonts w:ascii="宋体" w:hAnsi="宋体"/>
          <w:color w:val="auto"/>
          <w:szCs w:val="21"/>
          <w:highlight w:val="none"/>
        </w:rPr>
      </w:pPr>
      <w:r>
        <w:rPr>
          <w:rFonts w:hint="eastAsia" w:ascii="宋体" w:hAnsi="宋体"/>
          <w:b/>
          <w:bCs/>
          <w:color w:val="auto"/>
          <w:szCs w:val="21"/>
          <w:highlight w:val="none"/>
        </w:rPr>
        <w:t>特别说明：政采云公司如对电子化磋商及评审程序有调整的，按调整后的程序操作。</w:t>
      </w:r>
    </w:p>
    <w:p w14:paraId="6CBC95EB">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澄清有关问题。对响应文件中含义不明确、同类问题表述不一致或者有明显文字和计算错误的内容，磋商小组可以书面形式（应当由磋商小组专家签字）要求供应商作出必要的澄清、说明或者纠正。供应商的澄清、说明或者纠正应当采用书面形式，由法定代表人或其委托代理人签字或盖章确认，且不得超出响应文件的范围或者改变响应文件的实质性内容。该澄清、说明或者纠正是响应文件的组成部分。</w:t>
      </w:r>
    </w:p>
    <w:p w14:paraId="3585410C">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 xml:space="preserve">12.1.1确定参加磋商的供应商名单。磋商小组将所有通过资格性审查及符合性审查的供应商确定为参加磋商的供应商。 </w:t>
      </w:r>
    </w:p>
    <w:p w14:paraId="2DA6A849">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12.1.2采购过程中出现以下情形，导致电子交易平台无法正常运行，或者无法保证电子交易的公平、公正和安全时，采购组织机构可中止电子交易活动：</w:t>
      </w:r>
    </w:p>
    <w:p w14:paraId="248FE315">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 xml:space="preserve">12.1.3电子交易平台发生故障而无法登录访问的； </w:t>
      </w:r>
    </w:p>
    <w:p w14:paraId="2B9E1384">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12.1.4电子交易平台应用或数据库出现错误，不能进行正常操作的；</w:t>
      </w:r>
    </w:p>
    <w:p w14:paraId="10813623">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12.1.5电子交易平台发现严重安全漏洞，有潜在泄密危险的；</w:t>
      </w:r>
    </w:p>
    <w:p w14:paraId="445EB03D">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 xml:space="preserve">12.1.6病毒发作导致不能进行正常操作的； </w:t>
      </w:r>
    </w:p>
    <w:p w14:paraId="5F4EB48A">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12.1.7其他无法保证电子交易的公平、公正和安全的情况。</w:t>
      </w:r>
    </w:p>
    <w:p w14:paraId="510396AB">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12.1.8出现前款规定情形，不影响采购公平、公正性的，采购组织机构可以待上述情形消除后继续组织电子交易活动，也可以决定某些环节以纸质形式进行；影响或可能影响采购公平、公正性的，应当重新采购。</w:t>
      </w:r>
    </w:p>
    <w:p w14:paraId="7D89FC04">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12.1.9磋商小组对磋商资格条件及响应文件进行评审，并从符合竟争性磋商文件规定的相应资格条件的供应商名单中确定不少于3家的供应商参加磋商，符合财库〔2014〕214号《政府采购竞争性磋商采购方式管理暂行办法》第三条第一项（政府购买服务项目）情形的，确定不少于2家的供应商参加磋商。资格条件不符合的供应商或未实质性响应磋商文件的响应文件按无效响应处理，磋商小组应当告知有关供应商。</w:t>
      </w:r>
    </w:p>
    <w:p w14:paraId="791C9113">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FF37CAF">
      <w:pPr>
        <w:spacing w:line="360" w:lineRule="auto"/>
        <w:ind w:firstLine="315" w:firstLineChars="150"/>
        <w:rPr>
          <w:rStyle w:val="40"/>
          <w:rFonts w:ascii="宋体" w:hAnsi="宋体"/>
          <w:color w:val="auto"/>
          <w:szCs w:val="21"/>
          <w:highlight w:val="none"/>
        </w:rPr>
      </w:pPr>
      <w:r>
        <w:rPr>
          <w:rFonts w:hint="eastAsia" w:ascii="宋体" w:hAnsi="宋体"/>
          <w:color w:val="auto"/>
          <w:szCs w:val="21"/>
          <w:highlight w:val="none"/>
        </w:rPr>
        <w:t>磋商小组要求供应商澄清、说明或者更正响应文件应当在政采云在线评标系统向供应商发起在线询标澄清。供应商的澄清、说明或者更正应当由法定代表人或其授权代表签字或者加盖公章。由授权代表签字的，应当附法定代表人授权书。供应商为自然人的，应当由本人签字并附身份证明。</w:t>
      </w:r>
    </w:p>
    <w:p w14:paraId="6691D24C">
      <w:pPr>
        <w:snapToGrid w:val="0"/>
        <w:spacing w:line="360" w:lineRule="auto"/>
        <w:ind w:firstLine="315" w:firstLineChars="150"/>
        <w:textAlignment w:val="bottom"/>
        <w:rPr>
          <w:rStyle w:val="40"/>
          <w:rFonts w:ascii="宋体" w:hAnsi="宋体"/>
          <w:color w:val="auto"/>
          <w:szCs w:val="21"/>
          <w:highlight w:val="none"/>
        </w:rPr>
      </w:pPr>
      <w:r>
        <w:rPr>
          <w:rStyle w:val="40"/>
          <w:rFonts w:ascii="宋体" w:hAnsi="宋体"/>
          <w:color w:val="auto"/>
          <w:szCs w:val="21"/>
          <w:highlight w:val="none"/>
        </w:rPr>
        <w:t>磋商主要内容及程序：</w:t>
      </w:r>
    </w:p>
    <w:p w14:paraId="579841C4">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1. 就本项目各类报价进行磋商； </w:t>
      </w:r>
    </w:p>
    <w:p w14:paraId="6C7EAFCE">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2. 就本项目的服务承诺进行磋商；</w:t>
      </w:r>
    </w:p>
    <w:p w14:paraId="726F0989">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3. 就本项目的质量要求进行磋商并对其作出相关承诺。</w:t>
      </w:r>
    </w:p>
    <w:p w14:paraId="172301E0">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磋商评审在严格保密的情况下进行，磋商的任何一方不得透露与磋商有关的其他供应商的技术服务资料、价格和其他信息。</w:t>
      </w:r>
    </w:p>
    <w:p w14:paraId="57B6AA4E">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当磋商小组一致确定磋商供应商的竞争性磋商响应文件能够详细列明采购标的技术、服务要求且符合竞争性磋商文件要求，无需再磋商的，磋商小组按竞争性磋商文件设定的12.4、12.7程序和综合评分法确定成交候选供应商。第一轮磋商后竞争性磋商文件有实质性变动或仍需磋商的，磋商小组对竞争性磋商文件变动或提出磋商意见后进行第二轮磋商。</w:t>
      </w:r>
    </w:p>
    <w:p w14:paraId="17088218">
      <w:pPr>
        <w:spacing w:line="360" w:lineRule="auto"/>
        <w:ind w:firstLine="316" w:firstLineChars="150"/>
        <w:rPr>
          <w:rStyle w:val="40"/>
          <w:rFonts w:ascii="宋体" w:hAnsi="宋体"/>
          <w:b/>
          <w:color w:val="auto"/>
          <w:szCs w:val="21"/>
          <w:highlight w:val="none"/>
        </w:rPr>
      </w:pPr>
      <w:r>
        <w:rPr>
          <w:rStyle w:val="40"/>
          <w:rFonts w:ascii="宋体" w:hAnsi="宋体"/>
          <w:b/>
          <w:color w:val="auto"/>
          <w:szCs w:val="21"/>
          <w:highlight w:val="none"/>
        </w:rPr>
        <w:t xml:space="preserve">12.2 竞争性磋商文件变动  </w:t>
      </w:r>
    </w:p>
    <w:p w14:paraId="460328BE">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⑴ 第一轮磋商结束后，各磋商供应商退场等候，由磋商小组组长主持，根据竞争性磋商文件和磋商情况结合第一轮磋商整体情况，可以对竞争性磋商文件采购需求中已事先明确的可能实质性变动采购需求中的技术、服务要求以及协议草案条款进行统一变动，但不得变动竞争性磋商文件中的其他内容。实质性变动的内容，须经采购人代表确认。  </w:t>
      </w:r>
    </w:p>
    <w:p w14:paraId="39B4054E">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对竞争性磋商文件作出的实质性变动是竞争性磋商文件的有效组成部分，磋商小组应当同时通知所有参加磋商的磋商供应商，并要求磋商供应商做出书面响应。</w:t>
      </w:r>
    </w:p>
    <w:p w14:paraId="4507796A">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⑵ 磋商供应商应当按照竞争性磋商文件的变动情况和磋商小组的要求提交竞争性磋商</w:t>
      </w:r>
      <w:r>
        <w:rPr>
          <w:rStyle w:val="40"/>
          <w:rFonts w:hint="eastAsia" w:ascii="宋体" w:hAnsi="宋体"/>
          <w:color w:val="auto"/>
          <w:szCs w:val="21"/>
          <w:highlight w:val="none"/>
        </w:rPr>
        <w:t>报价</w:t>
      </w:r>
      <w:r>
        <w:rPr>
          <w:rStyle w:val="40"/>
          <w:rFonts w:ascii="宋体" w:hAnsi="宋体"/>
          <w:color w:val="auto"/>
          <w:szCs w:val="21"/>
          <w:highlight w:val="none"/>
        </w:rPr>
        <w:t xml:space="preserve">文件，逾时不交的，视同放弃磋商。重新提交的响应文件与竞争性磋商响应文件同具法律效力。  </w:t>
      </w:r>
    </w:p>
    <w:p w14:paraId="72F0CFCA">
      <w:pPr>
        <w:spacing w:line="360" w:lineRule="auto"/>
        <w:ind w:firstLine="316" w:firstLineChars="150"/>
        <w:rPr>
          <w:rStyle w:val="40"/>
          <w:rFonts w:ascii="宋体" w:hAnsi="宋体"/>
          <w:b/>
          <w:color w:val="auto"/>
          <w:szCs w:val="21"/>
          <w:highlight w:val="none"/>
        </w:rPr>
      </w:pPr>
      <w:r>
        <w:rPr>
          <w:rStyle w:val="40"/>
          <w:rFonts w:ascii="宋体" w:hAnsi="宋体"/>
          <w:b/>
          <w:color w:val="auto"/>
          <w:szCs w:val="21"/>
          <w:highlight w:val="none"/>
        </w:rPr>
        <w:t>12.3 第二轮磋商</w:t>
      </w:r>
    </w:p>
    <w:p w14:paraId="5DF5F774">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磋商小组集中就重新提交的响应文件或磋商小组提出的磋商意见与单一响应磋商供应商分别进行磋商。本公司对磋商过程和重要磋商内容进行记录，磋商双方在记录上签字确认。</w:t>
      </w:r>
    </w:p>
    <w:p w14:paraId="4A0E2FDE">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磋商后，磋商供应商根据磋商小组统一整理的书面磋商记录要求做出书面承诺，并由其法定代表人(负责人)或授权代表签字或者加盖公章后按时密封递交。</w:t>
      </w:r>
    </w:p>
    <w:p w14:paraId="3F25D9FC">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当磋商小组一致确定磋商供应商的竞争性磋商响应文件能够详细列明采购标的的技术、服务要求且符合竞争性磋商文件要求，无需再磋商的，磋商小组按竞争性磋商文件设定的12.4、12.7程序和综合评分法确定成交候选供应商。第二轮磋商后竞争性磋商文件仍有实质性变动的或仍需磋商的，磋商小组对竞争性磋商文件变动或提出磋商意见后进行第三轮磋商，以此类推。</w:t>
      </w:r>
    </w:p>
    <w:p w14:paraId="341A8777">
      <w:pPr>
        <w:spacing w:line="360" w:lineRule="auto"/>
        <w:ind w:firstLine="316" w:firstLineChars="150"/>
        <w:rPr>
          <w:rStyle w:val="40"/>
          <w:rFonts w:hint="eastAsia" w:ascii="宋体" w:hAnsi="宋体" w:eastAsia="宋体"/>
          <w:b/>
          <w:color w:val="auto"/>
          <w:szCs w:val="21"/>
          <w:highlight w:val="none"/>
          <w:lang w:eastAsia="zh-CN"/>
        </w:rPr>
      </w:pPr>
      <w:r>
        <w:rPr>
          <w:rStyle w:val="40"/>
          <w:rFonts w:ascii="宋体" w:hAnsi="宋体"/>
          <w:b/>
          <w:color w:val="auto"/>
          <w:szCs w:val="21"/>
          <w:highlight w:val="none"/>
        </w:rPr>
        <w:t>12.4  磋商结束后，磋商小组应当要求所有实质性响应的供应商在规定时间内提交最后报价，提交最后报价的供应商不得少于3家。磋商文件能够详细列明采购标的的技术、服务要求的，磋商结束后，磋商小组应当要求所有继续参加磋商的供应商在规定时间内密封提交最后报价，提交最后报价的供应商不得少于3家。最后报价是供应商响应文件的有效组成部分。符合以下情形的：（一）政府购买服务项目；（二）技术复杂或者性质特殊，不能确定详细规格或者具体要求的；（三）因艺术品采购、专利、专有技术或者服务的时间、数量事先不能确定等原因不能事先计算出价格总额的；（四）市场竞争不充分的科研项目，以及需要扶持的科技成果转化项目</w:t>
      </w:r>
      <w:r>
        <w:rPr>
          <w:rStyle w:val="40"/>
          <w:rFonts w:hint="eastAsia" w:ascii="宋体" w:hAnsi="宋体"/>
          <w:b/>
          <w:color w:val="auto"/>
          <w:szCs w:val="21"/>
          <w:highlight w:val="none"/>
          <w:lang w:eastAsia="zh-CN"/>
        </w:rPr>
        <w:t>。</w:t>
      </w:r>
    </w:p>
    <w:p w14:paraId="6B21C378">
      <w:pPr>
        <w:tabs>
          <w:tab w:val="left" w:pos="540"/>
        </w:tabs>
        <w:spacing w:line="320" w:lineRule="exact"/>
        <w:ind w:firstLine="424" w:firstLineChars="201"/>
        <w:jc w:val="left"/>
        <w:rPr>
          <w:rStyle w:val="40"/>
          <w:rFonts w:ascii="宋体" w:hAnsi="宋体"/>
          <w:b/>
          <w:color w:val="auto"/>
          <w:szCs w:val="21"/>
          <w:highlight w:val="none"/>
        </w:rPr>
      </w:pPr>
      <w:r>
        <w:rPr>
          <w:rStyle w:val="40"/>
          <w:rFonts w:ascii="宋体" w:hAnsi="宋体"/>
          <w:b/>
          <w:color w:val="auto"/>
          <w:szCs w:val="21"/>
          <w:highlight w:val="none"/>
        </w:rPr>
        <w:t>12.5最终磋商结束后，磋商小组不得再与供应商进行任何形式的商谈。</w:t>
      </w:r>
    </w:p>
    <w:p w14:paraId="737C3F06">
      <w:pPr>
        <w:tabs>
          <w:tab w:val="left" w:pos="540"/>
        </w:tabs>
        <w:spacing w:line="320" w:lineRule="exact"/>
        <w:ind w:firstLine="424" w:firstLineChars="201"/>
        <w:jc w:val="left"/>
        <w:rPr>
          <w:rStyle w:val="40"/>
          <w:rFonts w:ascii="宋体" w:hAnsi="宋体"/>
          <w:b/>
          <w:color w:val="auto"/>
          <w:szCs w:val="21"/>
          <w:highlight w:val="none"/>
        </w:rPr>
      </w:pPr>
      <w:r>
        <w:rPr>
          <w:rStyle w:val="40"/>
          <w:rFonts w:ascii="宋体" w:hAnsi="宋体"/>
          <w:b/>
          <w:color w:val="auto"/>
          <w:szCs w:val="21"/>
          <w:highlight w:val="none"/>
        </w:rPr>
        <w:t>12.6评审与比较</w:t>
      </w:r>
    </w:p>
    <w:p w14:paraId="422E9C93">
      <w:pPr>
        <w:tabs>
          <w:tab w:val="left" w:pos="540"/>
        </w:tabs>
        <w:spacing w:line="276" w:lineRule="auto"/>
        <w:ind w:firstLine="422" w:firstLineChars="201"/>
        <w:jc w:val="left"/>
        <w:rPr>
          <w:rStyle w:val="40"/>
          <w:rFonts w:ascii="宋体" w:hAnsi="宋体"/>
          <w:color w:val="auto"/>
          <w:szCs w:val="21"/>
          <w:highlight w:val="none"/>
        </w:rPr>
      </w:pPr>
      <w:r>
        <w:rPr>
          <w:rStyle w:val="40"/>
          <w:rFonts w:ascii="宋体" w:hAnsi="宋体"/>
          <w:color w:val="auto"/>
          <w:szCs w:val="21"/>
          <w:highlight w:val="none"/>
        </w:rPr>
        <w:t>12.6.1经磋商确定最终采购需求和提交最后报价的供应商后，由磋商小组采用综合评分法对提交最后报价的供应商的响应文件和最后报价进行综合评分。</w:t>
      </w:r>
    </w:p>
    <w:p w14:paraId="41000469">
      <w:pPr>
        <w:tabs>
          <w:tab w:val="left" w:pos="540"/>
        </w:tabs>
        <w:spacing w:line="276" w:lineRule="auto"/>
        <w:ind w:firstLine="422" w:firstLineChars="201"/>
        <w:jc w:val="left"/>
        <w:rPr>
          <w:rStyle w:val="40"/>
          <w:rFonts w:ascii="宋体" w:hAnsi="宋体"/>
          <w:color w:val="auto"/>
          <w:szCs w:val="21"/>
          <w:highlight w:val="none"/>
        </w:rPr>
      </w:pPr>
      <w:r>
        <w:rPr>
          <w:rStyle w:val="40"/>
          <w:rFonts w:ascii="宋体" w:hAnsi="宋体"/>
          <w:color w:val="auto"/>
          <w:szCs w:val="21"/>
          <w:highlight w:val="none"/>
        </w:rPr>
        <w:t>12.6.2评审原则。磋商小组必须公平、公正、客观，不带任何倾向性和启发性；不得向外界透露任何与评审有关的内容；任何单位和个人不得干扰、影响评审的正常进行。</w:t>
      </w:r>
    </w:p>
    <w:p w14:paraId="05B386F4">
      <w:pPr>
        <w:spacing w:line="360" w:lineRule="auto"/>
        <w:ind w:firstLine="316" w:firstLineChars="150"/>
        <w:rPr>
          <w:rStyle w:val="40"/>
          <w:rFonts w:ascii="宋体" w:hAnsi="宋体"/>
          <w:b/>
          <w:color w:val="auto"/>
          <w:szCs w:val="21"/>
          <w:highlight w:val="none"/>
        </w:rPr>
      </w:pPr>
      <w:r>
        <w:rPr>
          <w:rStyle w:val="40"/>
          <w:rFonts w:ascii="宋体" w:hAnsi="宋体"/>
          <w:b/>
          <w:color w:val="auto"/>
          <w:szCs w:val="21"/>
          <w:highlight w:val="none"/>
        </w:rPr>
        <w:t>12.7最后报价及成交候选磋商供应商推荐</w:t>
      </w:r>
    </w:p>
    <w:p w14:paraId="2FD11C5B">
      <w:pPr>
        <w:spacing w:line="360" w:lineRule="auto"/>
        <w:rPr>
          <w:rStyle w:val="40"/>
          <w:rFonts w:ascii="宋体" w:hAnsi="宋体"/>
          <w:color w:val="auto"/>
          <w:szCs w:val="21"/>
          <w:highlight w:val="none"/>
        </w:rPr>
      </w:pPr>
      <w:r>
        <w:rPr>
          <w:rStyle w:val="40"/>
          <w:rFonts w:ascii="宋体" w:hAnsi="宋体"/>
          <w:color w:val="auto"/>
          <w:szCs w:val="21"/>
          <w:highlight w:val="none"/>
        </w:rPr>
        <w:t xml:space="preserve">   磋商结束后，磋商小组要求所有继续参加磋商的供应商在规定时间内提交最后报价。继续参加磋商的供应商作最后报价，由其法定代表人(负责人)或授权代表签字或者加盖公章后密封递交磋商小组。</w:t>
      </w:r>
    </w:p>
    <w:p w14:paraId="246C9FCE">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磋商小组根据综合评分情况，按照评审得分由高到低顺序推荐3名成交候选供应商，并编写评审报告。评审得分相同的，按照最后报价由低到高的顺序推荐。评审得分且最后报价相同的，按照技术指标优劣顺序推荐，由采购单位确定成交候选供应商。最后报价是磋商供应商竞争性磋商响应文件的有效组成部分。 </w:t>
      </w:r>
    </w:p>
    <w:p w14:paraId="085EF058">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D8F069A">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12.7 磋商供应商的报价均超过了上限控制价的，采购人不能支付的，磋商活动终止。  </w:t>
      </w:r>
    </w:p>
    <w:p w14:paraId="47FFB8DE">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12.8 本采购项目的评审依据为竞争性磋商文件和竞争性磋商响应文件，采用的评审方法为</w:t>
      </w:r>
      <w:r>
        <w:rPr>
          <w:rStyle w:val="40"/>
          <w:rFonts w:ascii="宋体" w:hAnsi="宋体"/>
          <w:color w:val="auto"/>
          <w:szCs w:val="21"/>
          <w:highlight w:val="none"/>
          <w:u w:val="single"/>
        </w:rPr>
        <w:t>综合评分法</w:t>
      </w:r>
      <w:r>
        <w:rPr>
          <w:rStyle w:val="40"/>
          <w:rFonts w:ascii="宋体" w:hAnsi="宋体"/>
          <w:color w:val="auto"/>
          <w:szCs w:val="21"/>
          <w:highlight w:val="none"/>
        </w:rPr>
        <w:t>。</w:t>
      </w:r>
    </w:p>
    <w:p w14:paraId="38261DAB">
      <w:pPr>
        <w:pStyle w:val="38"/>
        <w:outlineLvl w:val="2"/>
        <w:rPr>
          <w:rStyle w:val="40"/>
          <w:rFonts w:ascii="宋体" w:hAnsi="宋体" w:cs="宋体"/>
          <w:b/>
          <w:bCs/>
          <w:color w:val="auto"/>
          <w:highlight w:val="none"/>
        </w:rPr>
      </w:pPr>
      <w:r>
        <w:rPr>
          <w:rStyle w:val="40"/>
          <w:rFonts w:ascii="宋体" w:hAnsi="宋体" w:cs="宋体"/>
          <w:b/>
          <w:bCs/>
          <w:color w:val="auto"/>
          <w:highlight w:val="none"/>
        </w:rPr>
        <w:t>六、确定成交供应商</w:t>
      </w:r>
    </w:p>
    <w:p w14:paraId="04E9B3AE">
      <w:pPr>
        <w:spacing w:line="360" w:lineRule="auto"/>
        <w:ind w:firstLine="316" w:firstLineChars="150"/>
        <w:rPr>
          <w:rStyle w:val="40"/>
          <w:rFonts w:ascii="宋体" w:hAnsi="宋体"/>
          <w:b/>
          <w:color w:val="auto"/>
          <w:szCs w:val="21"/>
          <w:highlight w:val="none"/>
        </w:rPr>
      </w:pPr>
      <w:r>
        <w:rPr>
          <w:rStyle w:val="40"/>
          <w:rFonts w:ascii="宋体" w:hAnsi="宋体"/>
          <w:b/>
          <w:color w:val="auto"/>
          <w:szCs w:val="21"/>
          <w:highlight w:val="none"/>
        </w:rPr>
        <w:t xml:space="preserve">13. 根据以下原则确定成交供应商： </w:t>
      </w:r>
    </w:p>
    <w:p w14:paraId="590BE2C6">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13.1 响应文件满足磋商文件全部实质性要求且按评审因素的量化指标评审综合得分最高的磋商供应商为成交供应商，如排名第一的成交候选供应商放弃成交、因不可抗力提出不能履行协议的，采购单位可以确定排名第二的成交候选供应商为成交供应商，也可以重新组织开展采购活动。  </w:t>
      </w:r>
    </w:p>
    <w:p w14:paraId="18A34992">
      <w:pPr>
        <w:pStyle w:val="38"/>
        <w:outlineLvl w:val="2"/>
        <w:rPr>
          <w:rStyle w:val="40"/>
          <w:rFonts w:ascii="宋体" w:hAnsi="宋体" w:cs="宋体"/>
          <w:b/>
          <w:bCs/>
          <w:color w:val="auto"/>
          <w:highlight w:val="none"/>
        </w:rPr>
      </w:pPr>
      <w:r>
        <w:rPr>
          <w:rStyle w:val="40"/>
          <w:rFonts w:ascii="宋体" w:hAnsi="宋体" w:cs="宋体"/>
          <w:b/>
          <w:bCs/>
          <w:color w:val="auto"/>
          <w:highlight w:val="none"/>
        </w:rPr>
        <w:t xml:space="preserve">七、成交结果公告 </w:t>
      </w:r>
    </w:p>
    <w:p w14:paraId="4B57BA9D">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14.1代理机构应当自评审结束之日起2个工作日内将评审报告送交采购人，采购人在收到代理机构提交的评审报告后，2个工作日内从评审报告提出的成交候选供应商中确定成交供应商。</w:t>
      </w:r>
    </w:p>
    <w:p w14:paraId="56E47B31">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14.2采购代理机构应当在成交供应商确定后2个工作日内，在磋商公告发布媒体上公告成交结果，同时向成交供应商发出成交通知书。采购人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前款规定的同样原因被取消成交资格的，采购人可以确定排名第三的成交候选人为成交人。</w:t>
      </w:r>
    </w:p>
    <w:p w14:paraId="690B7514">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14.3磋商供应商认为成交结果使自己的权益受到损害的，可以在成交结果公告期限届满之日起七个工作日内以书面形式向本公司提出质疑。本公司将在收到磋商供应商的书面质疑后七个工作日内做出答复， 但答复的内容不得涉及商业秘密 。  </w:t>
      </w:r>
    </w:p>
    <w:p w14:paraId="47E27CD6">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14.4质疑磋商供应商必须首先经过质疑程序，在对本公司的答复不满意或者本公司未在规定的时间内做出答复的，可以在答复期满后十五个工作日内书面向本级采购监督管理部门投诉。  </w:t>
      </w:r>
    </w:p>
    <w:p w14:paraId="030874A1">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质疑联系部门及电话为：</w:t>
      </w:r>
      <w:r>
        <w:rPr>
          <w:rStyle w:val="40"/>
          <w:rFonts w:hint="eastAsia" w:ascii="宋体" w:hAnsi="宋体"/>
          <w:color w:val="auto"/>
          <w:szCs w:val="21"/>
          <w:highlight w:val="none"/>
          <w:lang w:eastAsia="zh-CN"/>
        </w:rPr>
        <w:t>广西中旺工程咨询有限公司</w:t>
      </w:r>
      <w:r>
        <w:rPr>
          <w:rStyle w:val="40"/>
          <w:rFonts w:hint="eastAsia" w:ascii="宋体" w:hAnsi="宋体"/>
          <w:color w:val="auto"/>
          <w:szCs w:val="21"/>
          <w:highlight w:val="none"/>
        </w:rPr>
        <w:t>，电话：0775-4595631　</w:t>
      </w:r>
      <w:r>
        <w:rPr>
          <w:rStyle w:val="40"/>
          <w:rFonts w:ascii="宋体" w:hAnsi="宋体"/>
          <w:color w:val="auto"/>
          <w:szCs w:val="21"/>
          <w:highlight w:val="none"/>
        </w:rPr>
        <w:t xml:space="preserve">  </w:t>
      </w:r>
    </w:p>
    <w:p w14:paraId="75103279">
      <w:pPr>
        <w:pStyle w:val="10"/>
        <w:ind w:firstLine="420" w:firstLineChars="200"/>
        <w:rPr>
          <w:rStyle w:val="40"/>
          <w:rFonts w:ascii="宋体" w:hAnsi="宋体" w:eastAsia="宋体" w:cs="Times New Roman"/>
          <w:color w:val="auto"/>
          <w:kern w:val="2"/>
          <w:sz w:val="21"/>
          <w:szCs w:val="21"/>
          <w:highlight w:val="none"/>
          <w:lang w:val="en-US" w:eastAsia="zh-CN" w:bidi="ar-SA"/>
        </w:rPr>
      </w:pPr>
      <w:r>
        <w:rPr>
          <w:rStyle w:val="40"/>
          <w:rFonts w:ascii="宋体" w:hAnsi="宋体" w:eastAsia="宋体" w:cs="Times New Roman"/>
          <w:color w:val="auto"/>
          <w:kern w:val="2"/>
          <w:sz w:val="21"/>
          <w:szCs w:val="21"/>
          <w:highlight w:val="none"/>
          <w:lang w:val="en-US" w:eastAsia="zh-CN" w:bidi="ar-SA"/>
        </w:rPr>
        <w:t>投诉联系部门及电话为：</w:t>
      </w:r>
      <w:r>
        <w:rPr>
          <w:rStyle w:val="40"/>
          <w:rFonts w:hint="eastAsia" w:ascii="宋体" w:hAnsi="宋体" w:eastAsia="宋体" w:cs="Times New Roman"/>
          <w:color w:val="auto"/>
          <w:kern w:val="2"/>
          <w:sz w:val="21"/>
          <w:szCs w:val="21"/>
          <w:highlight w:val="none"/>
          <w:lang w:val="en-US" w:eastAsia="zh-CN" w:bidi="ar-SA"/>
        </w:rPr>
        <w:t>港南区财政局政府采购监督管理股</w:t>
      </w:r>
      <w:r>
        <w:rPr>
          <w:rStyle w:val="40"/>
          <w:rFonts w:ascii="宋体" w:hAnsi="宋体" w:eastAsia="宋体" w:cs="Times New Roman"/>
          <w:color w:val="auto"/>
          <w:kern w:val="2"/>
          <w:sz w:val="21"/>
          <w:szCs w:val="21"/>
          <w:highlight w:val="none"/>
          <w:lang w:val="en-US" w:eastAsia="zh-CN" w:bidi="ar-SA"/>
        </w:rPr>
        <w:t xml:space="preserve">   </w:t>
      </w:r>
      <w:r>
        <w:rPr>
          <w:rStyle w:val="40"/>
          <w:rFonts w:hint="eastAsia" w:ascii="宋体" w:hAnsi="宋体" w:eastAsia="宋体" w:cs="Times New Roman"/>
          <w:color w:val="auto"/>
          <w:kern w:val="2"/>
          <w:sz w:val="21"/>
          <w:szCs w:val="21"/>
          <w:highlight w:val="none"/>
          <w:lang w:val="en-US" w:eastAsia="zh-CN" w:bidi="ar-SA"/>
        </w:rPr>
        <w:t>电话：</w:t>
      </w:r>
      <w:r>
        <w:rPr>
          <w:rStyle w:val="40"/>
          <w:rFonts w:ascii="宋体" w:hAnsi="宋体" w:eastAsia="宋体" w:cs="Times New Roman"/>
          <w:color w:val="auto"/>
          <w:kern w:val="2"/>
          <w:sz w:val="21"/>
          <w:szCs w:val="21"/>
          <w:highlight w:val="none"/>
          <w:lang w:val="en-US" w:eastAsia="zh-CN" w:bidi="ar-SA"/>
        </w:rPr>
        <w:t>0775-4327666</w:t>
      </w:r>
    </w:p>
    <w:p w14:paraId="4C5E22E7">
      <w:pPr>
        <w:pStyle w:val="10"/>
        <w:rPr>
          <w:color w:val="auto"/>
          <w:highlight w:val="none"/>
        </w:rPr>
      </w:pPr>
    </w:p>
    <w:p w14:paraId="1C10F540">
      <w:pPr>
        <w:pStyle w:val="38"/>
        <w:outlineLvl w:val="2"/>
        <w:rPr>
          <w:rStyle w:val="40"/>
          <w:rFonts w:ascii="宋体" w:hAnsi="宋体" w:cs="宋体"/>
          <w:b/>
          <w:bCs/>
          <w:color w:val="auto"/>
          <w:highlight w:val="none"/>
        </w:rPr>
      </w:pPr>
      <w:r>
        <w:rPr>
          <w:rStyle w:val="40"/>
          <w:rFonts w:ascii="宋体" w:hAnsi="宋体" w:cs="宋体"/>
          <w:b/>
          <w:bCs/>
          <w:color w:val="auto"/>
          <w:highlight w:val="none"/>
        </w:rPr>
        <w:t>八、签订协议</w:t>
      </w:r>
    </w:p>
    <w:p w14:paraId="5B11A0E7">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15.1 成交供应商自成交通知书发出之日起</w:t>
      </w:r>
      <w:r>
        <w:rPr>
          <w:rStyle w:val="40"/>
          <w:rFonts w:hint="eastAsia" w:ascii="宋体" w:hAnsi="宋体"/>
          <w:color w:val="auto"/>
          <w:szCs w:val="21"/>
          <w:highlight w:val="none"/>
          <w:lang w:val="en-US" w:eastAsia="zh-CN"/>
        </w:rPr>
        <w:t>20</w:t>
      </w:r>
      <w:r>
        <w:rPr>
          <w:rStyle w:val="40"/>
          <w:rFonts w:hint="eastAsia" w:ascii="宋体" w:hAnsi="宋体"/>
          <w:color w:val="auto"/>
          <w:szCs w:val="21"/>
          <w:highlight w:val="none"/>
        </w:rPr>
        <w:t>个工作</w:t>
      </w:r>
      <w:r>
        <w:rPr>
          <w:rStyle w:val="40"/>
          <w:rFonts w:ascii="宋体" w:hAnsi="宋体"/>
          <w:color w:val="auto"/>
          <w:szCs w:val="21"/>
          <w:highlight w:val="none"/>
        </w:rPr>
        <w:t xml:space="preserve">日内与采购人签订协议。  </w:t>
      </w:r>
    </w:p>
    <w:p w14:paraId="5A7FD6C4">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15.2 成交供应商拒绝签订采购协议的，采购人可以根据磋商评审报告确定成交供应商之后排名第一的成交候选供应商作为成交供应商并签订采购协议，也可以重新组织开展采购活动。拒绝签订采购协议的成交供应商不得再参加对该项目重新组织开展的采购活动 。   </w:t>
      </w:r>
    </w:p>
    <w:p w14:paraId="29601C52">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15.3 成交供应商拒绝签订采购协议的，给采购人造成其损失的，还应当赔偿损失，并作为不良行为记录在案。  </w:t>
      </w:r>
    </w:p>
    <w:p w14:paraId="47AE87E0">
      <w:pPr>
        <w:pStyle w:val="38"/>
        <w:outlineLvl w:val="2"/>
        <w:rPr>
          <w:rStyle w:val="40"/>
          <w:rFonts w:ascii="宋体" w:hAnsi="宋体" w:cs="宋体"/>
          <w:b/>
          <w:bCs/>
          <w:color w:val="auto"/>
          <w:highlight w:val="none"/>
        </w:rPr>
      </w:pPr>
      <w:r>
        <w:rPr>
          <w:rStyle w:val="40"/>
          <w:rFonts w:ascii="宋体" w:hAnsi="宋体" w:cs="宋体"/>
          <w:b/>
          <w:bCs/>
          <w:color w:val="auto"/>
          <w:highlight w:val="none"/>
        </w:rPr>
        <w:t>九、适用法律</w:t>
      </w:r>
    </w:p>
    <w:p w14:paraId="11BBBACD">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16. 采购当事人的一切活动均适用于《政府采购法》 及相关规定。最终磋商结束后，磋商小组不得再与磋商供应商进行任何形式的磋商。 </w:t>
      </w:r>
    </w:p>
    <w:p w14:paraId="35E09806">
      <w:pPr>
        <w:pStyle w:val="38"/>
        <w:outlineLvl w:val="2"/>
        <w:rPr>
          <w:rStyle w:val="40"/>
          <w:rFonts w:ascii="宋体" w:hAnsi="宋体" w:cs="宋体"/>
          <w:b/>
          <w:bCs/>
          <w:color w:val="auto"/>
          <w:highlight w:val="none"/>
        </w:rPr>
      </w:pPr>
      <w:r>
        <w:rPr>
          <w:rStyle w:val="40"/>
          <w:rFonts w:ascii="宋体" w:hAnsi="宋体" w:cs="宋体"/>
          <w:b/>
          <w:bCs/>
          <w:color w:val="auto"/>
          <w:highlight w:val="none"/>
        </w:rPr>
        <w:t xml:space="preserve">十、其他事项 </w:t>
      </w:r>
    </w:p>
    <w:p w14:paraId="33E324A8">
      <w:pPr>
        <w:spacing w:line="360" w:lineRule="auto"/>
        <w:ind w:firstLine="420" w:firstLineChars="200"/>
        <w:rPr>
          <w:rStyle w:val="40"/>
          <w:rFonts w:hint="eastAsia" w:ascii="宋体" w:hAnsi="宋体" w:eastAsia="宋体"/>
          <w:b/>
          <w:bCs/>
          <w:color w:val="auto"/>
          <w:szCs w:val="21"/>
          <w:highlight w:val="none"/>
          <w:lang w:eastAsia="zh-CN"/>
        </w:rPr>
      </w:pPr>
      <w:r>
        <w:rPr>
          <w:rStyle w:val="40"/>
          <w:rFonts w:ascii="宋体" w:hAnsi="宋体"/>
          <w:color w:val="auto"/>
          <w:szCs w:val="21"/>
          <w:highlight w:val="none"/>
        </w:rPr>
        <w:t>17.1签订合同前，成交供应商须向采购代理机构一次性付清成交服务费，成交服务收费参照国家计委关于招标代理服务收费管理暂行办法》（计价格〔2015〕299号）文的规定按“服务类”向成交人收取</w:t>
      </w:r>
      <w:r>
        <w:rPr>
          <w:rStyle w:val="40"/>
          <w:rFonts w:hint="eastAsia" w:ascii="宋体" w:hAnsi="宋体"/>
          <w:color w:val="auto"/>
          <w:szCs w:val="21"/>
          <w:highlight w:val="none"/>
          <w:lang w:eastAsia="zh-CN"/>
        </w:rPr>
        <w:t>。</w:t>
      </w:r>
    </w:p>
    <w:p w14:paraId="30321B79">
      <w:pPr>
        <w:snapToGrid w:val="0"/>
        <w:spacing w:line="360" w:lineRule="auto"/>
        <w:rPr>
          <w:rStyle w:val="40"/>
          <w:rFonts w:ascii="宋体" w:hAnsi="宋体"/>
          <w:color w:val="auto"/>
          <w:szCs w:val="21"/>
          <w:highlight w:val="none"/>
        </w:rPr>
      </w:pPr>
      <w:r>
        <w:rPr>
          <w:rStyle w:val="40"/>
          <w:rFonts w:ascii="宋体" w:hAnsi="宋体"/>
          <w:color w:val="auto"/>
          <w:szCs w:val="21"/>
          <w:highlight w:val="none"/>
        </w:rPr>
        <w:t>招标代理服务费缴纳账户：</w:t>
      </w:r>
    </w:p>
    <w:p w14:paraId="0F3C1577">
      <w:pPr>
        <w:spacing w:line="360" w:lineRule="auto"/>
        <w:ind w:firstLine="315" w:firstLineChars="150"/>
        <w:rPr>
          <w:rStyle w:val="40"/>
          <w:rFonts w:hint="eastAsia" w:ascii="宋体" w:hAnsi="宋体"/>
          <w:color w:val="auto"/>
          <w:szCs w:val="21"/>
          <w:highlight w:val="none"/>
        </w:rPr>
      </w:pPr>
      <w:r>
        <w:rPr>
          <w:rStyle w:val="40"/>
          <w:rFonts w:hint="eastAsia" w:ascii="宋体" w:hAnsi="宋体"/>
          <w:color w:val="auto"/>
          <w:szCs w:val="21"/>
          <w:highlight w:val="none"/>
        </w:rPr>
        <w:t>开户名称：广西中旺工程咨询有限公司</w:t>
      </w:r>
    </w:p>
    <w:p w14:paraId="6EEF9AE3">
      <w:pPr>
        <w:spacing w:line="360" w:lineRule="auto"/>
        <w:ind w:firstLine="315" w:firstLineChars="150"/>
        <w:rPr>
          <w:rStyle w:val="40"/>
          <w:rFonts w:hint="eastAsia" w:ascii="宋体" w:hAnsi="宋体"/>
          <w:color w:val="auto"/>
          <w:szCs w:val="21"/>
          <w:highlight w:val="none"/>
        </w:rPr>
      </w:pPr>
      <w:r>
        <w:rPr>
          <w:rStyle w:val="40"/>
          <w:rFonts w:hint="eastAsia" w:ascii="宋体" w:hAnsi="宋体"/>
          <w:color w:val="auto"/>
          <w:szCs w:val="21"/>
          <w:highlight w:val="none"/>
        </w:rPr>
        <w:t>开户银行：广西北部湾银行股份有限公司贵港分行</w:t>
      </w:r>
    </w:p>
    <w:p w14:paraId="004A749C">
      <w:pPr>
        <w:spacing w:line="360" w:lineRule="auto"/>
        <w:ind w:firstLine="315" w:firstLineChars="150"/>
        <w:rPr>
          <w:rStyle w:val="40"/>
          <w:rFonts w:hint="eastAsia" w:ascii="宋体" w:hAnsi="宋体"/>
          <w:color w:val="auto"/>
          <w:szCs w:val="21"/>
          <w:highlight w:val="none"/>
        </w:rPr>
      </w:pPr>
      <w:r>
        <w:rPr>
          <w:rStyle w:val="40"/>
          <w:rFonts w:hint="eastAsia" w:ascii="宋体" w:hAnsi="宋体"/>
          <w:color w:val="auto"/>
          <w:szCs w:val="21"/>
          <w:highlight w:val="none"/>
        </w:rPr>
        <w:t>银行账号：805563604400001</w:t>
      </w:r>
    </w:p>
    <w:p w14:paraId="5A64301B">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2.解释权</w:t>
      </w:r>
    </w:p>
    <w:p w14:paraId="0875831C">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本竞争性磋商文件解释权属本公司 。  </w:t>
      </w:r>
    </w:p>
    <w:p w14:paraId="55F9B318">
      <w:pPr>
        <w:spacing w:line="360" w:lineRule="auto"/>
        <w:ind w:firstLine="315" w:firstLineChars="150"/>
        <w:jc w:val="center"/>
        <w:rPr>
          <w:rStyle w:val="40"/>
          <w:rFonts w:ascii="宋体" w:hAnsi="宋体"/>
          <w:color w:val="auto"/>
          <w:szCs w:val="21"/>
          <w:highlight w:val="none"/>
        </w:rPr>
      </w:pPr>
    </w:p>
    <w:p w14:paraId="27932BF9">
      <w:pPr>
        <w:pStyle w:val="22"/>
        <w:jc w:val="center"/>
        <w:rPr>
          <w:rStyle w:val="40"/>
          <w:rFonts w:ascii="宋体" w:hAnsi="宋体" w:cs="宋体"/>
          <w:b/>
          <w:bCs/>
          <w:color w:val="auto"/>
          <w:highlight w:val="none"/>
        </w:rPr>
      </w:pPr>
      <w:bookmarkStart w:id="0" w:name="_Toc78604604"/>
      <w:bookmarkStart w:id="1" w:name="_Toc96865207"/>
    </w:p>
    <w:p w14:paraId="2EA3A2AC">
      <w:pPr>
        <w:rPr>
          <w:rStyle w:val="40"/>
          <w:rFonts w:ascii="宋体" w:hAnsi="宋体" w:cs="宋体"/>
          <w:b/>
          <w:bCs/>
          <w:color w:val="auto"/>
          <w:highlight w:val="none"/>
        </w:rPr>
      </w:pPr>
    </w:p>
    <w:p w14:paraId="66C8C6CB">
      <w:pPr>
        <w:pStyle w:val="10"/>
        <w:rPr>
          <w:color w:val="auto"/>
        </w:rPr>
      </w:pPr>
    </w:p>
    <w:p w14:paraId="608D517F">
      <w:pPr>
        <w:rPr>
          <w:rStyle w:val="40"/>
          <w:rFonts w:ascii="宋体" w:hAnsi="宋体" w:cs="宋体"/>
          <w:b/>
          <w:bCs/>
          <w:color w:val="auto"/>
          <w:highlight w:val="none"/>
        </w:rPr>
      </w:pPr>
    </w:p>
    <w:p w14:paraId="048FBD29">
      <w:pPr>
        <w:rPr>
          <w:rStyle w:val="40"/>
          <w:rFonts w:ascii="宋体" w:hAnsi="宋体" w:cs="宋体"/>
          <w:b/>
          <w:bCs/>
          <w:color w:val="auto"/>
          <w:highlight w:val="none"/>
        </w:rPr>
      </w:pPr>
    </w:p>
    <w:p w14:paraId="3F02AED3">
      <w:pPr>
        <w:pStyle w:val="4"/>
      </w:pPr>
    </w:p>
    <w:p w14:paraId="45DBC9FC">
      <w:pPr>
        <w:rPr>
          <w:rStyle w:val="40"/>
          <w:rFonts w:ascii="宋体" w:hAnsi="宋体" w:cs="宋体"/>
          <w:b/>
          <w:bCs/>
          <w:color w:val="auto"/>
          <w:highlight w:val="none"/>
        </w:rPr>
      </w:pPr>
    </w:p>
    <w:p w14:paraId="1F9B13CE">
      <w:pPr>
        <w:pStyle w:val="22"/>
        <w:jc w:val="center"/>
        <w:outlineLvl w:val="0"/>
        <w:rPr>
          <w:rStyle w:val="40"/>
          <w:rFonts w:ascii="宋体" w:hAnsi="宋体" w:cs="宋体"/>
          <w:b/>
          <w:bCs/>
          <w:color w:val="auto"/>
          <w:highlight w:val="none"/>
        </w:rPr>
      </w:pPr>
      <w:r>
        <w:rPr>
          <w:rStyle w:val="40"/>
          <w:rFonts w:ascii="宋体" w:hAnsi="宋体" w:cs="宋体"/>
          <w:b/>
          <w:bCs/>
          <w:color w:val="auto"/>
          <w:highlight w:val="none"/>
        </w:rPr>
        <w:t>第三章   项目采购服务需求</w:t>
      </w:r>
    </w:p>
    <w:p w14:paraId="5933BE78">
      <w:pPr>
        <w:pStyle w:val="10"/>
        <w:rPr>
          <w:rFonts w:hint="default" w:ascii="楷体" w:hAnsi="楷体" w:eastAsia="楷体" w:cs="楷体"/>
          <w:b/>
          <w:bCs/>
          <w:sz w:val="36"/>
          <w:szCs w:val="36"/>
          <w:lang w:val="en-US" w:eastAsia="zh-CN"/>
        </w:rPr>
      </w:pPr>
      <w:r>
        <w:rPr>
          <w:rFonts w:hint="eastAsia" w:ascii="楷体" w:hAnsi="楷体" w:eastAsia="楷体" w:cs="楷体"/>
          <w:b/>
          <w:bCs/>
          <w:sz w:val="36"/>
          <w:szCs w:val="36"/>
          <w:lang w:val="en-US" w:eastAsia="zh-CN"/>
        </w:rPr>
        <w:t>标项一：农作物病虫害防治服务项目</w:t>
      </w:r>
    </w:p>
    <w:tbl>
      <w:tblPr>
        <w:tblStyle w:val="24"/>
        <w:tblW w:w="9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4"/>
        <w:gridCol w:w="1124"/>
        <w:gridCol w:w="570"/>
        <w:gridCol w:w="660"/>
        <w:gridCol w:w="6397"/>
      </w:tblGrid>
      <w:tr w14:paraId="28BA3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504" w:type="dxa"/>
            <w:vAlign w:val="center"/>
          </w:tcPr>
          <w:p w14:paraId="401196A5">
            <w:pPr>
              <w:snapToGrid w:val="0"/>
              <w:jc w:val="center"/>
              <w:rPr>
                <w:rFonts w:hint="eastAsia" w:ascii="楷体" w:hAnsi="楷体" w:eastAsia="楷体" w:cs="楷体"/>
                <w:b/>
                <w:color w:val="000000"/>
                <w:kern w:val="0"/>
                <w:sz w:val="24"/>
                <w:szCs w:val="24"/>
              </w:rPr>
            </w:pPr>
            <w:r>
              <w:rPr>
                <w:rFonts w:hint="eastAsia" w:ascii="楷体" w:hAnsi="楷体" w:eastAsia="楷体" w:cs="楷体"/>
                <w:b/>
                <w:color w:val="000000"/>
                <w:kern w:val="0"/>
                <w:sz w:val="24"/>
                <w:szCs w:val="24"/>
              </w:rPr>
              <w:t>序号</w:t>
            </w:r>
          </w:p>
        </w:tc>
        <w:tc>
          <w:tcPr>
            <w:tcW w:w="1124" w:type="dxa"/>
            <w:vAlign w:val="center"/>
          </w:tcPr>
          <w:p w14:paraId="58F3DD1F">
            <w:pPr>
              <w:snapToGrid w:val="0"/>
              <w:jc w:val="center"/>
              <w:rPr>
                <w:rFonts w:hint="eastAsia" w:ascii="楷体" w:hAnsi="楷体" w:eastAsia="楷体" w:cs="楷体"/>
                <w:b/>
                <w:color w:val="000000"/>
                <w:sz w:val="24"/>
                <w:szCs w:val="24"/>
              </w:rPr>
            </w:pPr>
            <w:r>
              <w:rPr>
                <w:rFonts w:hint="eastAsia" w:ascii="楷体" w:hAnsi="楷体" w:eastAsia="楷体" w:cs="楷体"/>
                <w:b/>
                <w:color w:val="000000"/>
                <w:sz w:val="24"/>
                <w:szCs w:val="24"/>
              </w:rPr>
              <w:t>货物名称</w:t>
            </w:r>
          </w:p>
        </w:tc>
        <w:tc>
          <w:tcPr>
            <w:tcW w:w="570" w:type="dxa"/>
            <w:vAlign w:val="center"/>
          </w:tcPr>
          <w:p w14:paraId="11AEE740">
            <w:pPr>
              <w:snapToGrid w:val="0"/>
              <w:jc w:val="center"/>
              <w:rPr>
                <w:rFonts w:hint="eastAsia" w:ascii="楷体" w:hAnsi="楷体" w:eastAsia="楷体" w:cs="楷体"/>
                <w:b/>
                <w:color w:val="000000"/>
                <w:kern w:val="0"/>
                <w:sz w:val="24"/>
                <w:szCs w:val="24"/>
                <w:lang w:val="en-US" w:eastAsia="zh-CN"/>
              </w:rPr>
            </w:pPr>
            <w:r>
              <w:rPr>
                <w:rFonts w:hint="eastAsia" w:ascii="楷体" w:hAnsi="楷体" w:eastAsia="楷体" w:cs="楷体"/>
                <w:b/>
                <w:color w:val="000000"/>
                <w:kern w:val="0"/>
                <w:sz w:val="24"/>
                <w:szCs w:val="24"/>
                <w:lang w:val="en-US" w:eastAsia="zh-CN"/>
              </w:rPr>
              <w:t>单位</w:t>
            </w:r>
          </w:p>
        </w:tc>
        <w:tc>
          <w:tcPr>
            <w:tcW w:w="660" w:type="dxa"/>
            <w:vAlign w:val="center"/>
          </w:tcPr>
          <w:p w14:paraId="661FB862">
            <w:pPr>
              <w:snapToGrid w:val="0"/>
              <w:jc w:val="center"/>
              <w:rPr>
                <w:rFonts w:hint="eastAsia" w:ascii="楷体" w:hAnsi="楷体" w:eastAsia="楷体" w:cs="楷体"/>
                <w:b/>
                <w:color w:val="000000"/>
                <w:sz w:val="24"/>
                <w:szCs w:val="24"/>
              </w:rPr>
            </w:pPr>
            <w:r>
              <w:rPr>
                <w:rFonts w:hint="eastAsia" w:ascii="楷体" w:hAnsi="楷体" w:eastAsia="楷体" w:cs="楷体"/>
                <w:b/>
                <w:color w:val="000000"/>
                <w:kern w:val="0"/>
                <w:sz w:val="24"/>
                <w:szCs w:val="24"/>
              </w:rPr>
              <w:t>数量</w:t>
            </w:r>
          </w:p>
        </w:tc>
        <w:tc>
          <w:tcPr>
            <w:tcW w:w="6397" w:type="dxa"/>
            <w:vAlign w:val="center"/>
          </w:tcPr>
          <w:p w14:paraId="1E80E017">
            <w:pPr>
              <w:snapToGrid w:val="0"/>
              <w:jc w:val="center"/>
              <w:rPr>
                <w:rFonts w:hint="eastAsia" w:ascii="楷体" w:hAnsi="楷体" w:eastAsia="楷体" w:cs="楷体"/>
                <w:b/>
                <w:bCs/>
                <w:color w:val="000000"/>
                <w:sz w:val="24"/>
                <w:szCs w:val="24"/>
              </w:rPr>
            </w:pPr>
            <w:r>
              <w:rPr>
                <w:rFonts w:hint="eastAsia" w:ascii="楷体" w:hAnsi="楷体" w:eastAsia="楷体" w:cs="楷体"/>
                <w:b/>
                <w:bCs/>
                <w:color w:val="000000"/>
                <w:sz w:val="24"/>
                <w:szCs w:val="24"/>
              </w:rPr>
              <w:t>技术参数、性能（配置）及其他要求</w:t>
            </w:r>
          </w:p>
        </w:tc>
      </w:tr>
      <w:tr w14:paraId="25EB9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4" w:type="dxa"/>
            <w:vAlign w:val="center"/>
          </w:tcPr>
          <w:p w14:paraId="41FDF982">
            <w:pPr>
              <w:bidi w:val="0"/>
              <w:jc w:val="center"/>
              <w:rPr>
                <w:rFonts w:hint="eastAsia" w:ascii="楷体" w:hAnsi="楷体" w:eastAsia="楷体" w:cs="楷体"/>
                <w:color w:val="auto"/>
                <w:sz w:val="24"/>
                <w:szCs w:val="24"/>
              </w:rPr>
            </w:pPr>
            <w:r>
              <w:rPr>
                <w:rFonts w:hint="eastAsia" w:ascii="楷体" w:hAnsi="楷体" w:eastAsia="楷体" w:cs="楷体"/>
                <w:color w:val="auto"/>
                <w:sz w:val="24"/>
                <w:szCs w:val="24"/>
              </w:rPr>
              <w:t>1</w:t>
            </w:r>
          </w:p>
        </w:tc>
        <w:tc>
          <w:tcPr>
            <w:tcW w:w="1124" w:type="dxa"/>
            <w:vAlign w:val="center"/>
          </w:tcPr>
          <w:p w14:paraId="2242DB70">
            <w:pPr>
              <w:bidi w:val="0"/>
              <w:jc w:val="center"/>
              <w:rPr>
                <w:rFonts w:hint="default"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水稻重大病虫害统防统治服务</w:t>
            </w:r>
          </w:p>
        </w:tc>
        <w:tc>
          <w:tcPr>
            <w:tcW w:w="570" w:type="dxa"/>
            <w:vAlign w:val="center"/>
          </w:tcPr>
          <w:p w14:paraId="409B95F8">
            <w:pPr>
              <w:bidi w:val="0"/>
              <w:jc w:val="center"/>
              <w:rPr>
                <w:rFonts w:hint="default"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批</w:t>
            </w:r>
          </w:p>
        </w:tc>
        <w:tc>
          <w:tcPr>
            <w:tcW w:w="660" w:type="dxa"/>
            <w:vAlign w:val="center"/>
          </w:tcPr>
          <w:p w14:paraId="20F33B1C">
            <w:pPr>
              <w:bidi w:val="0"/>
              <w:jc w:val="center"/>
              <w:rPr>
                <w:rFonts w:hint="default"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1</w:t>
            </w:r>
          </w:p>
        </w:tc>
        <w:tc>
          <w:tcPr>
            <w:tcW w:w="6397" w:type="dxa"/>
            <w:vAlign w:val="center"/>
          </w:tcPr>
          <w:p w14:paraId="446B66B5">
            <w:pPr>
              <w:numPr>
                <w:ilvl w:val="0"/>
                <w:numId w:val="4"/>
              </w:numPr>
              <w:bidi w:val="0"/>
              <w:rPr>
                <w:rFonts w:hint="eastAsia" w:ascii="楷体" w:hAnsi="楷体" w:eastAsia="楷体" w:cs="楷体"/>
                <w:b/>
                <w:bCs/>
                <w:color w:val="auto"/>
                <w:sz w:val="24"/>
                <w:szCs w:val="24"/>
                <w:lang w:val="en-US" w:eastAsia="zh-CN"/>
              </w:rPr>
            </w:pPr>
            <w:r>
              <w:rPr>
                <w:rFonts w:hint="eastAsia" w:ascii="楷体" w:hAnsi="楷体" w:eastAsia="楷体" w:cs="楷体"/>
                <w:b/>
                <w:bCs/>
                <w:color w:val="auto"/>
                <w:sz w:val="24"/>
                <w:szCs w:val="24"/>
                <w:lang w:val="en-US" w:eastAsia="zh-CN"/>
              </w:rPr>
              <w:t>水稻重大病虫害防控</w:t>
            </w:r>
          </w:p>
          <w:p w14:paraId="08271D3F">
            <w:pPr>
              <w:numPr>
                <w:ilvl w:val="0"/>
                <w:numId w:val="5"/>
              </w:numPr>
              <w:bidi w:val="0"/>
              <w:rPr>
                <w:rFonts w:hint="default" w:ascii="楷体" w:hAnsi="楷体" w:eastAsia="楷体" w:cs="楷体"/>
                <w:b w:val="0"/>
                <w:bCs w:val="0"/>
                <w:color w:val="auto"/>
                <w:kern w:val="2"/>
                <w:sz w:val="24"/>
                <w:szCs w:val="24"/>
                <w:highlight w:val="none"/>
                <w:lang w:val="en-US" w:eastAsia="zh-CN" w:bidi="ar-SA"/>
              </w:rPr>
            </w:pPr>
            <w:r>
              <w:rPr>
                <w:rFonts w:hint="eastAsia" w:ascii="楷体" w:hAnsi="楷体" w:eastAsia="楷体" w:cs="楷体"/>
                <w:color w:val="auto"/>
                <w:sz w:val="24"/>
                <w:szCs w:val="24"/>
                <w:lang w:val="en-US" w:eastAsia="zh-CN"/>
              </w:rPr>
              <w:t>采用植保无人机对水稻二化螟、水稻稻纵卷叶螟、水稻稻飞虱、水稻稻瘟病和水稻纹枯病进行专业化统防统治</w:t>
            </w:r>
            <w:r>
              <w:rPr>
                <w:rFonts w:hint="eastAsia" w:ascii="楷体" w:hAnsi="楷体" w:eastAsia="楷体" w:cs="楷体"/>
                <w:b w:val="0"/>
                <w:bCs w:val="0"/>
                <w:color w:val="auto"/>
                <w:kern w:val="2"/>
                <w:sz w:val="24"/>
                <w:szCs w:val="24"/>
                <w:highlight w:val="none"/>
                <w:lang w:val="en-US" w:eastAsia="zh-CN" w:bidi="ar-SA"/>
              </w:rPr>
              <w:t>，防治总面积不少于2万亩次（4000亩）【具体以实际防治面积数量为准】，实施区内</w:t>
            </w:r>
            <w:r>
              <w:rPr>
                <w:rFonts w:hint="eastAsia" w:ascii="楷体" w:hAnsi="楷体" w:eastAsia="楷体" w:cs="楷体"/>
                <w:color w:val="auto"/>
                <w:sz w:val="24"/>
                <w:szCs w:val="24"/>
                <w:lang w:val="en-US" w:eastAsia="zh-CN"/>
              </w:rPr>
              <w:t>水稻总体防治效果达85%以上（含85%）</w:t>
            </w:r>
            <w:r>
              <w:rPr>
                <w:rFonts w:hint="eastAsia" w:ascii="楷体" w:hAnsi="楷体" w:eastAsia="楷体" w:cs="楷体"/>
                <w:b w:val="0"/>
                <w:bCs w:val="0"/>
                <w:color w:val="auto"/>
                <w:kern w:val="2"/>
                <w:sz w:val="24"/>
                <w:szCs w:val="24"/>
                <w:highlight w:val="none"/>
                <w:lang w:val="en-US" w:eastAsia="zh-CN" w:bidi="ar-SA"/>
              </w:rPr>
              <w:t>，服务对象满意度达到85%以上。</w:t>
            </w:r>
          </w:p>
          <w:p w14:paraId="206A6619">
            <w:pPr>
              <w:numPr>
                <w:ilvl w:val="0"/>
                <w:numId w:val="0"/>
              </w:numPr>
              <w:bidi w:val="0"/>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所用防治药剂：①甲维.氯虫苯，甲维.氯虫苯水分散粒剂含量≧9.6%，在水稻稻纵卷叶螟上取得登记，亩用量不少于30克；②氟啶虫酰胺.烯啶虫胺+苦参碱，氟啶虫酰胺.烯啶虫胺水分散粒剂含量≧30%，苦参碱可溶液剂含量≧1.5%，在水稻稻飞虱上取得登记，氟啶虫酰胺.烯啶虫胺亩用量不少于30克，苦参碱亩用量不少于50毫升；③阿维.甲虫肼，阿维.甲虫肼悬浮剂含量≧10%，在水稻二化螟上取得登记，亩用量不少于100克；④春雷霉素水剂含量≧4%，在水稻稻瘟病上取得登记，亩用量不少于50毫升；⑤井冈霉素水剂含量≧13%，在水稻纹枯病上取得登记，亩用量不少于50毫升。</w:t>
            </w:r>
          </w:p>
          <w:p w14:paraId="3C522C5A">
            <w:pPr>
              <w:numPr>
                <w:ilvl w:val="0"/>
                <w:numId w:val="5"/>
              </w:numPr>
              <w:bidi w:val="0"/>
              <w:ind w:left="0" w:leftChars="0" w:firstLine="0" w:firstLineChars="0"/>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所投入农药产品必须具有三证：农药生产许可证或者农药生产批准文件、农药标准和农药登记证，并且已经登记在水稻稻飞虱、稻纵卷叶螟、二化螟（</w:t>
            </w:r>
            <w:r>
              <w:rPr>
                <w:rFonts w:hint="eastAsia" w:ascii="楷体" w:hAnsi="楷体" w:eastAsia="楷体" w:cs="楷体"/>
                <w:color w:val="auto"/>
                <w:sz w:val="24"/>
                <w:szCs w:val="24"/>
                <w:highlight w:val="none"/>
                <w:lang w:val="en-US" w:eastAsia="zh-CN"/>
              </w:rPr>
              <w:t>中标后提供三证复印件，加盖生产厂家公章</w:t>
            </w:r>
            <w:r>
              <w:rPr>
                <w:rFonts w:hint="eastAsia" w:ascii="楷体" w:hAnsi="楷体" w:eastAsia="楷体" w:cs="楷体"/>
                <w:color w:val="auto"/>
                <w:sz w:val="24"/>
                <w:szCs w:val="24"/>
                <w:lang w:val="en-US" w:eastAsia="zh-CN"/>
              </w:rPr>
              <w:t>）。</w:t>
            </w:r>
          </w:p>
          <w:p w14:paraId="2483169A">
            <w:pPr>
              <w:numPr>
                <w:ilvl w:val="0"/>
                <w:numId w:val="0"/>
              </w:numPr>
              <w:bidi w:val="0"/>
              <w:rPr>
                <w:rFonts w:hint="eastAsia" w:ascii="楷体" w:hAnsi="楷体" w:eastAsia="楷体" w:cs="楷体"/>
                <w:b/>
                <w:bCs/>
                <w:color w:val="auto"/>
                <w:sz w:val="24"/>
                <w:szCs w:val="24"/>
                <w:lang w:val="en-US" w:eastAsia="zh-CN"/>
              </w:rPr>
            </w:pPr>
            <w:r>
              <w:rPr>
                <w:rFonts w:hint="eastAsia" w:ascii="楷体" w:hAnsi="楷体" w:eastAsia="楷体" w:cs="楷体"/>
                <w:b/>
                <w:bCs/>
                <w:color w:val="auto"/>
                <w:sz w:val="24"/>
                <w:szCs w:val="24"/>
                <w:lang w:val="en-US" w:eastAsia="zh-CN"/>
              </w:rPr>
              <w:t>二、水稻重大病虫生物防治</w:t>
            </w:r>
          </w:p>
          <w:p w14:paraId="062446C5">
            <w:pPr>
              <w:numPr>
                <w:ilvl w:val="0"/>
                <w:numId w:val="0"/>
              </w:numPr>
              <w:bidi w:val="0"/>
              <w:rPr>
                <w:rFonts w:hint="default" w:ascii="楷体" w:hAnsi="楷体" w:eastAsia="楷体" w:cs="楷体"/>
                <w:b w:val="0"/>
                <w:bCs w:val="0"/>
                <w:color w:val="auto"/>
                <w:kern w:val="2"/>
                <w:sz w:val="24"/>
                <w:szCs w:val="24"/>
                <w:highlight w:val="none"/>
                <w:lang w:val="en-US" w:eastAsia="zh-CN" w:bidi="ar-SA"/>
              </w:rPr>
            </w:pPr>
            <w:r>
              <w:rPr>
                <w:rFonts w:hint="eastAsia" w:ascii="楷体" w:hAnsi="楷体" w:eastAsia="楷体" w:cs="楷体"/>
                <w:color w:val="auto"/>
                <w:sz w:val="24"/>
                <w:szCs w:val="24"/>
                <w:lang w:val="en-US" w:eastAsia="zh-CN"/>
              </w:rPr>
              <w:t>1、采用植保无人机对水稻白叶枯病进行专业化统防统治</w:t>
            </w:r>
            <w:r>
              <w:rPr>
                <w:rFonts w:hint="eastAsia" w:ascii="楷体" w:hAnsi="楷体" w:eastAsia="楷体" w:cs="楷体"/>
                <w:b w:val="0"/>
                <w:bCs w:val="0"/>
                <w:color w:val="auto"/>
                <w:kern w:val="2"/>
                <w:sz w:val="24"/>
                <w:szCs w:val="24"/>
                <w:highlight w:val="none"/>
                <w:lang w:val="en-US" w:eastAsia="zh-CN" w:bidi="ar-SA"/>
              </w:rPr>
              <w:t>，防治总面积不少于0.4万亩次（4000亩）（具体以实际防治面积数量为准），服务对象满意度达到85%以上。</w:t>
            </w:r>
          </w:p>
          <w:p w14:paraId="13F4AF8E">
            <w:pPr>
              <w:numPr>
                <w:ilvl w:val="0"/>
                <w:numId w:val="0"/>
              </w:numPr>
              <w:bidi w:val="0"/>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2、所用防治药剂：①春雷霉素水剂含量≧4%，在水稻上取得登记，亩用量不少于50毫升</w:t>
            </w:r>
          </w:p>
          <w:p w14:paraId="2A5384C4">
            <w:pPr>
              <w:numPr>
                <w:ilvl w:val="0"/>
                <w:numId w:val="0"/>
              </w:numPr>
              <w:bidi w:val="0"/>
              <w:ind w:leftChars="0"/>
              <w:rPr>
                <w:rFonts w:hint="eastAsia" w:ascii="楷体" w:hAnsi="楷体" w:eastAsia="楷体" w:cs="楷体"/>
                <w:b/>
                <w:bCs/>
                <w:color w:val="auto"/>
                <w:sz w:val="24"/>
                <w:szCs w:val="24"/>
                <w:lang w:val="en-US" w:eastAsia="zh-CN"/>
              </w:rPr>
            </w:pPr>
            <w:r>
              <w:rPr>
                <w:rFonts w:hint="eastAsia" w:ascii="楷体" w:hAnsi="楷体" w:eastAsia="楷体" w:cs="楷体"/>
                <w:color w:val="auto"/>
                <w:sz w:val="24"/>
                <w:szCs w:val="24"/>
                <w:lang w:val="en-US" w:eastAsia="zh-CN"/>
              </w:rPr>
              <w:t>3、所投入农药产品必须具有三证：农药生产许可证或者农药生产批准文件、农药标准和农药登记证，并且已经登记在水稻（</w:t>
            </w:r>
            <w:r>
              <w:rPr>
                <w:rFonts w:hint="eastAsia" w:ascii="楷体" w:hAnsi="楷体" w:eastAsia="楷体" w:cs="楷体"/>
                <w:color w:val="auto"/>
                <w:sz w:val="24"/>
                <w:szCs w:val="24"/>
                <w:highlight w:val="none"/>
                <w:lang w:val="en-US" w:eastAsia="zh-CN"/>
              </w:rPr>
              <w:t>中标后提供三证复印件，加盖生产厂家公章</w:t>
            </w:r>
            <w:r>
              <w:rPr>
                <w:rFonts w:hint="eastAsia" w:ascii="楷体" w:hAnsi="楷体" w:eastAsia="楷体" w:cs="楷体"/>
                <w:color w:val="auto"/>
                <w:sz w:val="24"/>
                <w:szCs w:val="24"/>
                <w:lang w:val="en-US" w:eastAsia="zh-CN"/>
              </w:rPr>
              <w:t>）。</w:t>
            </w:r>
          </w:p>
        </w:tc>
      </w:tr>
      <w:tr w14:paraId="7FBD4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504" w:type="dxa"/>
            <w:vAlign w:val="center"/>
          </w:tcPr>
          <w:p w14:paraId="022B9E09">
            <w:pPr>
              <w:bidi w:val="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w:t>
            </w:r>
          </w:p>
        </w:tc>
        <w:tc>
          <w:tcPr>
            <w:tcW w:w="1124" w:type="dxa"/>
            <w:vAlign w:val="center"/>
          </w:tcPr>
          <w:p w14:paraId="436955A6">
            <w:pPr>
              <w:bidi w:val="0"/>
              <w:jc w:val="center"/>
              <w:rPr>
                <w:rFonts w:hint="default"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玉米重大病虫害防控服务</w:t>
            </w:r>
          </w:p>
        </w:tc>
        <w:tc>
          <w:tcPr>
            <w:tcW w:w="570" w:type="dxa"/>
            <w:vAlign w:val="center"/>
          </w:tcPr>
          <w:p w14:paraId="37858B14">
            <w:pPr>
              <w:bidi w:val="0"/>
              <w:jc w:val="center"/>
              <w:rPr>
                <w:rFonts w:hint="default"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批</w:t>
            </w:r>
          </w:p>
        </w:tc>
        <w:tc>
          <w:tcPr>
            <w:tcW w:w="660" w:type="dxa"/>
            <w:vAlign w:val="center"/>
          </w:tcPr>
          <w:p w14:paraId="7E47D241">
            <w:pPr>
              <w:bidi w:val="0"/>
              <w:jc w:val="center"/>
              <w:rPr>
                <w:rFonts w:hint="default"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1</w:t>
            </w:r>
          </w:p>
        </w:tc>
        <w:tc>
          <w:tcPr>
            <w:tcW w:w="6397" w:type="dxa"/>
            <w:vAlign w:val="center"/>
          </w:tcPr>
          <w:p w14:paraId="2C911A0B">
            <w:pPr>
              <w:numPr>
                <w:ilvl w:val="0"/>
                <w:numId w:val="6"/>
              </w:numPr>
              <w:bidi w:val="0"/>
              <w:rPr>
                <w:rFonts w:hint="eastAsia" w:ascii="楷体" w:hAnsi="楷体" w:eastAsia="楷体" w:cs="楷体"/>
                <w:b/>
                <w:bCs/>
                <w:color w:val="auto"/>
                <w:sz w:val="24"/>
                <w:szCs w:val="24"/>
                <w:lang w:val="en-US" w:eastAsia="zh-CN"/>
              </w:rPr>
            </w:pPr>
            <w:r>
              <w:rPr>
                <w:rFonts w:hint="eastAsia" w:ascii="楷体" w:hAnsi="楷体" w:eastAsia="楷体" w:cs="楷体"/>
                <w:b/>
                <w:bCs/>
                <w:color w:val="auto"/>
                <w:sz w:val="24"/>
                <w:szCs w:val="24"/>
                <w:lang w:val="en-US" w:eastAsia="zh-CN"/>
              </w:rPr>
              <w:t>草地贪夜蛾：</w:t>
            </w:r>
          </w:p>
          <w:p w14:paraId="2DB249FB">
            <w:pPr>
              <w:numPr>
                <w:ilvl w:val="0"/>
                <w:numId w:val="0"/>
              </w:numPr>
              <w:bidi w:val="0"/>
              <w:ind w:leftChars="0"/>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1、所用防治药剂：甲维.氯虫苯，甲维.氯虫苯水分散粒剂含量≧9.6%，在草地贪夜蛾上取得登记，亩用量不少于35克；</w:t>
            </w:r>
          </w:p>
          <w:p w14:paraId="7E6E6408">
            <w:pPr>
              <w:numPr>
                <w:ilvl w:val="0"/>
                <w:numId w:val="0"/>
              </w:numPr>
              <w:bidi w:val="0"/>
              <w:ind w:leftChars="0"/>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2、所投入农药产品必须具有三证：农药生产许可证或者农药生产批准文件、农药标准和农药登记证，</w:t>
            </w:r>
            <w:r>
              <w:rPr>
                <w:rFonts w:hint="eastAsia" w:ascii="楷体" w:hAnsi="楷体" w:eastAsia="楷体" w:cs="楷体"/>
                <w:b w:val="0"/>
                <w:bCs w:val="0"/>
                <w:color w:val="auto"/>
                <w:sz w:val="24"/>
                <w:szCs w:val="24"/>
                <w:highlight w:val="none"/>
                <w:lang w:val="en-US" w:eastAsia="zh-CN"/>
              </w:rPr>
              <w:t>并在</w:t>
            </w:r>
            <w:r>
              <w:rPr>
                <w:rFonts w:hint="eastAsia" w:ascii="楷体" w:hAnsi="楷体" w:eastAsia="楷体" w:cs="楷体"/>
                <w:color w:val="auto"/>
                <w:sz w:val="24"/>
                <w:szCs w:val="24"/>
                <w:lang w:val="en-US" w:eastAsia="zh-CN"/>
              </w:rPr>
              <w:t>玉米草地贪夜蛾上</w:t>
            </w:r>
            <w:r>
              <w:rPr>
                <w:rFonts w:hint="eastAsia" w:ascii="楷体" w:hAnsi="楷体" w:eastAsia="楷体" w:cs="楷体"/>
                <w:b w:val="0"/>
                <w:bCs w:val="0"/>
                <w:color w:val="auto"/>
                <w:sz w:val="24"/>
                <w:szCs w:val="24"/>
                <w:highlight w:val="none"/>
                <w:lang w:val="en-US" w:eastAsia="zh-CN"/>
              </w:rPr>
              <w:t>取得登记</w:t>
            </w:r>
            <w:r>
              <w:rPr>
                <w:rFonts w:hint="eastAsia" w:ascii="楷体" w:hAnsi="楷体" w:eastAsia="楷体" w:cs="楷体"/>
                <w:color w:val="auto"/>
                <w:sz w:val="24"/>
                <w:szCs w:val="24"/>
                <w:lang w:val="en-US" w:eastAsia="zh-CN"/>
              </w:rPr>
              <w:t>（</w:t>
            </w:r>
            <w:r>
              <w:rPr>
                <w:rFonts w:hint="eastAsia" w:ascii="楷体" w:hAnsi="楷体" w:eastAsia="楷体" w:cs="楷体"/>
                <w:color w:val="auto"/>
                <w:sz w:val="24"/>
                <w:szCs w:val="24"/>
                <w:highlight w:val="none"/>
                <w:lang w:val="en-US" w:eastAsia="zh-CN"/>
              </w:rPr>
              <w:t>中标后提供三证复印件，加盖生产厂家公章</w:t>
            </w:r>
            <w:r>
              <w:rPr>
                <w:rFonts w:hint="eastAsia" w:ascii="楷体" w:hAnsi="楷体" w:eastAsia="楷体" w:cs="楷体"/>
                <w:color w:val="auto"/>
                <w:sz w:val="24"/>
                <w:szCs w:val="24"/>
                <w:lang w:val="en-US" w:eastAsia="zh-CN"/>
              </w:rPr>
              <w:t>）。</w:t>
            </w:r>
          </w:p>
          <w:p w14:paraId="4E575093">
            <w:pPr>
              <w:numPr>
                <w:ilvl w:val="0"/>
                <w:numId w:val="0"/>
              </w:numPr>
              <w:bidi w:val="0"/>
              <w:ind w:leftChars="0"/>
              <w:rPr>
                <w:rFonts w:hint="default"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3、防控面积不少于0.67万亩次</w:t>
            </w:r>
          </w:p>
          <w:p w14:paraId="364A3D7F">
            <w:pPr>
              <w:numPr>
                <w:ilvl w:val="0"/>
                <w:numId w:val="0"/>
              </w:numPr>
              <w:bidi w:val="0"/>
              <w:rPr>
                <w:rFonts w:hint="eastAsia" w:ascii="楷体" w:hAnsi="楷体" w:eastAsia="楷体" w:cs="楷体"/>
                <w:b/>
                <w:bCs/>
                <w:color w:val="auto"/>
                <w:sz w:val="24"/>
                <w:szCs w:val="24"/>
                <w:lang w:val="en-US" w:eastAsia="zh-CN"/>
              </w:rPr>
            </w:pPr>
            <w:r>
              <w:rPr>
                <w:rFonts w:hint="eastAsia" w:ascii="楷体" w:hAnsi="楷体" w:eastAsia="楷体" w:cs="楷体"/>
                <w:b/>
                <w:bCs/>
                <w:color w:val="auto"/>
                <w:sz w:val="24"/>
                <w:szCs w:val="24"/>
                <w:lang w:val="en-US" w:eastAsia="zh-CN"/>
              </w:rPr>
              <w:t>二、玉米南方锈病：</w:t>
            </w:r>
          </w:p>
          <w:p w14:paraId="0B35AB77">
            <w:pPr>
              <w:numPr>
                <w:ilvl w:val="0"/>
                <w:numId w:val="0"/>
              </w:numPr>
              <w:bidi w:val="0"/>
              <w:ind w:leftChars="0"/>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1、所用防治药剂：吡唑醚菌酯，吡唑醚菌酯悬浮剂含量≧25%，在玉米南方锈病，亩用量不少于35克；</w:t>
            </w:r>
          </w:p>
          <w:p w14:paraId="24EE699D">
            <w:pPr>
              <w:numPr>
                <w:ilvl w:val="0"/>
                <w:numId w:val="0"/>
              </w:numPr>
              <w:bidi w:val="0"/>
              <w:ind w:leftChars="0"/>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2、所投入农药产品必须具有三证：农药生产许可证或者农药生产批准文件、农药标准和农药登记证，</w:t>
            </w:r>
            <w:r>
              <w:rPr>
                <w:rFonts w:hint="eastAsia" w:ascii="楷体" w:hAnsi="楷体" w:eastAsia="楷体" w:cs="楷体"/>
                <w:b w:val="0"/>
                <w:bCs w:val="0"/>
                <w:color w:val="auto"/>
                <w:sz w:val="24"/>
                <w:szCs w:val="24"/>
                <w:highlight w:val="none"/>
                <w:lang w:val="en-US" w:eastAsia="zh-CN"/>
              </w:rPr>
              <w:t>并在</w:t>
            </w:r>
            <w:r>
              <w:rPr>
                <w:rFonts w:hint="eastAsia" w:ascii="楷体" w:hAnsi="楷体" w:eastAsia="楷体" w:cs="楷体"/>
                <w:color w:val="auto"/>
                <w:sz w:val="24"/>
                <w:szCs w:val="24"/>
                <w:lang w:val="en-US" w:eastAsia="zh-CN"/>
              </w:rPr>
              <w:t>玉米草地贪夜蛾上</w:t>
            </w:r>
            <w:r>
              <w:rPr>
                <w:rFonts w:hint="eastAsia" w:ascii="楷体" w:hAnsi="楷体" w:eastAsia="楷体" w:cs="楷体"/>
                <w:b w:val="0"/>
                <w:bCs w:val="0"/>
                <w:color w:val="auto"/>
                <w:sz w:val="24"/>
                <w:szCs w:val="24"/>
                <w:highlight w:val="none"/>
                <w:lang w:val="en-US" w:eastAsia="zh-CN"/>
              </w:rPr>
              <w:t>取得登记</w:t>
            </w:r>
            <w:r>
              <w:rPr>
                <w:rFonts w:hint="eastAsia" w:ascii="楷体" w:hAnsi="楷体" w:eastAsia="楷体" w:cs="楷体"/>
                <w:color w:val="auto"/>
                <w:sz w:val="24"/>
                <w:szCs w:val="24"/>
                <w:lang w:val="en-US" w:eastAsia="zh-CN"/>
              </w:rPr>
              <w:t>（</w:t>
            </w:r>
            <w:r>
              <w:rPr>
                <w:rFonts w:hint="eastAsia" w:ascii="楷体" w:hAnsi="楷体" w:eastAsia="楷体" w:cs="楷体"/>
                <w:color w:val="auto"/>
                <w:sz w:val="24"/>
                <w:szCs w:val="24"/>
                <w:highlight w:val="none"/>
                <w:lang w:val="en-US" w:eastAsia="zh-CN"/>
              </w:rPr>
              <w:t>中标后提供三证复印件，加盖生产厂家公章</w:t>
            </w:r>
            <w:r>
              <w:rPr>
                <w:rFonts w:hint="eastAsia" w:ascii="楷体" w:hAnsi="楷体" w:eastAsia="楷体" w:cs="楷体"/>
                <w:color w:val="auto"/>
                <w:sz w:val="24"/>
                <w:szCs w:val="24"/>
                <w:lang w:val="en-US" w:eastAsia="zh-CN"/>
              </w:rPr>
              <w:t>）。</w:t>
            </w:r>
          </w:p>
          <w:p w14:paraId="65D5E017">
            <w:pPr>
              <w:numPr>
                <w:ilvl w:val="0"/>
                <w:numId w:val="0"/>
              </w:numPr>
              <w:bidi w:val="0"/>
              <w:ind w:leftChars="0"/>
              <w:rPr>
                <w:rFonts w:hint="default" w:ascii="楷体" w:hAnsi="楷体" w:eastAsia="楷体" w:cs="楷体"/>
                <w:b w:val="0"/>
                <w:bCs w:val="0"/>
                <w:color w:val="auto"/>
                <w:sz w:val="24"/>
                <w:szCs w:val="24"/>
                <w:highlight w:val="none"/>
                <w:lang w:val="en-US" w:eastAsia="zh-CN"/>
              </w:rPr>
            </w:pPr>
            <w:r>
              <w:rPr>
                <w:rFonts w:hint="eastAsia" w:ascii="楷体" w:hAnsi="楷体" w:eastAsia="楷体" w:cs="楷体"/>
                <w:color w:val="auto"/>
                <w:sz w:val="24"/>
                <w:szCs w:val="24"/>
                <w:lang w:val="en-US" w:eastAsia="zh-CN"/>
              </w:rPr>
              <w:t>3、防控面积不少于0.67万亩次</w:t>
            </w:r>
          </w:p>
        </w:tc>
      </w:tr>
      <w:tr w14:paraId="57295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4" w:type="dxa"/>
            <w:vAlign w:val="center"/>
          </w:tcPr>
          <w:p w14:paraId="6559B4EC">
            <w:pPr>
              <w:bidi w:val="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w:t>
            </w:r>
          </w:p>
        </w:tc>
        <w:tc>
          <w:tcPr>
            <w:tcW w:w="1124" w:type="dxa"/>
            <w:vAlign w:val="center"/>
          </w:tcPr>
          <w:p w14:paraId="4ED6C9C1">
            <w:pPr>
              <w:bidi w:val="0"/>
              <w:jc w:val="center"/>
              <w:rPr>
                <w:rFonts w:hint="default"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项目农作物病虫调查监测、防治技术指导等服务</w:t>
            </w:r>
          </w:p>
        </w:tc>
        <w:tc>
          <w:tcPr>
            <w:tcW w:w="570" w:type="dxa"/>
            <w:vAlign w:val="center"/>
          </w:tcPr>
          <w:p w14:paraId="04CFADBF">
            <w:pPr>
              <w:bidi w:val="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批</w:t>
            </w:r>
          </w:p>
        </w:tc>
        <w:tc>
          <w:tcPr>
            <w:tcW w:w="660" w:type="dxa"/>
            <w:vAlign w:val="center"/>
          </w:tcPr>
          <w:p w14:paraId="7C030855">
            <w:pPr>
              <w:bidi w:val="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1</w:t>
            </w:r>
          </w:p>
        </w:tc>
        <w:tc>
          <w:tcPr>
            <w:tcW w:w="6397" w:type="dxa"/>
            <w:vAlign w:val="center"/>
          </w:tcPr>
          <w:p w14:paraId="3BD95275">
            <w:pPr>
              <w:bidi w:val="0"/>
              <w:rPr>
                <w:rFonts w:hint="default"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农作物病虫害监控设备用电，诱虫灯等监控设施设备修复维护服务、技术培训、资料编印、病虫调查、数据采集分析、信息传递及技术指导、验收总结等咨询服务</w:t>
            </w:r>
          </w:p>
        </w:tc>
      </w:tr>
      <w:tr w14:paraId="65305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9255" w:type="dxa"/>
            <w:gridSpan w:val="5"/>
            <w:vAlign w:val="center"/>
          </w:tcPr>
          <w:p w14:paraId="388460E1">
            <w:pPr>
              <w:widowControl/>
              <w:numPr>
                <w:ilvl w:val="0"/>
                <w:numId w:val="0"/>
              </w:numPr>
              <w:snapToGrid w:val="0"/>
              <w:ind w:left="551" w:leftChars="0"/>
              <w:rPr>
                <w:rFonts w:hint="eastAsia" w:ascii="楷体" w:hAnsi="楷体" w:eastAsia="楷体" w:cs="楷体"/>
                <w:b/>
                <w:bCs/>
                <w:color w:val="auto"/>
                <w:sz w:val="24"/>
                <w:szCs w:val="24"/>
              </w:rPr>
            </w:pPr>
            <w:r>
              <w:rPr>
                <w:rFonts w:hint="eastAsia" w:ascii="楷体" w:hAnsi="楷体" w:eastAsia="楷体" w:cs="楷体"/>
                <w:b/>
                <w:bCs/>
                <w:color w:val="auto"/>
                <w:sz w:val="24"/>
                <w:szCs w:val="24"/>
                <w:lang w:val="en-US" w:eastAsia="zh-CN"/>
              </w:rPr>
              <w:t>一、</w:t>
            </w:r>
            <w:r>
              <w:rPr>
                <w:rFonts w:hint="eastAsia" w:ascii="楷体" w:hAnsi="楷体" w:eastAsia="楷体" w:cs="楷体"/>
                <w:b/>
                <w:bCs/>
                <w:color w:val="auto"/>
                <w:sz w:val="24"/>
                <w:szCs w:val="24"/>
              </w:rPr>
              <w:t>飞防服务要求：</w:t>
            </w:r>
          </w:p>
          <w:p w14:paraId="6A6C6B8C">
            <w:pPr>
              <w:snapToGrid w:val="0"/>
              <w:ind w:firstLine="480" w:firstLineChars="200"/>
              <w:rPr>
                <w:rFonts w:hint="eastAsia" w:ascii="楷体" w:hAnsi="楷体" w:eastAsia="楷体" w:cs="楷体"/>
                <w:bCs/>
                <w:color w:val="auto"/>
                <w:kern w:val="0"/>
                <w:sz w:val="24"/>
                <w:szCs w:val="24"/>
                <w:highlight w:val="none"/>
              </w:rPr>
            </w:pPr>
            <w:r>
              <w:rPr>
                <w:rFonts w:hint="eastAsia" w:ascii="楷体" w:hAnsi="楷体" w:eastAsia="楷体" w:cs="楷体"/>
                <w:color w:val="auto"/>
                <w:sz w:val="24"/>
                <w:szCs w:val="24"/>
              </w:rPr>
              <w:t>1、</w:t>
            </w:r>
            <w:r>
              <w:rPr>
                <w:rFonts w:hint="eastAsia" w:ascii="楷体" w:hAnsi="楷体" w:eastAsia="楷体" w:cs="楷体"/>
                <w:bCs/>
                <w:color w:val="auto"/>
                <w:kern w:val="0"/>
                <w:sz w:val="24"/>
                <w:szCs w:val="24"/>
                <w:highlight w:val="none"/>
              </w:rPr>
              <w:t>飞防作业时间：根据采购方所在地</w:t>
            </w:r>
            <w:r>
              <w:rPr>
                <w:rFonts w:hint="eastAsia" w:ascii="楷体" w:hAnsi="楷体" w:eastAsia="楷体" w:cs="楷体"/>
                <w:bCs/>
                <w:color w:val="auto"/>
                <w:kern w:val="0"/>
                <w:sz w:val="24"/>
                <w:szCs w:val="24"/>
                <w:highlight w:val="none"/>
                <w:lang w:val="en-US" w:eastAsia="zh-CN"/>
              </w:rPr>
              <w:t>水稻生长</w:t>
            </w:r>
            <w:r>
              <w:rPr>
                <w:rFonts w:hint="eastAsia" w:ascii="楷体" w:hAnsi="楷体" w:eastAsia="楷体" w:cs="楷体"/>
                <w:bCs/>
                <w:color w:val="auto"/>
                <w:kern w:val="0"/>
                <w:sz w:val="24"/>
                <w:szCs w:val="24"/>
                <w:highlight w:val="none"/>
              </w:rPr>
              <w:t>情况，由采购方确定具体飞防作业时间；</w:t>
            </w:r>
          </w:p>
          <w:p w14:paraId="224299DE">
            <w:pPr>
              <w:widowControl/>
              <w:snapToGrid w:val="0"/>
              <w:ind w:firstLine="480" w:firstLineChars="200"/>
              <w:rPr>
                <w:rFonts w:hint="eastAsia" w:ascii="楷体" w:hAnsi="楷体" w:eastAsia="楷体" w:cs="楷体"/>
                <w:bCs/>
                <w:color w:val="auto"/>
                <w:kern w:val="0"/>
                <w:sz w:val="24"/>
                <w:szCs w:val="24"/>
                <w:highlight w:val="none"/>
              </w:rPr>
            </w:pPr>
            <w:r>
              <w:rPr>
                <w:rFonts w:hint="eastAsia" w:ascii="楷体" w:hAnsi="楷体" w:eastAsia="楷体" w:cs="楷体"/>
                <w:bCs/>
                <w:color w:val="auto"/>
                <w:kern w:val="0"/>
                <w:sz w:val="24"/>
                <w:szCs w:val="24"/>
                <w:highlight w:val="none"/>
              </w:rPr>
              <w:t>2、</w:t>
            </w:r>
            <w:r>
              <w:rPr>
                <w:rFonts w:hint="eastAsia" w:ascii="楷体" w:hAnsi="楷体" w:eastAsia="楷体" w:cs="楷体"/>
                <w:bCs/>
                <w:color w:val="auto"/>
                <w:sz w:val="24"/>
                <w:szCs w:val="24"/>
                <w:highlight w:val="none"/>
              </w:rPr>
              <w:t>成交供应商</w:t>
            </w:r>
            <w:r>
              <w:rPr>
                <w:rFonts w:hint="eastAsia" w:ascii="楷体" w:hAnsi="楷体" w:eastAsia="楷体" w:cs="楷体"/>
                <w:bCs/>
                <w:color w:val="auto"/>
                <w:sz w:val="24"/>
                <w:szCs w:val="24"/>
                <w:highlight w:val="none"/>
                <w:lang w:eastAsia="zh-CN"/>
              </w:rPr>
              <w:t>负责提供防治</w:t>
            </w:r>
            <w:r>
              <w:rPr>
                <w:rFonts w:hint="eastAsia" w:ascii="楷体" w:hAnsi="楷体" w:eastAsia="楷体" w:cs="楷体"/>
                <w:bCs/>
                <w:color w:val="auto"/>
                <w:sz w:val="24"/>
                <w:szCs w:val="24"/>
                <w:highlight w:val="none"/>
                <w:lang w:val="en-US" w:eastAsia="zh-CN"/>
              </w:rPr>
              <w:t>药剂</w:t>
            </w:r>
            <w:r>
              <w:rPr>
                <w:rFonts w:hint="eastAsia" w:ascii="楷体" w:hAnsi="楷体" w:eastAsia="楷体" w:cs="楷体"/>
                <w:bCs/>
                <w:color w:val="auto"/>
                <w:sz w:val="24"/>
                <w:szCs w:val="24"/>
                <w:highlight w:val="none"/>
                <w:lang w:eastAsia="zh-CN"/>
              </w:rPr>
              <w:t>和飞防作业</w:t>
            </w:r>
            <w:r>
              <w:rPr>
                <w:rFonts w:hint="eastAsia" w:ascii="楷体" w:hAnsi="楷体" w:eastAsia="楷体" w:cs="楷体"/>
                <w:bCs/>
                <w:color w:val="auto"/>
                <w:sz w:val="24"/>
                <w:szCs w:val="24"/>
                <w:highlight w:val="none"/>
                <w:lang w:val="en-US" w:eastAsia="zh-CN"/>
              </w:rPr>
              <w:t>方案，</w:t>
            </w:r>
            <w:r>
              <w:rPr>
                <w:rFonts w:hint="eastAsia" w:ascii="楷体" w:hAnsi="楷体" w:eastAsia="楷体" w:cs="楷体"/>
                <w:bCs/>
                <w:color w:val="auto"/>
                <w:sz w:val="24"/>
                <w:szCs w:val="24"/>
                <w:highlight w:val="none"/>
                <w:lang w:eastAsia="zh-CN"/>
              </w:rPr>
              <w:t>完善田间作业档案，</w:t>
            </w:r>
            <w:r>
              <w:rPr>
                <w:rFonts w:hint="eastAsia" w:ascii="楷体" w:hAnsi="楷体" w:eastAsia="楷体" w:cs="楷体"/>
                <w:bCs/>
                <w:color w:val="auto"/>
                <w:sz w:val="24"/>
                <w:szCs w:val="24"/>
                <w:highlight w:val="none"/>
              </w:rPr>
              <w:t>负责处理解决病虫害防治过程中所需货物出现的质量及安全问题，并承担一切费用。</w:t>
            </w:r>
          </w:p>
          <w:p w14:paraId="748177A2">
            <w:pPr>
              <w:widowControl/>
              <w:snapToGrid w:val="0"/>
              <w:ind w:firstLine="472" w:firstLineChars="196"/>
              <w:rPr>
                <w:rFonts w:hint="eastAsia" w:ascii="楷体" w:hAnsi="楷体" w:eastAsia="楷体" w:cs="楷体"/>
                <w:b/>
                <w:bCs/>
                <w:color w:val="auto"/>
                <w:sz w:val="24"/>
                <w:szCs w:val="24"/>
              </w:rPr>
            </w:pPr>
            <w:r>
              <w:rPr>
                <w:rFonts w:hint="eastAsia" w:ascii="楷体" w:hAnsi="楷体" w:eastAsia="楷体" w:cs="楷体"/>
                <w:b/>
                <w:bCs/>
                <w:color w:val="auto"/>
                <w:sz w:val="24"/>
                <w:szCs w:val="24"/>
              </w:rPr>
              <w:t>二、农药产品要求：</w:t>
            </w:r>
          </w:p>
          <w:p w14:paraId="7E0EBC6C">
            <w:pPr>
              <w:widowControl/>
              <w:snapToGrid w:val="0"/>
              <w:ind w:firstLine="480" w:firstLineChars="200"/>
              <w:jc w:val="left"/>
              <w:textAlignment w:val="center"/>
              <w:rPr>
                <w:rStyle w:val="126"/>
                <w:rFonts w:hint="eastAsia" w:ascii="楷体" w:hAnsi="楷体" w:eastAsia="楷体" w:cs="楷体"/>
                <w:color w:val="auto"/>
                <w:sz w:val="24"/>
                <w:szCs w:val="24"/>
              </w:rPr>
            </w:pPr>
            <w:r>
              <w:rPr>
                <w:rStyle w:val="126"/>
                <w:rFonts w:hint="eastAsia" w:ascii="楷体" w:hAnsi="楷体" w:eastAsia="楷体" w:cs="楷体"/>
                <w:color w:val="auto"/>
                <w:sz w:val="24"/>
                <w:szCs w:val="24"/>
              </w:rPr>
              <w:t>1、所供产品必须为</w:t>
            </w:r>
            <w:r>
              <w:rPr>
                <w:rFonts w:hint="eastAsia" w:ascii="楷体" w:hAnsi="楷体" w:eastAsia="楷体" w:cs="楷体"/>
                <w:color w:val="auto"/>
                <w:sz w:val="24"/>
                <w:szCs w:val="24"/>
              </w:rPr>
              <w:t>符合国家各项有关质量标准的合格产品。</w:t>
            </w:r>
          </w:p>
          <w:p w14:paraId="40D2DB26">
            <w:pPr>
              <w:widowControl/>
              <w:snapToGrid w:val="0"/>
              <w:ind w:firstLine="480" w:firstLineChars="200"/>
              <w:jc w:val="left"/>
              <w:textAlignment w:val="center"/>
              <w:rPr>
                <w:rFonts w:hint="eastAsia" w:ascii="楷体" w:hAnsi="楷体" w:eastAsia="楷体" w:cs="楷体"/>
                <w:color w:val="auto"/>
                <w:sz w:val="24"/>
                <w:szCs w:val="24"/>
              </w:rPr>
            </w:pPr>
            <w:r>
              <w:rPr>
                <w:rStyle w:val="126"/>
                <w:rFonts w:hint="eastAsia" w:ascii="楷体" w:hAnsi="楷体" w:eastAsia="楷体" w:cs="楷体"/>
                <w:color w:val="auto"/>
                <w:sz w:val="24"/>
                <w:szCs w:val="24"/>
              </w:rPr>
              <w:t>2、竞</w:t>
            </w:r>
            <w:r>
              <w:rPr>
                <w:rFonts w:hint="eastAsia" w:ascii="楷体" w:hAnsi="楷体" w:eastAsia="楷体" w:cs="楷体"/>
                <w:color w:val="auto"/>
                <w:sz w:val="24"/>
                <w:szCs w:val="24"/>
              </w:rPr>
              <w:t>标单位必须提供相关农业部门颁发的合法有效的农药经营许可证；</w:t>
            </w:r>
          </w:p>
          <w:p w14:paraId="393DD569">
            <w:pPr>
              <w:widowControl/>
              <w:snapToGrid w:val="0"/>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3、成交及签订合同时提供投标产品《生产许可证》或农药生产批准文件、国家农药标准书和农药登记证复印件、产品合格证，否则不予验收；</w:t>
            </w:r>
          </w:p>
          <w:p w14:paraId="0453050A">
            <w:pPr>
              <w:widowControl/>
              <w:snapToGrid w:val="0"/>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4、成交供应商产品必须提供由具有农药质量监督检验资质的第三方出具的该批次农药的检验报告复印件，否则不予验收；</w:t>
            </w:r>
          </w:p>
          <w:p w14:paraId="576CF173">
            <w:pPr>
              <w:snapToGrid w:val="0"/>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5</w:t>
            </w:r>
            <w:r>
              <w:rPr>
                <w:rFonts w:hint="eastAsia" w:ascii="楷体" w:hAnsi="楷体" w:eastAsia="楷体" w:cs="楷体"/>
                <w:color w:val="auto"/>
                <w:sz w:val="24"/>
                <w:szCs w:val="24"/>
              </w:rPr>
              <w:t>、中标单位必须免费提供药物使用（科普）技术指导培训；</w:t>
            </w:r>
          </w:p>
          <w:p w14:paraId="2B294FE3">
            <w:pPr>
              <w:snapToGrid w:val="0"/>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6</w:t>
            </w:r>
            <w:r>
              <w:rPr>
                <w:rFonts w:hint="eastAsia" w:ascii="楷体" w:hAnsi="楷体" w:eastAsia="楷体" w:cs="楷体"/>
                <w:color w:val="auto"/>
                <w:sz w:val="24"/>
                <w:szCs w:val="24"/>
              </w:rPr>
              <w:t>、交货地点：由供应商送到采购方指定地点。</w:t>
            </w:r>
          </w:p>
          <w:p w14:paraId="07E43F39">
            <w:pPr>
              <w:snapToGrid w:val="0"/>
              <w:ind w:firstLine="480" w:firstLineChars="200"/>
              <w:rPr>
                <w:rFonts w:hint="default"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7.付款方式：本项目无预付款，货到并按要求完成项目，经验收合格后，成交人开具全额发票给采购方，采购方15天内一次性付清全部货款。</w:t>
            </w:r>
          </w:p>
        </w:tc>
      </w:tr>
    </w:tbl>
    <w:p w14:paraId="0852610E">
      <w:pPr>
        <w:widowControl w:val="0"/>
        <w:spacing w:line="240" w:lineRule="auto"/>
        <w:textAlignment w:val="auto"/>
        <w:rPr>
          <w:rFonts w:hint="eastAsia" w:ascii="宋体" w:hAnsi="宋体" w:cs="宋体"/>
          <w:b/>
          <w:bCs/>
          <w:color w:val="auto"/>
          <w:kern w:val="0"/>
          <w:szCs w:val="21"/>
          <w:highlight w:val="none"/>
        </w:rPr>
      </w:pPr>
    </w:p>
    <w:p w14:paraId="5D659C49">
      <w:pPr>
        <w:rPr>
          <w:color w:val="auto"/>
          <w:highlight w:val="none"/>
        </w:rPr>
      </w:pPr>
    </w:p>
    <w:p w14:paraId="305269A7">
      <w:pPr>
        <w:rPr>
          <w:rFonts w:hint="eastAsia"/>
          <w:color w:val="auto"/>
          <w:highlight w:val="none"/>
        </w:rPr>
      </w:pPr>
    </w:p>
    <w:p w14:paraId="010868EE">
      <w:pPr>
        <w:bidi w:val="0"/>
        <w:rPr>
          <w:rFonts w:hint="eastAsia" w:ascii="Times New Roman" w:hAnsi="Times New Roman" w:eastAsia="宋体" w:cs="Times New Roman"/>
          <w:kern w:val="2"/>
          <w:sz w:val="21"/>
          <w:szCs w:val="22"/>
          <w:lang w:val="en-US" w:eastAsia="zh-CN" w:bidi="ar-SA"/>
        </w:rPr>
      </w:pPr>
    </w:p>
    <w:p w14:paraId="051E83FE">
      <w:pPr>
        <w:bidi w:val="0"/>
        <w:rPr>
          <w:rFonts w:hint="eastAsia"/>
          <w:lang w:val="en-US" w:eastAsia="zh-CN"/>
        </w:rPr>
      </w:pPr>
    </w:p>
    <w:p w14:paraId="21192120">
      <w:pPr>
        <w:bidi w:val="0"/>
        <w:rPr>
          <w:rFonts w:hint="eastAsia"/>
          <w:lang w:val="en-US" w:eastAsia="zh-CN"/>
        </w:rPr>
      </w:pPr>
    </w:p>
    <w:p w14:paraId="2268CC4A">
      <w:pPr>
        <w:bidi w:val="0"/>
        <w:rPr>
          <w:rFonts w:hint="eastAsia"/>
          <w:lang w:val="en-US" w:eastAsia="zh-CN"/>
        </w:rPr>
      </w:pPr>
    </w:p>
    <w:p w14:paraId="33503011">
      <w:pPr>
        <w:bidi w:val="0"/>
        <w:rPr>
          <w:rFonts w:hint="eastAsia"/>
          <w:lang w:val="en-US" w:eastAsia="zh-CN"/>
        </w:rPr>
      </w:pPr>
    </w:p>
    <w:p w14:paraId="1F9CDEB2">
      <w:pPr>
        <w:bidi w:val="0"/>
        <w:rPr>
          <w:rFonts w:hint="eastAsia"/>
          <w:lang w:val="en-US" w:eastAsia="zh-CN"/>
        </w:rPr>
      </w:pPr>
    </w:p>
    <w:p w14:paraId="1857A6C1">
      <w:pPr>
        <w:bidi w:val="0"/>
        <w:rPr>
          <w:rFonts w:hint="eastAsia"/>
          <w:lang w:val="en-US" w:eastAsia="zh-CN"/>
        </w:rPr>
      </w:pPr>
    </w:p>
    <w:p w14:paraId="426F43F1">
      <w:pPr>
        <w:bidi w:val="0"/>
        <w:rPr>
          <w:rFonts w:hint="eastAsia"/>
          <w:lang w:val="en-US" w:eastAsia="zh-CN"/>
        </w:rPr>
      </w:pPr>
    </w:p>
    <w:p w14:paraId="3CCF676F">
      <w:pPr>
        <w:tabs>
          <w:tab w:val="left" w:pos="417"/>
        </w:tabs>
        <w:bidi w:val="0"/>
        <w:jc w:val="center"/>
        <w:rPr>
          <w:rStyle w:val="40"/>
          <w:rFonts w:ascii="宋体" w:hAnsi="宋体" w:cs="宋体"/>
          <w:b/>
          <w:bCs/>
          <w:color w:val="auto"/>
          <w:sz w:val="32"/>
          <w:szCs w:val="32"/>
          <w:highlight w:val="none"/>
        </w:rPr>
      </w:pPr>
      <w:r>
        <w:rPr>
          <w:rStyle w:val="40"/>
          <w:rFonts w:ascii="宋体" w:hAnsi="宋体" w:cs="宋体"/>
          <w:b/>
          <w:bCs/>
          <w:color w:val="auto"/>
          <w:sz w:val="32"/>
          <w:szCs w:val="32"/>
          <w:highlight w:val="none"/>
        </w:rPr>
        <w:t>项目采购服务需求</w:t>
      </w:r>
    </w:p>
    <w:p w14:paraId="78AF25C6">
      <w:pPr>
        <w:tabs>
          <w:tab w:val="left" w:pos="417"/>
        </w:tabs>
        <w:bidi w:val="0"/>
        <w:jc w:val="left"/>
        <w:rPr>
          <w:rStyle w:val="40"/>
          <w:rFonts w:ascii="宋体" w:hAnsi="宋体" w:cs="宋体"/>
          <w:b/>
          <w:bCs/>
          <w:color w:val="auto"/>
          <w:sz w:val="32"/>
          <w:szCs w:val="32"/>
          <w:highlight w:val="none"/>
        </w:rPr>
      </w:pPr>
      <w:r>
        <w:rPr>
          <w:rFonts w:hint="eastAsia" w:ascii="楷体" w:hAnsi="楷体" w:eastAsia="楷体" w:cs="楷体"/>
          <w:b/>
          <w:bCs/>
          <w:sz w:val="36"/>
          <w:szCs w:val="36"/>
          <w:lang w:val="en-US" w:eastAsia="zh-CN"/>
        </w:rPr>
        <w:t>标项二：红火蚁防控服务项目</w:t>
      </w:r>
    </w:p>
    <w:tbl>
      <w:tblPr>
        <w:tblStyle w:val="25"/>
        <w:tblW w:w="9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7"/>
        <w:gridCol w:w="1213"/>
        <w:gridCol w:w="484"/>
        <w:gridCol w:w="525"/>
        <w:gridCol w:w="6798"/>
      </w:tblGrid>
      <w:tr w14:paraId="6BA71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17" w:type="dxa"/>
            <w:shd w:val="clear" w:color="auto" w:fill="auto"/>
            <w:vAlign w:val="center"/>
          </w:tcPr>
          <w:p w14:paraId="60EEF144">
            <w:pPr>
              <w:snapToGrid w:val="0"/>
              <w:jc w:val="center"/>
              <w:rPr>
                <w:rFonts w:hint="eastAsia" w:ascii="楷体" w:hAnsi="楷体" w:eastAsia="楷体" w:cs="楷体"/>
                <w:b/>
                <w:color w:val="000000"/>
                <w:kern w:val="0"/>
                <w:sz w:val="24"/>
                <w:szCs w:val="24"/>
                <w:lang w:val="en-US" w:eastAsia="zh-CN" w:bidi="ar-SA"/>
              </w:rPr>
            </w:pPr>
            <w:r>
              <w:rPr>
                <w:rFonts w:hint="eastAsia" w:ascii="楷体" w:hAnsi="楷体" w:eastAsia="楷体" w:cs="楷体"/>
                <w:b/>
                <w:color w:val="000000"/>
                <w:kern w:val="0"/>
                <w:sz w:val="24"/>
                <w:szCs w:val="24"/>
              </w:rPr>
              <w:t>序号</w:t>
            </w:r>
          </w:p>
        </w:tc>
        <w:tc>
          <w:tcPr>
            <w:tcW w:w="1213" w:type="dxa"/>
            <w:shd w:val="clear" w:color="auto" w:fill="auto"/>
            <w:vAlign w:val="center"/>
          </w:tcPr>
          <w:p w14:paraId="786F4643">
            <w:pPr>
              <w:snapToGrid w:val="0"/>
              <w:jc w:val="center"/>
              <w:rPr>
                <w:rFonts w:hint="eastAsia" w:ascii="楷体" w:hAnsi="楷体" w:eastAsia="楷体" w:cs="楷体"/>
                <w:b/>
                <w:color w:val="000000"/>
                <w:kern w:val="2"/>
                <w:sz w:val="24"/>
                <w:szCs w:val="24"/>
                <w:lang w:val="en-US" w:eastAsia="zh-CN" w:bidi="ar-SA"/>
              </w:rPr>
            </w:pPr>
            <w:r>
              <w:rPr>
                <w:rFonts w:hint="eastAsia" w:ascii="楷体" w:hAnsi="楷体" w:eastAsia="楷体" w:cs="楷体"/>
                <w:b/>
                <w:color w:val="000000"/>
                <w:sz w:val="24"/>
                <w:szCs w:val="24"/>
                <w:lang w:val="en-US" w:eastAsia="zh-CN"/>
              </w:rPr>
              <w:t>服务</w:t>
            </w:r>
            <w:r>
              <w:rPr>
                <w:rFonts w:hint="eastAsia" w:ascii="楷体" w:hAnsi="楷体" w:eastAsia="楷体" w:cs="楷体"/>
                <w:b/>
                <w:color w:val="000000"/>
                <w:sz w:val="24"/>
                <w:szCs w:val="24"/>
              </w:rPr>
              <w:t>名称</w:t>
            </w:r>
          </w:p>
        </w:tc>
        <w:tc>
          <w:tcPr>
            <w:tcW w:w="484" w:type="dxa"/>
            <w:shd w:val="clear" w:color="auto" w:fill="auto"/>
            <w:vAlign w:val="center"/>
          </w:tcPr>
          <w:p w14:paraId="0F256FDF">
            <w:pPr>
              <w:snapToGrid w:val="0"/>
              <w:jc w:val="center"/>
              <w:rPr>
                <w:rFonts w:hint="eastAsia" w:ascii="楷体" w:hAnsi="楷体" w:eastAsia="楷体" w:cs="楷体"/>
                <w:b/>
                <w:color w:val="000000"/>
                <w:kern w:val="0"/>
                <w:sz w:val="24"/>
                <w:szCs w:val="24"/>
                <w:lang w:val="en-US" w:eastAsia="zh-CN" w:bidi="ar-SA"/>
              </w:rPr>
            </w:pPr>
            <w:r>
              <w:rPr>
                <w:rFonts w:hint="eastAsia" w:ascii="楷体" w:hAnsi="楷体" w:eastAsia="楷体" w:cs="楷体"/>
                <w:b/>
                <w:color w:val="000000"/>
                <w:kern w:val="0"/>
                <w:sz w:val="24"/>
                <w:szCs w:val="24"/>
                <w:lang w:val="en-US" w:eastAsia="zh-CN"/>
              </w:rPr>
              <w:t>单位</w:t>
            </w:r>
          </w:p>
        </w:tc>
        <w:tc>
          <w:tcPr>
            <w:tcW w:w="525" w:type="dxa"/>
            <w:shd w:val="clear" w:color="auto" w:fill="auto"/>
            <w:vAlign w:val="center"/>
          </w:tcPr>
          <w:p w14:paraId="64D87A89">
            <w:pPr>
              <w:snapToGrid w:val="0"/>
              <w:jc w:val="center"/>
              <w:rPr>
                <w:rFonts w:hint="eastAsia" w:ascii="楷体" w:hAnsi="楷体" w:eastAsia="楷体" w:cs="楷体"/>
                <w:b/>
                <w:color w:val="000000"/>
                <w:kern w:val="2"/>
                <w:sz w:val="24"/>
                <w:szCs w:val="24"/>
                <w:lang w:val="en-US" w:eastAsia="zh-CN" w:bidi="ar-SA"/>
              </w:rPr>
            </w:pPr>
            <w:r>
              <w:rPr>
                <w:rFonts w:hint="eastAsia" w:ascii="楷体" w:hAnsi="楷体" w:eastAsia="楷体" w:cs="楷体"/>
                <w:b/>
                <w:color w:val="000000"/>
                <w:kern w:val="0"/>
                <w:sz w:val="24"/>
                <w:szCs w:val="24"/>
              </w:rPr>
              <w:t>数量</w:t>
            </w:r>
          </w:p>
        </w:tc>
        <w:tc>
          <w:tcPr>
            <w:tcW w:w="6798" w:type="dxa"/>
            <w:shd w:val="clear" w:color="auto" w:fill="auto"/>
            <w:vAlign w:val="center"/>
          </w:tcPr>
          <w:p w14:paraId="58F64861">
            <w:pPr>
              <w:snapToGrid w:val="0"/>
              <w:jc w:val="center"/>
              <w:rPr>
                <w:rFonts w:hint="eastAsia" w:ascii="楷体" w:hAnsi="楷体" w:eastAsia="楷体" w:cs="楷体"/>
                <w:b/>
                <w:bCs/>
                <w:color w:val="000000"/>
                <w:kern w:val="2"/>
                <w:sz w:val="24"/>
                <w:szCs w:val="24"/>
                <w:lang w:val="en-US" w:eastAsia="zh-CN" w:bidi="ar-SA"/>
              </w:rPr>
            </w:pPr>
            <w:r>
              <w:rPr>
                <w:rFonts w:hint="eastAsia" w:ascii="楷体" w:hAnsi="楷体" w:eastAsia="楷体" w:cs="楷体"/>
                <w:b/>
                <w:bCs/>
                <w:color w:val="000000"/>
                <w:sz w:val="24"/>
                <w:szCs w:val="24"/>
              </w:rPr>
              <w:t>技术参数、性能（配置）及其他要求</w:t>
            </w:r>
          </w:p>
        </w:tc>
      </w:tr>
      <w:tr w14:paraId="114B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0" w:hRule="atLeast"/>
          <w:jc w:val="center"/>
        </w:trPr>
        <w:tc>
          <w:tcPr>
            <w:tcW w:w="617" w:type="dxa"/>
            <w:vAlign w:val="center"/>
          </w:tcPr>
          <w:p w14:paraId="07256249">
            <w:pPr>
              <w:jc w:val="center"/>
              <w:rPr>
                <w:rFonts w:hint="default"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1</w:t>
            </w:r>
          </w:p>
        </w:tc>
        <w:tc>
          <w:tcPr>
            <w:tcW w:w="1213" w:type="dxa"/>
            <w:shd w:val="clear" w:color="auto" w:fill="auto"/>
            <w:vAlign w:val="center"/>
          </w:tcPr>
          <w:p w14:paraId="69F63632">
            <w:pPr>
              <w:jc w:val="center"/>
              <w:rPr>
                <w:rFonts w:hint="default" w:ascii="楷体" w:hAnsi="楷体" w:eastAsia="楷体" w:cs="楷体"/>
                <w:color w:val="auto"/>
                <w:kern w:val="2"/>
                <w:sz w:val="24"/>
                <w:szCs w:val="24"/>
                <w:highlight w:val="none"/>
                <w:lang w:val="en-US" w:eastAsia="zh-CN" w:bidi="ar-SA"/>
              </w:rPr>
            </w:pPr>
            <w:r>
              <w:rPr>
                <w:rFonts w:hint="eastAsia" w:ascii="楷体" w:hAnsi="楷体" w:eastAsia="楷体" w:cs="楷体"/>
                <w:color w:val="auto"/>
                <w:sz w:val="24"/>
                <w:szCs w:val="24"/>
                <w:highlight w:val="none"/>
                <w:lang w:val="en-US" w:eastAsia="zh-CN"/>
              </w:rPr>
              <w:t>红火蚁防控服务项目</w:t>
            </w:r>
          </w:p>
        </w:tc>
        <w:tc>
          <w:tcPr>
            <w:tcW w:w="484" w:type="dxa"/>
            <w:vAlign w:val="center"/>
          </w:tcPr>
          <w:p w14:paraId="1B58CAE3">
            <w:pPr>
              <w:jc w:val="center"/>
              <w:rPr>
                <w:rFonts w:hint="default"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批</w:t>
            </w:r>
          </w:p>
        </w:tc>
        <w:tc>
          <w:tcPr>
            <w:tcW w:w="525" w:type="dxa"/>
            <w:vAlign w:val="center"/>
          </w:tcPr>
          <w:p w14:paraId="4D29A2AB">
            <w:pPr>
              <w:jc w:val="center"/>
              <w:rPr>
                <w:rFonts w:hint="default"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1</w:t>
            </w:r>
          </w:p>
        </w:tc>
        <w:tc>
          <w:tcPr>
            <w:tcW w:w="6798" w:type="dxa"/>
            <w:vAlign w:val="center"/>
          </w:tcPr>
          <w:p w14:paraId="69D2DD5C">
            <w:pPr>
              <w:numPr>
                <w:ilvl w:val="0"/>
                <w:numId w:val="7"/>
              </w:numPr>
              <w:jc w:val="both"/>
              <w:rPr>
                <w:rFonts w:hint="eastAsia" w:ascii="楷体" w:hAnsi="楷体" w:eastAsia="楷体" w:cs="楷体"/>
                <w:b w:val="0"/>
                <w:bCs w:val="0"/>
                <w:color w:val="auto"/>
                <w:kern w:val="2"/>
                <w:sz w:val="24"/>
                <w:szCs w:val="24"/>
                <w:highlight w:val="none"/>
                <w:lang w:val="en-US" w:eastAsia="zh-CN" w:bidi="ar-SA"/>
              </w:rPr>
            </w:pPr>
            <w:r>
              <w:rPr>
                <w:rFonts w:hint="eastAsia" w:ascii="楷体" w:hAnsi="楷体" w:eastAsia="楷体" w:cs="楷体"/>
                <w:b w:val="0"/>
                <w:bCs w:val="0"/>
                <w:color w:val="auto"/>
                <w:kern w:val="2"/>
                <w:sz w:val="24"/>
                <w:szCs w:val="24"/>
                <w:highlight w:val="none"/>
                <w:lang w:val="en-US" w:eastAsia="zh-CN" w:bidi="ar-SA"/>
              </w:rPr>
              <w:t>在港南区辖区范围内的部分农区实施红火蚁统防统治，防治总面积不少于6700亩次（具体以实际防治面积数量为准），要求项目每个防控片区相对集中连片、单个防控片区总面积不得低于500亩、实施区内红火蚁防治效果达到90%以上，服务对象满意度达到85%以上。</w:t>
            </w:r>
          </w:p>
          <w:p w14:paraId="05BB48EA">
            <w:pPr>
              <w:numPr>
                <w:ilvl w:val="0"/>
                <w:numId w:val="7"/>
              </w:numPr>
              <w:ind w:left="0" w:leftChars="0" w:firstLine="0" w:firstLineChars="0"/>
              <w:jc w:val="both"/>
              <w:rPr>
                <w:rFonts w:hint="eastAsia" w:ascii="楷体" w:hAnsi="楷体" w:eastAsia="楷体" w:cs="楷体"/>
                <w:b w:val="0"/>
                <w:bCs w:val="0"/>
                <w:color w:val="auto"/>
                <w:kern w:val="2"/>
                <w:sz w:val="24"/>
                <w:szCs w:val="24"/>
                <w:highlight w:val="none"/>
                <w:lang w:val="en-US" w:eastAsia="zh-CN" w:bidi="ar-SA"/>
              </w:rPr>
            </w:pPr>
            <w:r>
              <w:rPr>
                <w:rFonts w:hint="eastAsia" w:ascii="楷体" w:hAnsi="楷体" w:eastAsia="楷体" w:cs="楷体"/>
                <w:b w:val="0"/>
                <w:bCs w:val="0"/>
                <w:color w:val="auto"/>
                <w:kern w:val="2"/>
                <w:sz w:val="24"/>
                <w:szCs w:val="24"/>
                <w:highlight w:val="none"/>
                <w:lang w:val="en-US" w:eastAsia="zh-CN" w:bidi="ar-SA"/>
              </w:rPr>
              <w:t>防控方法采用毒饵诱杀法为主，结合粉剂灭巢法，原则上投药扑杀不少于2次。</w:t>
            </w:r>
          </w:p>
          <w:p w14:paraId="4D8731F8">
            <w:pPr>
              <w:numPr>
                <w:ilvl w:val="0"/>
                <w:numId w:val="7"/>
              </w:numPr>
              <w:ind w:left="0" w:leftChars="0" w:firstLine="0" w:firstLineChars="0"/>
              <w:jc w:val="both"/>
              <w:rPr>
                <w:rFonts w:hint="eastAsia" w:ascii="楷体" w:hAnsi="楷体" w:eastAsia="楷体" w:cs="楷体"/>
                <w:b w:val="0"/>
                <w:bCs w:val="0"/>
                <w:color w:val="auto"/>
                <w:kern w:val="2"/>
                <w:sz w:val="24"/>
                <w:szCs w:val="24"/>
                <w:highlight w:val="none"/>
                <w:lang w:val="en-US" w:eastAsia="zh-CN" w:bidi="ar-SA"/>
              </w:rPr>
            </w:pPr>
            <w:r>
              <w:rPr>
                <w:rFonts w:hint="eastAsia" w:ascii="楷体" w:hAnsi="楷体" w:eastAsia="楷体" w:cs="楷体"/>
                <w:b w:val="0"/>
                <w:bCs w:val="0"/>
                <w:color w:val="auto"/>
                <w:kern w:val="2"/>
                <w:sz w:val="24"/>
                <w:szCs w:val="24"/>
                <w:highlight w:val="none"/>
                <w:lang w:val="en-US" w:eastAsia="zh-CN" w:bidi="ar-SA"/>
              </w:rPr>
              <w:t xml:space="preserve">所用防治药剂须具有《农药管理条例》规定的“三证”且登记的防治对象为红火蚁； </w:t>
            </w:r>
          </w:p>
          <w:p w14:paraId="00D09891">
            <w:pPr>
              <w:numPr>
                <w:ilvl w:val="0"/>
                <w:numId w:val="0"/>
              </w:numPr>
              <w:ind w:leftChars="0"/>
              <w:jc w:val="both"/>
              <w:rPr>
                <w:rFonts w:hint="eastAsia" w:ascii="楷体" w:hAnsi="楷体" w:eastAsia="楷体" w:cs="楷体"/>
                <w:b w:val="0"/>
                <w:bCs w:val="0"/>
                <w:color w:val="auto"/>
                <w:kern w:val="2"/>
                <w:sz w:val="24"/>
                <w:szCs w:val="24"/>
                <w:highlight w:val="none"/>
                <w:lang w:val="en-US" w:eastAsia="zh-CN" w:bidi="ar-SA"/>
              </w:rPr>
            </w:pPr>
            <w:r>
              <w:rPr>
                <w:rFonts w:hint="eastAsia" w:ascii="楷体" w:hAnsi="楷体" w:eastAsia="楷体" w:cs="楷体"/>
                <w:b w:val="0"/>
                <w:bCs w:val="0"/>
                <w:color w:val="auto"/>
                <w:kern w:val="2"/>
                <w:sz w:val="24"/>
                <w:szCs w:val="24"/>
                <w:highlight w:val="none"/>
                <w:lang w:val="en-US" w:eastAsia="zh-CN" w:bidi="ar-SA"/>
              </w:rPr>
              <w:t>4.服务费用包干（含购买开展红火蚁监测防控所需的药剂，开展作业、检疫处理、技术指导、培训、防治效果调查验收、开具发票税费等工作的费用）。</w:t>
            </w:r>
          </w:p>
          <w:p w14:paraId="369DD1EB">
            <w:pPr>
              <w:numPr>
                <w:ilvl w:val="0"/>
                <w:numId w:val="0"/>
              </w:numPr>
              <w:ind w:leftChars="0"/>
              <w:jc w:val="both"/>
              <w:rPr>
                <w:rFonts w:hint="eastAsia" w:ascii="楷体" w:hAnsi="楷体" w:eastAsia="楷体" w:cs="楷体"/>
                <w:b w:val="0"/>
                <w:bCs w:val="0"/>
                <w:color w:val="auto"/>
                <w:kern w:val="2"/>
                <w:sz w:val="24"/>
                <w:szCs w:val="24"/>
                <w:highlight w:val="none"/>
                <w:lang w:val="en-US" w:eastAsia="zh-CN" w:bidi="ar-SA"/>
              </w:rPr>
            </w:pPr>
            <w:r>
              <w:rPr>
                <w:rFonts w:hint="eastAsia" w:ascii="楷体" w:hAnsi="楷体" w:eastAsia="楷体" w:cs="楷体"/>
                <w:b w:val="0"/>
                <w:bCs w:val="0"/>
                <w:color w:val="auto"/>
                <w:kern w:val="2"/>
                <w:sz w:val="24"/>
                <w:szCs w:val="24"/>
                <w:highlight w:val="none"/>
                <w:lang w:val="en-US" w:eastAsia="zh-CN" w:bidi="ar-SA"/>
              </w:rPr>
              <w:t>5.服务时间需在2026年11月30日前全部完成项目的实施。实施防治服务工作结束后，组织验收组（或专家）对红火蚁防治效果进行现场验收查定，并出具验收防治效果报告。</w:t>
            </w:r>
          </w:p>
          <w:p w14:paraId="3D5F1370">
            <w:pPr>
              <w:numPr>
                <w:ilvl w:val="0"/>
                <w:numId w:val="0"/>
              </w:numPr>
              <w:ind w:leftChars="0"/>
              <w:jc w:val="both"/>
              <w:rPr>
                <w:rFonts w:hint="eastAsia" w:ascii="楷体" w:hAnsi="楷体" w:eastAsia="楷体" w:cs="楷体"/>
                <w:b w:val="0"/>
                <w:bCs w:val="0"/>
                <w:color w:val="auto"/>
                <w:kern w:val="2"/>
                <w:sz w:val="24"/>
                <w:szCs w:val="24"/>
                <w:highlight w:val="none"/>
                <w:lang w:val="en-US" w:eastAsia="zh-CN" w:bidi="ar-SA"/>
              </w:rPr>
            </w:pPr>
            <w:r>
              <w:rPr>
                <w:rFonts w:hint="eastAsia" w:ascii="楷体" w:hAnsi="楷体" w:eastAsia="楷体" w:cs="楷体"/>
                <w:b w:val="0"/>
                <w:bCs w:val="0"/>
                <w:color w:val="auto"/>
                <w:kern w:val="2"/>
                <w:sz w:val="24"/>
                <w:szCs w:val="24"/>
                <w:highlight w:val="none"/>
                <w:lang w:val="en-US" w:eastAsia="zh-CN" w:bidi="ar-SA"/>
              </w:rPr>
              <w:t>6.红火蚁应急防治储备用药10件，需在签订合同10日内送到业主指定地点且</w:t>
            </w:r>
            <w:r>
              <w:rPr>
                <w:rFonts w:hint="eastAsia" w:ascii="楷体" w:hAnsi="楷体" w:eastAsia="楷体" w:cs="楷体"/>
                <w:sz w:val="24"/>
                <w:szCs w:val="24"/>
              </w:rPr>
              <w:t>免费提供药物使用（科普）技术指导培训</w:t>
            </w:r>
            <w:r>
              <w:rPr>
                <w:rFonts w:hint="eastAsia" w:ascii="楷体" w:hAnsi="楷体" w:eastAsia="楷体" w:cs="楷体"/>
                <w:b w:val="0"/>
                <w:bCs w:val="0"/>
                <w:color w:val="auto"/>
                <w:kern w:val="2"/>
                <w:sz w:val="24"/>
                <w:szCs w:val="24"/>
                <w:highlight w:val="none"/>
                <w:lang w:val="en-US" w:eastAsia="zh-CN" w:bidi="ar-SA"/>
              </w:rPr>
              <w:t>。</w:t>
            </w:r>
          </w:p>
        </w:tc>
      </w:tr>
      <w:tr w14:paraId="73A07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7" w:type="dxa"/>
            <w:gridSpan w:val="5"/>
          </w:tcPr>
          <w:p w14:paraId="78957046">
            <w:pPr>
              <w:jc w:val="both"/>
              <w:rPr>
                <w:rFonts w:hint="eastAsia" w:ascii="楷体" w:hAnsi="楷体" w:eastAsia="楷体" w:cs="楷体"/>
                <w:b w:val="0"/>
                <w:bCs w:val="0"/>
                <w:color w:val="auto"/>
                <w:kern w:val="2"/>
                <w:sz w:val="24"/>
                <w:szCs w:val="24"/>
                <w:highlight w:val="none"/>
                <w:lang w:val="en-US" w:eastAsia="zh-CN" w:bidi="ar-SA"/>
              </w:rPr>
            </w:pPr>
            <w:r>
              <w:rPr>
                <w:rFonts w:hint="eastAsia" w:ascii="楷体" w:hAnsi="楷体" w:eastAsia="楷体" w:cs="楷体"/>
                <w:b w:val="0"/>
                <w:bCs w:val="0"/>
                <w:color w:val="auto"/>
                <w:kern w:val="2"/>
                <w:sz w:val="24"/>
                <w:szCs w:val="24"/>
                <w:highlight w:val="none"/>
                <w:lang w:val="en-US" w:eastAsia="zh-CN" w:bidi="ar-SA"/>
              </w:rPr>
              <w:t>其他说明及要求：</w:t>
            </w:r>
          </w:p>
          <w:p w14:paraId="79A0FBCF">
            <w:pPr>
              <w:jc w:val="both"/>
              <w:rPr>
                <w:rFonts w:hint="eastAsia" w:ascii="楷体" w:hAnsi="楷体" w:eastAsia="楷体" w:cs="楷体"/>
                <w:b w:val="0"/>
                <w:bCs w:val="0"/>
                <w:color w:val="auto"/>
                <w:kern w:val="2"/>
                <w:sz w:val="24"/>
                <w:szCs w:val="24"/>
                <w:highlight w:val="none"/>
                <w:lang w:val="en-US" w:eastAsia="zh-CN" w:bidi="ar-SA"/>
              </w:rPr>
            </w:pPr>
            <w:r>
              <w:rPr>
                <w:rFonts w:hint="eastAsia" w:ascii="楷体" w:hAnsi="楷体" w:eastAsia="楷体" w:cs="楷体"/>
                <w:b w:val="0"/>
                <w:bCs w:val="0"/>
                <w:color w:val="auto"/>
                <w:kern w:val="2"/>
                <w:sz w:val="24"/>
                <w:szCs w:val="24"/>
                <w:highlight w:val="none"/>
                <w:lang w:val="en-US" w:eastAsia="zh-CN" w:bidi="ar-SA"/>
              </w:rPr>
              <w:t>一、售后服务要求</w:t>
            </w:r>
          </w:p>
          <w:p w14:paraId="7CDC7BF1">
            <w:pPr>
              <w:jc w:val="both"/>
              <w:rPr>
                <w:rFonts w:hint="eastAsia" w:ascii="楷体" w:hAnsi="楷体" w:eastAsia="楷体" w:cs="楷体"/>
                <w:b w:val="0"/>
                <w:bCs w:val="0"/>
                <w:color w:val="auto"/>
                <w:kern w:val="2"/>
                <w:sz w:val="24"/>
                <w:szCs w:val="24"/>
                <w:highlight w:val="none"/>
                <w:lang w:val="en-US" w:eastAsia="zh-CN" w:bidi="ar-SA"/>
              </w:rPr>
            </w:pPr>
            <w:r>
              <w:rPr>
                <w:rFonts w:hint="eastAsia" w:ascii="楷体" w:hAnsi="楷体" w:eastAsia="楷体" w:cs="楷体"/>
                <w:b w:val="0"/>
                <w:bCs w:val="0"/>
                <w:color w:val="auto"/>
                <w:kern w:val="2"/>
                <w:sz w:val="24"/>
                <w:szCs w:val="24"/>
                <w:highlight w:val="none"/>
                <w:lang w:val="en-US" w:eastAsia="zh-CN" w:bidi="ar-SA"/>
              </w:rPr>
              <w:t>（1）成交单位不得将服务转包或委托给其他单位，一经发现并查实，取消合作并追回资金，由此产生的一切费用由成交单位负责。</w:t>
            </w:r>
          </w:p>
          <w:p w14:paraId="0B4324C1">
            <w:pPr>
              <w:jc w:val="both"/>
              <w:rPr>
                <w:rFonts w:hint="eastAsia" w:ascii="楷体" w:hAnsi="楷体" w:eastAsia="楷体" w:cs="楷体"/>
                <w:b w:val="0"/>
                <w:bCs w:val="0"/>
                <w:color w:val="auto"/>
                <w:kern w:val="2"/>
                <w:sz w:val="24"/>
                <w:szCs w:val="24"/>
                <w:highlight w:val="none"/>
                <w:lang w:val="en-US" w:eastAsia="zh-CN" w:bidi="ar-SA"/>
              </w:rPr>
            </w:pPr>
            <w:r>
              <w:rPr>
                <w:rFonts w:hint="eastAsia" w:ascii="楷体" w:hAnsi="楷体" w:eastAsia="楷体" w:cs="楷体"/>
                <w:b w:val="0"/>
                <w:bCs w:val="0"/>
                <w:color w:val="auto"/>
                <w:kern w:val="2"/>
                <w:sz w:val="24"/>
                <w:szCs w:val="24"/>
                <w:highlight w:val="none"/>
                <w:lang w:val="en-US" w:eastAsia="zh-CN" w:bidi="ar-SA"/>
              </w:rPr>
              <w:t>（2）处理问题响应时间：接到采购人处理问题通知后24小时内到达采购人指定现场。</w:t>
            </w:r>
          </w:p>
          <w:p w14:paraId="3751CCF4">
            <w:pPr>
              <w:jc w:val="both"/>
              <w:rPr>
                <w:rFonts w:hint="eastAsia" w:ascii="楷体" w:hAnsi="楷体" w:eastAsia="楷体" w:cs="楷体"/>
                <w:b w:val="0"/>
                <w:bCs w:val="0"/>
                <w:color w:val="auto"/>
                <w:kern w:val="2"/>
                <w:sz w:val="24"/>
                <w:szCs w:val="24"/>
                <w:highlight w:val="none"/>
                <w:lang w:val="en-US" w:eastAsia="zh-CN" w:bidi="ar-SA"/>
              </w:rPr>
            </w:pPr>
            <w:r>
              <w:rPr>
                <w:rFonts w:hint="eastAsia" w:ascii="楷体" w:hAnsi="楷体" w:eastAsia="楷体" w:cs="楷体"/>
                <w:b w:val="0"/>
                <w:bCs w:val="0"/>
                <w:color w:val="auto"/>
                <w:kern w:val="2"/>
                <w:sz w:val="24"/>
                <w:szCs w:val="24"/>
                <w:highlight w:val="none"/>
                <w:lang w:val="en-US" w:eastAsia="zh-CN" w:bidi="ar-SA"/>
              </w:rPr>
              <w:t>（3）成交单位必须配合采购人完成整体项目的验收。</w:t>
            </w:r>
          </w:p>
          <w:p w14:paraId="3AA9B776">
            <w:pPr>
              <w:jc w:val="both"/>
              <w:rPr>
                <w:rFonts w:hint="eastAsia" w:ascii="楷体" w:hAnsi="楷体" w:eastAsia="楷体" w:cs="楷体"/>
                <w:color w:val="auto"/>
                <w:sz w:val="24"/>
                <w:szCs w:val="24"/>
                <w:lang w:val="en-US" w:eastAsia="zh-CN"/>
              </w:rPr>
            </w:pPr>
            <w:r>
              <w:rPr>
                <w:rFonts w:hint="eastAsia" w:ascii="楷体" w:hAnsi="楷体" w:eastAsia="楷体" w:cs="楷体"/>
                <w:b w:val="0"/>
                <w:bCs w:val="0"/>
                <w:color w:val="auto"/>
                <w:kern w:val="2"/>
                <w:sz w:val="24"/>
                <w:szCs w:val="24"/>
                <w:highlight w:val="none"/>
                <w:lang w:val="en-US" w:eastAsia="zh-CN" w:bidi="ar-SA"/>
              </w:rPr>
              <w:t>（4）</w:t>
            </w:r>
            <w:r>
              <w:rPr>
                <w:rFonts w:hint="eastAsia" w:ascii="楷体" w:hAnsi="楷体" w:eastAsia="楷体" w:cs="楷体"/>
                <w:color w:val="auto"/>
                <w:sz w:val="24"/>
                <w:szCs w:val="24"/>
                <w:lang w:val="en-US" w:eastAsia="zh-CN"/>
              </w:rPr>
              <w:t>付款方式：本项目无预付款，货到并按要求完成项目，经验收合格后，成交人开具全额发票给采购方，采购方15天内一次性付清全部货款。</w:t>
            </w:r>
          </w:p>
          <w:p w14:paraId="0372DAE6">
            <w:pPr>
              <w:jc w:val="both"/>
              <w:rPr>
                <w:rFonts w:hint="default"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（5）交货地点：由供应商送到采购方指定地点。</w:t>
            </w:r>
          </w:p>
          <w:p w14:paraId="55656308">
            <w:pPr>
              <w:jc w:val="both"/>
              <w:rPr>
                <w:rFonts w:hint="default" w:ascii="楷体" w:hAnsi="楷体" w:eastAsia="楷体" w:cs="楷体"/>
                <w:b w:val="0"/>
                <w:bCs w:val="0"/>
                <w:color w:val="auto"/>
                <w:kern w:val="2"/>
                <w:sz w:val="24"/>
                <w:szCs w:val="24"/>
                <w:highlight w:val="none"/>
                <w:lang w:val="en-US" w:eastAsia="zh-CN" w:bidi="ar-SA"/>
              </w:rPr>
            </w:pPr>
            <w:r>
              <w:rPr>
                <w:rFonts w:hint="eastAsia" w:ascii="楷体" w:hAnsi="楷体" w:eastAsia="楷体" w:cs="楷体"/>
                <w:b w:val="0"/>
                <w:bCs w:val="0"/>
                <w:color w:val="auto"/>
                <w:kern w:val="2"/>
                <w:sz w:val="24"/>
                <w:szCs w:val="24"/>
                <w:highlight w:val="none"/>
                <w:lang w:val="en-US" w:eastAsia="zh-CN" w:bidi="ar-SA"/>
              </w:rPr>
              <w:t>二、其他要求</w:t>
            </w:r>
          </w:p>
          <w:p w14:paraId="1D31092F">
            <w:pPr>
              <w:jc w:val="both"/>
              <w:rPr>
                <w:rFonts w:hint="eastAsia" w:ascii="楷体" w:hAnsi="楷体" w:eastAsia="楷体" w:cs="楷体"/>
                <w:b w:val="0"/>
                <w:bCs w:val="0"/>
                <w:color w:val="auto"/>
                <w:kern w:val="2"/>
                <w:sz w:val="24"/>
                <w:szCs w:val="24"/>
                <w:highlight w:val="none"/>
                <w:lang w:val="en-US" w:eastAsia="zh-CN" w:bidi="ar-SA"/>
              </w:rPr>
            </w:pPr>
            <w:r>
              <w:rPr>
                <w:rFonts w:hint="eastAsia" w:ascii="楷体" w:hAnsi="楷体" w:eastAsia="楷体" w:cs="楷体"/>
                <w:b w:val="0"/>
                <w:bCs w:val="0"/>
                <w:color w:val="auto"/>
                <w:kern w:val="2"/>
                <w:sz w:val="24"/>
                <w:szCs w:val="24"/>
                <w:highlight w:val="none"/>
                <w:lang w:val="en-US" w:eastAsia="zh-CN" w:bidi="ar-SA"/>
              </w:rPr>
              <w:t>1、保密要求：供应商须对业主提供的资料及完成的成果进行保密，不经业主同意，不对外公布和透露项目相关信息和资料。</w:t>
            </w:r>
          </w:p>
          <w:p w14:paraId="3C61D1B5">
            <w:pPr>
              <w:jc w:val="both"/>
              <w:rPr>
                <w:rFonts w:hint="eastAsia" w:ascii="楷体" w:hAnsi="楷体" w:eastAsia="楷体" w:cs="楷体"/>
                <w:b w:val="0"/>
                <w:bCs w:val="0"/>
                <w:color w:val="auto"/>
                <w:kern w:val="2"/>
                <w:sz w:val="24"/>
                <w:szCs w:val="24"/>
                <w:highlight w:val="none"/>
                <w:lang w:val="en-US" w:eastAsia="zh-CN" w:bidi="ar-SA"/>
              </w:rPr>
            </w:pPr>
            <w:r>
              <w:rPr>
                <w:rFonts w:hint="eastAsia" w:ascii="楷体" w:hAnsi="楷体" w:eastAsia="楷体" w:cs="楷体"/>
                <w:b w:val="0"/>
                <w:bCs w:val="0"/>
                <w:color w:val="auto"/>
                <w:kern w:val="2"/>
                <w:sz w:val="24"/>
                <w:szCs w:val="24"/>
                <w:highlight w:val="none"/>
                <w:lang w:val="en-US" w:eastAsia="zh-CN" w:bidi="ar-SA"/>
              </w:rPr>
              <w:t>2、本项目采购标的需满足国家相关标准、行业标准、地方标准或其他强制性标准、规范。</w:t>
            </w:r>
          </w:p>
        </w:tc>
      </w:tr>
    </w:tbl>
    <w:p w14:paraId="7E03D1E1">
      <w:pPr>
        <w:tabs>
          <w:tab w:val="left" w:pos="417"/>
        </w:tabs>
        <w:bidi w:val="0"/>
        <w:jc w:val="left"/>
        <w:rPr>
          <w:rStyle w:val="40"/>
          <w:rFonts w:hint="default" w:ascii="宋体" w:hAnsi="宋体" w:cs="宋体"/>
          <w:b/>
          <w:bCs/>
          <w:color w:val="auto"/>
          <w:sz w:val="32"/>
          <w:szCs w:val="32"/>
          <w:highlight w:val="none"/>
          <w:lang w:val="en-US" w:eastAsia="zh-CN"/>
        </w:rPr>
        <w:sectPr>
          <w:headerReference r:id="rId4" w:type="first"/>
          <w:footerReference r:id="rId5" w:type="default"/>
          <w:pgSz w:w="11910" w:h="16840"/>
          <w:pgMar w:top="1417" w:right="1417" w:bottom="1417" w:left="1417" w:header="0" w:footer="1202" w:gutter="0"/>
          <w:cols w:space="0" w:num="1"/>
        </w:sectPr>
      </w:pPr>
    </w:p>
    <w:bookmarkEnd w:id="0"/>
    <w:bookmarkEnd w:id="1"/>
    <w:p w14:paraId="345C9731">
      <w:pPr>
        <w:pStyle w:val="22"/>
        <w:numPr>
          <w:ilvl w:val="0"/>
          <w:numId w:val="0"/>
        </w:numPr>
        <w:jc w:val="center"/>
        <w:outlineLvl w:val="0"/>
        <w:rPr>
          <w:rStyle w:val="40"/>
          <w:rFonts w:ascii="宋体" w:hAnsi="宋体" w:cs="宋体"/>
          <w:b/>
          <w:bCs/>
          <w:color w:val="auto"/>
          <w:highlight w:val="none"/>
        </w:rPr>
      </w:pPr>
      <w:bookmarkStart w:id="2" w:name="一、项目要求及服务需求"/>
      <w:bookmarkEnd w:id="2"/>
      <w:r>
        <w:rPr>
          <w:rStyle w:val="40"/>
          <w:rFonts w:hint="eastAsia" w:ascii="宋体" w:hAnsi="宋体" w:cs="宋体"/>
          <w:b/>
          <w:bCs/>
          <w:color w:val="auto"/>
          <w:highlight w:val="none"/>
          <w:lang w:val="en-US" w:eastAsia="zh-CN"/>
        </w:rPr>
        <w:t xml:space="preserve">第四章     </w:t>
      </w:r>
      <w:r>
        <w:rPr>
          <w:rStyle w:val="40"/>
          <w:rFonts w:ascii="宋体" w:hAnsi="宋体" w:cs="宋体"/>
          <w:b/>
          <w:bCs/>
          <w:color w:val="auto"/>
          <w:highlight w:val="none"/>
        </w:rPr>
        <w:t>合同协议书</w:t>
      </w:r>
    </w:p>
    <w:p w14:paraId="72F4BBDD">
      <w:pPr>
        <w:pStyle w:val="22"/>
        <w:numPr>
          <w:ilvl w:val="0"/>
          <w:numId w:val="0"/>
        </w:numPr>
        <w:jc w:val="center"/>
        <w:outlineLvl w:val="0"/>
        <w:rPr>
          <w:rStyle w:val="40"/>
          <w:rFonts w:ascii="宋体" w:hAnsi="宋体" w:cs="宋体"/>
          <w:b/>
          <w:bCs/>
          <w:color w:val="auto"/>
          <w:highlight w:val="none"/>
        </w:rPr>
      </w:pPr>
      <w:r>
        <w:rPr>
          <w:rStyle w:val="40"/>
          <w:rFonts w:ascii="宋体" w:hAnsi="宋体" w:cs="宋体"/>
          <w:b/>
          <w:bCs/>
          <w:color w:val="auto"/>
          <w:highlight w:val="none"/>
        </w:rPr>
        <w:t>（</w:t>
      </w:r>
      <w:r>
        <w:rPr>
          <w:rStyle w:val="40"/>
          <w:rFonts w:hint="eastAsia" w:ascii="宋体" w:hAnsi="宋体" w:cs="宋体"/>
          <w:b/>
          <w:bCs/>
          <w:color w:val="auto"/>
          <w:highlight w:val="none"/>
          <w:lang w:eastAsia="zh-CN"/>
        </w:rPr>
        <w:t>仅</w:t>
      </w:r>
      <w:r>
        <w:rPr>
          <w:rStyle w:val="40"/>
          <w:rFonts w:ascii="宋体" w:hAnsi="宋体" w:cs="宋体"/>
          <w:b/>
          <w:bCs/>
          <w:color w:val="auto"/>
          <w:highlight w:val="none"/>
        </w:rPr>
        <w:t>参考格式</w:t>
      </w:r>
      <w:r>
        <w:rPr>
          <w:rStyle w:val="40"/>
          <w:rFonts w:hint="eastAsia" w:ascii="宋体" w:hAnsi="宋体" w:cs="宋体"/>
          <w:b/>
          <w:bCs/>
          <w:color w:val="auto"/>
          <w:highlight w:val="none"/>
          <w:lang w:eastAsia="zh-CN"/>
        </w:rPr>
        <w:t>，以正式签订合同为准</w:t>
      </w:r>
      <w:r>
        <w:rPr>
          <w:rStyle w:val="40"/>
          <w:rFonts w:ascii="宋体" w:hAnsi="宋体" w:cs="宋体"/>
          <w:b/>
          <w:bCs/>
          <w:color w:val="auto"/>
          <w:highlight w:val="none"/>
        </w:rPr>
        <w:t>）</w:t>
      </w:r>
    </w:p>
    <w:p w14:paraId="3CC4FEF1">
      <w:pPr>
        <w:tabs>
          <w:tab w:val="left" w:pos="417"/>
        </w:tabs>
        <w:spacing w:line="360" w:lineRule="auto"/>
        <w:jc w:val="center"/>
        <w:rPr>
          <w:rStyle w:val="40"/>
          <w:rFonts w:ascii="宋体" w:hAnsi="宋体"/>
          <w:b/>
          <w:color w:val="auto"/>
          <w:kern w:val="0"/>
          <w:sz w:val="52"/>
          <w:szCs w:val="52"/>
          <w:highlight w:val="none"/>
        </w:rPr>
      </w:pPr>
    </w:p>
    <w:p w14:paraId="1338CB95">
      <w:pPr>
        <w:tabs>
          <w:tab w:val="left" w:pos="417"/>
        </w:tabs>
        <w:spacing w:line="360" w:lineRule="auto"/>
        <w:jc w:val="center"/>
        <w:rPr>
          <w:rStyle w:val="40"/>
          <w:rFonts w:ascii="宋体" w:hAnsi="宋体"/>
          <w:b/>
          <w:color w:val="auto"/>
          <w:kern w:val="0"/>
          <w:sz w:val="52"/>
          <w:szCs w:val="52"/>
          <w:highlight w:val="none"/>
        </w:rPr>
      </w:pPr>
      <w:r>
        <w:rPr>
          <w:rStyle w:val="40"/>
          <w:rFonts w:ascii="宋体" w:hAnsi="宋体"/>
          <w:b/>
          <w:color w:val="auto"/>
          <w:kern w:val="0"/>
          <w:sz w:val="52"/>
          <w:szCs w:val="52"/>
          <w:highlight w:val="none"/>
        </w:rPr>
        <w:t>XXXXXXXX（项目）</w:t>
      </w:r>
    </w:p>
    <w:p w14:paraId="37C6E6D4">
      <w:pPr>
        <w:tabs>
          <w:tab w:val="left" w:pos="417"/>
        </w:tabs>
        <w:spacing w:line="360" w:lineRule="auto"/>
        <w:jc w:val="center"/>
        <w:rPr>
          <w:rStyle w:val="40"/>
          <w:rFonts w:ascii="宋体" w:hAnsi="宋体"/>
          <w:b/>
          <w:color w:val="auto"/>
          <w:spacing w:val="60"/>
          <w:sz w:val="36"/>
          <w:szCs w:val="36"/>
          <w:highlight w:val="none"/>
          <w:u w:val="single"/>
        </w:rPr>
      </w:pPr>
      <w:r>
        <w:rPr>
          <w:rStyle w:val="40"/>
          <w:rFonts w:ascii="宋体" w:hAnsi="宋体"/>
          <w:b/>
          <w:color w:val="auto"/>
          <w:kern w:val="0"/>
          <w:sz w:val="52"/>
          <w:szCs w:val="52"/>
          <w:highlight w:val="none"/>
        </w:rPr>
        <w:t>政 府 采 购 合 同</w:t>
      </w:r>
    </w:p>
    <w:p w14:paraId="0397F2C2">
      <w:pPr>
        <w:rPr>
          <w:rStyle w:val="40"/>
          <w:rFonts w:ascii="宋体" w:hAnsi="宋体" w:cs="宋体"/>
          <w:b/>
          <w:bCs/>
          <w:color w:val="auto"/>
          <w:sz w:val="36"/>
          <w:szCs w:val="36"/>
          <w:highlight w:val="none"/>
        </w:rPr>
      </w:pPr>
    </w:p>
    <w:p w14:paraId="3BD4AD31">
      <w:pPr>
        <w:spacing w:line="360" w:lineRule="auto"/>
        <w:ind w:firstLine="3000" w:firstLineChars="996"/>
        <w:rPr>
          <w:rStyle w:val="40"/>
          <w:rFonts w:ascii="宋体" w:hAnsi="宋体"/>
          <w:b/>
          <w:color w:val="auto"/>
          <w:sz w:val="30"/>
          <w:szCs w:val="30"/>
          <w:highlight w:val="none"/>
        </w:rPr>
      </w:pPr>
      <w:r>
        <w:rPr>
          <w:rStyle w:val="40"/>
          <w:rFonts w:hint="eastAsia" w:ascii="宋体" w:hAnsi="宋体"/>
          <w:b/>
          <w:color w:val="auto"/>
          <w:sz w:val="30"/>
          <w:szCs w:val="30"/>
          <w:highlight w:val="none"/>
        </w:rPr>
        <w:t>项目</w:t>
      </w:r>
      <w:r>
        <w:rPr>
          <w:rStyle w:val="40"/>
          <w:rFonts w:ascii="宋体" w:hAnsi="宋体"/>
          <w:b/>
          <w:color w:val="auto"/>
          <w:sz w:val="30"/>
          <w:szCs w:val="30"/>
          <w:highlight w:val="none"/>
        </w:rPr>
        <w:t>名称：</w:t>
      </w:r>
    </w:p>
    <w:p w14:paraId="184E4849">
      <w:pPr>
        <w:spacing w:line="360" w:lineRule="auto"/>
        <w:ind w:firstLine="3000" w:firstLineChars="996"/>
        <w:rPr>
          <w:rStyle w:val="40"/>
          <w:rFonts w:ascii="宋体" w:hAnsi="宋体"/>
          <w:b/>
          <w:color w:val="auto"/>
          <w:sz w:val="30"/>
          <w:szCs w:val="30"/>
          <w:highlight w:val="none"/>
        </w:rPr>
      </w:pPr>
      <w:r>
        <w:rPr>
          <w:rStyle w:val="40"/>
          <w:rFonts w:hint="eastAsia" w:ascii="宋体" w:hAnsi="宋体"/>
          <w:b/>
          <w:color w:val="auto"/>
          <w:sz w:val="30"/>
          <w:szCs w:val="30"/>
          <w:highlight w:val="none"/>
        </w:rPr>
        <w:t>项目</w:t>
      </w:r>
      <w:r>
        <w:rPr>
          <w:rStyle w:val="40"/>
          <w:rFonts w:ascii="宋体" w:hAnsi="宋体"/>
          <w:b/>
          <w:color w:val="auto"/>
          <w:sz w:val="30"/>
          <w:szCs w:val="30"/>
          <w:highlight w:val="none"/>
        </w:rPr>
        <w:t xml:space="preserve">编号： </w:t>
      </w:r>
    </w:p>
    <w:p w14:paraId="67C6777F">
      <w:pPr>
        <w:spacing w:line="360" w:lineRule="auto"/>
        <w:jc w:val="left"/>
        <w:rPr>
          <w:rStyle w:val="40"/>
          <w:rFonts w:ascii="宋体" w:hAnsi="宋体"/>
          <w:color w:val="auto"/>
          <w:kern w:val="0"/>
          <w:sz w:val="24"/>
          <w:szCs w:val="20"/>
          <w:highlight w:val="none"/>
        </w:rPr>
      </w:pPr>
    </w:p>
    <w:p w14:paraId="4D785FD9">
      <w:pPr>
        <w:spacing w:line="360" w:lineRule="auto"/>
        <w:jc w:val="left"/>
        <w:rPr>
          <w:rStyle w:val="40"/>
          <w:rFonts w:ascii="宋体" w:hAnsi="宋体"/>
          <w:color w:val="auto"/>
          <w:kern w:val="0"/>
          <w:highlight w:val="none"/>
        </w:rPr>
      </w:pPr>
    </w:p>
    <w:p w14:paraId="2510BDF0">
      <w:pPr>
        <w:spacing w:line="360" w:lineRule="auto"/>
        <w:jc w:val="left"/>
        <w:rPr>
          <w:rStyle w:val="40"/>
          <w:rFonts w:ascii="宋体" w:hAnsi="宋体"/>
          <w:color w:val="auto"/>
          <w:kern w:val="0"/>
          <w:highlight w:val="none"/>
        </w:rPr>
      </w:pPr>
    </w:p>
    <w:p w14:paraId="37D4FF3D">
      <w:pPr>
        <w:spacing w:line="360" w:lineRule="auto"/>
        <w:jc w:val="left"/>
        <w:rPr>
          <w:rStyle w:val="40"/>
          <w:rFonts w:ascii="宋体" w:hAnsi="宋体"/>
          <w:color w:val="auto"/>
          <w:kern w:val="0"/>
          <w:highlight w:val="none"/>
        </w:rPr>
      </w:pPr>
      <w:r>
        <w:rPr>
          <w:rStyle w:val="40"/>
          <w:rFonts w:ascii="宋体" w:hAnsi="宋体"/>
          <w:color w:val="auto"/>
          <w:kern w:val="0"/>
          <w:highlight w:val="none"/>
        </w:rPr>
        <w:t xml:space="preserve"> </w:t>
      </w:r>
    </w:p>
    <w:p w14:paraId="6E09B76F">
      <w:pPr>
        <w:spacing w:line="360" w:lineRule="auto"/>
        <w:jc w:val="left"/>
        <w:rPr>
          <w:rStyle w:val="40"/>
          <w:rFonts w:ascii="宋体" w:hAnsi="宋体"/>
          <w:color w:val="auto"/>
          <w:kern w:val="0"/>
          <w:highlight w:val="none"/>
        </w:rPr>
      </w:pPr>
    </w:p>
    <w:p w14:paraId="607A5F47">
      <w:pPr>
        <w:spacing w:line="360" w:lineRule="auto"/>
        <w:ind w:firstLine="551" w:firstLineChars="196"/>
        <w:rPr>
          <w:rStyle w:val="40"/>
          <w:rFonts w:ascii="宋体" w:hAnsi="宋体"/>
          <w:b/>
          <w:color w:val="auto"/>
          <w:kern w:val="0"/>
          <w:sz w:val="28"/>
          <w:szCs w:val="28"/>
          <w:highlight w:val="none"/>
          <w:u w:val="single"/>
        </w:rPr>
      </w:pPr>
      <w:r>
        <w:rPr>
          <w:rStyle w:val="40"/>
          <w:rFonts w:ascii="宋体" w:hAnsi="宋体"/>
          <w:b/>
          <w:color w:val="auto"/>
          <w:kern w:val="0"/>
          <w:sz w:val="28"/>
          <w:szCs w:val="28"/>
          <w:highlight w:val="none"/>
        </w:rPr>
        <w:t>采  购  人：</w:t>
      </w:r>
      <w:r>
        <w:rPr>
          <w:rStyle w:val="40"/>
          <w:rFonts w:ascii="宋体" w:hAnsi="宋体"/>
          <w:b/>
          <w:color w:val="auto"/>
          <w:kern w:val="0"/>
          <w:sz w:val="28"/>
          <w:szCs w:val="28"/>
          <w:highlight w:val="none"/>
          <w:u w:val="single"/>
        </w:rPr>
        <w:t xml:space="preserve">                                </w:t>
      </w:r>
    </w:p>
    <w:p w14:paraId="37BB2CCB">
      <w:pPr>
        <w:spacing w:line="360" w:lineRule="auto"/>
        <w:ind w:firstLine="551" w:firstLineChars="196"/>
        <w:rPr>
          <w:rStyle w:val="40"/>
          <w:rFonts w:ascii="宋体" w:hAnsi="宋体"/>
          <w:b/>
          <w:color w:val="auto"/>
          <w:kern w:val="0"/>
          <w:sz w:val="28"/>
          <w:szCs w:val="28"/>
          <w:highlight w:val="none"/>
          <w:u w:val="single"/>
        </w:rPr>
      </w:pPr>
      <w:r>
        <w:rPr>
          <w:rStyle w:val="40"/>
          <w:rFonts w:ascii="宋体" w:hAnsi="宋体"/>
          <w:b/>
          <w:color w:val="auto"/>
          <w:kern w:val="0"/>
          <w:sz w:val="28"/>
          <w:szCs w:val="28"/>
          <w:highlight w:val="none"/>
        </w:rPr>
        <w:t>成交供应商：</w:t>
      </w:r>
      <w:r>
        <w:rPr>
          <w:rStyle w:val="40"/>
          <w:rFonts w:ascii="宋体" w:hAnsi="宋体"/>
          <w:b/>
          <w:color w:val="auto"/>
          <w:kern w:val="0"/>
          <w:sz w:val="28"/>
          <w:szCs w:val="28"/>
          <w:highlight w:val="none"/>
          <w:u w:val="single"/>
        </w:rPr>
        <w:t xml:space="preserve">                                </w:t>
      </w:r>
    </w:p>
    <w:p w14:paraId="7A3B8112">
      <w:pPr>
        <w:snapToGrid w:val="0"/>
        <w:spacing w:line="400" w:lineRule="exact"/>
        <w:rPr>
          <w:rStyle w:val="40"/>
          <w:rFonts w:ascii="宋体" w:hAnsi="宋体"/>
          <w:color w:val="auto"/>
          <w:szCs w:val="21"/>
          <w:highlight w:val="none"/>
        </w:rPr>
      </w:pPr>
    </w:p>
    <w:p w14:paraId="399FFE4A">
      <w:pPr>
        <w:pStyle w:val="23"/>
        <w:rPr>
          <w:color w:val="auto"/>
          <w:highlight w:val="none"/>
        </w:rPr>
      </w:pPr>
    </w:p>
    <w:p w14:paraId="0FC76A99">
      <w:pPr>
        <w:snapToGrid w:val="0"/>
        <w:spacing w:line="400" w:lineRule="exact"/>
        <w:rPr>
          <w:rStyle w:val="40"/>
          <w:rFonts w:ascii="宋体" w:hAnsi="宋体"/>
          <w:color w:val="auto"/>
          <w:szCs w:val="21"/>
          <w:highlight w:val="none"/>
        </w:rPr>
      </w:pPr>
    </w:p>
    <w:p w14:paraId="49872FFF">
      <w:pPr>
        <w:snapToGrid w:val="0"/>
        <w:spacing w:line="400" w:lineRule="exact"/>
        <w:rPr>
          <w:rStyle w:val="40"/>
          <w:rFonts w:ascii="宋体" w:hAnsi="宋体"/>
          <w:color w:val="auto"/>
          <w:szCs w:val="21"/>
          <w:highlight w:val="none"/>
        </w:rPr>
      </w:pPr>
    </w:p>
    <w:p w14:paraId="51709BA1">
      <w:pPr>
        <w:snapToGrid w:val="0"/>
        <w:spacing w:line="400" w:lineRule="exact"/>
        <w:rPr>
          <w:rStyle w:val="40"/>
          <w:rFonts w:ascii="宋体" w:hAnsi="宋体"/>
          <w:color w:val="auto"/>
          <w:szCs w:val="21"/>
          <w:highlight w:val="none"/>
        </w:rPr>
      </w:pPr>
    </w:p>
    <w:p w14:paraId="40D96239">
      <w:pPr>
        <w:snapToGrid w:val="0"/>
        <w:spacing w:line="400" w:lineRule="exact"/>
        <w:rPr>
          <w:rStyle w:val="40"/>
          <w:rFonts w:ascii="宋体" w:hAnsi="宋体"/>
          <w:color w:val="auto"/>
          <w:szCs w:val="21"/>
          <w:highlight w:val="none"/>
        </w:rPr>
      </w:pPr>
    </w:p>
    <w:p w14:paraId="28B621AB">
      <w:pPr>
        <w:snapToGrid w:val="0"/>
        <w:spacing w:line="400" w:lineRule="exact"/>
        <w:rPr>
          <w:rStyle w:val="40"/>
          <w:rFonts w:ascii="宋体" w:hAnsi="宋体"/>
          <w:color w:val="auto"/>
          <w:szCs w:val="21"/>
          <w:highlight w:val="none"/>
        </w:rPr>
      </w:pPr>
    </w:p>
    <w:p w14:paraId="06A4D386">
      <w:pPr>
        <w:snapToGrid w:val="0"/>
        <w:spacing w:line="400" w:lineRule="exact"/>
        <w:rPr>
          <w:rStyle w:val="40"/>
          <w:rFonts w:ascii="宋体" w:hAnsi="宋体"/>
          <w:color w:val="auto"/>
          <w:szCs w:val="21"/>
          <w:highlight w:val="none"/>
        </w:rPr>
      </w:pPr>
    </w:p>
    <w:p w14:paraId="55F4D6C4">
      <w:pPr>
        <w:snapToGrid w:val="0"/>
        <w:spacing w:line="400" w:lineRule="exact"/>
        <w:rPr>
          <w:rStyle w:val="40"/>
          <w:rFonts w:ascii="宋体" w:hAnsi="宋体"/>
          <w:color w:val="auto"/>
          <w:szCs w:val="21"/>
          <w:highlight w:val="none"/>
        </w:rPr>
      </w:pPr>
    </w:p>
    <w:p w14:paraId="3E3ACEAE">
      <w:pPr>
        <w:snapToGrid w:val="0"/>
        <w:spacing w:line="400" w:lineRule="exact"/>
        <w:rPr>
          <w:rStyle w:val="40"/>
          <w:rFonts w:ascii="宋体" w:hAnsi="宋体"/>
          <w:color w:val="auto"/>
          <w:szCs w:val="21"/>
          <w:highlight w:val="none"/>
        </w:rPr>
      </w:pPr>
    </w:p>
    <w:p w14:paraId="2E26BD02">
      <w:pPr>
        <w:snapToGrid w:val="0"/>
        <w:spacing w:line="400" w:lineRule="exact"/>
        <w:rPr>
          <w:rStyle w:val="40"/>
          <w:rFonts w:ascii="宋体" w:hAnsi="宋体"/>
          <w:color w:val="auto"/>
          <w:szCs w:val="21"/>
          <w:highlight w:val="none"/>
        </w:rPr>
      </w:pPr>
    </w:p>
    <w:p w14:paraId="5D2D8F9C">
      <w:pPr>
        <w:snapToGrid w:val="0"/>
        <w:spacing w:line="400" w:lineRule="exact"/>
        <w:rPr>
          <w:rStyle w:val="40"/>
          <w:rFonts w:ascii="宋体" w:hAnsi="宋体"/>
          <w:color w:val="auto"/>
          <w:szCs w:val="21"/>
          <w:highlight w:val="none"/>
        </w:rPr>
      </w:pPr>
    </w:p>
    <w:p w14:paraId="6E6B920A">
      <w:pPr>
        <w:snapToGrid w:val="0"/>
        <w:spacing w:line="400" w:lineRule="exact"/>
        <w:rPr>
          <w:rStyle w:val="40"/>
          <w:rFonts w:ascii="宋体" w:hAnsi="宋体"/>
          <w:color w:val="auto"/>
          <w:szCs w:val="21"/>
          <w:highlight w:val="none"/>
          <w:u w:val="single"/>
        </w:rPr>
      </w:pPr>
      <w:r>
        <w:rPr>
          <w:rStyle w:val="40"/>
          <w:rFonts w:ascii="宋体" w:hAnsi="宋体"/>
          <w:color w:val="auto"/>
          <w:szCs w:val="21"/>
          <w:highlight w:val="none"/>
        </w:rPr>
        <w:t>采购单位（甲方）</w:t>
      </w:r>
      <w:r>
        <w:rPr>
          <w:rStyle w:val="40"/>
          <w:rFonts w:ascii="宋体" w:hAnsi="宋体"/>
          <w:color w:val="auto"/>
          <w:szCs w:val="21"/>
          <w:highlight w:val="none"/>
          <w:u w:val="single"/>
        </w:rPr>
        <w:t xml:space="preserve">                          </w:t>
      </w:r>
      <w:r>
        <w:rPr>
          <w:rStyle w:val="40"/>
          <w:rFonts w:ascii="宋体" w:hAnsi="宋体"/>
          <w:color w:val="auto"/>
          <w:szCs w:val="21"/>
          <w:highlight w:val="none"/>
        </w:rPr>
        <w:t xml:space="preserve">  </w:t>
      </w:r>
      <w:r>
        <w:rPr>
          <w:rStyle w:val="40"/>
          <w:rFonts w:ascii="宋体" w:hAnsi="宋体"/>
          <w:color w:val="auto"/>
          <w:spacing w:val="-20"/>
          <w:szCs w:val="21"/>
          <w:highlight w:val="none"/>
        </w:rPr>
        <w:t>合 同  编   号</w:t>
      </w:r>
      <w:r>
        <w:rPr>
          <w:rStyle w:val="40"/>
          <w:rFonts w:ascii="宋体" w:hAnsi="宋体"/>
          <w:color w:val="auto"/>
          <w:szCs w:val="21"/>
          <w:highlight w:val="none"/>
          <w:u w:val="single"/>
        </w:rPr>
        <w:t xml:space="preserve"> </w:t>
      </w:r>
      <w:r>
        <w:rPr>
          <w:rStyle w:val="40"/>
          <w:rFonts w:hint="eastAsia" w:ascii="宋体" w:hAnsi="宋体"/>
          <w:color w:val="auto"/>
          <w:szCs w:val="21"/>
          <w:highlight w:val="none"/>
          <w:u w:val="single"/>
          <w:lang w:eastAsia="zh-CN"/>
        </w:rPr>
        <w:t>：</w:t>
      </w:r>
      <w:r>
        <w:rPr>
          <w:rStyle w:val="40"/>
          <w:rFonts w:ascii="宋体" w:hAnsi="宋体"/>
          <w:color w:val="auto"/>
          <w:szCs w:val="21"/>
          <w:highlight w:val="none"/>
          <w:u w:val="single"/>
        </w:rPr>
        <w:t xml:space="preserve">                      </w:t>
      </w:r>
    </w:p>
    <w:p w14:paraId="35457F3A">
      <w:pPr>
        <w:snapToGrid w:val="0"/>
        <w:spacing w:line="400" w:lineRule="exact"/>
        <w:rPr>
          <w:rStyle w:val="40"/>
          <w:rFonts w:ascii="宋体" w:hAnsi="宋体"/>
          <w:color w:val="auto"/>
          <w:szCs w:val="21"/>
          <w:highlight w:val="none"/>
          <w:u w:val="single"/>
        </w:rPr>
      </w:pPr>
      <w:r>
        <w:rPr>
          <w:rStyle w:val="40"/>
          <w:rFonts w:ascii="宋体" w:hAnsi="宋体"/>
          <w:color w:val="auto"/>
          <w:szCs w:val="21"/>
          <w:highlight w:val="none"/>
        </w:rPr>
        <w:t>供 应 商（乙方）</w:t>
      </w:r>
      <w:r>
        <w:rPr>
          <w:rStyle w:val="40"/>
          <w:rFonts w:ascii="宋体" w:hAnsi="宋体"/>
          <w:color w:val="auto"/>
          <w:szCs w:val="21"/>
          <w:highlight w:val="none"/>
          <w:u w:val="single"/>
        </w:rPr>
        <w:t xml:space="preserve">                          </w:t>
      </w:r>
      <w:r>
        <w:rPr>
          <w:rStyle w:val="40"/>
          <w:rFonts w:ascii="宋体" w:hAnsi="宋体"/>
          <w:color w:val="auto"/>
          <w:szCs w:val="21"/>
          <w:highlight w:val="none"/>
        </w:rPr>
        <w:t xml:space="preserve">  </w:t>
      </w:r>
      <w:r>
        <w:rPr>
          <w:rStyle w:val="40"/>
          <w:rFonts w:ascii="宋体" w:hAnsi="宋体"/>
          <w:color w:val="auto"/>
          <w:spacing w:val="-20"/>
          <w:szCs w:val="21"/>
          <w:highlight w:val="none"/>
        </w:rPr>
        <w:t>项 目  编  号</w:t>
      </w:r>
      <w:r>
        <w:rPr>
          <w:rStyle w:val="40"/>
          <w:rFonts w:ascii="宋体" w:hAnsi="宋体"/>
          <w:color w:val="auto"/>
          <w:szCs w:val="21"/>
          <w:highlight w:val="none"/>
          <w:u w:val="single"/>
        </w:rPr>
        <w:t xml:space="preserve"> </w:t>
      </w:r>
      <w:r>
        <w:rPr>
          <w:rStyle w:val="40"/>
          <w:rFonts w:hint="eastAsia" w:ascii="宋体" w:hAnsi="宋体"/>
          <w:color w:val="auto"/>
          <w:szCs w:val="21"/>
          <w:highlight w:val="none"/>
          <w:u w:val="single"/>
          <w:lang w:eastAsia="zh-CN"/>
        </w:rPr>
        <w:t>：</w:t>
      </w:r>
      <w:r>
        <w:rPr>
          <w:rStyle w:val="40"/>
          <w:rFonts w:hint="eastAsia" w:ascii="宋体" w:hAnsi="宋体"/>
          <w:color w:val="auto"/>
          <w:szCs w:val="21"/>
          <w:highlight w:val="none"/>
          <w:u w:val="single"/>
          <w:lang w:val="en-US" w:eastAsia="zh-CN"/>
        </w:rPr>
        <w:t xml:space="preserve">       </w:t>
      </w:r>
      <w:r>
        <w:rPr>
          <w:rStyle w:val="40"/>
          <w:rFonts w:ascii="宋体" w:hAnsi="宋体"/>
          <w:color w:val="auto"/>
          <w:szCs w:val="21"/>
          <w:highlight w:val="none"/>
          <w:u w:val="single"/>
        </w:rPr>
        <w:t xml:space="preserve">                   </w:t>
      </w:r>
    </w:p>
    <w:p w14:paraId="30F71909">
      <w:pPr>
        <w:snapToGrid w:val="0"/>
        <w:spacing w:line="400" w:lineRule="exact"/>
        <w:rPr>
          <w:rStyle w:val="40"/>
          <w:rFonts w:ascii="宋体" w:hAnsi="宋体"/>
          <w:color w:val="auto"/>
          <w:szCs w:val="21"/>
          <w:highlight w:val="none"/>
          <w:u w:val="single"/>
        </w:rPr>
      </w:pPr>
      <w:r>
        <w:rPr>
          <w:rStyle w:val="40"/>
          <w:rFonts w:ascii="宋体" w:hAnsi="宋体"/>
          <w:color w:val="auto"/>
          <w:szCs w:val="21"/>
          <w:highlight w:val="none"/>
        </w:rPr>
        <w:t xml:space="preserve">签  订  地  点  </w:t>
      </w:r>
      <w:r>
        <w:rPr>
          <w:rStyle w:val="40"/>
          <w:rFonts w:ascii="宋体" w:hAnsi="宋体"/>
          <w:color w:val="auto"/>
          <w:szCs w:val="21"/>
          <w:highlight w:val="none"/>
          <w:u w:val="single"/>
        </w:rPr>
        <w:t xml:space="preserve">                          </w:t>
      </w:r>
      <w:r>
        <w:rPr>
          <w:rStyle w:val="40"/>
          <w:rFonts w:ascii="宋体" w:hAnsi="宋体"/>
          <w:color w:val="auto"/>
          <w:szCs w:val="21"/>
          <w:highlight w:val="none"/>
        </w:rPr>
        <w:t xml:space="preserve">  签 订 时 间</w:t>
      </w:r>
      <w:r>
        <w:rPr>
          <w:rStyle w:val="40"/>
          <w:rFonts w:hint="eastAsia" w:ascii="宋体" w:hAnsi="宋体"/>
          <w:color w:val="auto"/>
          <w:szCs w:val="21"/>
          <w:highlight w:val="none"/>
          <w:lang w:eastAsia="zh-CN"/>
        </w:rPr>
        <w:t>：</w:t>
      </w:r>
      <w:r>
        <w:rPr>
          <w:rStyle w:val="40"/>
          <w:rFonts w:ascii="宋体" w:hAnsi="宋体"/>
          <w:color w:val="auto"/>
          <w:szCs w:val="21"/>
          <w:highlight w:val="none"/>
          <w:u w:val="single"/>
        </w:rPr>
        <w:t xml:space="preserve">                    </w:t>
      </w:r>
    </w:p>
    <w:p w14:paraId="08E6013F">
      <w:pPr>
        <w:snapToGrid w:val="0"/>
        <w:spacing w:line="400" w:lineRule="exact"/>
        <w:ind w:firstLine="420" w:firstLineChars="200"/>
        <w:rPr>
          <w:rStyle w:val="40"/>
          <w:rFonts w:ascii="宋体" w:hAnsi="宋体"/>
          <w:color w:val="auto"/>
          <w:szCs w:val="21"/>
          <w:highlight w:val="none"/>
        </w:rPr>
      </w:pPr>
      <w:r>
        <w:rPr>
          <w:rStyle w:val="40"/>
          <w:rFonts w:ascii="宋体" w:hAnsi="宋体"/>
          <w:color w:val="auto"/>
          <w:szCs w:val="21"/>
          <w:highlight w:val="none"/>
        </w:rPr>
        <w:t>根据《中华人民共和国政府采购法》、《中华人民共和国</w:t>
      </w:r>
      <w:r>
        <w:rPr>
          <w:rStyle w:val="40"/>
          <w:rFonts w:hint="eastAsia" w:ascii="宋体" w:hAnsi="宋体"/>
          <w:color w:val="auto"/>
          <w:szCs w:val="21"/>
          <w:highlight w:val="none"/>
          <w:lang w:val="en-US" w:eastAsia="zh-CN"/>
        </w:rPr>
        <w:t>民典</w:t>
      </w:r>
      <w:r>
        <w:rPr>
          <w:rStyle w:val="40"/>
          <w:rFonts w:ascii="宋体" w:hAnsi="宋体"/>
          <w:color w:val="auto"/>
          <w:szCs w:val="21"/>
          <w:highlight w:val="none"/>
        </w:rPr>
        <w:t>法》等法律、法规规定，按照磋商文件规定条款和成交供应商承诺，甲乙双方签订本合同。</w:t>
      </w:r>
    </w:p>
    <w:p w14:paraId="46DE0904">
      <w:pPr>
        <w:snapToGrid w:val="0"/>
        <w:spacing w:line="400" w:lineRule="exact"/>
        <w:ind w:firstLine="422" w:firstLineChars="200"/>
        <w:rPr>
          <w:rStyle w:val="40"/>
          <w:rFonts w:ascii="宋体" w:hAnsi="宋体"/>
          <w:b/>
          <w:color w:val="auto"/>
          <w:szCs w:val="21"/>
          <w:highlight w:val="none"/>
        </w:rPr>
      </w:pPr>
      <w:r>
        <w:rPr>
          <w:rStyle w:val="40"/>
          <w:rFonts w:ascii="宋体" w:hAnsi="宋体"/>
          <w:b/>
          <w:color w:val="auto"/>
          <w:szCs w:val="21"/>
          <w:highlight w:val="none"/>
        </w:rPr>
        <w:t>第一条　合同标的</w:t>
      </w:r>
    </w:p>
    <w:p w14:paraId="12FC1005">
      <w:pPr>
        <w:tabs>
          <w:tab w:val="left" w:pos="8280"/>
        </w:tabs>
        <w:snapToGrid w:val="0"/>
        <w:spacing w:line="400" w:lineRule="exact"/>
        <w:ind w:right="26" w:firstLine="420" w:firstLineChars="200"/>
        <w:rPr>
          <w:rStyle w:val="40"/>
          <w:rFonts w:ascii="宋体" w:hAnsi="宋体"/>
          <w:color w:val="auto"/>
          <w:szCs w:val="21"/>
          <w:highlight w:val="none"/>
        </w:rPr>
      </w:pPr>
      <w:r>
        <w:rPr>
          <w:rStyle w:val="40"/>
          <w:rFonts w:ascii="宋体" w:hAnsi="宋体"/>
          <w:color w:val="auto"/>
          <w:szCs w:val="21"/>
          <w:highlight w:val="none"/>
        </w:rPr>
        <w:t>1、服务项目</w:t>
      </w:r>
    </w:p>
    <w:p w14:paraId="615A5D0E">
      <w:pPr>
        <w:tabs>
          <w:tab w:val="left" w:pos="8280"/>
        </w:tabs>
        <w:snapToGrid w:val="0"/>
        <w:spacing w:line="400" w:lineRule="exact"/>
        <w:ind w:right="26" w:firstLine="424" w:firstLineChars="202"/>
        <w:rPr>
          <w:rStyle w:val="40"/>
          <w:rFonts w:ascii="宋体" w:hAnsi="宋体"/>
          <w:color w:val="auto"/>
          <w:szCs w:val="21"/>
          <w:highlight w:val="none"/>
        </w:rPr>
      </w:pPr>
      <w:r>
        <w:rPr>
          <w:rStyle w:val="40"/>
          <w:rFonts w:ascii="宋体" w:hAnsi="宋体"/>
          <w:color w:val="auto"/>
          <w:szCs w:val="21"/>
          <w:highlight w:val="none"/>
        </w:rPr>
        <w:t>乙方接受甲方委托，承担港南区2026年中央农业防灾减灾资金 (防灾救灾第二批)项目</w:t>
      </w:r>
      <w:r>
        <w:rPr>
          <w:rStyle w:val="40"/>
          <w:rFonts w:hint="eastAsia" w:ascii="宋体" w:hAnsi="宋体"/>
          <w:color w:val="auto"/>
          <w:szCs w:val="21"/>
          <w:highlight w:val="none"/>
          <w:lang w:eastAsia="zh-CN"/>
        </w:rPr>
        <w:t>采购</w:t>
      </w:r>
      <w:r>
        <w:rPr>
          <w:rStyle w:val="40"/>
          <w:rFonts w:ascii="宋体" w:hAnsi="宋体"/>
          <w:color w:val="auto"/>
          <w:szCs w:val="21"/>
          <w:highlight w:val="none"/>
        </w:rPr>
        <w:t>工作，合同金额（人民币）：</w:t>
      </w:r>
      <w:r>
        <w:rPr>
          <w:rStyle w:val="40"/>
          <w:rFonts w:ascii="宋体" w:hAnsi="宋体"/>
          <w:color w:val="auto"/>
          <w:szCs w:val="21"/>
          <w:highlight w:val="none"/>
          <w:u w:val="single"/>
        </w:rPr>
        <w:t xml:space="preserve">                            </w:t>
      </w:r>
      <w:r>
        <w:rPr>
          <w:rStyle w:val="40"/>
          <w:rFonts w:ascii="宋体" w:hAnsi="宋体"/>
          <w:color w:val="auto"/>
          <w:szCs w:val="21"/>
          <w:highlight w:val="none"/>
        </w:rPr>
        <w:t>元整。</w:t>
      </w:r>
    </w:p>
    <w:p w14:paraId="7C6356CA">
      <w:pPr>
        <w:tabs>
          <w:tab w:val="left" w:pos="8280"/>
        </w:tabs>
        <w:snapToGrid w:val="0"/>
        <w:spacing w:line="400" w:lineRule="exact"/>
        <w:ind w:right="26" w:firstLine="420" w:firstLineChars="200"/>
        <w:rPr>
          <w:rStyle w:val="40"/>
          <w:rFonts w:ascii="宋体" w:hAnsi="宋体"/>
          <w:color w:val="auto"/>
          <w:szCs w:val="21"/>
          <w:highlight w:val="none"/>
          <w:lang w:val="zh-CN"/>
        </w:rPr>
      </w:pPr>
      <w:r>
        <w:rPr>
          <w:rStyle w:val="40"/>
          <w:rFonts w:ascii="宋体" w:hAnsi="宋体"/>
          <w:color w:val="auto"/>
          <w:szCs w:val="21"/>
          <w:highlight w:val="none"/>
        </w:rPr>
        <w:t>2、</w:t>
      </w:r>
      <w:r>
        <w:rPr>
          <w:rStyle w:val="40"/>
          <w:rFonts w:ascii="宋体" w:hAnsi="宋体"/>
          <w:color w:val="auto"/>
          <w:szCs w:val="21"/>
          <w:highlight w:val="none"/>
          <w:lang w:val="zh-CN"/>
        </w:rPr>
        <w:t>磋商</w:t>
      </w:r>
      <w:r>
        <w:rPr>
          <w:rStyle w:val="40"/>
          <w:rFonts w:ascii="宋体" w:hAnsi="宋体"/>
          <w:color w:val="auto"/>
          <w:szCs w:val="21"/>
          <w:highlight w:val="none"/>
        </w:rPr>
        <w:t>报价</w:t>
      </w:r>
      <w:r>
        <w:rPr>
          <w:rStyle w:val="40"/>
          <w:rFonts w:ascii="宋体" w:hAnsi="宋体"/>
          <w:color w:val="auto"/>
          <w:szCs w:val="21"/>
          <w:highlight w:val="none"/>
          <w:lang w:val="zh-CN"/>
        </w:rPr>
        <w:t>包括</w:t>
      </w:r>
      <w:r>
        <w:rPr>
          <w:rStyle w:val="40"/>
          <w:rFonts w:ascii="宋体" w:hAnsi="宋体"/>
          <w:color w:val="auto"/>
          <w:szCs w:val="21"/>
          <w:highlight w:val="none"/>
        </w:rPr>
        <w:t>本项目所有服务内容、所涉及的工具、劳务、人工费、交通、保险、评审费等各种费用和售后服务、税金及其它所有成本费用的总和。政策性文件规定及合同包含的应有风险、责任等各项应有费用</w:t>
      </w:r>
      <w:r>
        <w:rPr>
          <w:rStyle w:val="40"/>
          <w:rFonts w:ascii="宋体" w:hAnsi="宋体"/>
          <w:color w:val="auto"/>
          <w:szCs w:val="21"/>
          <w:highlight w:val="none"/>
          <w:lang w:val="zh-CN"/>
        </w:rPr>
        <w:t>。</w:t>
      </w:r>
    </w:p>
    <w:p w14:paraId="5B35E0F9">
      <w:pPr>
        <w:tabs>
          <w:tab w:val="left" w:pos="8280"/>
        </w:tabs>
        <w:snapToGrid w:val="0"/>
        <w:spacing w:line="400" w:lineRule="exact"/>
        <w:ind w:right="26" w:firstLine="422" w:firstLineChars="200"/>
        <w:rPr>
          <w:rStyle w:val="40"/>
          <w:rFonts w:ascii="宋体" w:hAnsi="宋体"/>
          <w:color w:val="auto"/>
          <w:szCs w:val="21"/>
          <w:highlight w:val="none"/>
        </w:rPr>
      </w:pPr>
      <w:r>
        <w:rPr>
          <w:rStyle w:val="40"/>
          <w:rFonts w:ascii="宋体" w:hAnsi="宋体"/>
          <w:b/>
          <w:color w:val="auto"/>
          <w:szCs w:val="21"/>
          <w:highlight w:val="none"/>
        </w:rPr>
        <w:t>第二条　服务保证</w:t>
      </w:r>
    </w:p>
    <w:p w14:paraId="4F896506">
      <w:pPr>
        <w:snapToGrid w:val="0"/>
        <w:spacing w:line="400" w:lineRule="exact"/>
        <w:ind w:firstLine="420" w:firstLineChars="200"/>
        <w:rPr>
          <w:rStyle w:val="40"/>
          <w:rFonts w:ascii="宋体" w:hAnsi="宋体"/>
          <w:color w:val="auto"/>
          <w:szCs w:val="21"/>
          <w:highlight w:val="none"/>
        </w:rPr>
      </w:pPr>
      <w:r>
        <w:rPr>
          <w:rStyle w:val="40"/>
          <w:rFonts w:ascii="宋体" w:hAnsi="宋体"/>
          <w:color w:val="auto"/>
          <w:szCs w:val="21"/>
          <w:highlight w:val="none"/>
        </w:rPr>
        <w:t>乙方所提供的港南区2026年中央农业防灾减灾资金 (防灾救灾第二批)项目质量必须与响应文件和承诺相一致。</w:t>
      </w:r>
    </w:p>
    <w:p w14:paraId="024EC869">
      <w:pPr>
        <w:snapToGrid w:val="0"/>
        <w:spacing w:line="400" w:lineRule="exact"/>
        <w:ind w:firstLine="422" w:firstLineChars="200"/>
        <w:rPr>
          <w:rStyle w:val="40"/>
          <w:rFonts w:ascii="宋体" w:hAnsi="宋体"/>
          <w:color w:val="auto"/>
          <w:szCs w:val="21"/>
          <w:highlight w:val="none"/>
        </w:rPr>
      </w:pPr>
      <w:r>
        <w:rPr>
          <w:rStyle w:val="40"/>
          <w:rFonts w:ascii="宋体" w:hAnsi="宋体"/>
          <w:b/>
          <w:color w:val="auto"/>
          <w:szCs w:val="21"/>
          <w:highlight w:val="none"/>
        </w:rPr>
        <w:t>第三条　权力保证</w:t>
      </w:r>
    </w:p>
    <w:p w14:paraId="25532204">
      <w:pPr>
        <w:snapToGrid w:val="0"/>
        <w:spacing w:line="400" w:lineRule="exact"/>
        <w:ind w:firstLine="420" w:firstLineChars="200"/>
        <w:rPr>
          <w:rStyle w:val="40"/>
          <w:rFonts w:ascii="宋体" w:hAnsi="宋体"/>
          <w:color w:val="auto"/>
          <w:szCs w:val="21"/>
          <w:highlight w:val="none"/>
        </w:rPr>
      </w:pPr>
      <w:r>
        <w:rPr>
          <w:rStyle w:val="40"/>
          <w:rFonts w:ascii="宋体" w:hAnsi="宋体"/>
          <w:color w:val="auto"/>
          <w:szCs w:val="21"/>
          <w:highlight w:val="none"/>
        </w:rPr>
        <w:t>甲方根据工作需要，可为乙方开展服务提供相关资料。</w:t>
      </w:r>
    </w:p>
    <w:p w14:paraId="5D332D5B">
      <w:pPr>
        <w:snapToGrid w:val="0"/>
        <w:spacing w:line="400" w:lineRule="exact"/>
        <w:ind w:firstLine="420" w:firstLineChars="200"/>
        <w:rPr>
          <w:rStyle w:val="40"/>
          <w:rFonts w:ascii="宋体" w:hAnsi="宋体"/>
          <w:color w:val="auto"/>
          <w:szCs w:val="21"/>
          <w:highlight w:val="none"/>
        </w:rPr>
      </w:pPr>
      <w:r>
        <w:rPr>
          <w:rStyle w:val="40"/>
          <w:rFonts w:ascii="宋体" w:hAnsi="宋体"/>
          <w:color w:val="auto"/>
          <w:szCs w:val="21"/>
          <w:highlight w:val="none"/>
        </w:rPr>
        <w:t>乙方应按规定时间提交服务成果。</w:t>
      </w:r>
    </w:p>
    <w:p w14:paraId="259A438B">
      <w:pPr>
        <w:snapToGrid w:val="0"/>
        <w:spacing w:line="400" w:lineRule="exact"/>
        <w:ind w:firstLine="420" w:firstLineChars="200"/>
        <w:rPr>
          <w:rStyle w:val="40"/>
          <w:rFonts w:ascii="宋体" w:hAnsi="宋体"/>
          <w:color w:val="auto"/>
          <w:szCs w:val="21"/>
          <w:highlight w:val="none"/>
        </w:rPr>
      </w:pPr>
      <w:r>
        <w:rPr>
          <w:rStyle w:val="40"/>
          <w:rFonts w:ascii="宋体" w:hAnsi="宋体"/>
          <w:color w:val="auto"/>
          <w:szCs w:val="21"/>
          <w:highlight w:val="none"/>
        </w:rPr>
        <w:t>在服务期间，乙方不得以甲方名义发生各种谋取不正当利益的违法、违纪行为。</w:t>
      </w:r>
    </w:p>
    <w:p w14:paraId="747F10EF">
      <w:pPr>
        <w:snapToGrid w:val="0"/>
        <w:spacing w:line="400" w:lineRule="exact"/>
        <w:ind w:firstLine="420" w:firstLineChars="200"/>
        <w:rPr>
          <w:rStyle w:val="40"/>
          <w:rFonts w:ascii="宋体" w:hAnsi="宋体"/>
          <w:color w:val="auto"/>
          <w:szCs w:val="21"/>
          <w:highlight w:val="none"/>
        </w:rPr>
      </w:pPr>
      <w:r>
        <w:rPr>
          <w:rStyle w:val="40"/>
          <w:rFonts w:ascii="宋体" w:hAnsi="宋体"/>
          <w:color w:val="auto"/>
          <w:szCs w:val="21"/>
          <w:highlight w:val="none"/>
        </w:rPr>
        <w:t>乙方应保证所提供的服务成果不会侵犯任何第三方的专利权、著作权或其他权利。</w:t>
      </w:r>
    </w:p>
    <w:p w14:paraId="5D61C08B">
      <w:pPr>
        <w:snapToGrid w:val="0"/>
        <w:spacing w:line="400" w:lineRule="exact"/>
        <w:ind w:firstLine="420" w:firstLineChars="200"/>
        <w:rPr>
          <w:rStyle w:val="40"/>
          <w:rFonts w:ascii="宋体" w:hAnsi="宋体"/>
          <w:color w:val="auto"/>
          <w:szCs w:val="21"/>
          <w:highlight w:val="none"/>
        </w:rPr>
      </w:pPr>
      <w:r>
        <w:rPr>
          <w:rStyle w:val="40"/>
          <w:rFonts w:ascii="宋体" w:hAnsi="宋体"/>
          <w:color w:val="auto"/>
          <w:szCs w:val="21"/>
          <w:highlight w:val="none"/>
        </w:rPr>
        <w:t>乙方应按响应文件规定的时间向甲方提供服务成果的有关资料。</w:t>
      </w:r>
    </w:p>
    <w:p w14:paraId="2B026F3A">
      <w:pPr>
        <w:snapToGrid w:val="0"/>
        <w:spacing w:line="400" w:lineRule="exact"/>
        <w:ind w:firstLine="420" w:firstLineChars="200"/>
        <w:rPr>
          <w:rStyle w:val="40"/>
          <w:rFonts w:ascii="宋体" w:hAnsi="宋体"/>
          <w:color w:val="auto"/>
          <w:szCs w:val="21"/>
          <w:highlight w:val="none"/>
        </w:rPr>
      </w:pPr>
      <w:r>
        <w:rPr>
          <w:rStyle w:val="40"/>
          <w:rFonts w:ascii="宋体" w:hAnsi="宋体"/>
          <w:color w:val="auto"/>
          <w:szCs w:val="21"/>
          <w:highlight w:val="none"/>
        </w:rPr>
        <w:t>没有甲方事先书面同意，乙方不得将由甲方提供的有关合同或任何合同条文、计划、资料等提供给与履行本合同无关的任何其他人。即使向履行本合同有关的人员提供，也应注意保密并限于履行合同的必需范围。</w:t>
      </w:r>
    </w:p>
    <w:p w14:paraId="5C91FF3A">
      <w:pPr>
        <w:snapToGrid w:val="0"/>
        <w:spacing w:line="400" w:lineRule="exact"/>
        <w:ind w:firstLine="422" w:firstLineChars="200"/>
        <w:rPr>
          <w:rStyle w:val="40"/>
          <w:rFonts w:ascii="宋体" w:hAnsi="宋体"/>
          <w:color w:val="auto"/>
          <w:szCs w:val="21"/>
          <w:highlight w:val="none"/>
        </w:rPr>
      </w:pPr>
      <w:r>
        <w:rPr>
          <w:rStyle w:val="40"/>
          <w:rFonts w:ascii="宋体" w:hAnsi="宋体"/>
          <w:b/>
          <w:color w:val="auto"/>
          <w:szCs w:val="21"/>
          <w:highlight w:val="none"/>
        </w:rPr>
        <w:t>第四条　交付和验收</w:t>
      </w:r>
    </w:p>
    <w:p w14:paraId="61551CAE">
      <w:pPr>
        <w:snapToGrid w:val="0"/>
        <w:spacing w:line="400" w:lineRule="exact"/>
        <w:ind w:firstLine="420" w:firstLineChars="200"/>
        <w:rPr>
          <w:rStyle w:val="40"/>
          <w:rFonts w:ascii="宋体" w:hAnsi="宋体"/>
          <w:color w:val="auto"/>
          <w:szCs w:val="21"/>
          <w:highlight w:val="none"/>
          <w:u w:val="single"/>
        </w:rPr>
      </w:pPr>
      <w:r>
        <w:rPr>
          <w:rStyle w:val="40"/>
          <w:rFonts w:ascii="宋体" w:hAnsi="宋体"/>
          <w:color w:val="auto"/>
          <w:szCs w:val="21"/>
          <w:highlight w:val="none"/>
        </w:rPr>
        <w:t>1、交付时间及地点：</w:t>
      </w:r>
      <w:r>
        <w:rPr>
          <w:rStyle w:val="40"/>
          <w:rFonts w:ascii="宋体" w:hAnsi="宋体"/>
          <w:color w:val="auto"/>
          <w:szCs w:val="21"/>
          <w:highlight w:val="none"/>
          <w:u w:val="single"/>
        </w:rPr>
        <w:t>详见乙方响应文件</w:t>
      </w:r>
    </w:p>
    <w:p w14:paraId="779A682F">
      <w:pPr>
        <w:snapToGrid w:val="0"/>
        <w:spacing w:line="400" w:lineRule="exact"/>
        <w:ind w:firstLine="420" w:firstLineChars="200"/>
        <w:rPr>
          <w:rStyle w:val="40"/>
          <w:rFonts w:ascii="宋体" w:hAnsi="宋体"/>
          <w:color w:val="auto"/>
          <w:szCs w:val="21"/>
          <w:highlight w:val="none"/>
        </w:rPr>
      </w:pPr>
      <w:r>
        <w:rPr>
          <w:rStyle w:val="40"/>
          <w:rFonts w:ascii="宋体" w:hAnsi="宋体"/>
          <w:color w:val="auto"/>
          <w:szCs w:val="21"/>
          <w:highlight w:val="none"/>
        </w:rPr>
        <w:t>2、乙方提供不符合采购文件和本合同规定的服务成果，甲方有权拒绝接受。</w:t>
      </w:r>
    </w:p>
    <w:p w14:paraId="5B170A3B">
      <w:pPr>
        <w:snapToGrid w:val="0"/>
        <w:spacing w:line="400" w:lineRule="exact"/>
        <w:ind w:firstLine="420" w:firstLineChars="200"/>
        <w:rPr>
          <w:rStyle w:val="40"/>
          <w:rFonts w:ascii="宋体" w:hAnsi="宋体"/>
          <w:color w:val="auto"/>
          <w:szCs w:val="21"/>
          <w:highlight w:val="none"/>
        </w:rPr>
      </w:pPr>
      <w:r>
        <w:rPr>
          <w:rStyle w:val="40"/>
          <w:rFonts w:ascii="宋体" w:hAnsi="宋体"/>
          <w:color w:val="auto"/>
          <w:szCs w:val="21"/>
          <w:highlight w:val="none"/>
        </w:rPr>
        <w:t>3、乙方应对提交的服务成果作出全面检查和整理，并列出清单，作为甲方验收和使用的技术条件依据，清单应随提交的服务成果交给甲方。</w:t>
      </w:r>
    </w:p>
    <w:p w14:paraId="2A0405ED">
      <w:pPr>
        <w:snapToGrid w:val="0"/>
        <w:spacing w:line="400" w:lineRule="exact"/>
        <w:ind w:firstLine="420" w:firstLineChars="200"/>
        <w:rPr>
          <w:rStyle w:val="40"/>
          <w:rFonts w:ascii="宋体" w:hAnsi="宋体"/>
          <w:color w:val="auto"/>
          <w:szCs w:val="21"/>
          <w:highlight w:val="none"/>
        </w:rPr>
      </w:pPr>
      <w:r>
        <w:rPr>
          <w:rStyle w:val="40"/>
          <w:rFonts w:ascii="宋体" w:hAnsi="宋体"/>
          <w:color w:val="auto"/>
          <w:szCs w:val="21"/>
          <w:highlight w:val="none"/>
        </w:rPr>
        <w:t>4、乙方应按要求提交服务成果材料：</w:t>
      </w:r>
      <w:r>
        <w:rPr>
          <w:rStyle w:val="40"/>
          <w:rFonts w:ascii="宋体" w:hAnsi="宋体"/>
          <w:color w:val="auto"/>
          <w:szCs w:val="21"/>
          <w:highlight w:val="none"/>
          <w:u w:val="single"/>
        </w:rPr>
        <w:t>详见乙方响应文件</w:t>
      </w:r>
      <w:r>
        <w:rPr>
          <w:rStyle w:val="40"/>
          <w:rFonts w:ascii="宋体" w:hAnsi="宋体"/>
          <w:color w:val="auto"/>
          <w:szCs w:val="21"/>
          <w:highlight w:val="none"/>
        </w:rPr>
        <w:t>，如有缺失应及时补齐，否则视为逾期交付。</w:t>
      </w:r>
    </w:p>
    <w:p w14:paraId="56291EAE">
      <w:pPr>
        <w:snapToGrid w:val="0"/>
        <w:spacing w:line="400" w:lineRule="exact"/>
        <w:ind w:firstLine="420" w:firstLineChars="200"/>
        <w:rPr>
          <w:rStyle w:val="40"/>
          <w:rFonts w:ascii="宋体" w:hAnsi="宋体"/>
          <w:color w:val="auto"/>
          <w:szCs w:val="21"/>
          <w:highlight w:val="none"/>
        </w:rPr>
      </w:pPr>
      <w:r>
        <w:rPr>
          <w:rStyle w:val="40"/>
          <w:rFonts w:ascii="宋体" w:hAnsi="宋体"/>
          <w:color w:val="auto"/>
          <w:szCs w:val="21"/>
          <w:highlight w:val="none"/>
        </w:rPr>
        <w:t>5、乙方应在约定时间指定地点提交服务成果后，甲方应在七个工作日内进行验收，验收后由甲乙双方签署验收单并加盖采购单位公章，甲乙双方各执一份。服务成果以乙方提交评审稿并获得批复后，方为验收合格。</w:t>
      </w:r>
    </w:p>
    <w:p w14:paraId="4779ECEA">
      <w:pPr>
        <w:snapToGrid w:val="0"/>
        <w:spacing w:line="400" w:lineRule="exact"/>
        <w:ind w:firstLine="420" w:firstLineChars="200"/>
        <w:rPr>
          <w:rStyle w:val="40"/>
          <w:rFonts w:ascii="宋体" w:hAnsi="宋体"/>
          <w:color w:val="auto"/>
          <w:szCs w:val="21"/>
          <w:highlight w:val="none"/>
        </w:rPr>
      </w:pPr>
      <w:r>
        <w:rPr>
          <w:rStyle w:val="40"/>
          <w:rFonts w:ascii="宋体" w:hAnsi="宋体"/>
          <w:color w:val="auto"/>
          <w:szCs w:val="21"/>
          <w:highlight w:val="none"/>
        </w:rPr>
        <w:t>6、甲方对验收有异议的，在验收后五个工作日内以书面形式向乙方提出，乙方应自收到甲方书面异议后</w:t>
      </w:r>
      <w:r>
        <w:rPr>
          <w:rStyle w:val="40"/>
          <w:rFonts w:ascii="宋体" w:hAnsi="宋体"/>
          <w:color w:val="auto"/>
          <w:szCs w:val="21"/>
          <w:highlight w:val="none"/>
          <w:u w:val="single"/>
        </w:rPr>
        <w:t xml:space="preserve"> 5个工作 </w:t>
      </w:r>
      <w:r>
        <w:rPr>
          <w:rStyle w:val="40"/>
          <w:rFonts w:ascii="宋体" w:hAnsi="宋体"/>
          <w:color w:val="auto"/>
          <w:szCs w:val="21"/>
          <w:highlight w:val="none"/>
        </w:rPr>
        <w:t>日内及时予以解决。</w:t>
      </w:r>
    </w:p>
    <w:p w14:paraId="49D950A0">
      <w:pPr>
        <w:snapToGrid w:val="0"/>
        <w:spacing w:line="400" w:lineRule="exact"/>
        <w:ind w:firstLine="422" w:firstLineChars="200"/>
        <w:rPr>
          <w:rStyle w:val="40"/>
          <w:rFonts w:ascii="宋体" w:hAnsi="宋体"/>
          <w:b/>
          <w:color w:val="auto"/>
          <w:szCs w:val="21"/>
          <w:highlight w:val="none"/>
        </w:rPr>
      </w:pPr>
    </w:p>
    <w:p w14:paraId="1FBC986D">
      <w:pPr>
        <w:snapToGrid w:val="0"/>
        <w:spacing w:line="400" w:lineRule="exact"/>
        <w:ind w:firstLine="422" w:firstLineChars="200"/>
        <w:rPr>
          <w:rStyle w:val="40"/>
          <w:rFonts w:ascii="宋体" w:hAnsi="宋体"/>
          <w:b/>
          <w:color w:val="auto"/>
          <w:szCs w:val="21"/>
          <w:highlight w:val="none"/>
        </w:rPr>
      </w:pPr>
      <w:r>
        <w:rPr>
          <w:rStyle w:val="40"/>
          <w:rFonts w:ascii="宋体" w:hAnsi="宋体"/>
          <w:b/>
          <w:color w:val="auto"/>
          <w:szCs w:val="21"/>
          <w:highlight w:val="none"/>
        </w:rPr>
        <w:t>第五条  服务、质量保证期</w:t>
      </w:r>
    </w:p>
    <w:p w14:paraId="226564DE">
      <w:pPr>
        <w:snapToGrid w:val="0"/>
        <w:spacing w:line="400" w:lineRule="exact"/>
        <w:ind w:firstLine="420" w:firstLineChars="200"/>
        <w:rPr>
          <w:rStyle w:val="40"/>
          <w:rFonts w:ascii="宋体" w:hAnsi="宋体"/>
          <w:color w:val="auto"/>
          <w:szCs w:val="21"/>
          <w:highlight w:val="none"/>
        </w:rPr>
      </w:pPr>
      <w:r>
        <w:rPr>
          <w:rStyle w:val="40"/>
          <w:rFonts w:ascii="宋体" w:hAnsi="宋体"/>
          <w:color w:val="auto"/>
          <w:szCs w:val="21"/>
          <w:highlight w:val="none"/>
        </w:rPr>
        <w:t>乙方应按照国家有关法律法规以及磋商文件和本合同所附的《售后服务承诺》，为甲方提供相关服务。</w:t>
      </w:r>
    </w:p>
    <w:p w14:paraId="25264745">
      <w:pPr>
        <w:snapToGrid w:val="0"/>
        <w:spacing w:line="400" w:lineRule="exact"/>
        <w:ind w:firstLine="422" w:firstLineChars="200"/>
        <w:rPr>
          <w:rStyle w:val="40"/>
          <w:rFonts w:ascii="宋体" w:hAnsi="宋体"/>
          <w:color w:val="auto"/>
          <w:szCs w:val="21"/>
          <w:highlight w:val="none"/>
        </w:rPr>
      </w:pPr>
      <w:r>
        <w:rPr>
          <w:rStyle w:val="40"/>
          <w:rFonts w:ascii="宋体" w:hAnsi="宋体"/>
          <w:b/>
          <w:color w:val="auto"/>
          <w:szCs w:val="21"/>
          <w:highlight w:val="none"/>
        </w:rPr>
        <w:t>第六条　付款方式和保证金</w:t>
      </w:r>
    </w:p>
    <w:p w14:paraId="3325C415">
      <w:pPr>
        <w:pStyle w:val="56"/>
        <w:snapToGrid w:val="0"/>
        <w:spacing w:line="400" w:lineRule="exact"/>
        <w:ind w:firstLine="420" w:firstLineChars="200"/>
        <w:rPr>
          <w:rStyle w:val="40"/>
          <w:rFonts w:hAnsi="宋体"/>
          <w:color w:val="auto"/>
          <w:highlight w:val="none"/>
        </w:rPr>
      </w:pPr>
      <w:r>
        <w:rPr>
          <w:rStyle w:val="40"/>
          <w:rFonts w:hAnsi="宋体"/>
          <w:bCs/>
          <w:color w:val="auto"/>
          <w:highlight w:val="none"/>
        </w:rPr>
        <w:t>1、</w:t>
      </w:r>
      <w:r>
        <w:rPr>
          <w:rStyle w:val="40"/>
          <w:rFonts w:hAnsi="宋体"/>
          <w:color w:val="auto"/>
          <w:highlight w:val="none"/>
        </w:rPr>
        <w:t>在合同履行期间，甲方要求终止或解除合同，乙方已开始工作的，甲方应根据乙方已进行的实际工作量给予适当的补偿。</w:t>
      </w:r>
    </w:p>
    <w:p w14:paraId="41EF29C9">
      <w:pPr>
        <w:snapToGrid w:val="0"/>
        <w:spacing w:line="400" w:lineRule="exact"/>
        <w:ind w:firstLine="420" w:firstLineChars="200"/>
        <w:rPr>
          <w:rStyle w:val="40"/>
          <w:rFonts w:ascii="宋体" w:hAnsi="宋体"/>
          <w:color w:val="auto"/>
          <w:szCs w:val="21"/>
          <w:highlight w:val="none"/>
          <w:u w:val="single"/>
        </w:rPr>
      </w:pPr>
      <w:r>
        <w:rPr>
          <w:rStyle w:val="40"/>
          <w:rFonts w:ascii="宋体" w:hAnsi="宋体"/>
          <w:color w:val="auto"/>
          <w:szCs w:val="21"/>
          <w:highlight w:val="none"/>
        </w:rPr>
        <w:t>2、资金性质：</w:t>
      </w:r>
      <w:r>
        <w:rPr>
          <w:rStyle w:val="40"/>
          <w:rFonts w:ascii="宋体" w:hAnsi="宋体"/>
          <w:color w:val="auto"/>
          <w:szCs w:val="21"/>
          <w:highlight w:val="none"/>
          <w:u w:val="single"/>
        </w:rPr>
        <w:t xml:space="preserve">         。</w:t>
      </w:r>
    </w:p>
    <w:p w14:paraId="703F5540">
      <w:pPr>
        <w:snapToGrid w:val="0"/>
        <w:spacing w:line="400" w:lineRule="exact"/>
        <w:ind w:firstLine="420" w:firstLineChars="200"/>
        <w:rPr>
          <w:rStyle w:val="40"/>
          <w:rFonts w:ascii="宋体" w:hAnsi="宋体"/>
          <w:color w:val="auto"/>
          <w:kern w:val="0"/>
          <w:szCs w:val="21"/>
          <w:highlight w:val="none"/>
        </w:rPr>
      </w:pPr>
      <w:r>
        <w:rPr>
          <w:rStyle w:val="40"/>
          <w:rFonts w:ascii="宋体" w:hAnsi="宋体"/>
          <w:color w:val="auto"/>
          <w:kern w:val="0"/>
          <w:szCs w:val="21"/>
          <w:highlight w:val="none"/>
        </w:rPr>
        <w:t>3、付款方式：</w:t>
      </w:r>
      <w:r>
        <w:rPr>
          <w:rStyle w:val="40"/>
          <w:rFonts w:ascii="宋体" w:hAnsi="宋体"/>
          <w:color w:val="auto"/>
          <w:szCs w:val="21"/>
          <w:highlight w:val="none"/>
          <w:u w:val="single"/>
        </w:rPr>
        <w:t xml:space="preserve">         。</w:t>
      </w:r>
    </w:p>
    <w:p w14:paraId="5034BA40">
      <w:pPr>
        <w:snapToGrid w:val="0"/>
        <w:spacing w:line="400" w:lineRule="exact"/>
        <w:ind w:left="-61" w:leftChars="-29" w:firstLine="517" w:firstLineChars="245"/>
        <w:rPr>
          <w:rStyle w:val="40"/>
          <w:rFonts w:ascii="宋体" w:hAnsi="宋体"/>
          <w:b/>
          <w:color w:val="auto"/>
          <w:szCs w:val="21"/>
          <w:highlight w:val="none"/>
        </w:rPr>
      </w:pPr>
      <w:r>
        <w:rPr>
          <w:rStyle w:val="40"/>
          <w:rFonts w:ascii="宋体" w:hAnsi="宋体"/>
          <w:b/>
          <w:color w:val="auto"/>
          <w:szCs w:val="21"/>
          <w:highlight w:val="none"/>
        </w:rPr>
        <w:t>第七条  税费</w:t>
      </w:r>
    </w:p>
    <w:p w14:paraId="2AB6989F">
      <w:pPr>
        <w:snapToGrid w:val="0"/>
        <w:spacing w:line="400" w:lineRule="exact"/>
        <w:ind w:left="-61" w:firstLine="514"/>
        <w:rPr>
          <w:rStyle w:val="40"/>
          <w:rFonts w:ascii="宋体" w:hAnsi="宋体"/>
          <w:color w:val="auto"/>
          <w:szCs w:val="21"/>
          <w:highlight w:val="none"/>
        </w:rPr>
      </w:pPr>
      <w:r>
        <w:rPr>
          <w:rStyle w:val="40"/>
          <w:rFonts w:ascii="宋体" w:hAnsi="宋体"/>
          <w:color w:val="auto"/>
          <w:szCs w:val="21"/>
          <w:highlight w:val="none"/>
        </w:rPr>
        <w:t>本合同执行中相关的一切税费均由乙方负担。</w:t>
      </w:r>
    </w:p>
    <w:p w14:paraId="726CF125">
      <w:pPr>
        <w:snapToGrid w:val="0"/>
        <w:spacing w:line="400" w:lineRule="exact"/>
        <w:ind w:left="-61" w:firstLine="514"/>
        <w:rPr>
          <w:rStyle w:val="40"/>
          <w:rFonts w:ascii="宋体" w:hAnsi="宋体"/>
          <w:color w:val="auto"/>
          <w:szCs w:val="21"/>
          <w:highlight w:val="none"/>
        </w:rPr>
      </w:pPr>
      <w:r>
        <w:rPr>
          <w:rStyle w:val="40"/>
          <w:rFonts w:ascii="宋体" w:hAnsi="宋体"/>
          <w:b/>
          <w:color w:val="auto"/>
          <w:szCs w:val="21"/>
          <w:highlight w:val="none"/>
        </w:rPr>
        <w:t>第八条  质量保证及售后服务</w:t>
      </w:r>
    </w:p>
    <w:p w14:paraId="4676F9BA">
      <w:pPr>
        <w:pStyle w:val="56"/>
        <w:snapToGrid w:val="0"/>
        <w:spacing w:line="400" w:lineRule="exact"/>
        <w:ind w:firstLine="420" w:firstLineChars="200"/>
        <w:rPr>
          <w:rStyle w:val="40"/>
          <w:rFonts w:hAnsi="宋体"/>
          <w:color w:val="auto"/>
          <w:highlight w:val="none"/>
        </w:rPr>
      </w:pPr>
      <w:r>
        <w:rPr>
          <w:rStyle w:val="40"/>
          <w:rFonts w:hAnsi="宋体"/>
          <w:color w:val="auto"/>
          <w:highlight w:val="none"/>
        </w:rPr>
        <w:t>1. 乙方应按磋商文件规定的服务内容、技术要求、质量标准向甲方提供无瑕疵的服务成果。乙方对提交的最终服务成果质量负责。</w:t>
      </w:r>
    </w:p>
    <w:p w14:paraId="3C83B342">
      <w:pPr>
        <w:pStyle w:val="56"/>
        <w:snapToGrid w:val="0"/>
        <w:spacing w:line="400" w:lineRule="exact"/>
        <w:ind w:firstLine="420" w:firstLineChars="200"/>
        <w:rPr>
          <w:rStyle w:val="40"/>
          <w:rFonts w:hAnsi="宋体"/>
          <w:color w:val="auto"/>
          <w:highlight w:val="none"/>
        </w:rPr>
      </w:pPr>
      <w:r>
        <w:rPr>
          <w:rStyle w:val="40"/>
          <w:rFonts w:hAnsi="宋体"/>
          <w:color w:val="auto"/>
          <w:highlight w:val="none"/>
        </w:rPr>
        <w:t>2. 成果提交后，如有修改，乙方应在规定时间按要求完成修改工作，甲方不另行支付修改费用。</w:t>
      </w:r>
    </w:p>
    <w:p w14:paraId="3A3AFC55">
      <w:pPr>
        <w:snapToGrid w:val="0"/>
        <w:spacing w:line="400" w:lineRule="exact"/>
        <w:ind w:firstLine="422" w:firstLineChars="200"/>
        <w:rPr>
          <w:rStyle w:val="40"/>
          <w:rFonts w:ascii="宋体" w:hAnsi="宋体"/>
          <w:b/>
          <w:color w:val="auto"/>
          <w:szCs w:val="21"/>
          <w:highlight w:val="none"/>
        </w:rPr>
      </w:pPr>
      <w:r>
        <w:rPr>
          <w:rStyle w:val="40"/>
          <w:rFonts w:ascii="宋体" w:hAnsi="宋体"/>
          <w:b/>
          <w:color w:val="auto"/>
          <w:szCs w:val="21"/>
          <w:highlight w:val="none"/>
        </w:rPr>
        <w:t>第九条　违约责任</w:t>
      </w:r>
    </w:p>
    <w:p w14:paraId="5551942C">
      <w:pPr>
        <w:snapToGrid w:val="0"/>
        <w:spacing w:line="400" w:lineRule="exact"/>
        <w:ind w:firstLine="525" w:firstLineChars="250"/>
        <w:rPr>
          <w:rStyle w:val="40"/>
          <w:rFonts w:ascii="宋体" w:hAnsi="宋体"/>
          <w:color w:val="auto"/>
          <w:szCs w:val="21"/>
          <w:highlight w:val="none"/>
        </w:rPr>
      </w:pPr>
      <w:r>
        <w:rPr>
          <w:rStyle w:val="40"/>
          <w:rFonts w:ascii="宋体" w:hAnsi="宋体"/>
          <w:color w:val="auto"/>
          <w:szCs w:val="21"/>
          <w:highlight w:val="none"/>
        </w:rPr>
        <w:t>1、乙方未按期限提交成果或者提交的成果不符合约定的，乙方应向甲方支付违约服务款额</w:t>
      </w:r>
      <w:r>
        <w:rPr>
          <w:rStyle w:val="40"/>
          <w:rFonts w:ascii="宋体" w:hAnsi="宋体"/>
          <w:color w:val="auto"/>
          <w:szCs w:val="21"/>
          <w:highlight w:val="none"/>
          <w:u w:val="single"/>
        </w:rPr>
        <w:t xml:space="preserve">   </w:t>
      </w:r>
      <w:r>
        <w:rPr>
          <w:rStyle w:val="40"/>
          <w:rFonts w:ascii="宋体" w:hAnsi="宋体"/>
          <w:color w:val="auto"/>
          <w:szCs w:val="21"/>
          <w:highlight w:val="none"/>
        </w:rPr>
        <w:t xml:space="preserve">%违约金并赔偿甲方经济损失。                                       </w:t>
      </w:r>
    </w:p>
    <w:p w14:paraId="5A72E7AB">
      <w:pPr>
        <w:snapToGrid w:val="0"/>
        <w:spacing w:line="400" w:lineRule="exact"/>
        <w:ind w:firstLine="472" w:firstLineChars="225"/>
        <w:rPr>
          <w:rStyle w:val="40"/>
          <w:rFonts w:ascii="宋体" w:hAnsi="宋体"/>
          <w:color w:val="auto"/>
          <w:szCs w:val="21"/>
          <w:highlight w:val="none"/>
        </w:rPr>
      </w:pPr>
      <w:r>
        <w:rPr>
          <w:rStyle w:val="40"/>
          <w:rFonts w:ascii="宋体" w:hAnsi="宋体"/>
          <w:color w:val="auto"/>
          <w:szCs w:val="21"/>
          <w:highlight w:val="none"/>
        </w:rPr>
        <w:t>2、乙方提供的成果如侵犯了第三方合法权益而引发的任何纠纷或诉讼，均由乙方负责交涉并承担全部责任。</w:t>
      </w:r>
    </w:p>
    <w:p w14:paraId="463CEBE6">
      <w:pPr>
        <w:snapToGrid w:val="0"/>
        <w:spacing w:line="400" w:lineRule="exact"/>
        <w:ind w:firstLine="472" w:firstLineChars="225"/>
        <w:rPr>
          <w:rStyle w:val="40"/>
          <w:rFonts w:ascii="宋体" w:hAnsi="宋体"/>
          <w:color w:val="auto"/>
          <w:szCs w:val="21"/>
          <w:highlight w:val="none"/>
        </w:rPr>
      </w:pPr>
      <w:r>
        <w:rPr>
          <w:rStyle w:val="40"/>
          <w:rFonts w:ascii="宋体" w:hAnsi="宋体"/>
          <w:color w:val="auto"/>
          <w:szCs w:val="21"/>
          <w:highlight w:val="none"/>
        </w:rPr>
        <w:t>3、由于甲方的原因造成合同不能如期履行的，双方可根据具体情况顺延合同的履行期，对乙方因此遭受的损失，甲方应予以补偿。</w:t>
      </w:r>
    </w:p>
    <w:p w14:paraId="5AAA5910">
      <w:pPr>
        <w:snapToGrid w:val="0"/>
        <w:spacing w:line="400" w:lineRule="exact"/>
        <w:ind w:firstLine="472" w:firstLineChars="225"/>
        <w:rPr>
          <w:rStyle w:val="40"/>
          <w:rFonts w:ascii="宋体" w:hAnsi="宋体"/>
          <w:color w:val="auto"/>
          <w:szCs w:val="21"/>
          <w:highlight w:val="none"/>
        </w:rPr>
      </w:pPr>
      <w:r>
        <w:rPr>
          <w:rStyle w:val="40"/>
          <w:rFonts w:ascii="宋体" w:hAnsi="宋体"/>
          <w:color w:val="auto"/>
          <w:szCs w:val="21"/>
          <w:highlight w:val="none"/>
        </w:rPr>
        <w:t>4、乙方未按本合同和响应文件中规定的服务承诺提供服务的，乙方应按本合同合计金额</w:t>
      </w:r>
      <w:r>
        <w:rPr>
          <w:rStyle w:val="40"/>
          <w:rFonts w:ascii="宋体" w:hAnsi="宋体"/>
          <w:color w:val="auto"/>
          <w:szCs w:val="21"/>
          <w:highlight w:val="none"/>
          <w:u w:val="single"/>
        </w:rPr>
        <w:t xml:space="preserve">   %</w:t>
      </w:r>
      <w:r>
        <w:rPr>
          <w:rStyle w:val="40"/>
          <w:rFonts w:ascii="宋体" w:hAnsi="宋体"/>
          <w:color w:val="auto"/>
          <w:szCs w:val="21"/>
          <w:highlight w:val="none"/>
        </w:rPr>
        <w:t>向甲方支付违约金。</w:t>
      </w:r>
    </w:p>
    <w:p w14:paraId="32A65F7A">
      <w:pPr>
        <w:pStyle w:val="56"/>
        <w:snapToGrid w:val="0"/>
        <w:spacing w:line="400" w:lineRule="exact"/>
        <w:ind w:firstLine="413" w:firstLineChars="196"/>
        <w:rPr>
          <w:rStyle w:val="40"/>
          <w:rFonts w:hAnsi="宋体"/>
          <w:b/>
          <w:color w:val="auto"/>
          <w:highlight w:val="none"/>
        </w:rPr>
      </w:pPr>
      <w:r>
        <w:rPr>
          <w:rStyle w:val="40"/>
          <w:rFonts w:hAnsi="宋体"/>
          <w:b/>
          <w:color w:val="auto"/>
          <w:highlight w:val="none"/>
        </w:rPr>
        <w:t>第十条  不可抗力事件处理</w:t>
      </w:r>
    </w:p>
    <w:p w14:paraId="1A0D1FEC">
      <w:pPr>
        <w:pStyle w:val="56"/>
        <w:snapToGrid w:val="0"/>
        <w:spacing w:line="400" w:lineRule="exact"/>
        <w:ind w:firstLine="420" w:firstLineChars="200"/>
        <w:rPr>
          <w:rStyle w:val="40"/>
          <w:rFonts w:hAnsi="宋体"/>
          <w:color w:val="auto"/>
          <w:highlight w:val="none"/>
        </w:rPr>
      </w:pPr>
      <w:r>
        <w:rPr>
          <w:rStyle w:val="40"/>
          <w:rFonts w:hAnsi="宋体"/>
          <w:color w:val="auto"/>
          <w:highlight w:val="none"/>
        </w:rPr>
        <w:t>1. 在合同有效期内，任何一方因不可抗力事件导致不能履行合同，则合同履行期可延长，其延长期与不可抗力影响期相同。</w:t>
      </w:r>
    </w:p>
    <w:p w14:paraId="6C90477A">
      <w:pPr>
        <w:pStyle w:val="56"/>
        <w:snapToGrid w:val="0"/>
        <w:spacing w:line="400" w:lineRule="exact"/>
        <w:ind w:firstLine="420" w:firstLineChars="200"/>
        <w:rPr>
          <w:rStyle w:val="40"/>
          <w:rFonts w:hAnsi="宋体"/>
          <w:color w:val="auto"/>
          <w:highlight w:val="none"/>
        </w:rPr>
      </w:pPr>
      <w:r>
        <w:rPr>
          <w:rStyle w:val="40"/>
          <w:rFonts w:hAnsi="宋体"/>
          <w:color w:val="auto"/>
          <w:highlight w:val="none"/>
        </w:rPr>
        <w:t>2. 不可抗力事件发生后，应立即通知对方，并寄送有关权威机构出具的证明。</w:t>
      </w:r>
    </w:p>
    <w:p w14:paraId="1D51719A">
      <w:pPr>
        <w:snapToGrid w:val="0"/>
        <w:spacing w:line="400" w:lineRule="exact"/>
        <w:ind w:left="-61" w:firstLine="514"/>
        <w:rPr>
          <w:rStyle w:val="40"/>
          <w:rFonts w:ascii="宋体" w:hAnsi="宋体"/>
          <w:color w:val="auto"/>
          <w:szCs w:val="21"/>
          <w:highlight w:val="none"/>
        </w:rPr>
      </w:pPr>
      <w:r>
        <w:rPr>
          <w:rStyle w:val="40"/>
          <w:rFonts w:ascii="宋体" w:hAnsi="宋体"/>
          <w:color w:val="auto"/>
          <w:szCs w:val="21"/>
          <w:highlight w:val="none"/>
        </w:rPr>
        <w:t>3. 不可抗力事件延续一百二十天以上，双方应通过友好协商，确定是否继续履行合同。</w:t>
      </w:r>
    </w:p>
    <w:p w14:paraId="71413AAA">
      <w:pPr>
        <w:snapToGrid w:val="0"/>
        <w:spacing w:line="400" w:lineRule="exact"/>
        <w:ind w:firstLine="422" w:firstLineChars="200"/>
        <w:rPr>
          <w:rStyle w:val="40"/>
          <w:rFonts w:ascii="宋体" w:hAnsi="宋体"/>
          <w:color w:val="auto"/>
          <w:szCs w:val="21"/>
          <w:highlight w:val="none"/>
        </w:rPr>
      </w:pPr>
      <w:r>
        <w:rPr>
          <w:rStyle w:val="40"/>
          <w:rFonts w:ascii="宋体" w:hAnsi="宋体"/>
          <w:b/>
          <w:color w:val="auto"/>
          <w:szCs w:val="21"/>
          <w:highlight w:val="none"/>
        </w:rPr>
        <w:t>第十一条  合同争议解决</w:t>
      </w:r>
    </w:p>
    <w:p w14:paraId="1B19CC35">
      <w:pPr>
        <w:snapToGrid w:val="0"/>
        <w:spacing w:line="400" w:lineRule="exact"/>
        <w:ind w:firstLine="420" w:firstLineChars="200"/>
        <w:rPr>
          <w:rStyle w:val="40"/>
          <w:rFonts w:ascii="宋体" w:hAnsi="宋体"/>
          <w:color w:val="auto"/>
          <w:szCs w:val="21"/>
          <w:highlight w:val="none"/>
        </w:rPr>
      </w:pPr>
      <w:r>
        <w:rPr>
          <w:rStyle w:val="40"/>
          <w:rFonts w:ascii="宋体" w:hAnsi="宋体"/>
          <w:color w:val="auto"/>
          <w:szCs w:val="21"/>
          <w:highlight w:val="none"/>
        </w:rPr>
        <w:t>1、因履行本合同引起的或与本合同有关的争议，甲乙双方应首先通过友好协商解决，如果协商不能解决，由贵港仲裁委员会仲裁。</w:t>
      </w:r>
    </w:p>
    <w:p w14:paraId="2BDEFAF6">
      <w:pPr>
        <w:snapToGrid w:val="0"/>
        <w:spacing w:line="400" w:lineRule="exact"/>
        <w:ind w:left="-61" w:firstLine="514"/>
        <w:rPr>
          <w:rStyle w:val="40"/>
          <w:rFonts w:ascii="宋体" w:hAnsi="宋体"/>
          <w:color w:val="auto"/>
          <w:szCs w:val="21"/>
          <w:highlight w:val="none"/>
        </w:rPr>
      </w:pPr>
      <w:r>
        <w:rPr>
          <w:rStyle w:val="40"/>
          <w:rFonts w:ascii="宋体" w:hAnsi="宋体"/>
          <w:color w:val="auto"/>
          <w:szCs w:val="21"/>
          <w:highlight w:val="none"/>
        </w:rPr>
        <w:t>2、诉讼期间，本合同继续履行。</w:t>
      </w:r>
    </w:p>
    <w:p w14:paraId="6A8DA8FE">
      <w:pPr>
        <w:pStyle w:val="56"/>
        <w:snapToGrid w:val="0"/>
        <w:spacing w:line="400" w:lineRule="exact"/>
        <w:ind w:firstLine="413" w:firstLineChars="196"/>
        <w:rPr>
          <w:rStyle w:val="40"/>
          <w:rFonts w:hAnsi="宋体"/>
          <w:b/>
          <w:color w:val="auto"/>
          <w:highlight w:val="none"/>
        </w:rPr>
      </w:pPr>
      <w:r>
        <w:rPr>
          <w:rStyle w:val="40"/>
          <w:rFonts w:hAnsi="宋体"/>
          <w:b/>
          <w:color w:val="auto"/>
          <w:highlight w:val="none"/>
        </w:rPr>
        <w:t>第十二条  合同生效及其它</w:t>
      </w:r>
    </w:p>
    <w:p w14:paraId="488D946E">
      <w:pPr>
        <w:pStyle w:val="56"/>
        <w:snapToGrid w:val="0"/>
        <w:spacing w:line="400" w:lineRule="exact"/>
        <w:ind w:firstLine="420" w:firstLineChars="200"/>
        <w:rPr>
          <w:rStyle w:val="40"/>
          <w:rFonts w:hAnsi="宋体"/>
          <w:color w:val="auto"/>
          <w:highlight w:val="none"/>
        </w:rPr>
      </w:pPr>
      <w:r>
        <w:rPr>
          <w:rStyle w:val="40"/>
          <w:rFonts w:hAnsi="宋体"/>
          <w:color w:val="auto"/>
          <w:highlight w:val="none"/>
        </w:rPr>
        <w:t>1.合同经双方法定代表人或被授权代表签字并加盖单位公章后生效。</w:t>
      </w:r>
    </w:p>
    <w:p w14:paraId="60487E76">
      <w:pPr>
        <w:pStyle w:val="56"/>
        <w:snapToGrid w:val="0"/>
        <w:spacing w:line="400" w:lineRule="exact"/>
        <w:ind w:firstLine="420" w:firstLineChars="200"/>
        <w:rPr>
          <w:rStyle w:val="40"/>
          <w:rFonts w:hAnsi="宋体"/>
          <w:color w:val="auto"/>
          <w:highlight w:val="none"/>
        </w:rPr>
      </w:pPr>
      <w:r>
        <w:rPr>
          <w:rStyle w:val="40"/>
          <w:rFonts w:hAnsi="宋体"/>
          <w:color w:val="auto"/>
          <w:highlight w:val="none"/>
        </w:rPr>
        <w:t>2.合同执行中涉及采购资金和采购内容修改或补充的，须经财政部门审批，并签书面补充协议报财政部门备案，方可作为主合同不可分割的一部分。</w:t>
      </w:r>
    </w:p>
    <w:p w14:paraId="3F6308C1">
      <w:pPr>
        <w:pStyle w:val="56"/>
        <w:snapToGrid w:val="0"/>
        <w:spacing w:line="400" w:lineRule="exact"/>
        <w:ind w:left="420" w:leftChars="200"/>
        <w:rPr>
          <w:rStyle w:val="40"/>
          <w:rFonts w:hAnsi="宋体"/>
          <w:color w:val="auto"/>
          <w:highlight w:val="none"/>
        </w:rPr>
      </w:pPr>
      <w:r>
        <w:rPr>
          <w:rStyle w:val="40"/>
          <w:rFonts w:hAnsi="宋体"/>
          <w:color w:val="auto"/>
          <w:highlight w:val="none"/>
        </w:rPr>
        <w:t>3.本合同未尽事宜，遵照《合同法》有关条文执行。</w:t>
      </w:r>
    </w:p>
    <w:p w14:paraId="272EC2F9">
      <w:pPr>
        <w:snapToGrid w:val="0"/>
        <w:spacing w:line="400" w:lineRule="exact"/>
        <w:ind w:firstLine="422" w:firstLineChars="200"/>
        <w:rPr>
          <w:rStyle w:val="40"/>
          <w:rFonts w:ascii="宋体" w:hAnsi="宋体"/>
          <w:b/>
          <w:color w:val="auto"/>
          <w:szCs w:val="21"/>
          <w:highlight w:val="none"/>
        </w:rPr>
      </w:pPr>
      <w:r>
        <w:rPr>
          <w:rStyle w:val="40"/>
          <w:rFonts w:ascii="宋体" w:hAnsi="宋体"/>
          <w:b/>
          <w:color w:val="auto"/>
          <w:szCs w:val="21"/>
          <w:highlight w:val="none"/>
        </w:rPr>
        <w:t>第十三条　合同的变更、终止与转让</w:t>
      </w:r>
    </w:p>
    <w:p w14:paraId="011A9C00">
      <w:pPr>
        <w:snapToGrid w:val="0"/>
        <w:spacing w:line="400" w:lineRule="exact"/>
        <w:ind w:firstLine="420" w:firstLineChars="200"/>
        <w:rPr>
          <w:rStyle w:val="40"/>
          <w:rFonts w:ascii="宋体" w:hAnsi="宋体"/>
          <w:color w:val="auto"/>
          <w:szCs w:val="21"/>
          <w:highlight w:val="none"/>
        </w:rPr>
      </w:pPr>
      <w:r>
        <w:rPr>
          <w:rStyle w:val="40"/>
          <w:rFonts w:ascii="宋体" w:hAnsi="宋体"/>
          <w:color w:val="auto"/>
          <w:szCs w:val="21"/>
          <w:highlight w:val="none"/>
        </w:rPr>
        <w:t>1、除《中华人民共和国政府采购法》第五十条规定的情形外，本合同一经签订，甲乙双方不得擅自变更、中止或终止。</w:t>
      </w:r>
    </w:p>
    <w:p w14:paraId="056A2B27">
      <w:pPr>
        <w:snapToGrid w:val="0"/>
        <w:spacing w:line="400" w:lineRule="exact"/>
        <w:ind w:left="-61" w:firstLine="514"/>
        <w:rPr>
          <w:rStyle w:val="40"/>
          <w:rFonts w:ascii="宋体" w:hAnsi="宋体"/>
          <w:color w:val="auto"/>
          <w:szCs w:val="21"/>
          <w:highlight w:val="none"/>
        </w:rPr>
      </w:pPr>
      <w:r>
        <w:rPr>
          <w:rStyle w:val="40"/>
          <w:rFonts w:ascii="宋体" w:hAnsi="宋体"/>
          <w:color w:val="auto"/>
          <w:szCs w:val="21"/>
          <w:highlight w:val="none"/>
        </w:rPr>
        <w:t>2、乙方不得擅自转让其应履行的合同义务。</w:t>
      </w:r>
    </w:p>
    <w:p w14:paraId="7DF4C22D">
      <w:pPr>
        <w:snapToGrid w:val="0"/>
        <w:spacing w:line="400" w:lineRule="exact"/>
        <w:ind w:firstLine="422" w:firstLineChars="200"/>
        <w:rPr>
          <w:rStyle w:val="40"/>
          <w:rFonts w:ascii="宋体" w:hAnsi="宋体"/>
          <w:b/>
          <w:color w:val="auto"/>
          <w:szCs w:val="21"/>
          <w:highlight w:val="none"/>
        </w:rPr>
      </w:pPr>
      <w:r>
        <w:rPr>
          <w:rStyle w:val="40"/>
          <w:rFonts w:ascii="宋体" w:hAnsi="宋体"/>
          <w:b/>
          <w:color w:val="auto"/>
          <w:szCs w:val="21"/>
          <w:highlight w:val="none"/>
        </w:rPr>
        <w:t>第十四条　签订本合同依据</w:t>
      </w:r>
    </w:p>
    <w:p w14:paraId="2F2768AB">
      <w:pPr>
        <w:pStyle w:val="56"/>
        <w:snapToGrid w:val="0"/>
        <w:spacing w:line="400" w:lineRule="exact"/>
        <w:ind w:left="420" w:leftChars="200"/>
        <w:rPr>
          <w:rStyle w:val="40"/>
          <w:rFonts w:hAnsi="宋体"/>
          <w:color w:val="auto"/>
          <w:highlight w:val="none"/>
        </w:rPr>
      </w:pPr>
      <w:r>
        <w:rPr>
          <w:rStyle w:val="40"/>
          <w:rFonts w:hAnsi="宋体"/>
          <w:color w:val="auto"/>
          <w:highlight w:val="none"/>
        </w:rPr>
        <w:t>1、磋商采购文件；</w:t>
      </w:r>
    </w:p>
    <w:p w14:paraId="68634BE1">
      <w:pPr>
        <w:pStyle w:val="56"/>
        <w:snapToGrid w:val="0"/>
        <w:spacing w:line="400" w:lineRule="exact"/>
        <w:ind w:left="420" w:leftChars="200"/>
        <w:rPr>
          <w:rStyle w:val="40"/>
          <w:rFonts w:hAnsi="宋体"/>
          <w:color w:val="auto"/>
          <w:highlight w:val="none"/>
        </w:rPr>
      </w:pPr>
      <w:r>
        <w:rPr>
          <w:rStyle w:val="40"/>
          <w:rFonts w:hAnsi="宋体"/>
          <w:color w:val="auto"/>
          <w:highlight w:val="none"/>
        </w:rPr>
        <w:t>2、乙方提供的响应文件；</w:t>
      </w:r>
    </w:p>
    <w:p w14:paraId="6354C967">
      <w:pPr>
        <w:pStyle w:val="56"/>
        <w:snapToGrid w:val="0"/>
        <w:spacing w:line="400" w:lineRule="exact"/>
        <w:ind w:left="420" w:leftChars="200"/>
        <w:rPr>
          <w:rStyle w:val="40"/>
          <w:rFonts w:hAnsi="宋体"/>
          <w:b/>
          <w:color w:val="auto"/>
          <w:highlight w:val="none"/>
        </w:rPr>
      </w:pPr>
      <w:r>
        <w:rPr>
          <w:rStyle w:val="40"/>
          <w:rFonts w:hAnsi="宋体"/>
          <w:color w:val="auto"/>
          <w:highlight w:val="none"/>
        </w:rPr>
        <w:t>3、成交通知书。</w:t>
      </w:r>
    </w:p>
    <w:p w14:paraId="326B230C">
      <w:pPr>
        <w:snapToGrid w:val="0"/>
        <w:spacing w:line="440" w:lineRule="exact"/>
        <w:ind w:firstLine="422" w:firstLineChars="200"/>
        <w:rPr>
          <w:rStyle w:val="40"/>
          <w:rFonts w:ascii="宋体" w:hAnsi="宋体"/>
          <w:bCs/>
          <w:color w:val="auto"/>
          <w:szCs w:val="21"/>
          <w:highlight w:val="none"/>
        </w:rPr>
      </w:pPr>
      <w:r>
        <w:rPr>
          <w:rStyle w:val="40"/>
          <w:rFonts w:ascii="宋体" w:hAnsi="宋体"/>
          <w:b/>
          <w:color w:val="auto"/>
          <w:szCs w:val="21"/>
          <w:highlight w:val="none"/>
        </w:rPr>
        <w:t>第十五条　</w:t>
      </w:r>
      <w:r>
        <w:rPr>
          <w:rStyle w:val="40"/>
          <w:rFonts w:ascii="宋体" w:hAnsi="宋体"/>
          <w:color w:val="auto"/>
          <w:szCs w:val="21"/>
          <w:highlight w:val="none"/>
        </w:rPr>
        <w:t>本合同一式</w:t>
      </w:r>
      <w:r>
        <w:rPr>
          <w:rStyle w:val="40"/>
          <w:rFonts w:hint="eastAsia" w:ascii="宋体" w:hAnsi="宋体"/>
          <w:color w:val="auto"/>
          <w:szCs w:val="21"/>
          <w:highlight w:val="none"/>
          <w:lang w:eastAsia="zh-CN"/>
        </w:rPr>
        <w:t>四</w:t>
      </w:r>
      <w:r>
        <w:rPr>
          <w:rStyle w:val="40"/>
          <w:rFonts w:ascii="宋体" w:hAnsi="宋体"/>
          <w:color w:val="auto"/>
          <w:szCs w:val="21"/>
          <w:highlight w:val="none"/>
        </w:rPr>
        <w:t>份，具有同等法律效力，采购代理机构一份，甲方</w:t>
      </w:r>
      <w:r>
        <w:rPr>
          <w:rStyle w:val="40"/>
          <w:rFonts w:hint="eastAsia" w:ascii="宋体" w:hAnsi="宋体"/>
          <w:color w:val="auto"/>
          <w:szCs w:val="21"/>
          <w:highlight w:val="none"/>
          <w:lang w:eastAsia="zh-CN"/>
        </w:rPr>
        <w:t>二</w:t>
      </w:r>
      <w:r>
        <w:rPr>
          <w:rStyle w:val="40"/>
          <w:rFonts w:ascii="宋体" w:hAnsi="宋体"/>
          <w:color w:val="auto"/>
          <w:szCs w:val="21"/>
          <w:highlight w:val="none"/>
        </w:rPr>
        <w:t>份，乙方</w:t>
      </w:r>
      <w:r>
        <w:rPr>
          <w:rStyle w:val="40"/>
          <w:rFonts w:hint="eastAsia" w:ascii="宋体" w:hAnsi="宋体"/>
          <w:color w:val="auto"/>
          <w:szCs w:val="21"/>
          <w:highlight w:val="none"/>
          <w:lang w:eastAsia="zh-CN"/>
        </w:rPr>
        <w:t>一</w:t>
      </w:r>
      <w:r>
        <w:rPr>
          <w:rStyle w:val="40"/>
          <w:rFonts w:ascii="宋体" w:hAnsi="宋体"/>
          <w:color w:val="auto"/>
          <w:szCs w:val="21"/>
          <w:highlight w:val="none"/>
        </w:rPr>
        <w:t>份。本合同甲乙双方签字盖章后生效。</w:t>
      </w:r>
    </w:p>
    <w:tbl>
      <w:tblPr>
        <w:tblStyle w:val="24"/>
        <w:tblW w:w="936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80"/>
        <w:gridCol w:w="4680"/>
      </w:tblGrid>
      <w:tr w14:paraId="2A84D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73" w:hRule="atLeast"/>
        </w:trPr>
        <w:tc>
          <w:tcPr>
            <w:tcW w:w="4680" w:type="dxa"/>
            <w:tcBorders>
              <w:top w:val="single" w:color="000000" w:sz="4" w:space="0"/>
              <w:left w:val="single" w:color="000000" w:sz="4" w:space="0"/>
              <w:bottom w:val="single" w:color="000000" w:sz="4" w:space="0"/>
              <w:right w:val="single" w:color="000000" w:sz="4" w:space="0"/>
            </w:tcBorders>
            <w:vAlign w:val="center"/>
          </w:tcPr>
          <w:p w14:paraId="2CB9541F">
            <w:pPr>
              <w:snapToGrid w:val="0"/>
              <w:spacing w:line="400" w:lineRule="exact"/>
              <w:rPr>
                <w:rStyle w:val="40"/>
                <w:rFonts w:ascii="宋体" w:hAnsi="宋体"/>
                <w:color w:val="auto"/>
                <w:szCs w:val="21"/>
                <w:highlight w:val="none"/>
              </w:rPr>
            </w:pPr>
            <w:r>
              <w:rPr>
                <w:rStyle w:val="40"/>
                <w:rFonts w:ascii="宋体" w:hAnsi="宋体"/>
                <w:color w:val="auto"/>
                <w:szCs w:val="21"/>
                <w:highlight w:val="none"/>
              </w:rPr>
              <w:t xml:space="preserve">甲方（章）           </w:t>
            </w:r>
          </w:p>
          <w:p w14:paraId="64F8A83C">
            <w:pPr>
              <w:snapToGrid w:val="0"/>
              <w:spacing w:line="400" w:lineRule="exact"/>
              <w:rPr>
                <w:rStyle w:val="40"/>
                <w:rFonts w:ascii="宋体" w:hAnsi="宋体"/>
                <w:color w:val="auto"/>
                <w:szCs w:val="21"/>
                <w:highlight w:val="none"/>
              </w:rPr>
            </w:pPr>
          </w:p>
          <w:p w14:paraId="70E02A7D">
            <w:pPr>
              <w:snapToGrid w:val="0"/>
              <w:spacing w:line="400" w:lineRule="exact"/>
              <w:ind w:firstLine="945" w:firstLineChars="450"/>
              <w:jc w:val="right"/>
              <w:rPr>
                <w:rStyle w:val="40"/>
                <w:rFonts w:ascii="宋体" w:hAnsi="宋体"/>
                <w:color w:val="auto"/>
                <w:szCs w:val="21"/>
                <w:highlight w:val="none"/>
              </w:rPr>
            </w:pPr>
            <w:r>
              <w:rPr>
                <w:rStyle w:val="40"/>
                <w:rFonts w:ascii="宋体" w:hAnsi="宋体"/>
                <w:color w:val="auto"/>
                <w:szCs w:val="21"/>
                <w:highlight w:val="none"/>
              </w:rPr>
              <w:t>年   月   日</w:t>
            </w:r>
          </w:p>
        </w:tc>
        <w:tc>
          <w:tcPr>
            <w:tcW w:w="4680" w:type="dxa"/>
            <w:tcBorders>
              <w:top w:val="single" w:color="000000" w:sz="4" w:space="0"/>
              <w:left w:val="single" w:color="000000" w:sz="4" w:space="0"/>
              <w:bottom w:val="single" w:color="000000" w:sz="4" w:space="0"/>
              <w:right w:val="single" w:color="000000" w:sz="4" w:space="0"/>
            </w:tcBorders>
            <w:vAlign w:val="center"/>
          </w:tcPr>
          <w:p w14:paraId="0239BA13">
            <w:pPr>
              <w:snapToGrid w:val="0"/>
              <w:spacing w:line="400" w:lineRule="exact"/>
              <w:rPr>
                <w:rStyle w:val="40"/>
                <w:rFonts w:ascii="宋体" w:hAnsi="宋体"/>
                <w:color w:val="auto"/>
                <w:szCs w:val="21"/>
                <w:highlight w:val="none"/>
              </w:rPr>
            </w:pPr>
            <w:r>
              <w:rPr>
                <w:rStyle w:val="40"/>
                <w:rFonts w:ascii="宋体" w:hAnsi="宋体"/>
                <w:color w:val="auto"/>
                <w:szCs w:val="21"/>
                <w:highlight w:val="none"/>
              </w:rPr>
              <w:t xml:space="preserve">乙方（章）              </w:t>
            </w:r>
          </w:p>
          <w:p w14:paraId="546BD7DA">
            <w:pPr>
              <w:snapToGrid w:val="0"/>
              <w:spacing w:line="400" w:lineRule="exact"/>
              <w:rPr>
                <w:rStyle w:val="40"/>
                <w:rFonts w:ascii="宋体" w:hAnsi="宋体"/>
                <w:color w:val="auto"/>
                <w:szCs w:val="21"/>
                <w:highlight w:val="none"/>
              </w:rPr>
            </w:pPr>
          </w:p>
          <w:p w14:paraId="5E81BD5B">
            <w:pPr>
              <w:snapToGrid w:val="0"/>
              <w:spacing w:line="400" w:lineRule="exact"/>
              <w:jc w:val="right"/>
              <w:rPr>
                <w:rStyle w:val="40"/>
                <w:rFonts w:ascii="宋体" w:hAnsi="宋体"/>
                <w:color w:val="auto"/>
                <w:szCs w:val="21"/>
                <w:highlight w:val="none"/>
              </w:rPr>
            </w:pPr>
            <w:r>
              <w:rPr>
                <w:rStyle w:val="40"/>
                <w:rFonts w:ascii="宋体" w:hAnsi="宋体"/>
                <w:color w:val="auto"/>
                <w:szCs w:val="21"/>
                <w:highlight w:val="none"/>
              </w:rPr>
              <w:t xml:space="preserve"> 年   月   日</w:t>
            </w:r>
          </w:p>
        </w:tc>
      </w:tr>
      <w:tr w14:paraId="631C3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8" w:hRule="atLeast"/>
        </w:trPr>
        <w:tc>
          <w:tcPr>
            <w:tcW w:w="4680" w:type="dxa"/>
            <w:tcBorders>
              <w:top w:val="single" w:color="000000" w:sz="4" w:space="0"/>
              <w:left w:val="single" w:color="000000" w:sz="4" w:space="0"/>
              <w:bottom w:val="single" w:color="000000" w:sz="4" w:space="0"/>
              <w:right w:val="single" w:color="000000" w:sz="4" w:space="0"/>
            </w:tcBorders>
            <w:vAlign w:val="center"/>
          </w:tcPr>
          <w:p w14:paraId="45AA709A">
            <w:pPr>
              <w:snapToGrid w:val="0"/>
              <w:spacing w:line="400" w:lineRule="exact"/>
              <w:rPr>
                <w:rStyle w:val="40"/>
                <w:rFonts w:ascii="宋体" w:hAnsi="宋体"/>
                <w:color w:val="auto"/>
                <w:szCs w:val="21"/>
                <w:highlight w:val="none"/>
              </w:rPr>
            </w:pPr>
            <w:r>
              <w:rPr>
                <w:rStyle w:val="40"/>
                <w:rFonts w:ascii="宋体" w:hAnsi="宋体"/>
                <w:color w:val="auto"/>
                <w:szCs w:val="21"/>
                <w:highlight w:val="none"/>
              </w:rPr>
              <w:t>单位地址：</w:t>
            </w:r>
          </w:p>
        </w:tc>
        <w:tc>
          <w:tcPr>
            <w:tcW w:w="4680" w:type="dxa"/>
            <w:tcBorders>
              <w:top w:val="single" w:color="000000" w:sz="4" w:space="0"/>
              <w:left w:val="single" w:color="000000" w:sz="4" w:space="0"/>
              <w:bottom w:val="single" w:color="000000" w:sz="4" w:space="0"/>
              <w:right w:val="single" w:color="000000" w:sz="4" w:space="0"/>
            </w:tcBorders>
            <w:vAlign w:val="center"/>
          </w:tcPr>
          <w:p w14:paraId="0FA99945">
            <w:pPr>
              <w:snapToGrid w:val="0"/>
              <w:spacing w:line="400" w:lineRule="exact"/>
              <w:rPr>
                <w:rStyle w:val="40"/>
                <w:rFonts w:ascii="宋体" w:hAnsi="宋体"/>
                <w:color w:val="auto"/>
                <w:szCs w:val="21"/>
                <w:highlight w:val="none"/>
              </w:rPr>
            </w:pPr>
            <w:r>
              <w:rPr>
                <w:rStyle w:val="40"/>
                <w:rFonts w:ascii="宋体" w:hAnsi="宋体"/>
                <w:color w:val="auto"/>
                <w:szCs w:val="21"/>
                <w:highlight w:val="none"/>
              </w:rPr>
              <w:t>单位地址：</w:t>
            </w:r>
          </w:p>
        </w:tc>
      </w:tr>
      <w:tr w14:paraId="12224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8" w:hRule="atLeast"/>
        </w:trPr>
        <w:tc>
          <w:tcPr>
            <w:tcW w:w="4680" w:type="dxa"/>
            <w:tcBorders>
              <w:top w:val="single" w:color="000000" w:sz="4" w:space="0"/>
              <w:left w:val="single" w:color="000000" w:sz="4" w:space="0"/>
              <w:bottom w:val="single" w:color="000000" w:sz="4" w:space="0"/>
              <w:right w:val="single" w:color="000000" w:sz="4" w:space="0"/>
            </w:tcBorders>
            <w:vAlign w:val="center"/>
          </w:tcPr>
          <w:p w14:paraId="00592A49">
            <w:pPr>
              <w:snapToGrid w:val="0"/>
              <w:spacing w:line="400" w:lineRule="exact"/>
              <w:rPr>
                <w:rStyle w:val="40"/>
                <w:rFonts w:ascii="宋体" w:hAnsi="宋体"/>
                <w:color w:val="auto"/>
                <w:szCs w:val="21"/>
                <w:highlight w:val="none"/>
              </w:rPr>
            </w:pPr>
            <w:r>
              <w:rPr>
                <w:rStyle w:val="40"/>
                <w:rFonts w:ascii="宋体" w:hAnsi="宋体"/>
                <w:color w:val="auto"/>
                <w:szCs w:val="21"/>
                <w:highlight w:val="none"/>
              </w:rPr>
              <w:t>法定代表人（或委托代理人）：</w:t>
            </w:r>
          </w:p>
        </w:tc>
        <w:tc>
          <w:tcPr>
            <w:tcW w:w="4680" w:type="dxa"/>
            <w:tcBorders>
              <w:top w:val="single" w:color="000000" w:sz="4" w:space="0"/>
              <w:left w:val="single" w:color="000000" w:sz="4" w:space="0"/>
              <w:bottom w:val="single" w:color="000000" w:sz="4" w:space="0"/>
              <w:right w:val="single" w:color="000000" w:sz="4" w:space="0"/>
            </w:tcBorders>
            <w:vAlign w:val="center"/>
          </w:tcPr>
          <w:p w14:paraId="1B8AD58E">
            <w:pPr>
              <w:snapToGrid w:val="0"/>
              <w:spacing w:line="400" w:lineRule="exact"/>
              <w:rPr>
                <w:rStyle w:val="40"/>
                <w:rFonts w:ascii="宋体" w:hAnsi="宋体"/>
                <w:color w:val="auto"/>
                <w:szCs w:val="21"/>
                <w:highlight w:val="none"/>
              </w:rPr>
            </w:pPr>
            <w:r>
              <w:rPr>
                <w:rStyle w:val="40"/>
                <w:rFonts w:ascii="宋体" w:hAnsi="宋体"/>
                <w:color w:val="auto"/>
                <w:szCs w:val="21"/>
                <w:highlight w:val="none"/>
              </w:rPr>
              <w:t>法定代表人（或委托代理人）：</w:t>
            </w:r>
          </w:p>
        </w:tc>
      </w:tr>
      <w:tr w14:paraId="2EE5A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48" w:hRule="atLeast"/>
        </w:trPr>
        <w:tc>
          <w:tcPr>
            <w:tcW w:w="4680" w:type="dxa"/>
            <w:tcBorders>
              <w:top w:val="single" w:color="000000" w:sz="4" w:space="0"/>
              <w:left w:val="single" w:color="000000" w:sz="4" w:space="0"/>
              <w:bottom w:val="single" w:color="000000" w:sz="4" w:space="0"/>
              <w:right w:val="single" w:color="000000" w:sz="4" w:space="0"/>
            </w:tcBorders>
            <w:vAlign w:val="center"/>
          </w:tcPr>
          <w:p w14:paraId="6EE5BFD1">
            <w:pPr>
              <w:snapToGrid w:val="0"/>
              <w:spacing w:line="400" w:lineRule="exact"/>
              <w:rPr>
                <w:rStyle w:val="40"/>
                <w:rFonts w:ascii="宋体" w:hAnsi="宋体"/>
                <w:color w:val="auto"/>
                <w:szCs w:val="21"/>
                <w:highlight w:val="none"/>
              </w:rPr>
            </w:pPr>
            <w:r>
              <w:rPr>
                <w:rStyle w:val="40"/>
                <w:rFonts w:ascii="宋体" w:hAnsi="宋体"/>
                <w:color w:val="auto"/>
                <w:szCs w:val="21"/>
                <w:highlight w:val="none"/>
              </w:rPr>
              <w:t>电话：</w:t>
            </w:r>
          </w:p>
        </w:tc>
        <w:tc>
          <w:tcPr>
            <w:tcW w:w="4680" w:type="dxa"/>
            <w:tcBorders>
              <w:top w:val="single" w:color="000000" w:sz="4" w:space="0"/>
              <w:left w:val="single" w:color="000000" w:sz="4" w:space="0"/>
              <w:bottom w:val="single" w:color="000000" w:sz="4" w:space="0"/>
              <w:right w:val="single" w:color="000000" w:sz="4" w:space="0"/>
            </w:tcBorders>
            <w:vAlign w:val="center"/>
          </w:tcPr>
          <w:p w14:paraId="4D9C8123">
            <w:pPr>
              <w:snapToGrid w:val="0"/>
              <w:spacing w:line="400" w:lineRule="exact"/>
              <w:rPr>
                <w:rStyle w:val="40"/>
                <w:rFonts w:ascii="宋体" w:hAnsi="宋体"/>
                <w:color w:val="auto"/>
                <w:szCs w:val="21"/>
                <w:highlight w:val="none"/>
              </w:rPr>
            </w:pPr>
            <w:r>
              <w:rPr>
                <w:rStyle w:val="40"/>
                <w:rFonts w:ascii="宋体" w:hAnsi="宋体"/>
                <w:color w:val="auto"/>
                <w:szCs w:val="21"/>
                <w:highlight w:val="none"/>
              </w:rPr>
              <w:t>电话：</w:t>
            </w:r>
          </w:p>
        </w:tc>
      </w:tr>
      <w:tr w14:paraId="50C233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6" w:hRule="atLeast"/>
        </w:trPr>
        <w:tc>
          <w:tcPr>
            <w:tcW w:w="4680" w:type="dxa"/>
            <w:tcBorders>
              <w:top w:val="single" w:color="000000" w:sz="4" w:space="0"/>
              <w:left w:val="single" w:color="000000" w:sz="4" w:space="0"/>
              <w:bottom w:val="single" w:color="000000" w:sz="4" w:space="0"/>
              <w:right w:val="single" w:color="000000" w:sz="4" w:space="0"/>
            </w:tcBorders>
            <w:vAlign w:val="center"/>
          </w:tcPr>
          <w:p w14:paraId="1891ABF3">
            <w:pPr>
              <w:snapToGrid w:val="0"/>
              <w:spacing w:line="400" w:lineRule="exact"/>
              <w:rPr>
                <w:rStyle w:val="40"/>
                <w:rFonts w:ascii="宋体" w:hAnsi="宋体"/>
                <w:color w:val="auto"/>
                <w:szCs w:val="21"/>
                <w:highlight w:val="none"/>
              </w:rPr>
            </w:pPr>
            <w:r>
              <w:rPr>
                <w:rStyle w:val="40"/>
                <w:rFonts w:ascii="宋体" w:hAnsi="宋体"/>
                <w:color w:val="auto"/>
                <w:szCs w:val="21"/>
                <w:highlight w:val="none"/>
              </w:rPr>
              <w:t>电子邮箱：</w:t>
            </w:r>
          </w:p>
        </w:tc>
        <w:tc>
          <w:tcPr>
            <w:tcW w:w="4680" w:type="dxa"/>
            <w:tcBorders>
              <w:top w:val="single" w:color="000000" w:sz="4" w:space="0"/>
              <w:left w:val="single" w:color="000000" w:sz="4" w:space="0"/>
              <w:bottom w:val="single" w:color="000000" w:sz="4" w:space="0"/>
              <w:right w:val="single" w:color="000000" w:sz="4" w:space="0"/>
            </w:tcBorders>
            <w:vAlign w:val="center"/>
          </w:tcPr>
          <w:p w14:paraId="53D1CA06">
            <w:pPr>
              <w:snapToGrid w:val="0"/>
              <w:spacing w:line="400" w:lineRule="exact"/>
              <w:rPr>
                <w:rStyle w:val="40"/>
                <w:rFonts w:ascii="宋体" w:hAnsi="宋体"/>
                <w:color w:val="auto"/>
                <w:szCs w:val="21"/>
                <w:highlight w:val="none"/>
              </w:rPr>
            </w:pPr>
            <w:r>
              <w:rPr>
                <w:rStyle w:val="40"/>
                <w:rFonts w:ascii="宋体" w:hAnsi="宋体"/>
                <w:color w:val="auto"/>
                <w:szCs w:val="21"/>
                <w:highlight w:val="none"/>
              </w:rPr>
              <w:t>电子邮箱：</w:t>
            </w:r>
          </w:p>
        </w:tc>
      </w:tr>
      <w:tr w14:paraId="03D99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4" w:hRule="atLeast"/>
        </w:trPr>
        <w:tc>
          <w:tcPr>
            <w:tcW w:w="4680" w:type="dxa"/>
            <w:tcBorders>
              <w:top w:val="single" w:color="000000" w:sz="4" w:space="0"/>
              <w:left w:val="single" w:color="000000" w:sz="4" w:space="0"/>
              <w:bottom w:val="single" w:color="000000" w:sz="4" w:space="0"/>
              <w:right w:val="single" w:color="000000" w:sz="4" w:space="0"/>
            </w:tcBorders>
            <w:vAlign w:val="center"/>
          </w:tcPr>
          <w:p w14:paraId="28D30E59">
            <w:pPr>
              <w:snapToGrid w:val="0"/>
              <w:spacing w:line="400" w:lineRule="exact"/>
              <w:rPr>
                <w:rStyle w:val="40"/>
                <w:rFonts w:ascii="宋体" w:hAnsi="宋体"/>
                <w:color w:val="auto"/>
                <w:szCs w:val="21"/>
                <w:highlight w:val="none"/>
              </w:rPr>
            </w:pPr>
            <w:r>
              <w:rPr>
                <w:rStyle w:val="40"/>
                <w:rFonts w:ascii="宋体" w:hAnsi="宋体"/>
                <w:color w:val="auto"/>
                <w:szCs w:val="21"/>
                <w:highlight w:val="none"/>
              </w:rPr>
              <w:t>开户银行：</w:t>
            </w:r>
          </w:p>
        </w:tc>
        <w:tc>
          <w:tcPr>
            <w:tcW w:w="4680" w:type="dxa"/>
            <w:tcBorders>
              <w:top w:val="single" w:color="000000" w:sz="4" w:space="0"/>
              <w:left w:val="single" w:color="000000" w:sz="4" w:space="0"/>
              <w:bottom w:val="single" w:color="000000" w:sz="4" w:space="0"/>
              <w:right w:val="single" w:color="000000" w:sz="4" w:space="0"/>
            </w:tcBorders>
            <w:vAlign w:val="center"/>
          </w:tcPr>
          <w:p w14:paraId="0E943EB6">
            <w:pPr>
              <w:snapToGrid w:val="0"/>
              <w:spacing w:line="400" w:lineRule="exact"/>
              <w:rPr>
                <w:rStyle w:val="40"/>
                <w:rFonts w:ascii="宋体" w:hAnsi="宋体"/>
                <w:color w:val="auto"/>
                <w:szCs w:val="21"/>
                <w:highlight w:val="none"/>
              </w:rPr>
            </w:pPr>
            <w:r>
              <w:rPr>
                <w:rStyle w:val="40"/>
                <w:rFonts w:ascii="宋体" w:hAnsi="宋体"/>
                <w:color w:val="auto"/>
                <w:szCs w:val="21"/>
                <w:highlight w:val="none"/>
              </w:rPr>
              <w:t>开户银行：</w:t>
            </w:r>
          </w:p>
        </w:tc>
      </w:tr>
      <w:tr w14:paraId="616E8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8" w:hRule="atLeast"/>
        </w:trPr>
        <w:tc>
          <w:tcPr>
            <w:tcW w:w="4680" w:type="dxa"/>
            <w:tcBorders>
              <w:top w:val="single" w:color="000000" w:sz="4" w:space="0"/>
              <w:left w:val="single" w:color="000000" w:sz="4" w:space="0"/>
              <w:bottom w:val="single" w:color="000000" w:sz="4" w:space="0"/>
              <w:right w:val="single" w:color="000000" w:sz="4" w:space="0"/>
            </w:tcBorders>
            <w:vAlign w:val="center"/>
          </w:tcPr>
          <w:p w14:paraId="09952B14">
            <w:pPr>
              <w:snapToGrid w:val="0"/>
              <w:spacing w:line="400" w:lineRule="exact"/>
              <w:rPr>
                <w:rStyle w:val="40"/>
                <w:rFonts w:ascii="宋体" w:hAnsi="宋体"/>
                <w:color w:val="auto"/>
                <w:szCs w:val="21"/>
                <w:highlight w:val="none"/>
              </w:rPr>
            </w:pPr>
            <w:r>
              <w:rPr>
                <w:rStyle w:val="40"/>
                <w:rFonts w:ascii="宋体" w:hAnsi="宋体"/>
                <w:color w:val="auto"/>
                <w:szCs w:val="21"/>
                <w:highlight w:val="none"/>
              </w:rPr>
              <w:t>账号：</w:t>
            </w:r>
          </w:p>
        </w:tc>
        <w:tc>
          <w:tcPr>
            <w:tcW w:w="4680" w:type="dxa"/>
            <w:tcBorders>
              <w:top w:val="single" w:color="000000" w:sz="4" w:space="0"/>
              <w:left w:val="single" w:color="000000" w:sz="4" w:space="0"/>
              <w:bottom w:val="single" w:color="000000" w:sz="4" w:space="0"/>
              <w:right w:val="single" w:color="000000" w:sz="4" w:space="0"/>
            </w:tcBorders>
            <w:vAlign w:val="center"/>
          </w:tcPr>
          <w:p w14:paraId="193C4F04">
            <w:pPr>
              <w:snapToGrid w:val="0"/>
              <w:spacing w:line="400" w:lineRule="exact"/>
              <w:rPr>
                <w:rStyle w:val="40"/>
                <w:rFonts w:ascii="宋体" w:hAnsi="宋体"/>
                <w:color w:val="auto"/>
                <w:szCs w:val="21"/>
                <w:highlight w:val="none"/>
              </w:rPr>
            </w:pPr>
            <w:r>
              <w:rPr>
                <w:rStyle w:val="40"/>
                <w:rFonts w:ascii="宋体" w:hAnsi="宋体"/>
                <w:color w:val="auto"/>
                <w:szCs w:val="21"/>
                <w:highlight w:val="none"/>
              </w:rPr>
              <w:t>账号：</w:t>
            </w:r>
          </w:p>
        </w:tc>
      </w:tr>
      <w:tr w14:paraId="575F5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94" w:hRule="atLeast"/>
        </w:trPr>
        <w:tc>
          <w:tcPr>
            <w:tcW w:w="4680" w:type="dxa"/>
            <w:tcBorders>
              <w:top w:val="single" w:color="000000" w:sz="4" w:space="0"/>
              <w:left w:val="single" w:color="000000" w:sz="4" w:space="0"/>
              <w:bottom w:val="single" w:color="000000" w:sz="4" w:space="0"/>
              <w:right w:val="single" w:color="000000" w:sz="4" w:space="0"/>
            </w:tcBorders>
            <w:vAlign w:val="center"/>
          </w:tcPr>
          <w:p w14:paraId="5872C63C">
            <w:pPr>
              <w:snapToGrid w:val="0"/>
              <w:spacing w:line="400" w:lineRule="exact"/>
              <w:rPr>
                <w:rStyle w:val="40"/>
                <w:rFonts w:ascii="宋体" w:hAnsi="宋体"/>
                <w:color w:val="auto"/>
                <w:szCs w:val="21"/>
                <w:highlight w:val="none"/>
              </w:rPr>
            </w:pPr>
            <w:r>
              <w:rPr>
                <w:rStyle w:val="40"/>
                <w:rFonts w:ascii="宋体" w:hAnsi="宋体"/>
                <w:color w:val="auto"/>
                <w:szCs w:val="21"/>
                <w:highlight w:val="none"/>
              </w:rPr>
              <w:t>邮政编码：</w:t>
            </w:r>
          </w:p>
        </w:tc>
        <w:tc>
          <w:tcPr>
            <w:tcW w:w="4680" w:type="dxa"/>
            <w:tcBorders>
              <w:top w:val="single" w:color="000000" w:sz="4" w:space="0"/>
              <w:left w:val="single" w:color="000000" w:sz="4" w:space="0"/>
              <w:bottom w:val="single" w:color="000000" w:sz="4" w:space="0"/>
              <w:right w:val="single" w:color="000000" w:sz="4" w:space="0"/>
            </w:tcBorders>
            <w:vAlign w:val="center"/>
          </w:tcPr>
          <w:p w14:paraId="1E170833">
            <w:pPr>
              <w:snapToGrid w:val="0"/>
              <w:spacing w:line="400" w:lineRule="exact"/>
              <w:rPr>
                <w:rStyle w:val="40"/>
                <w:rFonts w:ascii="宋体" w:hAnsi="宋体"/>
                <w:color w:val="auto"/>
                <w:szCs w:val="21"/>
                <w:highlight w:val="none"/>
              </w:rPr>
            </w:pPr>
            <w:r>
              <w:rPr>
                <w:rStyle w:val="40"/>
                <w:rFonts w:ascii="宋体" w:hAnsi="宋体"/>
                <w:color w:val="auto"/>
                <w:szCs w:val="21"/>
                <w:highlight w:val="none"/>
              </w:rPr>
              <w:t>邮政编码：</w:t>
            </w:r>
          </w:p>
        </w:tc>
      </w:tr>
    </w:tbl>
    <w:p w14:paraId="37B2E92B">
      <w:pPr>
        <w:rPr>
          <w:rStyle w:val="40"/>
          <w:color w:val="auto"/>
          <w:highlight w:val="none"/>
        </w:rPr>
      </w:pPr>
    </w:p>
    <w:p w14:paraId="6F7D27E0">
      <w:pPr>
        <w:pStyle w:val="56"/>
        <w:snapToGrid w:val="0"/>
        <w:rPr>
          <w:rStyle w:val="40"/>
          <w:rFonts w:hAnsi="宋体"/>
          <w:b/>
          <w:color w:val="auto"/>
          <w:highlight w:val="none"/>
        </w:rPr>
      </w:pPr>
    </w:p>
    <w:p w14:paraId="5D326B58">
      <w:pPr>
        <w:pStyle w:val="56"/>
        <w:snapToGrid w:val="0"/>
        <w:rPr>
          <w:rStyle w:val="40"/>
          <w:rFonts w:hAnsi="宋体"/>
          <w:b/>
          <w:color w:val="auto"/>
          <w:highlight w:val="none"/>
        </w:rPr>
      </w:pPr>
    </w:p>
    <w:p w14:paraId="70EFC504">
      <w:pPr>
        <w:pStyle w:val="56"/>
        <w:snapToGrid w:val="0"/>
        <w:rPr>
          <w:rStyle w:val="40"/>
          <w:rFonts w:hAnsi="宋体"/>
          <w:b/>
          <w:color w:val="auto"/>
          <w:highlight w:val="none"/>
        </w:rPr>
      </w:pPr>
    </w:p>
    <w:p w14:paraId="0BC3D72F">
      <w:pPr>
        <w:pStyle w:val="56"/>
        <w:snapToGrid w:val="0"/>
        <w:rPr>
          <w:rStyle w:val="40"/>
          <w:rFonts w:hAnsi="宋体"/>
          <w:b/>
          <w:color w:val="auto"/>
          <w:highlight w:val="none"/>
        </w:rPr>
      </w:pPr>
    </w:p>
    <w:p w14:paraId="24C092EE">
      <w:pPr>
        <w:pStyle w:val="56"/>
        <w:snapToGrid w:val="0"/>
        <w:rPr>
          <w:rStyle w:val="40"/>
          <w:rFonts w:hAnsi="宋体"/>
          <w:b/>
          <w:color w:val="auto"/>
          <w:highlight w:val="none"/>
        </w:rPr>
      </w:pPr>
      <w:r>
        <w:rPr>
          <w:rStyle w:val="40"/>
          <w:rFonts w:hAnsi="宋体"/>
          <w:b/>
          <w:color w:val="auto"/>
          <w:highlight w:val="none"/>
        </w:rPr>
        <w:t>附件1：</w:t>
      </w:r>
    </w:p>
    <w:p w14:paraId="41D52DBF">
      <w:pPr>
        <w:pStyle w:val="56"/>
        <w:snapToGrid w:val="0"/>
        <w:ind w:firstLine="640" w:firstLineChars="200"/>
        <w:jc w:val="center"/>
        <w:rPr>
          <w:rStyle w:val="40"/>
          <w:rFonts w:hAnsi="宋体"/>
          <w:color w:val="auto"/>
          <w:sz w:val="32"/>
          <w:szCs w:val="32"/>
          <w:highlight w:val="none"/>
        </w:rPr>
      </w:pPr>
      <w:r>
        <w:rPr>
          <w:rStyle w:val="40"/>
          <w:rFonts w:hAnsi="宋体"/>
          <w:color w:val="auto"/>
          <w:sz w:val="32"/>
          <w:szCs w:val="32"/>
          <w:highlight w:val="none"/>
        </w:rPr>
        <w:t>广西壮族自治区政府采购项目合同验收书（格式）</w:t>
      </w:r>
    </w:p>
    <w:p w14:paraId="0FF43FB5">
      <w:pPr>
        <w:shd w:val="clear" w:color="auto" w:fill="FFFFFF"/>
        <w:spacing w:line="480" w:lineRule="atLeast"/>
        <w:jc w:val="center"/>
        <w:rPr>
          <w:rStyle w:val="40"/>
          <w:rFonts w:ascii="宋体" w:hAnsi="宋体"/>
          <w:color w:val="auto"/>
          <w:kern w:val="0"/>
          <w:sz w:val="32"/>
          <w:szCs w:val="32"/>
          <w:highlight w:val="none"/>
        </w:rPr>
      </w:pPr>
    </w:p>
    <w:p w14:paraId="07B16C4F">
      <w:pPr>
        <w:shd w:val="clear" w:color="auto" w:fill="FFFFFF"/>
        <w:snapToGrid w:val="0"/>
        <w:spacing w:line="320" w:lineRule="atLeast"/>
        <w:ind w:firstLine="480"/>
        <w:jc w:val="left"/>
        <w:rPr>
          <w:rStyle w:val="40"/>
          <w:rFonts w:ascii="宋体" w:hAnsi="宋体"/>
          <w:color w:val="auto"/>
          <w:kern w:val="0"/>
          <w:szCs w:val="21"/>
          <w:highlight w:val="none"/>
        </w:rPr>
      </w:pPr>
      <w:r>
        <w:rPr>
          <w:rStyle w:val="40"/>
          <w:rFonts w:ascii="宋体" w:hAnsi="宋体"/>
          <w:color w:val="auto"/>
          <w:kern w:val="0"/>
          <w:szCs w:val="21"/>
          <w:highlight w:val="none"/>
        </w:rPr>
        <w:t>根据政府采购项目（</w:t>
      </w:r>
      <w:r>
        <w:rPr>
          <w:rStyle w:val="40"/>
          <w:rFonts w:ascii="宋体" w:hAnsi="宋体"/>
          <w:color w:val="auto"/>
          <w:kern w:val="0"/>
          <w:szCs w:val="21"/>
          <w:highlight w:val="none"/>
          <w:u w:val="single"/>
        </w:rPr>
        <w:t xml:space="preserve">采购合同编号：​ </w:t>
      </w:r>
      <w:r>
        <w:rPr>
          <w:rStyle w:val="40"/>
          <w:rFonts w:ascii="宋体" w:hAnsi="宋体"/>
          <w:color w:val="auto"/>
          <w:kern w:val="0"/>
          <w:szCs w:val="21"/>
          <w:highlight w:val="none"/>
        </w:rPr>
        <w:t>）的约定，我单位对（</w:t>
      </w:r>
      <w:r>
        <w:rPr>
          <w:rStyle w:val="40"/>
          <w:rFonts w:ascii="宋体" w:hAnsi="宋体"/>
          <w:color w:val="auto"/>
          <w:kern w:val="0"/>
          <w:szCs w:val="21"/>
          <w:highlight w:val="none"/>
          <w:u w:val="single"/>
        </w:rPr>
        <w:t xml:space="preserve"> 项目名称 </w:t>
      </w:r>
      <w:r>
        <w:rPr>
          <w:rStyle w:val="40"/>
          <w:rFonts w:ascii="宋体" w:hAnsi="宋体"/>
          <w:color w:val="auto"/>
          <w:kern w:val="0"/>
          <w:szCs w:val="21"/>
          <w:highlight w:val="none"/>
        </w:rPr>
        <w:t>） 政府采购项目中标（或成交）供应商（</w:t>
      </w:r>
      <w:r>
        <w:rPr>
          <w:rStyle w:val="40"/>
          <w:rFonts w:ascii="宋体" w:hAnsi="宋体"/>
          <w:color w:val="auto"/>
          <w:kern w:val="0"/>
          <w:szCs w:val="21"/>
          <w:highlight w:val="none"/>
          <w:u w:val="single"/>
        </w:rPr>
        <w:t xml:space="preserve"> 公司名称 </w:t>
      </w:r>
      <w:r>
        <w:rPr>
          <w:rStyle w:val="40"/>
          <w:rFonts w:ascii="宋体" w:hAnsi="宋体"/>
          <w:color w:val="auto"/>
          <w:kern w:val="0"/>
          <w:szCs w:val="21"/>
          <w:highlight w:val="none"/>
        </w:rPr>
        <w:t>） 提供的货物（或工程、服务）进行了验收，验收情况如下：</w:t>
      </w:r>
    </w:p>
    <w:tbl>
      <w:tblPr>
        <w:tblStyle w:val="24"/>
        <w:tblW w:w="84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331"/>
        <w:gridCol w:w="1921"/>
        <w:gridCol w:w="798"/>
        <w:gridCol w:w="102"/>
        <w:gridCol w:w="2002"/>
        <w:gridCol w:w="178"/>
        <w:gridCol w:w="685"/>
        <w:gridCol w:w="1428"/>
      </w:tblGrid>
      <w:tr w14:paraId="4A0E0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7" w:hRule="atLeast"/>
          <w:jc w:val="center"/>
        </w:trPr>
        <w:tc>
          <w:tcPr>
            <w:tcW w:w="3252" w:type="dxa"/>
            <w:gridSpan w:val="2"/>
            <w:tcBorders>
              <w:top w:val="single" w:color="000000" w:sz="8" w:space="0"/>
              <w:left w:val="single" w:color="000000" w:sz="8" w:space="0"/>
              <w:bottom w:val="single" w:color="000000" w:sz="8" w:space="0"/>
              <w:right w:val="single" w:color="000000" w:sz="8" w:space="0"/>
            </w:tcBorders>
            <w:vAlign w:val="center"/>
          </w:tcPr>
          <w:p w14:paraId="718285CD">
            <w:pPr>
              <w:snapToGrid w:val="0"/>
              <w:spacing w:beforeAutospacing="1" w:afterAutospacing="1" w:line="320" w:lineRule="atLeast"/>
              <w:ind w:firstLine="5"/>
              <w:jc w:val="center"/>
              <w:rPr>
                <w:rStyle w:val="40"/>
                <w:rFonts w:ascii="宋体" w:hAnsi="宋体"/>
                <w:color w:val="auto"/>
                <w:kern w:val="0"/>
                <w:szCs w:val="21"/>
                <w:highlight w:val="none"/>
              </w:rPr>
            </w:pPr>
            <w:r>
              <w:rPr>
                <w:rStyle w:val="40"/>
                <w:rFonts w:ascii="宋体" w:hAnsi="宋体"/>
                <w:color w:val="auto"/>
                <w:kern w:val="0"/>
                <w:szCs w:val="21"/>
                <w:highlight w:val="none"/>
              </w:rPr>
              <w:t>验收方式：</w:t>
            </w:r>
          </w:p>
        </w:tc>
        <w:tc>
          <w:tcPr>
            <w:tcW w:w="5193" w:type="dxa"/>
            <w:gridSpan w:val="6"/>
            <w:tcBorders>
              <w:top w:val="single" w:color="000000" w:sz="8" w:space="0"/>
              <w:left w:val="nil"/>
              <w:bottom w:val="single" w:color="000000" w:sz="8" w:space="0"/>
              <w:right w:val="single" w:color="000000" w:sz="8" w:space="0"/>
            </w:tcBorders>
            <w:vAlign w:val="center"/>
          </w:tcPr>
          <w:p w14:paraId="76B59FEC">
            <w:pPr>
              <w:snapToGrid w:val="0"/>
              <w:spacing w:beforeAutospacing="1" w:afterAutospacing="1" w:line="320" w:lineRule="atLeast"/>
              <w:ind w:firstLine="480"/>
              <w:jc w:val="center"/>
              <w:rPr>
                <w:rStyle w:val="40"/>
                <w:rFonts w:ascii="宋体" w:hAnsi="宋体"/>
                <w:color w:val="auto"/>
                <w:kern w:val="0"/>
                <w:szCs w:val="21"/>
                <w:highlight w:val="none"/>
              </w:rPr>
            </w:pPr>
            <w:r>
              <w:rPr>
                <w:rStyle w:val="40"/>
                <w:rFonts w:ascii="宋体" w:hAnsi="宋体"/>
                <w:color w:val="auto"/>
                <w:kern w:val="0"/>
                <w:szCs w:val="21"/>
                <w:highlight w:val="none"/>
              </w:rPr>
              <w:t>□自行验收 □委托验收</w:t>
            </w:r>
          </w:p>
        </w:tc>
      </w:tr>
      <w:tr w14:paraId="1DC8C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2" w:hRule="atLeast"/>
          <w:jc w:val="center"/>
        </w:trPr>
        <w:tc>
          <w:tcPr>
            <w:tcW w:w="1331" w:type="dxa"/>
            <w:tcBorders>
              <w:top w:val="nil"/>
              <w:left w:val="single" w:color="000000" w:sz="8" w:space="0"/>
              <w:bottom w:val="single" w:color="000000" w:sz="8" w:space="0"/>
              <w:right w:val="single" w:color="000000" w:sz="8" w:space="0"/>
            </w:tcBorders>
            <w:vAlign w:val="center"/>
          </w:tcPr>
          <w:p w14:paraId="2117F2CC">
            <w:pPr>
              <w:snapToGrid w:val="0"/>
              <w:spacing w:beforeAutospacing="1" w:afterAutospacing="1" w:line="320" w:lineRule="atLeast"/>
              <w:ind w:firstLine="2"/>
              <w:jc w:val="center"/>
              <w:rPr>
                <w:rStyle w:val="40"/>
                <w:rFonts w:ascii="宋体" w:hAnsi="宋体"/>
                <w:color w:val="auto"/>
                <w:kern w:val="0"/>
                <w:szCs w:val="21"/>
                <w:highlight w:val="none"/>
              </w:rPr>
            </w:pPr>
            <w:r>
              <w:rPr>
                <w:rStyle w:val="40"/>
                <w:rFonts w:ascii="宋体" w:hAnsi="宋体"/>
                <w:color w:val="auto"/>
                <w:kern w:val="0"/>
                <w:szCs w:val="21"/>
                <w:highlight w:val="none"/>
              </w:rPr>
              <w:t>序号</w:t>
            </w:r>
          </w:p>
        </w:tc>
        <w:tc>
          <w:tcPr>
            <w:tcW w:w="1921" w:type="dxa"/>
            <w:tcBorders>
              <w:top w:val="nil"/>
              <w:left w:val="nil"/>
              <w:bottom w:val="single" w:color="000000" w:sz="8" w:space="0"/>
              <w:right w:val="single" w:color="000000" w:sz="8" w:space="0"/>
            </w:tcBorders>
            <w:vAlign w:val="center"/>
          </w:tcPr>
          <w:p w14:paraId="0B85C8E8">
            <w:pPr>
              <w:snapToGrid w:val="0"/>
              <w:spacing w:beforeAutospacing="1" w:afterAutospacing="1" w:line="320" w:lineRule="atLeast"/>
              <w:ind w:firstLine="2"/>
              <w:jc w:val="center"/>
              <w:rPr>
                <w:rStyle w:val="40"/>
                <w:rFonts w:ascii="宋体" w:hAnsi="宋体"/>
                <w:color w:val="auto"/>
                <w:kern w:val="0"/>
                <w:szCs w:val="21"/>
                <w:highlight w:val="none"/>
              </w:rPr>
            </w:pPr>
            <w:r>
              <w:rPr>
                <w:rStyle w:val="40"/>
                <w:rFonts w:ascii="宋体" w:hAnsi="宋体"/>
                <w:color w:val="auto"/>
                <w:kern w:val="0"/>
                <w:szCs w:val="21"/>
                <w:highlight w:val="none"/>
              </w:rPr>
              <w:t>名 称</w:t>
            </w:r>
          </w:p>
        </w:tc>
        <w:tc>
          <w:tcPr>
            <w:tcW w:w="2902" w:type="dxa"/>
            <w:gridSpan w:val="3"/>
            <w:tcBorders>
              <w:top w:val="nil"/>
              <w:left w:val="nil"/>
              <w:bottom w:val="single" w:color="000000" w:sz="8" w:space="0"/>
              <w:right w:val="single" w:color="000000" w:sz="8" w:space="0"/>
            </w:tcBorders>
            <w:vAlign w:val="center"/>
          </w:tcPr>
          <w:p w14:paraId="2E42253A">
            <w:pPr>
              <w:snapToGrid w:val="0"/>
              <w:spacing w:beforeAutospacing="1" w:afterAutospacing="1" w:line="320" w:lineRule="atLeast"/>
              <w:ind w:firstLine="2"/>
              <w:jc w:val="center"/>
              <w:rPr>
                <w:rStyle w:val="40"/>
                <w:rFonts w:ascii="宋体" w:hAnsi="宋体"/>
                <w:color w:val="auto"/>
                <w:kern w:val="0"/>
                <w:szCs w:val="21"/>
                <w:highlight w:val="none"/>
              </w:rPr>
            </w:pPr>
            <w:r>
              <w:rPr>
                <w:rStyle w:val="40"/>
                <w:rFonts w:ascii="宋体" w:hAnsi="宋体"/>
                <w:color w:val="auto"/>
                <w:kern w:val="0"/>
                <w:szCs w:val="21"/>
                <w:highlight w:val="none"/>
              </w:rPr>
              <w:t>货物型号规格、标准及配置等（或服务内容、标准）</w:t>
            </w:r>
          </w:p>
        </w:tc>
        <w:tc>
          <w:tcPr>
            <w:tcW w:w="863" w:type="dxa"/>
            <w:gridSpan w:val="2"/>
            <w:tcBorders>
              <w:top w:val="nil"/>
              <w:left w:val="nil"/>
              <w:bottom w:val="single" w:color="000000" w:sz="8" w:space="0"/>
              <w:right w:val="single" w:color="000000" w:sz="8" w:space="0"/>
            </w:tcBorders>
            <w:vAlign w:val="center"/>
          </w:tcPr>
          <w:p w14:paraId="49903658">
            <w:pPr>
              <w:snapToGrid w:val="0"/>
              <w:spacing w:beforeAutospacing="1" w:afterAutospacing="1" w:line="320" w:lineRule="atLeast"/>
              <w:jc w:val="center"/>
              <w:rPr>
                <w:rStyle w:val="40"/>
                <w:rFonts w:ascii="宋体" w:hAnsi="宋体"/>
                <w:color w:val="auto"/>
                <w:kern w:val="0"/>
                <w:szCs w:val="21"/>
                <w:highlight w:val="none"/>
              </w:rPr>
            </w:pPr>
            <w:r>
              <w:rPr>
                <w:rStyle w:val="40"/>
                <w:rFonts w:ascii="宋体" w:hAnsi="宋体"/>
                <w:color w:val="auto"/>
                <w:kern w:val="0"/>
                <w:szCs w:val="21"/>
                <w:highlight w:val="none"/>
              </w:rPr>
              <w:t>数量</w:t>
            </w:r>
          </w:p>
        </w:tc>
        <w:tc>
          <w:tcPr>
            <w:tcW w:w="1428" w:type="dxa"/>
            <w:tcBorders>
              <w:top w:val="nil"/>
              <w:left w:val="nil"/>
              <w:bottom w:val="single" w:color="000000" w:sz="8" w:space="0"/>
              <w:right w:val="single" w:color="000000" w:sz="8" w:space="0"/>
            </w:tcBorders>
            <w:vAlign w:val="center"/>
          </w:tcPr>
          <w:p w14:paraId="6FC9DCF4">
            <w:pPr>
              <w:snapToGrid w:val="0"/>
              <w:spacing w:beforeAutospacing="1" w:afterAutospacing="1" w:line="320" w:lineRule="atLeast"/>
              <w:ind w:firstLine="2"/>
              <w:jc w:val="center"/>
              <w:rPr>
                <w:rStyle w:val="40"/>
                <w:rFonts w:ascii="宋体" w:hAnsi="宋体"/>
                <w:color w:val="auto"/>
                <w:kern w:val="0"/>
                <w:szCs w:val="21"/>
                <w:highlight w:val="none"/>
              </w:rPr>
            </w:pPr>
            <w:r>
              <w:rPr>
                <w:rStyle w:val="40"/>
                <w:rFonts w:ascii="宋体" w:hAnsi="宋体"/>
                <w:color w:val="auto"/>
                <w:kern w:val="0"/>
                <w:szCs w:val="21"/>
                <w:highlight w:val="none"/>
              </w:rPr>
              <w:t>金 额</w:t>
            </w:r>
          </w:p>
        </w:tc>
      </w:tr>
      <w:tr w14:paraId="33A80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331" w:type="dxa"/>
            <w:tcBorders>
              <w:top w:val="nil"/>
              <w:left w:val="single" w:color="000000" w:sz="8" w:space="0"/>
              <w:bottom w:val="single" w:color="000000" w:sz="8" w:space="0"/>
              <w:right w:val="single" w:color="000000" w:sz="8" w:space="0"/>
            </w:tcBorders>
            <w:vAlign w:val="center"/>
          </w:tcPr>
          <w:p w14:paraId="25DB8216">
            <w:pPr>
              <w:spacing w:beforeAutospacing="1" w:afterAutospacing="1" w:line="240" w:lineRule="atLeast"/>
              <w:jc w:val="center"/>
              <w:rPr>
                <w:rStyle w:val="40"/>
                <w:rFonts w:ascii="宋体" w:hAnsi="宋体"/>
                <w:color w:val="auto"/>
                <w:kern w:val="0"/>
                <w:szCs w:val="21"/>
                <w:highlight w:val="none"/>
              </w:rPr>
            </w:pPr>
          </w:p>
        </w:tc>
        <w:tc>
          <w:tcPr>
            <w:tcW w:w="1921" w:type="dxa"/>
            <w:tcBorders>
              <w:top w:val="nil"/>
              <w:left w:val="nil"/>
              <w:bottom w:val="single" w:color="000000" w:sz="8" w:space="0"/>
              <w:right w:val="single" w:color="000000" w:sz="8" w:space="0"/>
            </w:tcBorders>
            <w:vAlign w:val="center"/>
          </w:tcPr>
          <w:p w14:paraId="4893096B">
            <w:pPr>
              <w:spacing w:beforeAutospacing="1" w:afterAutospacing="1" w:line="240" w:lineRule="atLeast"/>
              <w:jc w:val="center"/>
              <w:rPr>
                <w:rStyle w:val="40"/>
                <w:rFonts w:ascii="宋体" w:hAnsi="宋体"/>
                <w:color w:val="auto"/>
                <w:kern w:val="0"/>
                <w:szCs w:val="21"/>
                <w:highlight w:val="none"/>
              </w:rPr>
            </w:pPr>
          </w:p>
        </w:tc>
        <w:tc>
          <w:tcPr>
            <w:tcW w:w="2902" w:type="dxa"/>
            <w:gridSpan w:val="3"/>
            <w:tcBorders>
              <w:top w:val="nil"/>
              <w:left w:val="nil"/>
              <w:bottom w:val="single" w:color="000000" w:sz="8" w:space="0"/>
              <w:right w:val="single" w:color="000000" w:sz="8" w:space="0"/>
            </w:tcBorders>
            <w:vAlign w:val="center"/>
          </w:tcPr>
          <w:p w14:paraId="4F855273">
            <w:pPr>
              <w:spacing w:beforeAutospacing="1" w:afterAutospacing="1" w:line="240" w:lineRule="atLeast"/>
              <w:jc w:val="center"/>
              <w:rPr>
                <w:rStyle w:val="40"/>
                <w:rFonts w:ascii="宋体" w:hAnsi="宋体"/>
                <w:color w:val="auto"/>
                <w:kern w:val="0"/>
                <w:szCs w:val="21"/>
                <w:highlight w:val="none"/>
              </w:rPr>
            </w:pPr>
          </w:p>
        </w:tc>
        <w:tc>
          <w:tcPr>
            <w:tcW w:w="863" w:type="dxa"/>
            <w:gridSpan w:val="2"/>
            <w:tcBorders>
              <w:top w:val="nil"/>
              <w:left w:val="nil"/>
              <w:bottom w:val="single" w:color="000000" w:sz="8" w:space="0"/>
              <w:right w:val="single" w:color="000000" w:sz="8" w:space="0"/>
            </w:tcBorders>
            <w:vAlign w:val="center"/>
          </w:tcPr>
          <w:p w14:paraId="4E9A6A38">
            <w:pPr>
              <w:spacing w:beforeAutospacing="1" w:afterAutospacing="1" w:line="240" w:lineRule="atLeast"/>
              <w:jc w:val="center"/>
              <w:rPr>
                <w:rStyle w:val="40"/>
                <w:rFonts w:ascii="宋体" w:hAnsi="宋体"/>
                <w:color w:val="auto"/>
                <w:kern w:val="0"/>
                <w:szCs w:val="21"/>
                <w:highlight w:val="none"/>
              </w:rPr>
            </w:pPr>
          </w:p>
        </w:tc>
        <w:tc>
          <w:tcPr>
            <w:tcW w:w="1428" w:type="dxa"/>
            <w:tcBorders>
              <w:top w:val="nil"/>
              <w:left w:val="nil"/>
              <w:bottom w:val="single" w:color="000000" w:sz="8" w:space="0"/>
              <w:right w:val="single" w:color="000000" w:sz="8" w:space="0"/>
            </w:tcBorders>
            <w:vAlign w:val="center"/>
          </w:tcPr>
          <w:p w14:paraId="4A619A18">
            <w:pPr>
              <w:spacing w:beforeAutospacing="1" w:afterAutospacing="1" w:line="240" w:lineRule="atLeast"/>
              <w:jc w:val="center"/>
              <w:rPr>
                <w:rStyle w:val="40"/>
                <w:rFonts w:ascii="宋体" w:hAnsi="宋体"/>
                <w:color w:val="auto"/>
                <w:kern w:val="0"/>
                <w:szCs w:val="21"/>
                <w:highlight w:val="none"/>
              </w:rPr>
            </w:pPr>
          </w:p>
        </w:tc>
      </w:tr>
      <w:tr w14:paraId="2FA29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331" w:type="dxa"/>
            <w:tcBorders>
              <w:top w:val="nil"/>
              <w:left w:val="single" w:color="000000" w:sz="8" w:space="0"/>
              <w:bottom w:val="single" w:color="000000" w:sz="8" w:space="0"/>
              <w:right w:val="single" w:color="000000" w:sz="8" w:space="0"/>
            </w:tcBorders>
            <w:vAlign w:val="center"/>
          </w:tcPr>
          <w:p w14:paraId="7AD191F7">
            <w:pPr>
              <w:spacing w:beforeAutospacing="1" w:afterAutospacing="1" w:line="240" w:lineRule="atLeast"/>
              <w:jc w:val="center"/>
              <w:rPr>
                <w:rStyle w:val="40"/>
                <w:rFonts w:ascii="宋体" w:hAnsi="宋体"/>
                <w:color w:val="auto"/>
                <w:kern w:val="0"/>
                <w:szCs w:val="21"/>
                <w:highlight w:val="none"/>
              </w:rPr>
            </w:pPr>
          </w:p>
        </w:tc>
        <w:tc>
          <w:tcPr>
            <w:tcW w:w="1921" w:type="dxa"/>
            <w:tcBorders>
              <w:top w:val="nil"/>
              <w:left w:val="nil"/>
              <w:bottom w:val="single" w:color="000000" w:sz="8" w:space="0"/>
              <w:right w:val="single" w:color="000000" w:sz="8" w:space="0"/>
            </w:tcBorders>
            <w:vAlign w:val="center"/>
          </w:tcPr>
          <w:p w14:paraId="2AA358EB">
            <w:pPr>
              <w:spacing w:beforeAutospacing="1" w:afterAutospacing="1" w:line="240" w:lineRule="atLeast"/>
              <w:jc w:val="center"/>
              <w:rPr>
                <w:rStyle w:val="40"/>
                <w:rFonts w:ascii="宋体" w:hAnsi="宋体"/>
                <w:color w:val="auto"/>
                <w:kern w:val="0"/>
                <w:szCs w:val="21"/>
                <w:highlight w:val="none"/>
              </w:rPr>
            </w:pPr>
          </w:p>
        </w:tc>
        <w:tc>
          <w:tcPr>
            <w:tcW w:w="2902" w:type="dxa"/>
            <w:gridSpan w:val="3"/>
            <w:tcBorders>
              <w:top w:val="nil"/>
              <w:left w:val="nil"/>
              <w:bottom w:val="single" w:color="000000" w:sz="8" w:space="0"/>
              <w:right w:val="single" w:color="000000" w:sz="8" w:space="0"/>
            </w:tcBorders>
            <w:vAlign w:val="center"/>
          </w:tcPr>
          <w:p w14:paraId="03C0FBEA">
            <w:pPr>
              <w:spacing w:beforeAutospacing="1" w:afterAutospacing="1" w:line="240" w:lineRule="atLeast"/>
              <w:jc w:val="center"/>
              <w:rPr>
                <w:rStyle w:val="40"/>
                <w:rFonts w:ascii="宋体" w:hAnsi="宋体"/>
                <w:color w:val="auto"/>
                <w:kern w:val="0"/>
                <w:szCs w:val="21"/>
                <w:highlight w:val="none"/>
              </w:rPr>
            </w:pPr>
          </w:p>
        </w:tc>
        <w:tc>
          <w:tcPr>
            <w:tcW w:w="863" w:type="dxa"/>
            <w:gridSpan w:val="2"/>
            <w:tcBorders>
              <w:top w:val="nil"/>
              <w:left w:val="nil"/>
              <w:bottom w:val="single" w:color="000000" w:sz="8" w:space="0"/>
              <w:right w:val="single" w:color="000000" w:sz="8" w:space="0"/>
            </w:tcBorders>
            <w:vAlign w:val="center"/>
          </w:tcPr>
          <w:p w14:paraId="7B59E0D0">
            <w:pPr>
              <w:spacing w:beforeAutospacing="1" w:afterAutospacing="1" w:line="240" w:lineRule="atLeast"/>
              <w:jc w:val="center"/>
              <w:rPr>
                <w:rStyle w:val="40"/>
                <w:rFonts w:ascii="宋体" w:hAnsi="宋体"/>
                <w:color w:val="auto"/>
                <w:kern w:val="0"/>
                <w:szCs w:val="21"/>
                <w:highlight w:val="none"/>
              </w:rPr>
            </w:pPr>
          </w:p>
        </w:tc>
        <w:tc>
          <w:tcPr>
            <w:tcW w:w="1428" w:type="dxa"/>
            <w:tcBorders>
              <w:top w:val="nil"/>
              <w:left w:val="nil"/>
              <w:bottom w:val="single" w:color="000000" w:sz="8" w:space="0"/>
              <w:right w:val="single" w:color="000000" w:sz="8" w:space="0"/>
            </w:tcBorders>
            <w:vAlign w:val="center"/>
          </w:tcPr>
          <w:p w14:paraId="6C70EADD">
            <w:pPr>
              <w:spacing w:beforeAutospacing="1" w:afterAutospacing="1" w:line="240" w:lineRule="atLeast"/>
              <w:jc w:val="center"/>
              <w:rPr>
                <w:rStyle w:val="40"/>
                <w:rFonts w:ascii="宋体" w:hAnsi="宋体"/>
                <w:color w:val="auto"/>
                <w:kern w:val="0"/>
                <w:szCs w:val="21"/>
                <w:highlight w:val="none"/>
              </w:rPr>
            </w:pPr>
          </w:p>
        </w:tc>
      </w:tr>
      <w:tr w14:paraId="2B5A1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331" w:type="dxa"/>
            <w:tcBorders>
              <w:top w:val="nil"/>
              <w:left w:val="single" w:color="000000" w:sz="8" w:space="0"/>
              <w:bottom w:val="single" w:color="000000" w:sz="8" w:space="0"/>
              <w:right w:val="single" w:color="000000" w:sz="8" w:space="0"/>
            </w:tcBorders>
            <w:vAlign w:val="center"/>
          </w:tcPr>
          <w:p w14:paraId="23005FA7">
            <w:pPr>
              <w:spacing w:beforeAutospacing="1" w:afterAutospacing="1" w:line="240" w:lineRule="atLeast"/>
              <w:jc w:val="center"/>
              <w:rPr>
                <w:rStyle w:val="40"/>
                <w:rFonts w:ascii="宋体" w:hAnsi="宋体"/>
                <w:color w:val="auto"/>
                <w:kern w:val="0"/>
                <w:szCs w:val="21"/>
                <w:highlight w:val="none"/>
              </w:rPr>
            </w:pPr>
          </w:p>
        </w:tc>
        <w:tc>
          <w:tcPr>
            <w:tcW w:w="1921" w:type="dxa"/>
            <w:tcBorders>
              <w:top w:val="nil"/>
              <w:left w:val="nil"/>
              <w:bottom w:val="single" w:color="000000" w:sz="8" w:space="0"/>
              <w:right w:val="single" w:color="000000" w:sz="8" w:space="0"/>
            </w:tcBorders>
            <w:vAlign w:val="center"/>
          </w:tcPr>
          <w:p w14:paraId="4A012E80">
            <w:pPr>
              <w:spacing w:beforeAutospacing="1" w:afterAutospacing="1" w:line="240" w:lineRule="atLeast"/>
              <w:jc w:val="center"/>
              <w:rPr>
                <w:rStyle w:val="40"/>
                <w:rFonts w:ascii="宋体" w:hAnsi="宋体"/>
                <w:color w:val="auto"/>
                <w:kern w:val="0"/>
                <w:szCs w:val="21"/>
                <w:highlight w:val="none"/>
              </w:rPr>
            </w:pPr>
          </w:p>
        </w:tc>
        <w:tc>
          <w:tcPr>
            <w:tcW w:w="2902" w:type="dxa"/>
            <w:gridSpan w:val="3"/>
            <w:tcBorders>
              <w:top w:val="nil"/>
              <w:left w:val="nil"/>
              <w:bottom w:val="single" w:color="000000" w:sz="8" w:space="0"/>
              <w:right w:val="single" w:color="000000" w:sz="8" w:space="0"/>
            </w:tcBorders>
            <w:vAlign w:val="center"/>
          </w:tcPr>
          <w:p w14:paraId="299DAFF8">
            <w:pPr>
              <w:spacing w:beforeAutospacing="1" w:afterAutospacing="1" w:line="240" w:lineRule="atLeast"/>
              <w:jc w:val="center"/>
              <w:rPr>
                <w:rStyle w:val="40"/>
                <w:rFonts w:ascii="宋体" w:hAnsi="宋体"/>
                <w:color w:val="auto"/>
                <w:kern w:val="0"/>
                <w:szCs w:val="21"/>
                <w:highlight w:val="none"/>
              </w:rPr>
            </w:pPr>
          </w:p>
        </w:tc>
        <w:tc>
          <w:tcPr>
            <w:tcW w:w="863" w:type="dxa"/>
            <w:gridSpan w:val="2"/>
            <w:tcBorders>
              <w:top w:val="nil"/>
              <w:left w:val="nil"/>
              <w:bottom w:val="single" w:color="000000" w:sz="8" w:space="0"/>
              <w:right w:val="single" w:color="000000" w:sz="8" w:space="0"/>
            </w:tcBorders>
            <w:vAlign w:val="center"/>
          </w:tcPr>
          <w:p w14:paraId="22DD41AD">
            <w:pPr>
              <w:spacing w:beforeAutospacing="1" w:afterAutospacing="1" w:line="240" w:lineRule="atLeast"/>
              <w:jc w:val="center"/>
              <w:rPr>
                <w:rStyle w:val="40"/>
                <w:rFonts w:ascii="宋体" w:hAnsi="宋体"/>
                <w:color w:val="auto"/>
                <w:kern w:val="0"/>
                <w:szCs w:val="21"/>
                <w:highlight w:val="none"/>
              </w:rPr>
            </w:pPr>
          </w:p>
        </w:tc>
        <w:tc>
          <w:tcPr>
            <w:tcW w:w="1428" w:type="dxa"/>
            <w:tcBorders>
              <w:top w:val="nil"/>
              <w:left w:val="nil"/>
              <w:bottom w:val="single" w:color="000000" w:sz="8" w:space="0"/>
              <w:right w:val="single" w:color="000000" w:sz="8" w:space="0"/>
            </w:tcBorders>
            <w:vAlign w:val="center"/>
          </w:tcPr>
          <w:p w14:paraId="085B6F4E">
            <w:pPr>
              <w:spacing w:beforeAutospacing="1" w:afterAutospacing="1" w:line="240" w:lineRule="atLeast"/>
              <w:jc w:val="center"/>
              <w:rPr>
                <w:rStyle w:val="40"/>
                <w:rFonts w:ascii="宋体" w:hAnsi="宋体"/>
                <w:color w:val="auto"/>
                <w:kern w:val="0"/>
                <w:szCs w:val="21"/>
                <w:highlight w:val="none"/>
              </w:rPr>
            </w:pPr>
          </w:p>
        </w:tc>
      </w:tr>
      <w:tr w14:paraId="5D5D3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6154" w:type="dxa"/>
            <w:gridSpan w:val="5"/>
            <w:tcBorders>
              <w:top w:val="nil"/>
              <w:left w:val="single" w:color="000000" w:sz="8" w:space="0"/>
              <w:bottom w:val="single" w:color="000000" w:sz="8" w:space="0"/>
              <w:right w:val="single" w:color="000000" w:sz="8" w:space="0"/>
            </w:tcBorders>
            <w:vAlign w:val="center"/>
          </w:tcPr>
          <w:p w14:paraId="7E3D7077">
            <w:pPr>
              <w:snapToGrid w:val="0"/>
              <w:spacing w:beforeAutospacing="1" w:afterAutospacing="1" w:line="320" w:lineRule="atLeast"/>
              <w:ind w:firstLine="5"/>
              <w:jc w:val="center"/>
              <w:rPr>
                <w:rStyle w:val="40"/>
                <w:rFonts w:ascii="宋体" w:hAnsi="宋体"/>
                <w:color w:val="auto"/>
                <w:kern w:val="0"/>
                <w:szCs w:val="21"/>
                <w:highlight w:val="none"/>
              </w:rPr>
            </w:pPr>
            <w:r>
              <w:rPr>
                <w:rStyle w:val="40"/>
                <w:rFonts w:ascii="宋体" w:hAnsi="宋体"/>
                <w:color w:val="auto"/>
                <w:kern w:val="0"/>
                <w:szCs w:val="21"/>
                <w:highlight w:val="none"/>
              </w:rPr>
              <w:t>合 计</w:t>
            </w:r>
          </w:p>
        </w:tc>
        <w:tc>
          <w:tcPr>
            <w:tcW w:w="863" w:type="dxa"/>
            <w:gridSpan w:val="2"/>
            <w:tcBorders>
              <w:top w:val="nil"/>
              <w:left w:val="nil"/>
              <w:bottom w:val="single" w:color="000000" w:sz="8" w:space="0"/>
              <w:right w:val="single" w:color="000000" w:sz="8" w:space="0"/>
            </w:tcBorders>
            <w:vAlign w:val="center"/>
          </w:tcPr>
          <w:p w14:paraId="24960C20">
            <w:pPr>
              <w:spacing w:beforeAutospacing="1" w:afterAutospacing="1" w:line="240" w:lineRule="atLeast"/>
              <w:jc w:val="center"/>
              <w:rPr>
                <w:rStyle w:val="40"/>
                <w:rFonts w:ascii="宋体" w:hAnsi="宋体"/>
                <w:color w:val="auto"/>
                <w:kern w:val="0"/>
                <w:szCs w:val="21"/>
                <w:highlight w:val="none"/>
              </w:rPr>
            </w:pPr>
          </w:p>
        </w:tc>
        <w:tc>
          <w:tcPr>
            <w:tcW w:w="1428" w:type="dxa"/>
            <w:tcBorders>
              <w:top w:val="nil"/>
              <w:left w:val="nil"/>
              <w:bottom w:val="single" w:color="000000" w:sz="8" w:space="0"/>
              <w:right w:val="single" w:color="000000" w:sz="8" w:space="0"/>
            </w:tcBorders>
            <w:vAlign w:val="center"/>
          </w:tcPr>
          <w:p w14:paraId="5E75A586">
            <w:pPr>
              <w:spacing w:beforeAutospacing="1" w:afterAutospacing="1" w:line="240" w:lineRule="atLeast"/>
              <w:jc w:val="center"/>
              <w:rPr>
                <w:rStyle w:val="40"/>
                <w:rFonts w:ascii="宋体" w:hAnsi="宋体"/>
                <w:color w:val="auto"/>
                <w:kern w:val="0"/>
                <w:szCs w:val="21"/>
                <w:highlight w:val="none"/>
              </w:rPr>
            </w:pPr>
          </w:p>
        </w:tc>
      </w:tr>
      <w:tr w14:paraId="657E0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1" w:hRule="atLeast"/>
          <w:jc w:val="center"/>
        </w:trPr>
        <w:tc>
          <w:tcPr>
            <w:tcW w:w="8445" w:type="dxa"/>
            <w:gridSpan w:val="8"/>
            <w:tcBorders>
              <w:top w:val="nil"/>
              <w:left w:val="single" w:color="000000" w:sz="8" w:space="0"/>
              <w:bottom w:val="single" w:color="000000" w:sz="8" w:space="0"/>
              <w:right w:val="single" w:color="000000" w:sz="8" w:space="0"/>
            </w:tcBorders>
            <w:vAlign w:val="center"/>
          </w:tcPr>
          <w:p w14:paraId="3D5A2490">
            <w:pPr>
              <w:snapToGrid w:val="0"/>
              <w:spacing w:beforeAutospacing="1" w:afterAutospacing="1" w:line="320" w:lineRule="atLeast"/>
              <w:ind w:firstLine="2"/>
              <w:jc w:val="left"/>
              <w:rPr>
                <w:rStyle w:val="40"/>
                <w:rFonts w:ascii="宋体" w:hAnsi="宋体"/>
                <w:color w:val="auto"/>
                <w:kern w:val="0"/>
                <w:szCs w:val="21"/>
                <w:highlight w:val="none"/>
              </w:rPr>
            </w:pPr>
            <w:r>
              <w:rPr>
                <w:rStyle w:val="40"/>
                <w:rFonts w:ascii="宋体" w:hAnsi="宋体"/>
                <w:color w:val="auto"/>
                <w:kern w:val="0"/>
                <w:szCs w:val="21"/>
                <w:highlight w:val="none"/>
              </w:rPr>
              <w:t>合计大写金额： 仟 佰 拾 万 仟 佰 拾 元</w:t>
            </w:r>
          </w:p>
        </w:tc>
      </w:tr>
      <w:tr w14:paraId="4603A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1" w:hRule="atLeast"/>
          <w:jc w:val="center"/>
        </w:trPr>
        <w:tc>
          <w:tcPr>
            <w:tcW w:w="1331" w:type="dxa"/>
            <w:tcBorders>
              <w:top w:val="nil"/>
              <w:left w:val="single" w:color="000000" w:sz="8" w:space="0"/>
              <w:bottom w:val="single" w:color="000000" w:sz="8" w:space="0"/>
              <w:right w:val="single" w:color="000000" w:sz="8" w:space="0"/>
            </w:tcBorders>
            <w:vAlign w:val="center"/>
          </w:tcPr>
          <w:p w14:paraId="5DBAD965">
            <w:pPr>
              <w:snapToGrid w:val="0"/>
              <w:spacing w:beforeAutospacing="1" w:afterAutospacing="1" w:line="320" w:lineRule="atLeast"/>
              <w:ind w:firstLine="2"/>
              <w:jc w:val="center"/>
              <w:rPr>
                <w:rStyle w:val="40"/>
                <w:rFonts w:ascii="宋体" w:hAnsi="宋体"/>
                <w:color w:val="auto"/>
                <w:kern w:val="0"/>
                <w:szCs w:val="21"/>
                <w:highlight w:val="none"/>
              </w:rPr>
            </w:pPr>
            <w:r>
              <w:rPr>
                <w:rStyle w:val="40"/>
                <w:rFonts w:ascii="宋体" w:hAnsi="宋体"/>
                <w:color w:val="auto"/>
                <w:kern w:val="0"/>
                <w:szCs w:val="21"/>
                <w:highlight w:val="none"/>
              </w:rPr>
              <w:t>实际供货日期</w:t>
            </w:r>
          </w:p>
        </w:tc>
        <w:tc>
          <w:tcPr>
            <w:tcW w:w="2719" w:type="dxa"/>
            <w:gridSpan w:val="2"/>
            <w:tcBorders>
              <w:top w:val="nil"/>
              <w:left w:val="nil"/>
              <w:bottom w:val="single" w:color="000000" w:sz="8" w:space="0"/>
              <w:right w:val="single" w:color="000000" w:sz="8" w:space="0"/>
            </w:tcBorders>
            <w:vAlign w:val="center"/>
          </w:tcPr>
          <w:p w14:paraId="54B39236">
            <w:pPr>
              <w:spacing w:beforeAutospacing="1" w:afterAutospacing="1" w:line="240" w:lineRule="atLeast"/>
              <w:jc w:val="center"/>
              <w:rPr>
                <w:rStyle w:val="40"/>
                <w:rFonts w:ascii="宋体" w:hAnsi="宋体"/>
                <w:color w:val="auto"/>
                <w:kern w:val="0"/>
                <w:szCs w:val="21"/>
                <w:highlight w:val="none"/>
              </w:rPr>
            </w:pPr>
          </w:p>
        </w:tc>
        <w:tc>
          <w:tcPr>
            <w:tcW w:w="2282" w:type="dxa"/>
            <w:gridSpan w:val="3"/>
            <w:tcBorders>
              <w:top w:val="nil"/>
              <w:left w:val="nil"/>
              <w:bottom w:val="single" w:color="000000" w:sz="8" w:space="0"/>
              <w:right w:val="single" w:color="000000" w:sz="8" w:space="0"/>
            </w:tcBorders>
            <w:vAlign w:val="center"/>
          </w:tcPr>
          <w:p w14:paraId="13000412">
            <w:pPr>
              <w:snapToGrid w:val="0"/>
              <w:spacing w:beforeAutospacing="1" w:afterAutospacing="1" w:line="320" w:lineRule="atLeast"/>
              <w:ind w:firstLine="46"/>
              <w:jc w:val="center"/>
              <w:rPr>
                <w:rStyle w:val="40"/>
                <w:rFonts w:ascii="宋体" w:hAnsi="宋体"/>
                <w:color w:val="auto"/>
                <w:kern w:val="0"/>
                <w:szCs w:val="21"/>
                <w:highlight w:val="none"/>
              </w:rPr>
            </w:pPr>
            <w:r>
              <w:rPr>
                <w:rStyle w:val="40"/>
                <w:rFonts w:ascii="宋体" w:hAnsi="宋体"/>
                <w:color w:val="auto"/>
                <w:kern w:val="0"/>
                <w:szCs w:val="21"/>
                <w:highlight w:val="none"/>
              </w:rPr>
              <w:t>合同交货验收日期</w:t>
            </w:r>
          </w:p>
        </w:tc>
        <w:tc>
          <w:tcPr>
            <w:tcW w:w="2113" w:type="dxa"/>
            <w:gridSpan w:val="2"/>
            <w:tcBorders>
              <w:top w:val="nil"/>
              <w:left w:val="nil"/>
              <w:bottom w:val="single" w:color="000000" w:sz="8" w:space="0"/>
              <w:right w:val="single" w:color="000000" w:sz="8" w:space="0"/>
            </w:tcBorders>
            <w:vAlign w:val="center"/>
          </w:tcPr>
          <w:p w14:paraId="3E36E8A9">
            <w:pPr>
              <w:spacing w:beforeAutospacing="1" w:afterAutospacing="1" w:line="240" w:lineRule="atLeast"/>
              <w:jc w:val="center"/>
              <w:rPr>
                <w:rStyle w:val="40"/>
                <w:rFonts w:ascii="宋体" w:hAnsi="宋体"/>
                <w:color w:val="auto"/>
                <w:kern w:val="0"/>
                <w:szCs w:val="21"/>
                <w:highlight w:val="none"/>
              </w:rPr>
            </w:pPr>
          </w:p>
        </w:tc>
      </w:tr>
      <w:tr w14:paraId="69067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jc w:val="center"/>
        </w:trPr>
        <w:tc>
          <w:tcPr>
            <w:tcW w:w="1331" w:type="dxa"/>
            <w:tcBorders>
              <w:top w:val="nil"/>
              <w:left w:val="single" w:color="000000" w:sz="8" w:space="0"/>
              <w:bottom w:val="single" w:color="000000" w:sz="8" w:space="0"/>
              <w:right w:val="single" w:color="000000" w:sz="8" w:space="0"/>
            </w:tcBorders>
            <w:vAlign w:val="center"/>
          </w:tcPr>
          <w:p w14:paraId="407E8F13">
            <w:pPr>
              <w:spacing w:beforeAutospacing="1" w:afterAutospacing="1" w:line="240" w:lineRule="atLeast"/>
              <w:jc w:val="center"/>
              <w:rPr>
                <w:rStyle w:val="40"/>
                <w:rFonts w:ascii="宋体" w:hAnsi="宋体"/>
                <w:color w:val="auto"/>
                <w:kern w:val="0"/>
                <w:szCs w:val="21"/>
                <w:highlight w:val="none"/>
              </w:rPr>
            </w:pPr>
          </w:p>
        </w:tc>
        <w:tc>
          <w:tcPr>
            <w:tcW w:w="2719" w:type="dxa"/>
            <w:gridSpan w:val="2"/>
            <w:tcBorders>
              <w:top w:val="nil"/>
              <w:left w:val="nil"/>
              <w:bottom w:val="single" w:color="000000" w:sz="8" w:space="0"/>
              <w:right w:val="single" w:color="000000" w:sz="8" w:space="0"/>
            </w:tcBorders>
            <w:vAlign w:val="center"/>
          </w:tcPr>
          <w:p w14:paraId="369E3FC0">
            <w:pPr>
              <w:spacing w:beforeAutospacing="1" w:afterAutospacing="1" w:line="240" w:lineRule="atLeast"/>
              <w:jc w:val="center"/>
              <w:rPr>
                <w:rStyle w:val="40"/>
                <w:rFonts w:ascii="宋体" w:hAnsi="宋体"/>
                <w:color w:val="auto"/>
                <w:kern w:val="0"/>
                <w:szCs w:val="21"/>
                <w:highlight w:val="none"/>
              </w:rPr>
            </w:pPr>
          </w:p>
        </w:tc>
        <w:tc>
          <w:tcPr>
            <w:tcW w:w="2282" w:type="dxa"/>
            <w:gridSpan w:val="3"/>
            <w:tcBorders>
              <w:top w:val="nil"/>
              <w:left w:val="nil"/>
              <w:bottom w:val="single" w:color="000000" w:sz="8" w:space="0"/>
              <w:right w:val="single" w:color="000000" w:sz="8" w:space="0"/>
            </w:tcBorders>
            <w:vAlign w:val="center"/>
          </w:tcPr>
          <w:p w14:paraId="692C943C">
            <w:pPr>
              <w:spacing w:beforeAutospacing="1" w:afterAutospacing="1" w:line="240" w:lineRule="atLeast"/>
              <w:jc w:val="center"/>
              <w:rPr>
                <w:rStyle w:val="40"/>
                <w:rFonts w:ascii="宋体" w:hAnsi="宋体"/>
                <w:color w:val="auto"/>
                <w:kern w:val="0"/>
                <w:szCs w:val="21"/>
                <w:highlight w:val="none"/>
              </w:rPr>
            </w:pPr>
          </w:p>
        </w:tc>
        <w:tc>
          <w:tcPr>
            <w:tcW w:w="2113" w:type="dxa"/>
            <w:gridSpan w:val="2"/>
            <w:tcBorders>
              <w:top w:val="nil"/>
              <w:left w:val="nil"/>
              <w:bottom w:val="single" w:color="000000" w:sz="8" w:space="0"/>
              <w:right w:val="single" w:color="000000" w:sz="8" w:space="0"/>
            </w:tcBorders>
            <w:vAlign w:val="center"/>
          </w:tcPr>
          <w:p w14:paraId="19E176AE">
            <w:pPr>
              <w:spacing w:beforeAutospacing="1" w:afterAutospacing="1" w:line="240" w:lineRule="atLeast"/>
              <w:jc w:val="center"/>
              <w:rPr>
                <w:rStyle w:val="40"/>
                <w:rFonts w:ascii="宋体" w:hAnsi="宋体"/>
                <w:color w:val="auto"/>
                <w:kern w:val="0"/>
                <w:szCs w:val="21"/>
                <w:highlight w:val="none"/>
              </w:rPr>
            </w:pPr>
          </w:p>
        </w:tc>
      </w:tr>
      <w:tr w14:paraId="61EEC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3" w:hRule="atLeast"/>
          <w:jc w:val="center"/>
        </w:trPr>
        <w:tc>
          <w:tcPr>
            <w:tcW w:w="1331" w:type="dxa"/>
            <w:tcBorders>
              <w:top w:val="nil"/>
              <w:left w:val="single" w:color="000000" w:sz="8" w:space="0"/>
              <w:bottom w:val="single" w:color="000000" w:sz="8" w:space="0"/>
              <w:right w:val="single" w:color="000000" w:sz="8" w:space="0"/>
            </w:tcBorders>
            <w:vAlign w:val="center"/>
          </w:tcPr>
          <w:p w14:paraId="2AA4E947">
            <w:pPr>
              <w:snapToGrid w:val="0"/>
              <w:spacing w:beforeAutospacing="1" w:afterAutospacing="1" w:line="320" w:lineRule="atLeast"/>
              <w:jc w:val="left"/>
              <w:rPr>
                <w:rStyle w:val="40"/>
                <w:rFonts w:ascii="宋体" w:hAnsi="宋体"/>
                <w:color w:val="auto"/>
                <w:kern w:val="0"/>
                <w:szCs w:val="21"/>
                <w:highlight w:val="none"/>
              </w:rPr>
            </w:pPr>
            <w:r>
              <w:rPr>
                <w:rStyle w:val="40"/>
                <w:rFonts w:ascii="宋体" w:hAnsi="宋体"/>
                <w:color w:val="auto"/>
                <w:kern w:val="0"/>
                <w:szCs w:val="21"/>
                <w:highlight w:val="none"/>
              </w:rPr>
              <w:t>验收具体内容</w:t>
            </w:r>
          </w:p>
        </w:tc>
        <w:tc>
          <w:tcPr>
            <w:tcW w:w="7114" w:type="dxa"/>
            <w:gridSpan w:val="7"/>
            <w:tcBorders>
              <w:top w:val="nil"/>
              <w:left w:val="nil"/>
              <w:bottom w:val="single" w:color="000000" w:sz="8" w:space="0"/>
              <w:right w:val="single" w:color="000000" w:sz="8" w:space="0"/>
            </w:tcBorders>
            <w:vAlign w:val="center"/>
          </w:tcPr>
          <w:p w14:paraId="7137E397">
            <w:pPr>
              <w:snapToGrid w:val="0"/>
              <w:spacing w:beforeAutospacing="1" w:afterAutospacing="1" w:line="320" w:lineRule="atLeast"/>
              <w:jc w:val="left"/>
              <w:rPr>
                <w:rStyle w:val="40"/>
                <w:rFonts w:ascii="宋体" w:hAnsi="宋体"/>
                <w:color w:val="auto"/>
                <w:kern w:val="0"/>
                <w:szCs w:val="21"/>
                <w:highlight w:val="none"/>
              </w:rPr>
            </w:pPr>
            <w:r>
              <w:rPr>
                <w:rStyle w:val="40"/>
                <w:rFonts w:ascii="宋体" w:hAnsi="宋体"/>
                <w:color w:val="auto"/>
                <w:kern w:val="0"/>
                <w:szCs w:val="21"/>
                <w:highlight w:val="none"/>
              </w:rPr>
              <w:t>（应按采购合同、采购文件、投标响应文件及验收方案等进行验收；并核对中标或者成交供应商在安装调试等方面是否违反合同约定或服务规范要求、提供的质量保证证明材料是否齐全、应有的配件及附件是否达到合同约定等。可附件)</w:t>
            </w:r>
          </w:p>
        </w:tc>
      </w:tr>
      <w:tr w14:paraId="2634E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81" w:hRule="atLeast"/>
          <w:jc w:val="center"/>
        </w:trPr>
        <w:tc>
          <w:tcPr>
            <w:tcW w:w="1331" w:type="dxa"/>
            <w:vMerge w:val="restart"/>
            <w:tcBorders>
              <w:top w:val="nil"/>
              <w:left w:val="single" w:color="000000" w:sz="8" w:space="0"/>
              <w:bottom w:val="single" w:color="000000" w:sz="8" w:space="0"/>
              <w:right w:val="single" w:color="000000" w:sz="8" w:space="0"/>
            </w:tcBorders>
            <w:vAlign w:val="center"/>
          </w:tcPr>
          <w:p w14:paraId="57C0300D">
            <w:pPr>
              <w:spacing w:beforeAutospacing="1" w:afterAutospacing="1" w:line="320" w:lineRule="atLeast"/>
              <w:jc w:val="left"/>
              <w:rPr>
                <w:rStyle w:val="40"/>
                <w:rFonts w:ascii="宋体" w:hAnsi="宋体"/>
                <w:color w:val="auto"/>
                <w:kern w:val="0"/>
                <w:szCs w:val="21"/>
                <w:highlight w:val="none"/>
              </w:rPr>
            </w:pPr>
            <w:r>
              <w:rPr>
                <w:rStyle w:val="40"/>
                <w:rFonts w:ascii="宋体" w:hAnsi="宋体"/>
                <w:color w:val="auto"/>
                <w:kern w:val="0"/>
                <w:szCs w:val="21"/>
                <w:highlight w:val="none"/>
              </w:rPr>
              <w:t>验收小组意见</w:t>
            </w:r>
          </w:p>
        </w:tc>
        <w:tc>
          <w:tcPr>
            <w:tcW w:w="7114" w:type="dxa"/>
            <w:gridSpan w:val="7"/>
            <w:tcBorders>
              <w:top w:val="nil"/>
              <w:left w:val="nil"/>
              <w:bottom w:val="single" w:color="000000" w:sz="8" w:space="0"/>
              <w:right w:val="single" w:color="000000" w:sz="8" w:space="0"/>
            </w:tcBorders>
            <w:vAlign w:val="center"/>
          </w:tcPr>
          <w:p w14:paraId="1E9CE6B9">
            <w:pPr>
              <w:spacing w:beforeAutospacing="1" w:afterAutospacing="1" w:line="320" w:lineRule="atLeast"/>
              <w:jc w:val="left"/>
              <w:rPr>
                <w:rStyle w:val="40"/>
                <w:rFonts w:ascii="宋体" w:hAnsi="宋体"/>
                <w:color w:val="auto"/>
                <w:kern w:val="0"/>
                <w:szCs w:val="21"/>
                <w:highlight w:val="none"/>
              </w:rPr>
            </w:pPr>
            <w:r>
              <w:rPr>
                <w:rStyle w:val="40"/>
                <w:rFonts w:ascii="宋体" w:hAnsi="宋体"/>
                <w:color w:val="auto"/>
                <w:kern w:val="0"/>
                <w:szCs w:val="21"/>
                <w:highlight w:val="none"/>
              </w:rPr>
              <w:t>验收结论性意见：</w:t>
            </w:r>
          </w:p>
        </w:tc>
      </w:tr>
      <w:tr w14:paraId="62A11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07" w:hRule="atLeast"/>
          <w:jc w:val="center"/>
        </w:trPr>
        <w:tc>
          <w:tcPr>
            <w:tcW w:w="1331" w:type="dxa"/>
            <w:vMerge w:val="continue"/>
            <w:tcBorders>
              <w:top w:val="nil"/>
              <w:left w:val="single" w:color="000000" w:sz="8" w:space="0"/>
              <w:bottom w:val="single" w:color="000000" w:sz="8" w:space="0"/>
              <w:right w:val="single" w:color="000000" w:sz="8" w:space="0"/>
            </w:tcBorders>
            <w:vAlign w:val="center"/>
          </w:tcPr>
          <w:p w14:paraId="24775A40">
            <w:pPr>
              <w:jc w:val="left"/>
              <w:rPr>
                <w:rStyle w:val="40"/>
                <w:rFonts w:ascii="宋体" w:hAnsi="宋体"/>
                <w:color w:val="auto"/>
                <w:kern w:val="0"/>
                <w:szCs w:val="21"/>
                <w:highlight w:val="none"/>
              </w:rPr>
            </w:pPr>
          </w:p>
        </w:tc>
        <w:tc>
          <w:tcPr>
            <w:tcW w:w="7114" w:type="dxa"/>
            <w:gridSpan w:val="7"/>
            <w:tcBorders>
              <w:top w:val="nil"/>
              <w:left w:val="nil"/>
              <w:bottom w:val="single" w:color="000000" w:sz="8" w:space="0"/>
              <w:right w:val="single" w:color="000000" w:sz="8" w:space="0"/>
            </w:tcBorders>
            <w:vAlign w:val="center"/>
          </w:tcPr>
          <w:p w14:paraId="529D895A">
            <w:pPr>
              <w:spacing w:beforeAutospacing="1" w:after="312" w:afterAutospacing="1" w:line="320" w:lineRule="atLeast"/>
              <w:ind w:firstLine="96"/>
              <w:jc w:val="left"/>
              <w:rPr>
                <w:rStyle w:val="40"/>
                <w:rFonts w:ascii="宋体" w:hAnsi="宋体"/>
                <w:color w:val="auto"/>
                <w:kern w:val="0"/>
                <w:szCs w:val="21"/>
                <w:highlight w:val="none"/>
              </w:rPr>
            </w:pPr>
            <w:r>
              <w:rPr>
                <w:rStyle w:val="40"/>
                <w:rFonts w:ascii="宋体" w:hAnsi="宋体"/>
                <w:color w:val="auto"/>
                <w:kern w:val="0"/>
                <w:szCs w:val="21"/>
                <w:highlight w:val="none"/>
              </w:rPr>
              <w:t>有异议的意见和说明理由：</w:t>
            </w:r>
          </w:p>
          <w:p w14:paraId="3F3A8C83">
            <w:pPr>
              <w:spacing w:before="312" w:beforeAutospacing="1" w:afterAutospacing="1" w:line="320" w:lineRule="atLeast"/>
              <w:jc w:val="left"/>
              <w:rPr>
                <w:rStyle w:val="40"/>
                <w:rFonts w:ascii="宋体" w:hAnsi="宋体"/>
                <w:color w:val="auto"/>
                <w:kern w:val="0"/>
                <w:szCs w:val="21"/>
                <w:highlight w:val="none"/>
              </w:rPr>
            </w:pPr>
            <w:r>
              <w:rPr>
                <w:rStyle w:val="40"/>
                <w:rFonts w:ascii="宋体" w:hAnsi="宋体"/>
                <w:color w:val="auto"/>
                <w:kern w:val="0"/>
                <w:szCs w:val="21"/>
                <w:highlight w:val="none"/>
              </w:rPr>
              <w:t>签字：</w:t>
            </w:r>
          </w:p>
        </w:tc>
      </w:tr>
      <w:tr w14:paraId="1C630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7" w:hRule="atLeast"/>
          <w:jc w:val="center"/>
        </w:trPr>
        <w:tc>
          <w:tcPr>
            <w:tcW w:w="8445" w:type="dxa"/>
            <w:gridSpan w:val="8"/>
            <w:tcBorders>
              <w:top w:val="nil"/>
              <w:left w:val="single" w:color="000000" w:sz="8" w:space="0"/>
              <w:bottom w:val="single" w:color="000000" w:sz="8" w:space="0"/>
              <w:right w:val="single" w:color="000000" w:sz="8" w:space="0"/>
            </w:tcBorders>
            <w:vAlign w:val="center"/>
          </w:tcPr>
          <w:p w14:paraId="1782DD24">
            <w:pPr>
              <w:spacing w:beforeAutospacing="1" w:afterAutospacing="1" w:line="320" w:lineRule="atLeast"/>
              <w:jc w:val="left"/>
              <w:rPr>
                <w:rStyle w:val="40"/>
                <w:rFonts w:ascii="宋体" w:hAnsi="宋体"/>
                <w:color w:val="auto"/>
                <w:kern w:val="0"/>
                <w:szCs w:val="21"/>
                <w:highlight w:val="none"/>
              </w:rPr>
            </w:pPr>
            <w:r>
              <w:rPr>
                <w:rStyle w:val="40"/>
                <w:rFonts w:ascii="宋体" w:hAnsi="宋体"/>
                <w:color w:val="auto"/>
                <w:kern w:val="0"/>
                <w:szCs w:val="21"/>
                <w:highlight w:val="none"/>
              </w:rPr>
              <w:t>验收小组成员签字：</w:t>
            </w:r>
          </w:p>
        </w:tc>
      </w:tr>
      <w:tr w14:paraId="34C2D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6" w:hRule="atLeast"/>
          <w:jc w:val="center"/>
        </w:trPr>
        <w:tc>
          <w:tcPr>
            <w:tcW w:w="8445" w:type="dxa"/>
            <w:gridSpan w:val="8"/>
            <w:tcBorders>
              <w:top w:val="nil"/>
              <w:left w:val="single" w:color="000000" w:sz="8" w:space="0"/>
              <w:bottom w:val="single" w:color="000000" w:sz="8" w:space="0"/>
              <w:right w:val="single" w:color="000000" w:sz="8" w:space="0"/>
            </w:tcBorders>
            <w:vAlign w:val="center"/>
          </w:tcPr>
          <w:p w14:paraId="101B09BD">
            <w:pPr>
              <w:spacing w:beforeAutospacing="1" w:after="312" w:afterAutospacing="1" w:line="320" w:lineRule="atLeast"/>
              <w:jc w:val="left"/>
              <w:rPr>
                <w:rStyle w:val="40"/>
                <w:rFonts w:ascii="宋体" w:hAnsi="宋体"/>
                <w:color w:val="auto"/>
                <w:kern w:val="0"/>
                <w:szCs w:val="21"/>
                <w:highlight w:val="none"/>
              </w:rPr>
            </w:pPr>
            <w:r>
              <w:rPr>
                <w:rStyle w:val="40"/>
                <w:rFonts w:ascii="宋体" w:hAnsi="宋体"/>
                <w:color w:val="auto"/>
                <w:kern w:val="0"/>
                <w:szCs w:val="21"/>
                <w:highlight w:val="none"/>
              </w:rPr>
              <w:t>监督人员或其他相关人员签字：</w:t>
            </w:r>
          </w:p>
          <w:p w14:paraId="13575A44">
            <w:pPr>
              <w:spacing w:before="312" w:beforeAutospacing="1" w:afterAutospacing="1" w:line="320" w:lineRule="atLeast"/>
              <w:ind w:firstLine="74"/>
              <w:jc w:val="left"/>
              <w:rPr>
                <w:rStyle w:val="40"/>
                <w:rFonts w:ascii="宋体" w:hAnsi="宋体"/>
                <w:color w:val="auto"/>
                <w:kern w:val="0"/>
                <w:szCs w:val="21"/>
                <w:highlight w:val="none"/>
              </w:rPr>
            </w:pPr>
            <w:r>
              <w:rPr>
                <w:rStyle w:val="40"/>
                <w:rFonts w:ascii="宋体" w:hAnsi="宋体"/>
                <w:color w:val="auto"/>
                <w:kern w:val="0"/>
                <w:szCs w:val="21"/>
                <w:highlight w:val="none"/>
              </w:rPr>
              <w:t>或受邀机构的意见（盖章）：</w:t>
            </w:r>
          </w:p>
        </w:tc>
      </w:tr>
      <w:tr w14:paraId="48463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8" w:hRule="atLeast"/>
          <w:jc w:val="center"/>
        </w:trPr>
        <w:tc>
          <w:tcPr>
            <w:tcW w:w="4152" w:type="dxa"/>
            <w:gridSpan w:val="4"/>
            <w:tcBorders>
              <w:top w:val="nil"/>
              <w:left w:val="single" w:color="000000" w:sz="8" w:space="0"/>
              <w:bottom w:val="single" w:color="000000" w:sz="8" w:space="0"/>
              <w:right w:val="nil"/>
            </w:tcBorders>
            <w:vAlign w:val="center"/>
          </w:tcPr>
          <w:p w14:paraId="4F92489B">
            <w:pPr>
              <w:spacing w:beforeAutospacing="1" w:after="312" w:afterAutospacing="1" w:line="320" w:lineRule="atLeast"/>
              <w:ind w:firstLine="74"/>
              <w:jc w:val="left"/>
              <w:rPr>
                <w:rStyle w:val="40"/>
                <w:rFonts w:ascii="宋体" w:hAnsi="宋体"/>
                <w:color w:val="auto"/>
                <w:kern w:val="0"/>
                <w:szCs w:val="21"/>
                <w:highlight w:val="none"/>
              </w:rPr>
            </w:pPr>
            <w:r>
              <w:rPr>
                <w:rStyle w:val="40"/>
                <w:rFonts w:ascii="宋体" w:hAnsi="宋体"/>
                <w:color w:val="auto"/>
                <w:kern w:val="0"/>
                <w:szCs w:val="21"/>
                <w:highlight w:val="none"/>
              </w:rPr>
              <w:t>中标或者成交供应商负责人签字或盖章：</w:t>
            </w:r>
          </w:p>
          <w:p w14:paraId="0AA8B5D5">
            <w:pPr>
              <w:spacing w:before="312" w:beforeAutospacing="1" w:afterAutospacing="1" w:line="320" w:lineRule="atLeast"/>
              <w:jc w:val="left"/>
              <w:rPr>
                <w:rStyle w:val="40"/>
                <w:rFonts w:ascii="宋体" w:hAnsi="宋体"/>
                <w:color w:val="auto"/>
                <w:kern w:val="0"/>
                <w:szCs w:val="21"/>
                <w:highlight w:val="none"/>
              </w:rPr>
            </w:pPr>
            <w:r>
              <w:rPr>
                <w:rStyle w:val="40"/>
                <w:rFonts w:ascii="宋体" w:hAnsi="宋体"/>
                <w:color w:val="auto"/>
                <w:kern w:val="0"/>
                <w:szCs w:val="21"/>
                <w:highlight w:val="none"/>
              </w:rPr>
              <w:t>联系电话： 年 月 日</w:t>
            </w:r>
          </w:p>
        </w:tc>
        <w:tc>
          <w:tcPr>
            <w:tcW w:w="4293" w:type="dxa"/>
            <w:gridSpan w:val="4"/>
            <w:tcBorders>
              <w:top w:val="nil"/>
              <w:left w:val="nil"/>
              <w:bottom w:val="single" w:color="000000" w:sz="8" w:space="0"/>
              <w:right w:val="single" w:color="000000" w:sz="8" w:space="0"/>
            </w:tcBorders>
            <w:vAlign w:val="center"/>
          </w:tcPr>
          <w:p w14:paraId="4E3F0CE2">
            <w:pPr>
              <w:spacing w:beforeAutospacing="1" w:after="312" w:afterAutospacing="1" w:line="320" w:lineRule="atLeast"/>
              <w:jc w:val="left"/>
              <w:rPr>
                <w:rStyle w:val="40"/>
                <w:rFonts w:ascii="宋体" w:hAnsi="宋体"/>
                <w:color w:val="auto"/>
                <w:kern w:val="0"/>
                <w:szCs w:val="21"/>
                <w:highlight w:val="none"/>
              </w:rPr>
            </w:pPr>
            <w:r>
              <w:rPr>
                <w:rStyle w:val="40"/>
                <w:rFonts w:ascii="宋体" w:hAnsi="宋体"/>
                <w:color w:val="auto"/>
                <w:kern w:val="0"/>
                <w:szCs w:val="21"/>
                <w:highlight w:val="none"/>
              </w:rPr>
              <w:t>采购人或受托机构的意见（盖章）：</w:t>
            </w:r>
          </w:p>
          <w:p w14:paraId="3F4EB1BB">
            <w:pPr>
              <w:spacing w:before="312" w:beforeAutospacing="1" w:afterAutospacing="1" w:line="320" w:lineRule="atLeast"/>
              <w:jc w:val="left"/>
              <w:rPr>
                <w:rStyle w:val="40"/>
                <w:rFonts w:ascii="宋体" w:hAnsi="宋体"/>
                <w:color w:val="auto"/>
                <w:kern w:val="0"/>
                <w:szCs w:val="21"/>
                <w:highlight w:val="none"/>
              </w:rPr>
            </w:pPr>
            <w:r>
              <w:rPr>
                <w:rStyle w:val="40"/>
                <w:rFonts w:ascii="宋体" w:hAnsi="宋体"/>
                <w:color w:val="auto"/>
                <w:kern w:val="0"/>
                <w:szCs w:val="21"/>
                <w:highlight w:val="none"/>
              </w:rPr>
              <w:t>联系电话： 年 月 日</w:t>
            </w:r>
          </w:p>
        </w:tc>
      </w:tr>
    </w:tbl>
    <w:p w14:paraId="461E4E1E">
      <w:pPr>
        <w:snapToGrid w:val="0"/>
        <w:rPr>
          <w:rFonts w:hint="eastAsia" w:ascii="宋体" w:hAnsi="宋体"/>
          <w:caps w:val="0"/>
          <w:color w:val="auto"/>
          <w:spacing w:val="0"/>
          <w:szCs w:val="21"/>
          <w:highlight w:val="none"/>
        </w:rPr>
      </w:pPr>
      <w:r>
        <w:rPr>
          <w:rFonts w:hint="eastAsia" w:ascii="宋体" w:hAnsi="宋体"/>
          <w:caps w:val="0"/>
          <w:color w:val="auto"/>
          <w:spacing w:val="0"/>
          <w:szCs w:val="21"/>
          <w:highlight w:val="none"/>
        </w:rPr>
        <w:t>注：售后服务事项填不下时可另加附页</w:t>
      </w:r>
    </w:p>
    <w:p w14:paraId="62EB9F64">
      <w:pPr>
        <w:pStyle w:val="17"/>
      </w:pPr>
    </w:p>
    <w:p w14:paraId="2A8468CA">
      <w:pPr>
        <w:pStyle w:val="22"/>
        <w:numPr>
          <w:ilvl w:val="0"/>
          <w:numId w:val="8"/>
        </w:numPr>
        <w:jc w:val="center"/>
        <w:outlineLvl w:val="0"/>
        <w:rPr>
          <w:rStyle w:val="40"/>
          <w:rFonts w:ascii="宋体" w:hAnsi="宋体" w:cs="宋体"/>
          <w:b/>
          <w:bCs/>
          <w:color w:val="auto"/>
          <w:highlight w:val="none"/>
        </w:rPr>
      </w:pPr>
      <w:r>
        <w:rPr>
          <w:rStyle w:val="40"/>
          <w:rFonts w:ascii="宋体" w:hAnsi="宋体" w:cs="宋体"/>
          <w:b/>
          <w:bCs/>
          <w:color w:val="auto"/>
          <w:highlight w:val="none"/>
        </w:rPr>
        <w:t xml:space="preserve"> 评标办法及评审标准</w:t>
      </w:r>
    </w:p>
    <w:p w14:paraId="55056F99">
      <w:pPr>
        <w:pStyle w:val="14"/>
        <w:spacing w:line="360" w:lineRule="auto"/>
        <w:jc w:val="center"/>
        <w:rPr>
          <w:rFonts w:hint="eastAsia" w:hAnsi="宋体" w:cs="宋体"/>
          <w:b/>
          <w:color w:val="auto"/>
          <w:sz w:val="21"/>
          <w:szCs w:val="21"/>
          <w:highlight w:val="none"/>
        </w:rPr>
      </w:pPr>
      <w:r>
        <w:rPr>
          <w:rStyle w:val="40"/>
          <w:rFonts w:hint="eastAsia" w:ascii="宋体" w:hAnsi="宋体" w:cs="宋体"/>
          <w:b/>
          <w:bCs/>
          <w:color w:val="auto"/>
          <w:highlight w:val="none"/>
          <w:lang w:eastAsia="zh-CN"/>
        </w:rPr>
        <w:t>（适用于</w:t>
      </w:r>
      <w:r>
        <w:rPr>
          <w:rStyle w:val="40"/>
          <w:rFonts w:hint="eastAsia" w:ascii="宋体" w:hAnsi="宋体" w:cs="宋体"/>
          <w:b/>
          <w:bCs/>
          <w:color w:val="auto"/>
          <w:highlight w:val="none"/>
          <w:lang w:val="en-US" w:eastAsia="zh-CN"/>
        </w:rPr>
        <w:t>1分标</w:t>
      </w:r>
      <w:r>
        <w:rPr>
          <w:rStyle w:val="40"/>
          <w:rFonts w:hint="eastAsia" w:ascii="宋体" w:hAnsi="宋体" w:cs="宋体"/>
          <w:b/>
          <w:bCs/>
          <w:color w:val="auto"/>
          <w:highlight w:val="none"/>
          <w:lang w:eastAsia="zh-CN"/>
        </w:rPr>
        <w:t>）</w:t>
      </w:r>
    </w:p>
    <w:p w14:paraId="6DC0F569">
      <w:pPr>
        <w:pStyle w:val="14"/>
        <w:spacing w:line="360" w:lineRule="auto"/>
        <w:ind w:firstLine="455" w:firstLineChars="216"/>
        <w:jc w:val="left"/>
        <w:rPr>
          <w:rFonts w:hint="eastAsia" w:hAnsi="宋体" w:cs="宋体"/>
          <w:b/>
          <w:color w:val="auto"/>
          <w:sz w:val="21"/>
          <w:szCs w:val="21"/>
          <w:highlight w:val="none"/>
        </w:rPr>
      </w:pPr>
      <w:r>
        <w:rPr>
          <w:rFonts w:hint="eastAsia" w:hAnsi="宋体" w:cs="宋体"/>
          <w:b/>
          <w:color w:val="auto"/>
          <w:sz w:val="21"/>
          <w:szCs w:val="21"/>
          <w:highlight w:val="none"/>
        </w:rPr>
        <w:t>一、评审原则</w:t>
      </w:r>
    </w:p>
    <w:p w14:paraId="7EE5D433">
      <w:pPr>
        <w:pStyle w:val="14"/>
        <w:spacing w:line="360" w:lineRule="auto"/>
        <w:ind w:firstLine="420" w:firstLineChars="200"/>
        <w:jc w:val="left"/>
        <w:rPr>
          <w:rFonts w:hint="eastAsia" w:hAnsi="宋体" w:cs="宋体"/>
          <w:bCs/>
          <w:color w:val="auto"/>
          <w:sz w:val="21"/>
          <w:szCs w:val="21"/>
          <w:highlight w:val="none"/>
        </w:rPr>
      </w:pPr>
      <w:r>
        <w:rPr>
          <w:rFonts w:hint="eastAsia" w:hAnsi="宋体" w:cs="宋体"/>
          <w:bCs/>
          <w:color w:val="auto"/>
          <w:sz w:val="21"/>
          <w:szCs w:val="21"/>
          <w:highlight w:val="none"/>
        </w:rPr>
        <w:t>（一）磋商小组构成：本项目的磋商小组分别由采购人代表和评审专家共3人以上单数组成，其中评审专家人数不得少于磋商小组成员总数的三分之二。</w:t>
      </w:r>
    </w:p>
    <w:p w14:paraId="4F90421B">
      <w:pPr>
        <w:pStyle w:val="14"/>
        <w:spacing w:line="360" w:lineRule="auto"/>
        <w:ind w:firstLine="420" w:firstLineChars="200"/>
        <w:jc w:val="left"/>
        <w:rPr>
          <w:rFonts w:hint="eastAsia" w:hAnsi="宋体" w:cs="宋体"/>
          <w:bCs/>
          <w:color w:val="auto"/>
          <w:sz w:val="21"/>
          <w:szCs w:val="21"/>
          <w:highlight w:val="none"/>
        </w:rPr>
      </w:pPr>
      <w:r>
        <w:rPr>
          <w:rFonts w:hint="eastAsia" w:hAnsi="宋体" w:cs="宋体"/>
          <w:bCs/>
          <w:color w:val="auto"/>
          <w:sz w:val="21"/>
          <w:szCs w:val="21"/>
          <w:highlight w:val="none"/>
        </w:rPr>
        <w:t>（二）评审依据：评委将以磋商文件为评审依据，对供应商的报价、技术实施、售后服务等方面内容按百分制打分。</w:t>
      </w:r>
    </w:p>
    <w:p w14:paraId="069A45FF">
      <w:pPr>
        <w:pStyle w:val="14"/>
        <w:spacing w:line="360" w:lineRule="auto"/>
        <w:ind w:firstLine="420" w:firstLineChars="200"/>
        <w:jc w:val="left"/>
        <w:rPr>
          <w:rFonts w:hint="eastAsia" w:hAnsi="宋体" w:cs="宋体"/>
          <w:bCs/>
          <w:color w:val="auto"/>
          <w:sz w:val="21"/>
          <w:szCs w:val="21"/>
          <w:highlight w:val="none"/>
        </w:rPr>
      </w:pPr>
      <w:r>
        <w:rPr>
          <w:rFonts w:hint="eastAsia" w:hAnsi="宋体" w:cs="宋体"/>
          <w:bCs/>
          <w:color w:val="auto"/>
          <w:sz w:val="21"/>
          <w:szCs w:val="21"/>
          <w:highlight w:val="none"/>
        </w:rPr>
        <w:t>（三）评审方式：以封闭方式进行。</w:t>
      </w:r>
    </w:p>
    <w:p w14:paraId="5ED7E146">
      <w:pPr>
        <w:pStyle w:val="14"/>
        <w:spacing w:line="360" w:lineRule="auto"/>
        <w:ind w:firstLine="422" w:firstLineChars="200"/>
        <w:jc w:val="left"/>
        <w:rPr>
          <w:rFonts w:hint="eastAsia" w:hAnsi="宋体" w:cs="宋体"/>
          <w:b/>
          <w:bCs/>
          <w:color w:val="auto"/>
          <w:sz w:val="21"/>
          <w:szCs w:val="21"/>
          <w:highlight w:val="none"/>
        </w:rPr>
      </w:pPr>
      <w:r>
        <w:rPr>
          <w:rFonts w:hint="eastAsia" w:hAnsi="宋体" w:cs="宋体"/>
          <w:b/>
          <w:bCs/>
          <w:color w:val="auto"/>
          <w:sz w:val="21"/>
          <w:szCs w:val="21"/>
          <w:highlight w:val="none"/>
        </w:rPr>
        <w:t>二、评</w:t>
      </w:r>
      <w:r>
        <w:rPr>
          <w:rFonts w:hint="eastAsia" w:hAnsi="宋体" w:cs="宋体"/>
          <w:b/>
          <w:bCs/>
          <w:color w:val="auto"/>
          <w:sz w:val="21"/>
          <w:szCs w:val="21"/>
          <w:highlight w:val="none"/>
          <w:lang w:eastAsia="zh-CN"/>
        </w:rPr>
        <w:t>审</w:t>
      </w:r>
      <w:r>
        <w:rPr>
          <w:rFonts w:hint="eastAsia" w:hAnsi="宋体" w:cs="宋体"/>
          <w:b/>
          <w:bCs/>
          <w:color w:val="auto"/>
          <w:sz w:val="21"/>
          <w:szCs w:val="21"/>
          <w:highlight w:val="none"/>
        </w:rPr>
        <w:t>方法</w:t>
      </w:r>
    </w:p>
    <w:p w14:paraId="3479A15D">
      <w:pPr>
        <w:pStyle w:val="14"/>
        <w:spacing w:line="360" w:lineRule="auto"/>
        <w:ind w:firstLine="420" w:firstLineChars="200"/>
        <w:jc w:val="left"/>
        <w:rPr>
          <w:rFonts w:hint="eastAsia" w:hAnsi="宋体" w:cs="宋体"/>
          <w:bCs/>
          <w:color w:val="auto"/>
          <w:sz w:val="21"/>
          <w:szCs w:val="21"/>
          <w:highlight w:val="none"/>
        </w:rPr>
      </w:pPr>
      <w:r>
        <w:rPr>
          <w:rFonts w:hint="eastAsia" w:hAnsi="宋体" w:cs="宋体"/>
          <w:bCs/>
          <w:color w:val="auto"/>
          <w:sz w:val="21"/>
          <w:szCs w:val="21"/>
          <w:highlight w:val="none"/>
        </w:rPr>
        <w:t>（一）首先由磋商小组依法对供应商的资格性进行评审，再由评委对响应文件进行符合性评审，只有资格性评审、符合性评审合格的响应文件才能进入详评。</w:t>
      </w:r>
    </w:p>
    <w:p w14:paraId="12AFB4FF">
      <w:pPr>
        <w:pStyle w:val="14"/>
        <w:spacing w:line="360" w:lineRule="auto"/>
        <w:ind w:firstLine="420" w:firstLineChars="200"/>
        <w:jc w:val="left"/>
        <w:rPr>
          <w:rFonts w:hint="eastAsia" w:hAnsi="宋体" w:cs="宋体"/>
          <w:bCs/>
          <w:color w:val="auto"/>
          <w:sz w:val="21"/>
          <w:szCs w:val="21"/>
          <w:highlight w:val="none"/>
        </w:rPr>
      </w:pPr>
      <w:r>
        <w:rPr>
          <w:rFonts w:hint="eastAsia" w:hAnsi="宋体" w:cs="宋体"/>
          <w:bCs/>
          <w:color w:val="auto"/>
          <w:sz w:val="21"/>
          <w:szCs w:val="21"/>
          <w:highlight w:val="none"/>
        </w:rPr>
        <w:t>（二）对进入详评的，采用百分制综合评分法。</w:t>
      </w:r>
    </w:p>
    <w:p w14:paraId="6C06BD19">
      <w:pPr>
        <w:pStyle w:val="14"/>
        <w:spacing w:line="360" w:lineRule="auto"/>
        <w:ind w:firstLine="420" w:firstLineChars="200"/>
        <w:jc w:val="left"/>
        <w:rPr>
          <w:rFonts w:hint="eastAsia" w:hAnsi="宋体" w:cs="宋体"/>
          <w:bCs/>
          <w:color w:val="auto"/>
          <w:sz w:val="21"/>
          <w:szCs w:val="21"/>
          <w:highlight w:val="none"/>
        </w:rPr>
      </w:pPr>
      <w:r>
        <w:rPr>
          <w:rFonts w:hint="eastAsia" w:hAnsi="宋体" w:cs="宋体"/>
          <w:bCs/>
          <w:color w:val="auto"/>
          <w:sz w:val="21"/>
          <w:szCs w:val="21"/>
          <w:highlight w:val="none"/>
        </w:rPr>
        <w:t>（三）计分办法（按四舍五入取至百分位）</w:t>
      </w:r>
    </w:p>
    <w:p w14:paraId="5C0C2757">
      <w:pPr>
        <w:tabs>
          <w:tab w:val="left" w:pos="7474"/>
        </w:tabs>
        <w:snapToGrid w:val="0"/>
        <w:spacing w:line="360" w:lineRule="auto"/>
        <w:jc w:val="left"/>
        <w:rPr>
          <w:rStyle w:val="40"/>
          <w:rFonts w:ascii="宋体" w:hAnsi="宋体" w:cs="宋体"/>
          <w:b/>
          <w:bCs/>
          <w:color w:val="auto"/>
          <w:highlight w:val="none"/>
        </w:rPr>
      </w:pPr>
      <w:r>
        <w:rPr>
          <w:rStyle w:val="40"/>
          <w:rFonts w:hint="eastAsia" w:ascii="宋体" w:hAnsi="宋体" w:cs="宋体"/>
          <w:b/>
          <w:bCs/>
          <w:color w:val="auto"/>
          <w:highlight w:val="none"/>
        </w:rPr>
        <w:t>1、价格分……………………………………………………………………………………………10分</w:t>
      </w:r>
    </w:p>
    <w:p w14:paraId="372C0029">
      <w:pPr>
        <w:widowControl w:val="0"/>
        <w:spacing w:line="360" w:lineRule="auto"/>
        <w:ind w:firstLine="420" w:firstLineChars="200"/>
        <w:textAlignment w:val="auto"/>
        <w:outlineLvl w:val="0"/>
        <w:rPr>
          <w:rFonts w:ascii="宋体" w:hAnsi="宋体" w:cs="宋体"/>
          <w:bCs/>
          <w:color w:val="auto"/>
          <w:szCs w:val="21"/>
          <w:highlight w:val="none"/>
        </w:rPr>
      </w:pPr>
      <w:r>
        <w:rPr>
          <w:rFonts w:hint="eastAsia" w:ascii="宋体" w:hAnsi="宋体" w:cs="宋体"/>
          <w:bCs/>
          <w:color w:val="auto"/>
          <w:szCs w:val="21"/>
          <w:highlight w:val="none"/>
        </w:rPr>
        <w:t>（1）本项目为专门面对中小企业项目，不再执行价格评审优惠的扶持政策，供应商的评审价等于最后报价，最终成交供应商的成交金额等于最后报价（如有修正，以确认修正后的最后报价为准）。</w:t>
      </w:r>
    </w:p>
    <w:p w14:paraId="57ED5BCD">
      <w:pPr>
        <w:widowControl w:val="0"/>
        <w:spacing w:line="360" w:lineRule="auto"/>
        <w:ind w:firstLine="420" w:firstLineChars="200"/>
        <w:textAlignment w:val="auto"/>
        <w:outlineLvl w:val="0"/>
        <w:rPr>
          <w:rFonts w:ascii="宋体" w:hAnsi="宋体" w:cs="宋体"/>
          <w:bCs/>
          <w:color w:val="auto"/>
          <w:szCs w:val="21"/>
          <w:highlight w:val="none"/>
        </w:rPr>
      </w:pPr>
      <w:r>
        <w:rPr>
          <w:rFonts w:hint="eastAsia" w:ascii="宋体" w:hAnsi="宋体" w:cs="宋体"/>
          <w:bCs/>
          <w:color w:val="auto"/>
          <w:szCs w:val="21"/>
          <w:highlight w:val="none"/>
        </w:rPr>
        <w:t>（2）供应商在响应文件中应当提供《中小企业声明函》，或由省级以上监狱管理局、戒毒管理局（含新疆生产建设兵团）出具的属于监狱企业的证明文件，或残疾人福利性单位在响应文件中应当提供《残疾人福利性单位声明函》。</w:t>
      </w:r>
    </w:p>
    <w:p w14:paraId="0981673C">
      <w:pPr>
        <w:widowControl w:val="0"/>
        <w:spacing w:line="360" w:lineRule="auto"/>
        <w:ind w:firstLine="420" w:firstLineChars="200"/>
        <w:textAlignment w:val="auto"/>
        <w:outlineLvl w:val="0"/>
        <w:rPr>
          <w:rFonts w:ascii="宋体" w:hAnsi="宋体" w:cs="宋体"/>
          <w:bCs/>
          <w:color w:val="auto"/>
          <w:szCs w:val="21"/>
          <w:highlight w:val="none"/>
        </w:rPr>
      </w:pPr>
      <w:r>
        <w:rPr>
          <w:rFonts w:hint="eastAsia" w:ascii="宋体" w:hAnsi="宋体" w:cs="宋体"/>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含新疆生产建设兵团</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出具的属于监狱企业的证明文件。</w:t>
      </w:r>
    </w:p>
    <w:p w14:paraId="10E0DBAA">
      <w:pPr>
        <w:widowControl w:val="0"/>
        <w:spacing w:line="360" w:lineRule="auto"/>
        <w:ind w:firstLine="420" w:firstLineChars="200"/>
        <w:textAlignment w:val="auto"/>
        <w:outlineLvl w:val="0"/>
        <w:rPr>
          <w:rFonts w:ascii="宋体" w:hAnsi="宋体" w:cs="宋体"/>
          <w:bCs/>
          <w:color w:val="auto"/>
          <w:szCs w:val="21"/>
          <w:highlight w:val="none"/>
        </w:rPr>
      </w:pPr>
      <w:r>
        <w:rPr>
          <w:rFonts w:hint="eastAsia" w:ascii="宋体" w:hAnsi="宋体" w:cs="宋体"/>
          <w:bCs/>
          <w:color w:val="auto"/>
          <w:szCs w:val="21"/>
          <w:highlight w:val="none"/>
        </w:rPr>
        <w:t>（4）按照《关于促进残疾人就业政府采购政策的通知》（财库〔2017〕141 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1B6B107C">
      <w:pPr>
        <w:widowControl w:val="0"/>
        <w:spacing w:line="360" w:lineRule="auto"/>
        <w:ind w:firstLine="420" w:firstLineChars="200"/>
        <w:textAlignment w:val="auto"/>
        <w:outlineLvl w:val="0"/>
        <w:rPr>
          <w:rFonts w:ascii="宋体" w:hAnsi="宋体" w:cs="宋体"/>
          <w:bCs/>
          <w:color w:val="auto"/>
          <w:szCs w:val="21"/>
          <w:highlight w:val="none"/>
        </w:rPr>
      </w:pPr>
      <w:r>
        <w:rPr>
          <w:rFonts w:hint="eastAsia" w:ascii="宋体" w:hAnsi="宋体" w:cs="宋体"/>
          <w:bCs/>
          <w:color w:val="auto"/>
          <w:szCs w:val="21"/>
          <w:highlight w:val="none"/>
        </w:rPr>
        <w:t>（5）在本项目采购活动中，供应商提供的服务应符合下列情形：在服务采购项目中，服务由中小企业承接，即提供服务的人员为中小企业依照《中华人民共和国劳动合同法》订立劳动合同的从业人员。本项目属于</w:t>
      </w:r>
      <w:r>
        <w:rPr>
          <w:rFonts w:hint="eastAsia" w:ascii="宋体" w:hAnsi="宋体" w:cs="宋体"/>
          <w:b/>
          <w:bCs w:val="0"/>
          <w:color w:val="auto"/>
          <w:szCs w:val="21"/>
          <w:highlight w:val="none"/>
          <w:u w:val="single"/>
        </w:rPr>
        <w:t>其他未列明行业</w:t>
      </w:r>
      <w:r>
        <w:rPr>
          <w:rFonts w:hint="eastAsia" w:ascii="宋体" w:hAnsi="宋体" w:cs="宋体"/>
          <w:bCs/>
          <w:color w:val="auto"/>
          <w:szCs w:val="21"/>
          <w:highlight w:val="none"/>
        </w:rPr>
        <w:t>，中型、小型或微型企业划分标准参照《关于印发中小企业划型标准规定的通知》（工信部联企业[2011]300号）文件执行</w:t>
      </w:r>
    </w:p>
    <w:p w14:paraId="6F52A09D">
      <w:pPr>
        <w:widowControl w:val="0"/>
        <w:spacing w:line="360" w:lineRule="auto"/>
        <w:ind w:firstLine="420" w:firstLineChars="200"/>
        <w:textAlignment w:val="auto"/>
        <w:outlineLvl w:val="0"/>
        <w:rPr>
          <w:rFonts w:hint="eastAsia" w:ascii="宋体" w:hAnsi="宋体"/>
          <w:color w:val="auto"/>
          <w:szCs w:val="21"/>
          <w:highlight w:val="none"/>
        </w:rPr>
      </w:pPr>
      <w:r>
        <w:rPr>
          <w:rFonts w:hint="eastAsia" w:ascii="宋体" w:hAnsi="宋体"/>
          <w:color w:val="auto"/>
          <w:szCs w:val="21"/>
          <w:highlight w:val="none"/>
        </w:rPr>
        <w:t>（6）以进入综合评分环节的最低的评标报价为基准价，基准价报价得分为10分。</w:t>
      </w:r>
    </w:p>
    <w:p w14:paraId="77181BD7">
      <w:pPr>
        <w:widowControl w:val="0"/>
        <w:spacing w:line="360" w:lineRule="auto"/>
        <w:ind w:firstLine="420" w:firstLineChars="200"/>
        <w:textAlignment w:val="auto"/>
        <w:outlineLvl w:val="0"/>
        <w:rPr>
          <w:rFonts w:hint="eastAsia" w:ascii="宋体" w:hAnsi="宋体"/>
          <w:color w:val="auto"/>
          <w:szCs w:val="21"/>
          <w:highlight w:val="none"/>
        </w:rPr>
      </w:pPr>
    </w:p>
    <w:p w14:paraId="6251A470">
      <w:pPr>
        <w:widowControl w:val="0"/>
        <w:spacing w:line="360" w:lineRule="auto"/>
        <w:ind w:firstLine="420" w:firstLineChars="200"/>
        <w:textAlignment w:val="auto"/>
        <w:outlineLvl w:val="0"/>
        <w:rPr>
          <w:rFonts w:hint="eastAsia" w:ascii="宋体" w:hAnsi="宋体"/>
          <w:color w:val="auto"/>
          <w:szCs w:val="21"/>
          <w:highlight w:val="none"/>
        </w:rPr>
      </w:pPr>
    </w:p>
    <w:p w14:paraId="1E3604F5">
      <w:pPr>
        <w:widowControl w:val="0"/>
        <w:spacing w:line="360" w:lineRule="auto"/>
        <w:ind w:firstLine="420" w:firstLineChars="200"/>
        <w:textAlignment w:val="auto"/>
        <w:outlineLvl w:val="0"/>
        <w:rPr>
          <w:rFonts w:ascii="宋体" w:hAnsi="宋体"/>
          <w:color w:val="auto"/>
          <w:szCs w:val="21"/>
          <w:highlight w:val="none"/>
        </w:rPr>
      </w:pPr>
      <w:r>
        <w:rPr>
          <w:rFonts w:hint="eastAsia" w:ascii="宋体" w:hAnsi="宋体"/>
          <w:color w:val="auto"/>
          <w:szCs w:val="21"/>
          <w:highlight w:val="none"/>
        </w:rPr>
        <w:t>（7）价格分计算公式：</w:t>
      </w:r>
    </w:p>
    <w:p w14:paraId="38CD72FA">
      <w:pPr>
        <w:widowControl w:val="0"/>
        <w:tabs>
          <w:tab w:val="left" w:pos="7474"/>
        </w:tabs>
        <w:snapToGrid w:val="0"/>
        <w:spacing w:line="360" w:lineRule="auto"/>
        <w:ind w:firstLine="3780" w:firstLineChars="1800"/>
        <w:jc w:val="left"/>
        <w:textAlignment w:val="auto"/>
        <w:rPr>
          <w:rFonts w:ascii="宋体" w:hAnsi="宋体" w:cs="宋体"/>
          <w:color w:val="auto"/>
          <w:szCs w:val="21"/>
          <w:highlight w:val="none"/>
        </w:rPr>
      </w:pPr>
      <w:r>
        <w:rPr>
          <w:rFonts w:hint="eastAsia" w:ascii="宋体" w:hAnsi="宋体" w:cs="宋体"/>
          <w:color w:val="auto"/>
          <w:szCs w:val="21"/>
          <w:highlight w:val="none"/>
        </w:rPr>
        <w:t>磋商基准价</w:t>
      </w:r>
      <w:r>
        <w:rPr>
          <w:rFonts w:hint="eastAsia" w:ascii="宋体" w:hAnsi="宋体" w:cs="宋体"/>
          <w:color w:val="auto"/>
          <w:szCs w:val="21"/>
          <w:highlight w:val="none"/>
          <w:lang w:eastAsia="zh-CN"/>
        </w:rPr>
        <w:t>（</w:t>
      </w:r>
      <w:r>
        <w:rPr>
          <w:rFonts w:hint="eastAsia" w:ascii="宋体" w:hAnsi="宋体" w:cs="宋体"/>
          <w:color w:val="auto"/>
          <w:kern w:val="0"/>
          <w:szCs w:val="21"/>
          <w:highlight w:val="none"/>
          <w:lang w:bidi="ar"/>
        </w:rPr>
        <w:t>金额</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t xml:space="preserve"> </w:t>
      </w:r>
    </w:p>
    <w:p w14:paraId="3382EEED">
      <w:pPr>
        <w:spacing w:line="360" w:lineRule="auto"/>
        <w:ind w:firstLine="735" w:firstLineChars="350"/>
        <w:jc w:val="left"/>
        <w:textAlignment w:val="auto"/>
        <w:rPr>
          <w:rFonts w:ascii="宋体" w:hAnsi="宋体" w:cs="宋体"/>
          <w:color w:val="auto"/>
          <w:szCs w:val="21"/>
          <w:highlight w:val="none"/>
        </w:rPr>
      </w:pPr>
      <w:r>
        <w:rPr>
          <w:rFonts w:hint="eastAsia" w:ascii="宋体" w:hAnsi="宋体" w:cs="宋体"/>
          <w:color w:val="auto"/>
          <w:kern w:val="0"/>
          <w:szCs w:val="21"/>
          <w:highlight w:val="none"/>
          <w:lang w:bidi="ar"/>
        </w:rPr>
        <w:t xml:space="preserve">某供应商价格得分 = --------------------------------------- ×10分 </w:t>
      </w:r>
    </w:p>
    <w:p w14:paraId="1A2EBEAA">
      <w:pPr>
        <w:spacing w:line="360" w:lineRule="auto"/>
        <w:ind w:firstLine="3675" w:firstLineChars="1750"/>
        <w:jc w:val="left"/>
        <w:textAlignment w:val="auto"/>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供应商</w:t>
      </w:r>
      <w:r>
        <w:rPr>
          <w:rFonts w:hint="eastAsia" w:ascii="宋体" w:hAnsi="宋体" w:cs="宋体"/>
          <w:color w:val="auto"/>
          <w:kern w:val="0"/>
          <w:szCs w:val="21"/>
          <w:highlight w:val="none"/>
          <w:lang w:val="en-US" w:eastAsia="zh-CN" w:bidi="ar"/>
        </w:rPr>
        <w:t>竞</w:t>
      </w:r>
      <w:r>
        <w:rPr>
          <w:rFonts w:hint="eastAsia" w:ascii="宋体" w:hAnsi="宋体" w:cs="宋体"/>
          <w:color w:val="auto"/>
          <w:kern w:val="0"/>
          <w:szCs w:val="21"/>
          <w:highlight w:val="none"/>
          <w:lang w:bidi="ar"/>
        </w:rPr>
        <w:t>标报价</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t>金额</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t xml:space="preserve"> </w:t>
      </w:r>
    </w:p>
    <w:p w14:paraId="1242645E">
      <w:pPr>
        <w:widowControl w:val="0"/>
        <w:tabs>
          <w:tab w:val="center" w:pos="4153"/>
          <w:tab w:val="right" w:pos="8306"/>
        </w:tabs>
        <w:snapToGrid w:val="0"/>
        <w:jc w:val="left"/>
        <w:textAlignment w:val="auto"/>
        <w:rPr>
          <w:color w:val="auto"/>
          <w:kern w:val="0"/>
          <w:sz w:val="18"/>
          <w:szCs w:val="18"/>
          <w:highlight w:val="none"/>
        </w:rPr>
      </w:pPr>
    </w:p>
    <w:p w14:paraId="694140AA">
      <w:pPr>
        <w:widowControl w:val="0"/>
        <w:spacing w:line="400" w:lineRule="exact"/>
        <w:ind w:firstLine="420" w:firstLineChars="200"/>
        <w:textAlignment w:val="auto"/>
        <w:outlineLvl w:val="0"/>
        <w:rPr>
          <w:rFonts w:ascii="宋体" w:hAnsi="宋体"/>
          <w:color w:val="auto"/>
          <w:szCs w:val="21"/>
          <w:highlight w:val="none"/>
        </w:rPr>
      </w:pPr>
      <w:r>
        <w:rPr>
          <w:rFonts w:hint="eastAsia" w:ascii="宋体" w:hAnsi="宋体"/>
          <w:color w:val="auto"/>
          <w:szCs w:val="21"/>
          <w:highlight w:val="none"/>
        </w:rPr>
        <w:t>备注</w:t>
      </w:r>
      <w:r>
        <w:rPr>
          <w:rFonts w:hint="eastAsia" w:ascii="宋体" w:hAnsi="宋体"/>
          <w:color w:val="auto"/>
          <w:szCs w:val="21"/>
          <w:highlight w:val="none"/>
          <w:lang w:eastAsia="zh-CN"/>
        </w:rPr>
        <w:t>：</w:t>
      </w:r>
      <w:r>
        <w:rPr>
          <w:rFonts w:hint="eastAsia" w:ascii="宋体" w:hAnsi="宋体"/>
          <w:color w:val="auto"/>
          <w:szCs w:val="21"/>
          <w:highlight w:val="none"/>
        </w:rPr>
        <w:t xml:space="preserve"> 磋商小组认为供应商的报价明显低于其他通过符合性审查供应商的报价，有可能影响服务质量或者不能诚信履约的，应当要求其在评标现场合理的时间内提供书面说明，必要时提交相关证明材料；供应商不能证明其报价合理性的，磋商小组应当将其作为无效竞标处理。</w:t>
      </w:r>
    </w:p>
    <w:p w14:paraId="6E347A13">
      <w:pPr>
        <w:tabs>
          <w:tab w:val="left" w:pos="7474"/>
        </w:tabs>
        <w:snapToGrid w:val="0"/>
        <w:spacing w:line="360" w:lineRule="auto"/>
        <w:jc w:val="left"/>
        <w:rPr>
          <w:rStyle w:val="40"/>
          <w:rFonts w:ascii="宋体" w:hAnsi="宋体" w:cs="宋体"/>
          <w:color w:val="auto"/>
          <w:highlight w:val="none"/>
        </w:rPr>
      </w:pPr>
    </w:p>
    <w:p w14:paraId="2C06BE5D">
      <w:pPr>
        <w:pStyle w:val="14"/>
        <w:numPr>
          <w:ilvl w:val="0"/>
          <w:numId w:val="0"/>
        </w:numPr>
        <w:tabs>
          <w:tab w:val="left" w:pos="9072"/>
        </w:tabs>
        <w:spacing w:line="276" w:lineRule="auto"/>
        <w:ind w:leftChars="0"/>
        <w:outlineLvl w:val="0"/>
        <w:rPr>
          <w:rFonts w:hAnsi="宋体"/>
          <w:b/>
          <w:color w:val="auto"/>
          <w:highlight w:val="none"/>
        </w:rPr>
      </w:pPr>
      <w:r>
        <w:rPr>
          <w:rFonts w:hint="eastAsia" w:hAnsi="宋体"/>
          <w:b/>
          <w:color w:val="auto"/>
          <w:highlight w:val="none"/>
          <w:lang w:val="en-US" w:eastAsia="zh-CN"/>
        </w:rPr>
        <w:t>2、</w:t>
      </w:r>
      <w:r>
        <w:rPr>
          <w:rFonts w:hint="eastAsia" w:hAnsi="宋体"/>
          <w:b/>
          <w:color w:val="auto"/>
          <w:highlight w:val="none"/>
        </w:rPr>
        <w:t>技术实施分……………………………………………………………………………………</w:t>
      </w:r>
      <w:r>
        <w:rPr>
          <w:rFonts w:hint="eastAsia" w:hAnsi="宋体"/>
          <w:b/>
          <w:color w:val="auto"/>
          <w:highlight w:val="none"/>
          <w:lang w:val="en-US" w:eastAsia="zh-CN"/>
        </w:rPr>
        <w:t>60</w:t>
      </w:r>
      <w:r>
        <w:rPr>
          <w:rFonts w:hint="eastAsia" w:hAnsi="宋体"/>
          <w:b/>
          <w:color w:val="auto"/>
          <w:highlight w:val="none"/>
        </w:rPr>
        <w:t>分</w:t>
      </w:r>
      <w:r>
        <w:rPr>
          <w:rFonts w:hAnsi="宋体"/>
          <w:b/>
          <w:color w:val="auto"/>
          <w:highlight w:val="none"/>
        </w:rPr>
        <w:t xml:space="preserve"> </w:t>
      </w:r>
    </w:p>
    <w:p w14:paraId="3C1A87EF">
      <w:pPr>
        <w:spacing w:line="360" w:lineRule="auto"/>
        <w:ind w:firstLine="211" w:firstLineChars="100"/>
        <w:jc w:val="left"/>
        <w:rPr>
          <w:rFonts w:hint="eastAsia" w:ascii="宋体" w:hAnsi="宋体" w:cs="Courier New"/>
          <w:b/>
          <w:bCs/>
          <w:color w:val="auto"/>
          <w:szCs w:val="21"/>
          <w:highlight w:val="none"/>
          <w:lang w:val="en-US" w:eastAsia="zh-CN"/>
        </w:rPr>
      </w:pPr>
      <w:r>
        <w:rPr>
          <w:rFonts w:hint="eastAsia" w:ascii="宋体" w:hAnsi="宋体" w:cs="Courier New"/>
          <w:b/>
          <w:bCs/>
          <w:color w:val="auto"/>
          <w:szCs w:val="21"/>
          <w:highlight w:val="none"/>
          <w:lang w:val="en-US" w:eastAsia="zh-CN"/>
        </w:rPr>
        <w:t>（1）投入项目服务团队人员（满分20分）</w:t>
      </w:r>
    </w:p>
    <w:p w14:paraId="650F4D0A">
      <w:pPr>
        <w:spacing w:line="360" w:lineRule="auto"/>
        <w:ind w:firstLine="211" w:firstLineChars="100"/>
        <w:jc w:val="left"/>
        <w:rPr>
          <w:rFonts w:hint="eastAsia" w:ascii="宋体" w:hAnsi="宋体" w:cs="Courier New"/>
          <w:b w:val="0"/>
          <w:bCs w:val="0"/>
          <w:color w:val="auto"/>
          <w:szCs w:val="21"/>
          <w:highlight w:val="none"/>
          <w:lang w:val="en-US" w:eastAsia="zh-CN"/>
        </w:rPr>
      </w:pPr>
      <w:r>
        <w:rPr>
          <w:rFonts w:hint="eastAsia" w:ascii="宋体" w:hAnsi="宋体" w:cs="Courier New"/>
          <w:b/>
          <w:bCs/>
          <w:color w:val="auto"/>
          <w:szCs w:val="21"/>
          <w:highlight w:val="none"/>
          <w:lang w:val="en-US" w:eastAsia="zh-CN"/>
        </w:rPr>
        <w:t>一档（5分）</w:t>
      </w:r>
      <w:r>
        <w:rPr>
          <w:rFonts w:hint="eastAsia" w:ascii="宋体" w:hAnsi="宋体" w:cs="Courier New"/>
          <w:b w:val="0"/>
          <w:bCs w:val="0"/>
          <w:color w:val="auto"/>
          <w:szCs w:val="21"/>
          <w:highlight w:val="none"/>
          <w:lang w:val="en-US" w:eastAsia="zh-CN"/>
        </w:rPr>
        <w:t>拟投入项目团队1~3名。</w:t>
      </w:r>
    </w:p>
    <w:p w14:paraId="1E1FA4E3">
      <w:pPr>
        <w:spacing w:line="360" w:lineRule="auto"/>
        <w:ind w:firstLine="211" w:firstLineChars="100"/>
        <w:jc w:val="left"/>
        <w:rPr>
          <w:rFonts w:hint="eastAsia" w:ascii="宋体" w:hAnsi="宋体" w:cs="Courier New"/>
          <w:b w:val="0"/>
          <w:bCs w:val="0"/>
          <w:color w:val="auto"/>
          <w:szCs w:val="21"/>
          <w:highlight w:val="none"/>
          <w:lang w:val="en-US" w:eastAsia="zh-CN"/>
        </w:rPr>
      </w:pPr>
      <w:r>
        <w:rPr>
          <w:rFonts w:hint="eastAsia" w:ascii="宋体" w:hAnsi="宋体" w:cs="Courier New"/>
          <w:b/>
          <w:bCs/>
          <w:color w:val="auto"/>
          <w:szCs w:val="21"/>
          <w:highlight w:val="none"/>
          <w:lang w:val="en-US" w:eastAsia="zh-CN"/>
        </w:rPr>
        <w:t>二档（10分）</w:t>
      </w:r>
      <w:r>
        <w:rPr>
          <w:rFonts w:hint="eastAsia" w:ascii="宋体" w:hAnsi="宋体" w:cs="Courier New"/>
          <w:b w:val="0"/>
          <w:bCs w:val="0"/>
          <w:color w:val="auto"/>
          <w:szCs w:val="21"/>
          <w:highlight w:val="none"/>
          <w:lang w:val="en-US" w:eastAsia="zh-CN"/>
        </w:rPr>
        <w:t>拟投入项目团队4~6名。</w:t>
      </w:r>
    </w:p>
    <w:p w14:paraId="13BACE4A">
      <w:pPr>
        <w:spacing w:line="360" w:lineRule="auto"/>
        <w:ind w:firstLine="211" w:firstLineChars="100"/>
        <w:jc w:val="left"/>
        <w:rPr>
          <w:rFonts w:hint="eastAsia" w:ascii="宋体" w:hAnsi="宋体" w:cs="Courier New"/>
          <w:b w:val="0"/>
          <w:bCs w:val="0"/>
          <w:color w:val="auto"/>
          <w:szCs w:val="21"/>
          <w:highlight w:val="none"/>
          <w:lang w:val="en-US" w:eastAsia="zh-CN"/>
        </w:rPr>
      </w:pPr>
      <w:r>
        <w:rPr>
          <w:rFonts w:hint="eastAsia" w:ascii="宋体" w:hAnsi="宋体" w:cs="Courier New"/>
          <w:b/>
          <w:bCs/>
          <w:color w:val="auto"/>
          <w:szCs w:val="21"/>
          <w:highlight w:val="none"/>
          <w:lang w:val="en-US" w:eastAsia="zh-CN"/>
        </w:rPr>
        <w:t>三档（15分）</w:t>
      </w:r>
      <w:r>
        <w:rPr>
          <w:rFonts w:hint="eastAsia" w:ascii="宋体" w:hAnsi="宋体" w:cs="Courier New"/>
          <w:b w:val="0"/>
          <w:bCs w:val="0"/>
          <w:color w:val="auto"/>
          <w:szCs w:val="21"/>
          <w:highlight w:val="none"/>
          <w:lang w:val="en-US" w:eastAsia="zh-CN"/>
        </w:rPr>
        <w:t>拟投入项目团队7~9名。</w:t>
      </w:r>
    </w:p>
    <w:p w14:paraId="02E1539C">
      <w:pPr>
        <w:spacing w:line="360" w:lineRule="auto"/>
        <w:ind w:firstLine="211" w:firstLineChars="100"/>
        <w:jc w:val="left"/>
        <w:rPr>
          <w:rFonts w:hint="eastAsia" w:ascii="宋体" w:hAnsi="宋体" w:cs="Courier New"/>
          <w:b w:val="0"/>
          <w:bCs w:val="0"/>
          <w:color w:val="auto"/>
          <w:szCs w:val="21"/>
          <w:highlight w:val="none"/>
          <w:lang w:val="en-US" w:eastAsia="zh-CN"/>
        </w:rPr>
      </w:pPr>
      <w:r>
        <w:rPr>
          <w:rFonts w:hint="eastAsia" w:ascii="宋体" w:hAnsi="宋体" w:cs="Courier New"/>
          <w:b/>
          <w:bCs/>
          <w:color w:val="auto"/>
          <w:szCs w:val="21"/>
          <w:highlight w:val="none"/>
          <w:lang w:val="en-US" w:eastAsia="zh-CN"/>
        </w:rPr>
        <w:t>四档（20分）</w:t>
      </w:r>
      <w:r>
        <w:rPr>
          <w:rFonts w:hint="eastAsia" w:ascii="宋体" w:hAnsi="宋体" w:cs="Courier New"/>
          <w:b w:val="0"/>
          <w:bCs w:val="0"/>
          <w:color w:val="auto"/>
          <w:szCs w:val="21"/>
          <w:highlight w:val="none"/>
          <w:lang w:val="en-US" w:eastAsia="zh-CN"/>
        </w:rPr>
        <w:t>拟投入项目团队10名及以上。</w:t>
      </w:r>
    </w:p>
    <w:p w14:paraId="25CBF7D6">
      <w:pPr>
        <w:spacing w:line="360" w:lineRule="auto"/>
        <w:ind w:firstLine="211" w:firstLineChars="100"/>
        <w:jc w:val="left"/>
        <w:rPr>
          <w:rFonts w:hint="eastAsia"/>
          <w:color w:val="FF0000"/>
          <w:lang w:val="en-US" w:eastAsia="zh-CN"/>
        </w:rPr>
      </w:pPr>
      <w:r>
        <w:rPr>
          <w:rStyle w:val="40"/>
          <w:rFonts w:hint="eastAsia" w:ascii="宋体" w:hAnsi="宋体" w:eastAsia="宋体" w:cs="宋体"/>
          <w:b/>
          <w:bCs/>
          <w:color w:val="auto"/>
          <w:sz w:val="21"/>
          <w:szCs w:val="21"/>
          <w:highlight w:val="none"/>
        </w:rPr>
        <w:t>（</w:t>
      </w:r>
      <w:r>
        <w:rPr>
          <w:rStyle w:val="40"/>
          <w:rFonts w:hint="eastAsia" w:ascii="宋体" w:hAnsi="宋体" w:eastAsia="宋体" w:cs="宋体"/>
          <w:b/>
          <w:bCs/>
          <w:color w:val="auto"/>
          <w:sz w:val="21"/>
          <w:szCs w:val="21"/>
          <w:highlight w:val="none"/>
          <w:lang w:eastAsia="zh-CN"/>
        </w:rPr>
        <w:t>注</w:t>
      </w:r>
      <w:r>
        <w:rPr>
          <w:rStyle w:val="40"/>
          <w:rFonts w:hint="eastAsia" w:ascii="宋体" w:hAnsi="宋体" w:eastAsia="宋体" w:cs="宋体"/>
          <w:b/>
          <w:bCs/>
          <w:color w:val="auto"/>
          <w:sz w:val="21"/>
          <w:szCs w:val="21"/>
          <w:highlight w:val="none"/>
          <w:lang w:val="en-US" w:eastAsia="zh-CN"/>
        </w:rPr>
        <w:t>:以上人员</w:t>
      </w:r>
      <w:r>
        <w:rPr>
          <w:rStyle w:val="40"/>
          <w:rFonts w:hint="eastAsia" w:ascii="宋体" w:hAnsi="宋体" w:eastAsia="宋体" w:cs="宋体"/>
          <w:b/>
          <w:bCs/>
          <w:color w:val="auto"/>
          <w:sz w:val="21"/>
          <w:szCs w:val="21"/>
          <w:highlight w:val="none"/>
        </w:rPr>
        <w:t>需提供</w:t>
      </w:r>
      <w:r>
        <w:rPr>
          <w:rStyle w:val="40"/>
          <w:rFonts w:hint="eastAsia" w:ascii="宋体" w:hAnsi="宋体" w:eastAsia="宋体" w:cs="宋体"/>
          <w:b/>
          <w:bCs/>
          <w:color w:val="auto"/>
          <w:sz w:val="21"/>
          <w:szCs w:val="21"/>
          <w:highlight w:val="none"/>
          <w:lang w:val="en-US" w:eastAsia="zh-CN"/>
        </w:rPr>
        <w:t>身份证及劳动合同</w:t>
      </w:r>
      <w:r>
        <w:rPr>
          <w:rStyle w:val="40"/>
          <w:rFonts w:hint="eastAsia" w:ascii="宋体" w:hAnsi="宋体" w:eastAsia="宋体" w:cs="宋体"/>
          <w:b/>
          <w:bCs/>
          <w:color w:val="auto"/>
          <w:sz w:val="21"/>
          <w:szCs w:val="21"/>
          <w:highlight w:val="none"/>
        </w:rPr>
        <w:t>复印件并加盖公章，不提供本项</w:t>
      </w:r>
      <w:r>
        <w:rPr>
          <w:rStyle w:val="40"/>
          <w:rFonts w:hint="eastAsia" w:ascii="宋体" w:hAnsi="宋体" w:eastAsia="宋体" w:cs="宋体"/>
          <w:b/>
          <w:bCs/>
          <w:color w:val="auto"/>
          <w:sz w:val="21"/>
          <w:szCs w:val="21"/>
          <w:highlight w:val="none"/>
          <w:lang w:eastAsia="zh-CN"/>
        </w:rPr>
        <w:t>按最低分处理</w:t>
      </w:r>
      <w:r>
        <w:rPr>
          <w:rStyle w:val="40"/>
          <w:rFonts w:hint="eastAsia" w:ascii="宋体" w:hAnsi="宋体" w:eastAsia="宋体" w:cs="宋体"/>
          <w:b/>
          <w:bCs/>
          <w:color w:val="auto"/>
          <w:sz w:val="21"/>
          <w:szCs w:val="21"/>
          <w:highlight w:val="none"/>
        </w:rPr>
        <w:t>）</w:t>
      </w:r>
      <w:r>
        <w:rPr>
          <w:rStyle w:val="40"/>
          <w:rFonts w:hint="eastAsia" w:ascii="宋体" w:hAnsi="宋体" w:eastAsia="宋体" w:cs="宋体"/>
          <w:b/>
          <w:bCs/>
          <w:color w:val="auto"/>
          <w:sz w:val="21"/>
          <w:szCs w:val="21"/>
          <w:highlight w:val="none"/>
          <w:lang w:eastAsia="zh-CN"/>
        </w:rPr>
        <w:t>。</w:t>
      </w:r>
    </w:p>
    <w:p w14:paraId="2876BFF2">
      <w:pPr>
        <w:spacing w:line="360" w:lineRule="auto"/>
        <w:ind w:firstLine="211" w:firstLineChars="100"/>
        <w:jc w:val="left"/>
        <w:rPr>
          <w:rFonts w:ascii="宋体" w:cs="Courier New"/>
          <w:b/>
          <w:bCs/>
          <w:color w:val="auto"/>
          <w:szCs w:val="21"/>
          <w:highlight w:val="none"/>
        </w:rPr>
      </w:pPr>
      <w:r>
        <w:rPr>
          <w:rFonts w:hint="eastAsia" w:ascii="宋体" w:hAnsi="宋体" w:cs="Courier New"/>
          <w:b/>
          <w:bCs/>
          <w:color w:val="auto"/>
          <w:szCs w:val="21"/>
          <w:highlight w:val="none"/>
          <w:lang w:eastAsia="zh-CN"/>
        </w:rPr>
        <w:t>（</w:t>
      </w:r>
      <w:r>
        <w:rPr>
          <w:rFonts w:ascii="宋体" w:hAnsi="宋体" w:cs="Courier New"/>
          <w:b/>
          <w:bCs/>
          <w:color w:val="auto"/>
          <w:szCs w:val="21"/>
          <w:highlight w:val="none"/>
        </w:rPr>
        <w:t>2</w:t>
      </w:r>
      <w:r>
        <w:rPr>
          <w:rFonts w:hint="eastAsia" w:ascii="宋体" w:hAnsi="宋体" w:cs="Courier New"/>
          <w:b/>
          <w:bCs/>
          <w:color w:val="auto"/>
          <w:szCs w:val="21"/>
          <w:highlight w:val="none"/>
          <w:lang w:eastAsia="zh-CN"/>
        </w:rPr>
        <w:t>）</w:t>
      </w:r>
      <w:r>
        <w:rPr>
          <w:rFonts w:hint="eastAsia" w:ascii="宋体" w:hAnsi="宋体" w:cs="Courier New"/>
          <w:b/>
          <w:bCs/>
          <w:color w:val="auto"/>
          <w:szCs w:val="21"/>
          <w:highlight w:val="none"/>
        </w:rPr>
        <w:t>项目实施方案分（</w:t>
      </w:r>
      <w:r>
        <w:rPr>
          <w:rFonts w:hint="eastAsia" w:hAnsi="宋体" w:cs="宋体"/>
          <w:b/>
          <w:bCs/>
          <w:color w:val="auto"/>
          <w:highlight w:val="none"/>
        </w:rPr>
        <w:t>满分</w:t>
      </w:r>
      <w:r>
        <w:rPr>
          <w:rFonts w:hint="eastAsia" w:ascii="宋体" w:hAnsi="宋体" w:cs="Courier New"/>
          <w:b/>
          <w:bCs/>
          <w:color w:val="auto"/>
          <w:szCs w:val="21"/>
          <w:highlight w:val="none"/>
          <w:lang w:val="en-US" w:eastAsia="zh-CN"/>
        </w:rPr>
        <w:t>40</w:t>
      </w:r>
      <w:r>
        <w:rPr>
          <w:rFonts w:hint="eastAsia" w:ascii="宋体" w:hAnsi="宋体" w:cs="Courier New"/>
          <w:b/>
          <w:bCs/>
          <w:color w:val="auto"/>
          <w:szCs w:val="21"/>
          <w:highlight w:val="none"/>
        </w:rPr>
        <w:t>分）</w:t>
      </w:r>
    </w:p>
    <w:p w14:paraId="4F131109">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由评委在打分前根据供应商提供的项目技术方案以及方案中包含对项目总体要求的理解、总体架构及技术解决方案进行比较，</w:t>
      </w:r>
      <w:r>
        <w:rPr>
          <w:rFonts w:hint="eastAsia" w:ascii="宋体" w:hAnsi="宋体" w:cs="宋体"/>
          <w:color w:val="auto"/>
          <w:szCs w:val="21"/>
          <w:highlight w:val="none"/>
          <w:lang w:eastAsia="zh-CN"/>
        </w:rPr>
        <w:t>然后评委在各档次内独立打分</w:t>
      </w:r>
      <w:r>
        <w:rPr>
          <w:rFonts w:hint="eastAsia" w:ascii="宋体" w:hAnsi="宋体" w:cs="宋体"/>
          <w:color w:val="auto"/>
          <w:szCs w:val="21"/>
          <w:highlight w:val="none"/>
        </w:rPr>
        <w:t>。</w:t>
      </w:r>
    </w:p>
    <w:p w14:paraId="3F10068F">
      <w:pPr>
        <w:spacing w:line="440" w:lineRule="exact"/>
        <w:ind w:firstLine="211" w:firstLineChars="100"/>
        <w:jc w:val="left"/>
        <w:rPr>
          <w:rFonts w:hint="eastAsia" w:ascii="宋体" w:hAnsi="宋体" w:cs="宋体"/>
          <w:color w:val="auto"/>
          <w:szCs w:val="21"/>
          <w:highlight w:val="none"/>
        </w:rPr>
      </w:pPr>
      <w:r>
        <w:rPr>
          <w:rFonts w:hint="eastAsia" w:ascii="宋体" w:hAnsi="宋体" w:cs="宋体"/>
          <w:b/>
          <w:bCs/>
          <w:color w:val="auto"/>
          <w:szCs w:val="21"/>
          <w:highlight w:val="none"/>
        </w:rPr>
        <w:t>一档（</w:t>
      </w:r>
      <w:r>
        <w:rPr>
          <w:rFonts w:hint="eastAsia" w:ascii="宋体" w:hAnsi="宋体" w:cs="宋体"/>
          <w:b/>
          <w:bCs/>
          <w:color w:val="auto"/>
          <w:szCs w:val="21"/>
          <w:highlight w:val="none"/>
          <w:lang w:val="en-US" w:eastAsia="zh-CN"/>
        </w:rPr>
        <w:t>8</w:t>
      </w:r>
      <w:r>
        <w:rPr>
          <w:rFonts w:hint="eastAsia" w:ascii="宋体" w:hAnsi="宋体" w:cs="宋体"/>
          <w:b/>
          <w:bCs/>
          <w:color w:val="auto"/>
          <w:szCs w:val="21"/>
          <w:highlight w:val="none"/>
        </w:rPr>
        <w:t>分）</w:t>
      </w:r>
      <w:r>
        <w:rPr>
          <w:rFonts w:hint="eastAsia" w:ascii="宋体" w:hAnsi="宋体"/>
          <w:color w:val="auto"/>
          <w:highlight w:val="none"/>
        </w:rPr>
        <w:t>项目实施方案</w:t>
      </w:r>
      <w:r>
        <w:rPr>
          <w:rFonts w:hint="eastAsia" w:ascii="宋体" w:hAnsi="宋体" w:eastAsia="宋体"/>
          <w:color w:val="auto"/>
          <w:highlight w:val="none"/>
          <w:lang w:eastAsia="zh-CN"/>
        </w:rPr>
        <w:t>及技术方案不能够满足采购人要求的；</w:t>
      </w:r>
    </w:p>
    <w:p w14:paraId="564344C2">
      <w:pPr>
        <w:spacing w:line="440" w:lineRule="exact"/>
        <w:ind w:firstLine="211" w:firstLineChars="100"/>
        <w:jc w:val="left"/>
        <w:rPr>
          <w:rFonts w:ascii="宋体" w:hAnsi="宋体" w:cs="宋体"/>
          <w:color w:val="auto"/>
          <w:szCs w:val="21"/>
          <w:highlight w:val="none"/>
        </w:rPr>
      </w:pPr>
      <w:r>
        <w:rPr>
          <w:rFonts w:hint="eastAsia" w:ascii="宋体" w:hAnsi="宋体" w:cs="宋体"/>
          <w:b/>
          <w:bCs/>
          <w:color w:val="auto"/>
          <w:szCs w:val="21"/>
          <w:highlight w:val="none"/>
        </w:rPr>
        <w:t>二档（</w:t>
      </w:r>
      <w:r>
        <w:rPr>
          <w:rFonts w:hint="eastAsia" w:ascii="宋体" w:hAnsi="宋体" w:cs="宋体"/>
          <w:b/>
          <w:bCs/>
          <w:color w:val="auto"/>
          <w:szCs w:val="21"/>
          <w:highlight w:val="none"/>
          <w:lang w:val="en-US" w:eastAsia="zh-CN"/>
        </w:rPr>
        <w:t>16</w:t>
      </w:r>
      <w:r>
        <w:rPr>
          <w:rFonts w:hint="eastAsia" w:ascii="宋体" w:hAnsi="宋体" w:cs="宋体"/>
          <w:b/>
          <w:bCs/>
          <w:color w:val="auto"/>
          <w:szCs w:val="21"/>
          <w:highlight w:val="none"/>
        </w:rPr>
        <w:t>分）</w:t>
      </w:r>
      <w:r>
        <w:rPr>
          <w:rFonts w:hint="eastAsia" w:ascii="宋体" w:hAnsi="宋体"/>
          <w:color w:val="auto"/>
          <w:highlight w:val="none"/>
        </w:rPr>
        <w:t>项目实施方案</w:t>
      </w:r>
      <w:r>
        <w:rPr>
          <w:rFonts w:hint="eastAsia" w:ascii="宋体" w:hAnsi="宋体" w:eastAsia="宋体"/>
          <w:color w:val="auto"/>
          <w:highlight w:val="none"/>
          <w:lang w:eastAsia="zh-CN"/>
        </w:rPr>
        <w:t>及技术方案</w:t>
      </w:r>
      <w:r>
        <w:rPr>
          <w:rFonts w:hint="eastAsia" w:ascii="宋体" w:hAnsi="宋体"/>
          <w:color w:val="auto"/>
          <w:highlight w:val="none"/>
        </w:rPr>
        <w:t>简单，基本满足要求，技术服务和措施同比一般的，</w:t>
      </w:r>
      <w:r>
        <w:rPr>
          <w:rFonts w:hint="eastAsia" w:ascii="宋体" w:hAnsi="宋体" w:cs="宋体"/>
          <w:color w:val="auto"/>
          <w:szCs w:val="21"/>
          <w:highlight w:val="none"/>
        </w:rPr>
        <w:t>不能较好响应采购人要求；</w:t>
      </w:r>
    </w:p>
    <w:p w14:paraId="05B6FD68">
      <w:pPr>
        <w:spacing w:line="440" w:lineRule="exact"/>
        <w:ind w:firstLine="211" w:firstLineChars="100"/>
        <w:jc w:val="left"/>
        <w:rPr>
          <w:rFonts w:ascii="宋体" w:hAnsi="宋体" w:cs="宋体"/>
          <w:color w:val="auto"/>
          <w:szCs w:val="21"/>
          <w:highlight w:val="none"/>
        </w:rPr>
      </w:pPr>
      <w:r>
        <w:rPr>
          <w:rFonts w:hint="eastAsia" w:ascii="宋体" w:hAnsi="宋体" w:eastAsia="宋体" w:cs="宋体"/>
          <w:b/>
          <w:bCs/>
          <w:color w:val="auto"/>
          <w:szCs w:val="21"/>
          <w:highlight w:val="none"/>
          <w:lang w:eastAsia="zh-CN"/>
        </w:rPr>
        <w:t>三</w:t>
      </w:r>
      <w:r>
        <w:rPr>
          <w:rFonts w:hint="eastAsia" w:ascii="宋体" w:hAnsi="宋体" w:cs="宋体"/>
          <w:b/>
          <w:bCs/>
          <w:color w:val="auto"/>
          <w:szCs w:val="21"/>
          <w:highlight w:val="none"/>
        </w:rPr>
        <w:t>档（</w:t>
      </w:r>
      <w:r>
        <w:rPr>
          <w:rFonts w:hint="eastAsia" w:ascii="宋体" w:hAnsi="宋体" w:cs="宋体"/>
          <w:b/>
          <w:bCs/>
          <w:color w:val="auto"/>
          <w:szCs w:val="21"/>
          <w:highlight w:val="none"/>
          <w:lang w:val="en-US" w:eastAsia="zh-CN"/>
        </w:rPr>
        <w:t>24</w:t>
      </w:r>
      <w:r>
        <w:rPr>
          <w:rFonts w:hint="eastAsia" w:ascii="宋体" w:hAnsi="宋体" w:cs="宋体"/>
          <w:b/>
          <w:bCs/>
          <w:color w:val="auto"/>
          <w:szCs w:val="21"/>
          <w:highlight w:val="none"/>
        </w:rPr>
        <w:t>分）</w:t>
      </w:r>
      <w:r>
        <w:rPr>
          <w:rFonts w:hint="eastAsia" w:ascii="宋体" w:hAnsi="宋体"/>
          <w:color w:val="auto"/>
          <w:highlight w:val="none"/>
        </w:rPr>
        <w:t>项目实施方案</w:t>
      </w:r>
      <w:r>
        <w:rPr>
          <w:rFonts w:hint="eastAsia" w:ascii="宋体" w:hAnsi="宋体" w:eastAsia="宋体"/>
          <w:color w:val="auto"/>
          <w:highlight w:val="none"/>
          <w:lang w:eastAsia="zh-CN"/>
        </w:rPr>
        <w:t>及技术方案</w:t>
      </w:r>
      <w:r>
        <w:rPr>
          <w:rFonts w:hint="eastAsia" w:ascii="宋体" w:hAnsi="宋体"/>
          <w:color w:val="auto"/>
          <w:highlight w:val="none"/>
        </w:rPr>
        <w:t>较详细，满足项目实施要求，技术服务和措施同比较完善</w:t>
      </w:r>
      <w:r>
        <w:rPr>
          <w:rFonts w:hint="eastAsia" w:ascii="宋体" w:hAnsi="宋体" w:cs="宋体"/>
          <w:color w:val="auto"/>
          <w:szCs w:val="21"/>
          <w:highlight w:val="none"/>
        </w:rPr>
        <w:t>方案合理、可行、较全面的，能较好响应采购人要求；</w:t>
      </w:r>
    </w:p>
    <w:p w14:paraId="786BF10F">
      <w:pPr>
        <w:spacing w:line="440" w:lineRule="exact"/>
        <w:ind w:firstLine="211" w:firstLineChars="100"/>
        <w:rPr>
          <w:rFonts w:hint="eastAsia" w:ascii="宋体" w:hAnsi="宋体" w:cs="宋体"/>
          <w:color w:val="auto"/>
          <w:szCs w:val="21"/>
          <w:highlight w:val="none"/>
        </w:rPr>
      </w:pPr>
      <w:r>
        <w:rPr>
          <w:rFonts w:hint="eastAsia" w:ascii="宋体" w:hAnsi="宋体" w:eastAsia="宋体" w:cs="宋体"/>
          <w:b/>
          <w:bCs/>
          <w:color w:val="auto"/>
          <w:szCs w:val="21"/>
          <w:highlight w:val="none"/>
          <w:lang w:eastAsia="zh-CN"/>
        </w:rPr>
        <w:t>四</w:t>
      </w:r>
      <w:r>
        <w:rPr>
          <w:rFonts w:hint="eastAsia" w:ascii="宋体" w:hAnsi="宋体" w:cs="宋体"/>
          <w:b/>
          <w:bCs/>
          <w:color w:val="auto"/>
          <w:szCs w:val="21"/>
          <w:highlight w:val="none"/>
        </w:rPr>
        <w:t>档（</w:t>
      </w:r>
      <w:r>
        <w:rPr>
          <w:rFonts w:hint="eastAsia" w:ascii="宋体" w:hAnsi="宋体" w:cs="宋体"/>
          <w:b/>
          <w:bCs/>
          <w:color w:val="auto"/>
          <w:szCs w:val="21"/>
          <w:highlight w:val="none"/>
          <w:lang w:val="en-US" w:eastAsia="zh-CN"/>
        </w:rPr>
        <w:t>32</w:t>
      </w:r>
      <w:r>
        <w:rPr>
          <w:rFonts w:hint="eastAsia" w:ascii="宋体" w:hAnsi="宋体" w:cs="宋体"/>
          <w:b/>
          <w:bCs/>
          <w:color w:val="auto"/>
          <w:szCs w:val="21"/>
          <w:highlight w:val="none"/>
        </w:rPr>
        <w:t>分）</w:t>
      </w:r>
      <w:r>
        <w:rPr>
          <w:rFonts w:hint="eastAsia" w:ascii="宋体" w:hAnsi="宋体"/>
          <w:color w:val="auto"/>
          <w:highlight w:val="none"/>
        </w:rPr>
        <w:t>项目实施方案</w:t>
      </w:r>
      <w:r>
        <w:rPr>
          <w:rFonts w:hint="eastAsia" w:ascii="宋体" w:hAnsi="宋体" w:eastAsia="宋体"/>
          <w:color w:val="auto"/>
          <w:highlight w:val="none"/>
          <w:lang w:eastAsia="zh-CN"/>
        </w:rPr>
        <w:t>及技术方案详细</w:t>
      </w:r>
      <w:r>
        <w:rPr>
          <w:rFonts w:hint="eastAsia" w:ascii="宋体" w:hAnsi="宋体"/>
          <w:color w:val="auto"/>
          <w:highlight w:val="none"/>
        </w:rPr>
        <w:t>，满足项目实施要求</w:t>
      </w:r>
      <w:r>
        <w:rPr>
          <w:rFonts w:hint="eastAsia" w:ascii="宋体" w:hAnsi="宋体" w:eastAsia="宋体"/>
          <w:color w:val="auto"/>
          <w:highlight w:val="none"/>
          <w:lang w:eastAsia="zh-CN"/>
        </w:rPr>
        <w:t>，</w:t>
      </w:r>
      <w:r>
        <w:rPr>
          <w:rFonts w:hint="eastAsia" w:ascii="宋体" w:hAnsi="宋体"/>
          <w:color w:val="auto"/>
          <w:highlight w:val="none"/>
        </w:rPr>
        <w:t>方案能清楚的表明对本项目的熟悉程度，技术路线清晰，</w:t>
      </w:r>
      <w:r>
        <w:rPr>
          <w:rFonts w:hint="eastAsia" w:ascii="宋体" w:hAnsi="宋体" w:cs="宋体"/>
          <w:color w:val="auto"/>
          <w:szCs w:val="21"/>
          <w:highlight w:val="none"/>
        </w:rPr>
        <w:t>可操作性强的，能响应采购人要求；</w:t>
      </w:r>
    </w:p>
    <w:p w14:paraId="31600D13">
      <w:pPr>
        <w:spacing w:line="440" w:lineRule="exact"/>
        <w:ind w:firstLine="211" w:firstLineChars="100"/>
        <w:rPr>
          <w:rFonts w:hAnsi="宋体"/>
          <w:b/>
          <w:bCs/>
          <w:color w:val="auto"/>
          <w:highlight w:val="none"/>
        </w:rPr>
      </w:pPr>
      <w:r>
        <w:rPr>
          <w:rFonts w:hint="eastAsia" w:ascii="宋体" w:hAnsi="宋体" w:eastAsia="宋体" w:cs="宋体"/>
          <w:b/>
          <w:bCs/>
          <w:color w:val="auto"/>
          <w:szCs w:val="21"/>
          <w:highlight w:val="none"/>
          <w:lang w:eastAsia="zh-CN"/>
        </w:rPr>
        <w:t>五</w:t>
      </w:r>
      <w:r>
        <w:rPr>
          <w:rFonts w:hint="eastAsia" w:ascii="宋体" w:hAnsi="宋体" w:cs="宋体"/>
          <w:b/>
          <w:bCs/>
          <w:color w:val="auto"/>
          <w:szCs w:val="21"/>
          <w:highlight w:val="none"/>
        </w:rPr>
        <w:t>档（</w:t>
      </w:r>
      <w:r>
        <w:rPr>
          <w:rFonts w:hint="eastAsia" w:ascii="宋体" w:hAnsi="宋体" w:cs="宋体"/>
          <w:b/>
          <w:bCs/>
          <w:color w:val="auto"/>
          <w:szCs w:val="21"/>
          <w:highlight w:val="none"/>
          <w:lang w:val="en-US" w:eastAsia="zh-CN"/>
        </w:rPr>
        <w:t>40</w:t>
      </w:r>
      <w:r>
        <w:rPr>
          <w:rFonts w:hint="eastAsia" w:ascii="宋体" w:hAnsi="宋体" w:cs="宋体"/>
          <w:b/>
          <w:bCs/>
          <w:color w:val="auto"/>
          <w:szCs w:val="21"/>
          <w:highlight w:val="none"/>
        </w:rPr>
        <w:t>分）</w:t>
      </w:r>
      <w:r>
        <w:rPr>
          <w:rFonts w:hint="eastAsia" w:ascii="宋体" w:hAnsi="宋体"/>
          <w:color w:val="auto"/>
          <w:highlight w:val="none"/>
        </w:rPr>
        <w:t>项目实施方案</w:t>
      </w:r>
      <w:r>
        <w:rPr>
          <w:rFonts w:hint="eastAsia" w:ascii="宋体" w:hAnsi="宋体" w:eastAsia="宋体"/>
          <w:color w:val="auto"/>
          <w:highlight w:val="none"/>
          <w:lang w:eastAsia="zh-CN"/>
        </w:rPr>
        <w:t>及技术方案</w:t>
      </w:r>
      <w:r>
        <w:rPr>
          <w:rFonts w:hint="eastAsia" w:ascii="宋体" w:hAnsi="宋体"/>
          <w:color w:val="auto"/>
          <w:highlight w:val="none"/>
        </w:rPr>
        <w:t>详实，</w:t>
      </w:r>
      <w:r>
        <w:rPr>
          <w:rFonts w:hint="eastAsia" w:ascii="宋体" w:hAnsi="宋体" w:eastAsia="宋体"/>
          <w:color w:val="auto"/>
          <w:highlight w:val="none"/>
          <w:lang w:eastAsia="zh-CN"/>
        </w:rPr>
        <w:t>工作思路清晰，工作程序及方法、总体组织计划和措施、实施配套方案进度安排、质量保证措施的可操作性、现场实施性和针对方案能清楚的表明对本项目的熟悉程度，技术路线清晰可信，先进性及可操作性强的，能完全响应采购人要求。</w:t>
      </w:r>
    </w:p>
    <w:p w14:paraId="7C5EA986">
      <w:pPr>
        <w:pStyle w:val="14"/>
        <w:spacing w:line="360" w:lineRule="auto"/>
        <w:ind w:firstLine="211" w:firstLineChars="100"/>
        <w:outlineLvl w:val="0"/>
        <w:rPr>
          <w:rFonts w:hAnsi="宋体"/>
          <w:b/>
          <w:bCs/>
          <w:color w:val="auto"/>
          <w:highlight w:val="none"/>
        </w:rPr>
      </w:pPr>
      <w:r>
        <w:rPr>
          <w:rFonts w:hAnsi="宋体"/>
          <w:b/>
          <w:bCs/>
          <w:color w:val="auto"/>
          <w:highlight w:val="none"/>
        </w:rPr>
        <w:t>3</w:t>
      </w:r>
      <w:r>
        <w:rPr>
          <w:rFonts w:hint="eastAsia" w:hAnsi="宋体"/>
          <w:b/>
          <w:bCs/>
          <w:color w:val="auto"/>
          <w:highlight w:val="none"/>
        </w:rPr>
        <w:t>、售后服务分………………………………………………………………</w:t>
      </w:r>
      <w:r>
        <w:rPr>
          <w:rFonts w:hint="eastAsia" w:hAnsi="宋体"/>
          <w:b/>
          <w:color w:val="auto"/>
          <w:highlight w:val="none"/>
        </w:rPr>
        <w:t>……………………</w:t>
      </w:r>
      <w:r>
        <w:rPr>
          <w:rFonts w:hint="eastAsia" w:hAnsi="宋体"/>
          <w:b/>
          <w:bCs/>
          <w:color w:val="auto"/>
          <w:highlight w:val="none"/>
          <w:lang w:val="en-US" w:eastAsia="zh-CN"/>
        </w:rPr>
        <w:t>30</w:t>
      </w:r>
      <w:r>
        <w:rPr>
          <w:rFonts w:hint="eastAsia" w:hAnsi="宋体"/>
          <w:b/>
          <w:bCs/>
          <w:color w:val="auto"/>
          <w:highlight w:val="none"/>
        </w:rPr>
        <w:t>分</w:t>
      </w:r>
    </w:p>
    <w:p w14:paraId="38C70C18">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由评委在打分前根据</w:t>
      </w:r>
      <w:r>
        <w:rPr>
          <w:rFonts w:hint="eastAsia" w:ascii="宋体" w:hAnsi="宋体" w:cs="宋体"/>
          <w:color w:val="auto"/>
          <w:kern w:val="0"/>
          <w:szCs w:val="21"/>
          <w:highlight w:val="none"/>
          <w:lang w:val="en-US" w:eastAsia="zh-CN" w:bidi="ar"/>
        </w:rPr>
        <w:t>竞</w:t>
      </w:r>
      <w:r>
        <w:rPr>
          <w:rFonts w:hint="eastAsia" w:ascii="宋体" w:hAnsi="宋体" w:cs="宋体"/>
          <w:color w:val="auto"/>
          <w:szCs w:val="21"/>
          <w:highlight w:val="none"/>
        </w:rPr>
        <w:t>标人在满足项目需求的基础上，根据采购人的工作性质、特点、提供的服务</w:t>
      </w:r>
      <w:r>
        <w:rPr>
          <w:rFonts w:hint="eastAsia" w:ascii="宋体" w:hAnsi="宋体" w:cs="宋体"/>
          <w:color w:val="auto"/>
          <w:szCs w:val="21"/>
          <w:highlight w:val="none"/>
          <w:lang w:eastAsia="zh-CN"/>
        </w:rPr>
        <w:t>，然后评委在各档次内独立打分</w:t>
      </w:r>
      <w:r>
        <w:rPr>
          <w:rFonts w:hint="eastAsia" w:ascii="宋体" w:hAnsi="宋体" w:cs="宋体"/>
          <w:color w:val="auto"/>
          <w:szCs w:val="21"/>
          <w:highlight w:val="none"/>
        </w:rPr>
        <w:t>。</w:t>
      </w:r>
    </w:p>
    <w:p w14:paraId="211150CA">
      <w:pPr>
        <w:spacing w:line="440" w:lineRule="exact"/>
        <w:ind w:firstLine="422" w:firstLineChars="200"/>
        <w:jc w:val="left"/>
        <w:rPr>
          <w:rFonts w:hint="eastAsia" w:ascii="宋体" w:hAnsi="宋体" w:eastAsia="宋体" w:cs="宋体"/>
          <w:color w:val="auto"/>
          <w:szCs w:val="21"/>
          <w:highlight w:val="none"/>
          <w:lang w:eastAsia="zh-CN"/>
        </w:rPr>
      </w:pPr>
      <w:r>
        <w:rPr>
          <w:rFonts w:hint="eastAsia" w:ascii="宋体" w:hAnsi="宋体" w:cs="宋体"/>
          <w:b/>
          <w:bCs/>
          <w:color w:val="auto"/>
          <w:szCs w:val="21"/>
          <w:highlight w:val="none"/>
        </w:rPr>
        <w:t>一档（</w:t>
      </w:r>
      <w:r>
        <w:rPr>
          <w:rFonts w:hint="eastAsia" w:ascii="宋体" w:hAnsi="宋体" w:cs="宋体"/>
          <w:b/>
          <w:bCs/>
          <w:color w:val="auto"/>
          <w:szCs w:val="21"/>
          <w:highlight w:val="none"/>
          <w:lang w:val="en-US" w:eastAsia="zh-CN"/>
        </w:rPr>
        <w:t>5</w:t>
      </w:r>
      <w:r>
        <w:rPr>
          <w:rFonts w:hint="eastAsia" w:ascii="宋体" w:hAnsi="宋体" w:cs="宋体"/>
          <w:b/>
          <w:bCs/>
          <w:color w:val="auto"/>
          <w:szCs w:val="21"/>
          <w:highlight w:val="none"/>
        </w:rPr>
        <w:t>分）</w:t>
      </w:r>
      <w:r>
        <w:rPr>
          <w:rFonts w:hint="eastAsia" w:ascii="宋体" w:hAnsi="宋体" w:cs="宋体"/>
          <w:color w:val="auto"/>
          <w:szCs w:val="21"/>
          <w:highlight w:val="none"/>
          <w:lang w:eastAsia="zh-CN"/>
        </w:rPr>
        <w:t>提供的服务方案不能满足要求的；</w:t>
      </w:r>
    </w:p>
    <w:p w14:paraId="1D468D50">
      <w:pPr>
        <w:spacing w:line="440" w:lineRule="exact"/>
        <w:ind w:firstLine="422" w:firstLineChars="200"/>
        <w:jc w:val="left"/>
        <w:rPr>
          <w:rFonts w:hint="eastAsia" w:ascii="宋体" w:hAnsi="宋体" w:eastAsia="宋体" w:cs="宋体"/>
          <w:color w:val="auto"/>
          <w:szCs w:val="21"/>
          <w:highlight w:val="none"/>
          <w:lang w:eastAsia="zh-CN"/>
        </w:rPr>
      </w:pPr>
      <w:r>
        <w:rPr>
          <w:rFonts w:hint="eastAsia" w:ascii="宋体" w:hAnsi="宋体" w:cs="宋体"/>
          <w:b/>
          <w:bCs/>
          <w:color w:val="auto"/>
          <w:szCs w:val="21"/>
          <w:highlight w:val="none"/>
        </w:rPr>
        <w:t>二档（</w:t>
      </w:r>
      <w:r>
        <w:rPr>
          <w:rFonts w:hint="eastAsia" w:ascii="宋体" w:hAnsi="宋体" w:cs="宋体"/>
          <w:b/>
          <w:bCs/>
          <w:color w:val="auto"/>
          <w:szCs w:val="21"/>
          <w:highlight w:val="none"/>
          <w:lang w:val="en-US" w:eastAsia="zh-CN"/>
        </w:rPr>
        <w:t>10</w:t>
      </w:r>
      <w:r>
        <w:rPr>
          <w:rFonts w:hint="eastAsia" w:ascii="宋体" w:hAnsi="宋体" w:cs="宋体"/>
          <w:b/>
          <w:bCs/>
          <w:color w:val="auto"/>
          <w:szCs w:val="21"/>
          <w:highlight w:val="none"/>
        </w:rPr>
        <w:t xml:space="preserve"> 分）</w:t>
      </w:r>
      <w:r>
        <w:rPr>
          <w:rFonts w:hint="eastAsia" w:ascii="宋体" w:hAnsi="宋体" w:cs="宋体"/>
          <w:color w:val="auto"/>
          <w:szCs w:val="21"/>
          <w:highlight w:val="none"/>
        </w:rPr>
        <w:t>经评委综合评定服务承诺简单，服务承诺一般，并在后续服务中承诺到达施工现场处理问题时间为 12 个小时以内的；</w:t>
      </w:r>
    </w:p>
    <w:p w14:paraId="503259AA">
      <w:pPr>
        <w:spacing w:line="440" w:lineRule="exact"/>
        <w:ind w:firstLine="422" w:firstLineChars="200"/>
        <w:jc w:val="left"/>
        <w:rPr>
          <w:rFonts w:hint="eastAsia" w:ascii="宋体" w:hAnsi="宋体" w:cs="宋体"/>
          <w:color w:val="auto"/>
          <w:szCs w:val="21"/>
          <w:highlight w:val="none"/>
        </w:rPr>
      </w:pPr>
      <w:r>
        <w:rPr>
          <w:rFonts w:hint="eastAsia" w:ascii="宋体" w:hAnsi="宋体" w:cs="宋体"/>
          <w:b/>
          <w:bCs/>
          <w:color w:val="auto"/>
          <w:szCs w:val="21"/>
          <w:highlight w:val="none"/>
          <w:lang w:eastAsia="zh-CN"/>
        </w:rPr>
        <w:t>三</w:t>
      </w:r>
      <w:r>
        <w:rPr>
          <w:rFonts w:hint="eastAsia" w:ascii="宋体" w:hAnsi="宋体" w:cs="宋体"/>
          <w:b/>
          <w:bCs/>
          <w:color w:val="auto"/>
          <w:szCs w:val="21"/>
          <w:highlight w:val="none"/>
        </w:rPr>
        <w:t>档（</w:t>
      </w:r>
      <w:r>
        <w:rPr>
          <w:rFonts w:hint="eastAsia" w:ascii="宋体" w:hAnsi="宋体" w:cs="宋体"/>
          <w:b/>
          <w:bCs/>
          <w:color w:val="auto"/>
          <w:szCs w:val="21"/>
          <w:highlight w:val="none"/>
          <w:lang w:val="en-US" w:eastAsia="zh-CN"/>
        </w:rPr>
        <w:t>20</w:t>
      </w:r>
      <w:r>
        <w:rPr>
          <w:rFonts w:hint="eastAsia" w:ascii="宋体" w:hAnsi="宋体" w:cs="宋体"/>
          <w:b/>
          <w:bCs/>
          <w:color w:val="auto"/>
          <w:szCs w:val="21"/>
          <w:highlight w:val="none"/>
        </w:rPr>
        <w:t>分）</w:t>
      </w:r>
      <w:r>
        <w:rPr>
          <w:rFonts w:hint="eastAsia" w:ascii="宋体" w:hAnsi="宋体" w:cs="宋体"/>
          <w:color w:val="auto"/>
          <w:szCs w:val="21"/>
          <w:highlight w:val="none"/>
        </w:rPr>
        <w:t>比较细致、合理、可行，保障响应措施较有力，服务经验较丰富，满足竞争性磋商采购文件的要求，经评委综合评定服务承诺较详细，项目的后续服务能较好保障项目质量，服务承诺为良好，并在后续服务中承诺到达施工现场处理问题时间为 8 个小时以内的；</w:t>
      </w:r>
    </w:p>
    <w:p w14:paraId="6BF1EE2A">
      <w:pPr>
        <w:spacing w:line="440" w:lineRule="exact"/>
        <w:ind w:firstLine="422" w:firstLineChars="200"/>
        <w:jc w:val="left"/>
        <w:rPr>
          <w:rFonts w:hAnsi="宋体"/>
          <w:color w:val="auto"/>
          <w:highlight w:val="none"/>
        </w:rPr>
      </w:pPr>
      <w:r>
        <w:rPr>
          <w:rFonts w:hint="eastAsia" w:ascii="宋体" w:hAnsi="宋体" w:cs="宋体"/>
          <w:b/>
          <w:bCs/>
          <w:color w:val="auto"/>
          <w:szCs w:val="21"/>
          <w:highlight w:val="none"/>
          <w:lang w:eastAsia="zh-CN"/>
        </w:rPr>
        <w:t>四</w:t>
      </w:r>
      <w:r>
        <w:rPr>
          <w:rFonts w:hint="eastAsia" w:ascii="宋体" w:hAnsi="宋体" w:cs="宋体"/>
          <w:b/>
          <w:bCs/>
          <w:color w:val="auto"/>
          <w:szCs w:val="21"/>
          <w:highlight w:val="none"/>
        </w:rPr>
        <w:t>档（</w:t>
      </w:r>
      <w:r>
        <w:rPr>
          <w:rFonts w:hint="eastAsia" w:ascii="宋体" w:hAnsi="宋体" w:cs="宋体"/>
          <w:b/>
          <w:bCs/>
          <w:color w:val="auto"/>
          <w:szCs w:val="21"/>
          <w:highlight w:val="none"/>
          <w:lang w:val="en-US" w:eastAsia="zh-CN"/>
        </w:rPr>
        <w:t>30</w:t>
      </w:r>
      <w:r>
        <w:rPr>
          <w:rFonts w:hint="eastAsia" w:ascii="宋体" w:hAnsi="宋体" w:cs="宋体"/>
          <w:b/>
          <w:bCs/>
          <w:color w:val="auto"/>
          <w:szCs w:val="21"/>
          <w:highlight w:val="none"/>
        </w:rPr>
        <w:t>分）</w:t>
      </w:r>
      <w:r>
        <w:rPr>
          <w:rFonts w:hint="eastAsia" w:ascii="宋体" w:hAnsi="宋体" w:cs="宋体"/>
          <w:color w:val="auto"/>
          <w:szCs w:val="21"/>
          <w:highlight w:val="none"/>
        </w:rPr>
        <w:t>服务承诺比较细致、合理、可行，保障响应措施较有力，服务经验丰富，并承诺提供 7×24 服务热线，响应时间短，快捷、迅速，有该项目详细的服务承诺方案、服务流程、应急预案、质量保障方案。经评委综合评定服务承诺详细，项目的后续服务得到有力的保障，且切实可行，服务承诺和保障措施考虑周全完整详细，服务承诺为优秀的，并在后续服务中承诺到达施工现场处理问题时间为 2 个小时以内的。</w:t>
      </w:r>
    </w:p>
    <w:p w14:paraId="11F1843B">
      <w:pPr>
        <w:pStyle w:val="14"/>
        <w:spacing w:line="400" w:lineRule="exact"/>
        <w:outlineLvl w:val="0"/>
        <w:rPr>
          <w:rFonts w:hAnsi="宋体"/>
          <w:b/>
          <w:bCs/>
          <w:color w:val="auto"/>
          <w:sz w:val="24"/>
          <w:szCs w:val="24"/>
          <w:highlight w:val="none"/>
        </w:rPr>
      </w:pPr>
      <w:r>
        <w:rPr>
          <w:rFonts w:hint="eastAsia" w:hAnsi="宋体"/>
          <w:b/>
          <w:bCs/>
          <w:color w:val="auto"/>
          <w:highlight w:val="none"/>
        </w:rPr>
        <w:t>综合得分＝</w:t>
      </w:r>
      <w:r>
        <w:rPr>
          <w:rFonts w:hAnsi="宋体"/>
          <w:b/>
          <w:bCs/>
          <w:color w:val="auto"/>
          <w:highlight w:val="none"/>
        </w:rPr>
        <w:t>1+2+3</w:t>
      </w:r>
    </w:p>
    <w:p w14:paraId="78940496">
      <w:pPr>
        <w:tabs>
          <w:tab w:val="left" w:pos="7474"/>
        </w:tabs>
        <w:snapToGrid w:val="0"/>
        <w:spacing w:line="360" w:lineRule="auto"/>
        <w:jc w:val="left"/>
        <w:rPr>
          <w:rStyle w:val="40"/>
          <w:rFonts w:ascii="宋体" w:hAnsi="宋体" w:cs="宋体"/>
          <w:b/>
          <w:bCs/>
          <w:color w:val="auto"/>
          <w:highlight w:val="none"/>
        </w:rPr>
      </w:pPr>
      <w:r>
        <w:rPr>
          <w:rStyle w:val="40"/>
          <w:rFonts w:hint="eastAsia" w:ascii="宋体" w:hAnsi="宋体" w:cs="宋体"/>
          <w:b/>
          <w:bCs/>
          <w:color w:val="auto"/>
          <w:highlight w:val="none"/>
        </w:rPr>
        <w:t>三、推荐成交候选供应商原则</w:t>
      </w:r>
    </w:p>
    <w:p w14:paraId="4ED58B87">
      <w:pPr>
        <w:tabs>
          <w:tab w:val="left" w:pos="7474"/>
        </w:tabs>
        <w:snapToGrid w:val="0"/>
        <w:spacing w:line="360" w:lineRule="auto"/>
        <w:jc w:val="left"/>
        <w:rPr>
          <w:rStyle w:val="40"/>
          <w:rFonts w:ascii="宋体" w:hAnsi="宋体" w:cs="宋体"/>
          <w:b/>
          <w:bCs/>
          <w:color w:val="auto"/>
          <w:highlight w:val="none"/>
        </w:rPr>
      </w:pPr>
      <w:r>
        <w:rPr>
          <w:rStyle w:val="40"/>
          <w:rFonts w:hint="eastAsia" w:ascii="宋体" w:hAnsi="宋体" w:cs="宋体"/>
          <w:b/>
          <w:bCs/>
          <w:color w:val="auto"/>
          <w:highlight w:val="none"/>
        </w:rPr>
        <w:t>（1）磋商小组应当根据综合评分情况，按照评审得分由高到低顺序推荐3名以上成交候选供应商，并编写评审报告。评审得分相同的，按照最后报价由低到高顺序推荐；评审得分且最后报价相同的，按技术服务方案优劣顺序推荐。</w:t>
      </w:r>
    </w:p>
    <w:p w14:paraId="55E51CF5">
      <w:pPr>
        <w:tabs>
          <w:tab w:val="left" w:pos="7474"/>
        </w:tabs>
        <w:snapToGrid w:val="0"/>
        <w:spacing w:line="360" w:lineRule="auto"/>
        <w:jc w:val="left"/>
        <w:rPr>
          <w:rStyle w:val="40"/>
          <w:rFonts w:ascii="宋体" w:hAnsi="宋体" w:cs="宋体"/>
          <w:b/>
          <w:bCs/>
          <w:color w:val="auto"/>
          <w:highlight w:val="none"/>
        </w:rPr>
      </w:pPr>
      <w:r>
        <w:rPr>
          <w:rStyle w:val="40"/>
          <w:rFonts w:hint="eastAsia" w:ascii="宋体" w:hAnsi="宋体" w:cs="宋体"/>
          <w:b/>
          <w:bCs/>
          <w:color w:val="auto"/>
          <w:highlight w:val="none"/>
        </w:rPr>
        <w:t>（2）采购单位应当确定磋商小组推荐排名第一的成交候选供应商为成交供应商。</w:t>
      </w:r>
    </w:p>
    <w:p w14:paraId="0D28A2FA">
      <w:pPr>
        <w:tabs>
          <w:tab w:val="left" w:pos="7474"/>
        </w:tabs>
        <w:snapToGrid w:val="0"/>
        <w:spacing w:line="360" w:lineRule="auto"/>
        <w:jc w:val="left"/>
        <w:rPr>
          <w:rStyle w:val="40"/>
          <w:rFonts w:ascii="宋体" w:hAnsi="宋体" w:cs="宋体"/>
          <w:b/>
          <w:bCs/>
          <w:color w:val="auto"/>
          <w:highlight w:val="none"/>
        </w:rPr>
      </w:pPr>
      <w:r>
        <w:rPr>
          <w:rStyle w:val="40"/>
          <w:rFonts w:hint="eastAsia" w:ascii="宋体" w:hAnsi="宋体" w:cs="宋体"/>
          <w:b/>
          <w:bCs/>
          <w:color w:val="auto"/>
          <w:highlight w:val="none"/>
        </w:rPr>
        <w:t>（3）排名第一的成交候选供应商放弃成交、因不可抗力提出不能履行合同，或者磋商文件规定应当提交履约保证金而在规定的期限内未能提交的，采购单位可以确定排名第二的成交候选供应商为成交供应商。</w:t>
      </w:r>
    </w:p>
    <w:p w14:paraId="75824E41">
      <w:pPr>
        <w:tabs>
          <w:tab w:val="left" w:pos="7474"/>
        </w:tabs>
        <w:snapToGrid w:val="0"/>
        <w:spacing w:line="360" w:lineRule="auto"/>
        <w:jc w:val="left"/>
        <w:rPr>
          <w:rStyle w:val="40"/>
          <w:rFonts w:ascii="宋体" w:hAnsi="宋体" w:cs="宋体"/>
          <w:b/>
          <w:bCs/>
          <w:color w:val="auto"/>
          <w:highlight w:val="none"/>
        </w:rPr>
      </w:pPr>
      <w:r>
        <w:rPr>
          <w:rStyle w:val="40"/>
          <w:rFonts w:hint="eastAsia" w:ascii="宋体" w:hAnsi="宋体" w:cs="宋体"/>
          <w:b/>
          <w:bCs/>
          <w:color w:val="auto"/>
          <w:highlight w:val="none"/>
        </w:rPr>
        <w:t>（4）排名第二的成交候选供应商因前款规定的同样原因不能签订合同的，采购单位可以确定排名第三的成交候选人为成交供应商。以此类推。</w:t>
      </w:r>
    </w:p>
    <w:p w14:paraId="3F0E4868">
      <w:pPr>
        <w:tabs>
          <w:tab w:val="left" w:pos="7474"/>
        </w:tabs>
        <w:snapToGrid w:val="0"/>
        <w:spacing w:line="360" w:lineRule="auto"/>
        <w:jc w:val="left"/>
        <w:rPr>
          <w:rStyle w:val="40"/>
          <w:rFonts w:ascii="宋体" w:hAnsi="宋体" w:cs="宋体"/>
          <w:b/>
          <w:bCs/>
          <w:color w:val="auto"/>
          <w:highlight w:val="none"/>
        </w:rPr>
      </w:pPr>
      <w:r>
        <w:rPr>
          <w:rStyle w:val="40"/>
          <w:rFonts w:hint="eastAsia" w:ascii="宋体" w:hAnsi="宋体" w:cs="宋体"/>
          <w:b/>
          <w:bCs/>
          <w:color w:val="auto"/>
          <w:highlight w:val="none"/>
        </w:rPr>
        <w:t>四、特别说明</w:t>
      </w:r>
    </w:p>
    <w:p w14:paraId="4BA95B93">
      <w:pPr>
        <w:tabs>
          <w:tab w:val="left" w:pos="7474"/>
        </w:tabs>
        <w:snapToGrid w:val="0"/>
        <w:spacing w:line="360" w:lineRule="auto"/>
        <w:jc w:val="left"/>
        <w:rPr>
          <w:color w:val="auto"/>
          <w:highlight w:val="none"/>
        </w:rPr>
      </w:pPr>
      <w:r>
        <w:rPr>
          <w:rStyle w:val="40"/>
          <w:rFonts w:hint="eastAsia" w:ascii="宋体" w:hAnsi="宋体" w:cs="宋体"/>
          <w:b/>
          <w:bCs/>
          <w:color w:val="auto"/>
          <w:highlight w:val="none"/>
        </w:rPr>
        <w:t>磋商小组认为供应商的报价明显低于其他通过符合性审查供应商的报价，有可能影响产品质量或者不能诚信履约的，应当要求其在磋商现场合理的时间内提供书面说明，必要时提交相关证明材料；供应商不能证明其报价合理性的，磋商小组应当将其作为无效竞标处理。</w:t>
      </w:r>
    </w:p>
    <w:p w14:paraId="26997385">
      <w:pPr>
        <w:pStyle w:val="17"/>
        <w:rPr>
          <w:rStyle w:val="40"/>
          <w:rFonts w:hint="eastAsia" w:ascii="宋体" w:hAnsi="宋体" w:cs="宋体"/>
          <w:b/>
          <w:bCs/>
          <w:color w:val="auto"/>
          <w:sz w:val="36"/>
          <w:szCs w:val="36"/>
          <w:highlight w:val="none"/>
        </w:rPr>
      </w:pPr>
    </w:p>
    <w:p w14:paraId="10CFE84C">
      <w:pPr>
        <w:rPr>
          <w:rStyle w:val="40"/>
          <w:rFonts w:hint="eastAsia" w:ascii="宋体" w:hAnsi="宋体" w:cs="宋体"/>
          <w:b/>
          <w:bCs/>
          <w:color w:val="auto"/>
          <w:sz w:val="36"/>
          <w:szCs w:val="36"/>
          <w:highlight w:val="none"/>
        </w:rPr>
      </w:pPr>
    </w:p>
    <w:p w14:paraId="012087FD">
      <w:pPr>
        <w:pStyle w:val="10"/>
        <w:rPr>
          <w:rStyle w:val="40"/>
          <w:rFonts w:hint="eastAsia" w:ascii="宋体" w:hAnsi="宋体" w:cs="宋体"/>
          <w:b/>
          <w:bCs/>
          <w:color w:val="auto"/>
          <w:sz w:val="36"/>
          <w:szCs w:val="36"/>
          <w:highlight w:val="none"/>
        </w:rPr>
      </w:pPr>
    </w:p>
    <w:p w14:paraId="611F547C">
      <w:pPr>
        <w:pStyle w:val="10"/>
        <w:rPr>
          <w:rStyle w:val="40"/>
          <w:rFonts w:hint="eastAsia" w:ascii="宋体" w:hAnsi="宋体" w:cs="宋体"/>
          <w:b/>
          <w:bCs/>
          <w:color w:val="auto"/>
          <w:sz w:val="36"/>
          <w:szCs w:val="36"/>
          <w:highlight w:val="none"/>
        </w:rPr>
      </w:pPr>
    </w:p>
    <w:p w14:paraId="5D5A0FD6">
      <w:pPr>
        <w:pStyle w:val="10"/>
        <w:rPr>
          <w:rStyle w:val="40"/>
          <w:rFonts w:hint="eastAsia" w:ascii="宋体" w:hAnsi="宋体" w:cs="宋体"/>
          <w:b/>
          <w:bCs/>
          <w:color w:val="auto"/>
          <w:sz w:val="36"/>
          <w:szCs w:val="36"/>
          <w:highlight w:val="none"/>
        </w:rPr>
      </w:pPr>
    </w:p>
    <w:p w14:paraId="625EB904">
      <w:pPr>
        <w:pStyle w:val="10"/>
        <w:rPr>
          <w:rStyle w:val="40"/>
          <w:rFonts w:hint="eastAsia" w:ascii="宋体" w:hAnsi="宋体" w:cs="宋体"/>
          <w:b/>
          <w:bCs/>
          <w:color w:val="auto"/>
          <w:sz w:val="36"/>
          <w:szCs w:val="36"/>
          <w:highlight w:val="none"/>
        </w:rPr>
      </w:pPr>
    </w:p>
    <w:p w14:paraId="3AC89581">
      <w:pPr>
        <w:pStyle w:val="10"/>
        <w:rPr>
          <w:rStyle w:val="40"/>
          <w:rFonts w:hint="eastAsia" w:ascii="宋体" w:hAnsi="宋体" w:cs="宋体"/>
          <w:b/>
          <w:bCs/>
          <w:color w:val="auto"/>
          <w:sz w:val="36"/>
          <w:szCs w:val="36"/>
          <w:highlight w:val="none"/>
        </w:rPr>
      </w:pPr>
    </w:p>
    <w:p w14:paraId="4FE21933">
      <w:pPr>
        <w:pStyle w:val="10"/>
        <w:rPr>
          <w:rStyle w:val="40"/>
          <w:rFonts w:hint="eastAsia" w:ascii="宋体" w:hAnsi="宋体" w:cs="宋体"/>
          <w:b/>
          <w:bCs/>
          <w:color w:val="auto"/>
          <w:sz w:val="36"/>
          <w:szCs w:val="36"/>
          <w:highlight w:val="none"/>
        </w:rPr>
      </w:pPr>
    </w:p>
    <w:p w14:paraId="5C0F1A59">
      <w:pPr>
        <w:pStyle w:val="10"/>
        <w:rPr>
          <w:rStyle w:val="40"/>
          <w:rFonts w:hint="eastAsia" w:ascii="宋体" w:hAnsi="宋体" w:cs="宋体"/>
          <w:b/>
          <w:bCs/>
          <w:color w:val="auto"/>
          <w:sz w:val="36"/>
          <w:szCs w:val="36"/>
          <w:highlight w:val="none"/>
        </w:rPr>
      </w:pPr>
    </w:p>
    <w:p w14:paraId="0EBA3E12">
      <w:pPr>
        <w:pStyle w:val="10"/>
        <w:rPr>
          <w:rStyle w:val="40"/>
          <w:rFonts w:hint="eastAsia" w:ascii="宋体" w:hAnsi="宋体" w:cs="宋体"/>
          <w:b/>
          <w:bCs/>
          <w:color w:val="auto"/>
          <w:sz w:val="36"/>
          <w:szCs w:val="36"/>
          <w:highlight w:val="none"/>
        </w:rPr>
      </w:pPr>
    </w:p>
    <w:p w14:paraId="31BF0AD2">
      <w:pPr>
        <w:pStyle w:val="10"/>
        <w:rPr>
          <w:rStyle w:val="40"/>
          <w:rFonts w:hint="eastAsia" w:ascii="宋体" w:hAnsi="宋体" w:cs="宋体"/>
          <w:b/>
          <w:bCs/>
          <w:color w:val="auto"/>
          <w:sz w:val="36"/>
          <w:szCs w:val="36"/>
          <w:highlight w:val="none"/>
        </w:rPr>
      </w:pPr>
    </w:p>
    <w:p w14:paraId="02061276">
      <w:pPr>
        <w:jc w:val="center"/>
        <w:rPr>
          <w:rStyle w:val="40"/>
          <w:rFonts w:ascii="宋体" w:hAnsi="宋体" w:cs="宋体"/>
          <w:b/>
          <w:bCs/>
          <w:color w:val="auto"/>
          <w:sz w:val="44"/>
          <w:szCs w:val="44"/>
          <w:highlight w:val="none"/>
        </w:rPr>
      </w:pPr>
      <w:r>
        <w:rPr>
          <w:rStyle w:val="40"/>
          <w:rFonts w:ascii="宋体" w:hAnsi="宋体" w:cs="宋体"/>
          <w:b/>
          <w:bCs/>
          <w:color w:val="auto"/>
          <w:sz w:val="44"/>
          <w:szCs w:val="44"/>
          <w:highlight w:val="none"/>
        </w:rPr>
        <w:t>评标办法及评审标准</w:t>
      </w:r>
    </w:p>
    <w:p w14:paraId="7FE0B844">
      <w:pPr>
        <w:jc w:val="center"/>
        <w:rPr>
          <w:rFonts w:hint="eastAsia" w:eastAsia="宋体"/>
          <w:color w:val="auto"/>
          <w:highlight w:val="none"/>
          <w:lang w:eastAsia="zh-CN"/>
        </w:rPr>
      </w:pPr>
      <w:r>
        <w:rPr>
          <w:rStyle w:val="40"/>
          <w:rFonts w:hint="eastAsia" w:ascii="宋体" w:hAnsi="宋体" w:cs="宋体"/>
          <w:b/>
          <w:bCs/>
          <w:color w:val="auto"/>
          <w:highlight w:val="none"/>
          <w:lang w:eastAsia="zh-CN"/>
        </w:rPr>
        <w:t>（适用于</w:t>
      </w:r>
      <w:r>
        <w:rPr>
          <w:rStyle w:val="40"/>
          <w:rFonts w:hint="eastAsia" w:ascii="宋体" w:hAnsi="宋体" w:cs="宋体"/>
          <w:b/>
          <w:bCs/>
          <w:color w:val="auto"/>
          <w:highlight w:val="none"/>
          <w:lang w:val="en-US" w:eastAsia="zh-CN"/>
        </w:rPr>
        <w:t>2分标</w:t>
      </w:r>
      <w:r>
        <w:rPr>
          <w:rStyle w:val="40"/>
          <w:rFonts w:hint="eastAsia" w:ascii="宋体" w:hAnsi="宋体" w:cs="宋体"/>
          <w:b/>
          <w:bCs/>
          <w:color w:val="auto"/>
          <w:highlight w:val="none"/>
          <w:lang w:eastAsia="zh-CN"/>
        </w:rPr>
        <w:t>）</w:t>
      </w:r>
    </w:p>
    <w:p w14:paraId="1556A5BE">
      <w:pPr>
        <w:pStyle w:val="14"/>
        <w:spacing w:line="360" w:lineRule="auto"/>
        <w:ind w:firstLine="455" w:firstLineChars="216"/>
        <w:jc w:val="center"/>
        <w:rPr>
          <w:rFonts w:hint="eastAsia" w:hAnsi="宋体" w:cs="宋体"/>
          <w:b/>
          <w:color w:val="auto"/>
          <w:sz w:val="21"/>
          <w:szCs w:val="21"/>
          <w:highlight w:val="none"/>
        </w:rPr>
      </w:pPr>
    </w:p>
    <w:p w14:paraId="102CB599">
      <w:pPr>
        <w:pStyle w:val="14"/>
        <w:spacing w:line="360" w:lineRule="auto"/>
        <w:ind w:firstLine="455" w:firstLineChars="216"/>
        <w:jc w:val="left"/>
        <w:rPr>
          <w:rFonts w:hint="eastAsia" w:hAnsi="宋体" w:cs="宋体"/>
          <w:b/>
          <w:color w:val="auto"/>
          <w:sz w:val="21"/>
          <w:szCs w:val="21"/>
          <w:highlight w:val="none"/>
        </w:rPr>
      </w:pPr>
      <w:r>
        <w:rPr>
          <w:rFonts w:hint="eastAsia" w:hAnsi="宋体" w:cs="宋体"/>
          <w:b/>
          <w:color w:val="auto"/>
          <w:sz w:val="21"/>
          <w:szCs w:val="21"/>
          <w:highlight w:val="none"/>
        </w:rPr>
        <w:t>一、评审原则</w:t>
      </w:r>
    </w:p>
    <w:p w14:paraId="4B3DDF09">
      <w:pPr>
        <w:pStyle w:val="14"/>
        <w:spacing w:line="360" w:lineRule="auto"/>
        <w:ind w:firstLine="420" w:firstLineChars="200"/>
        <w:jc w:val="left"/>
        <w:rPr>
          <w:rFonts w:hint="eastAsia" w:hAnsi="宋体" w:cs="宋体"/>
          <w:bCs/>
          <w:color w:val="auto"/>
          <w:sz w:val="21"/>
          <w:szCs w:val="21"/>
          <w:highlight w:val="none"/>
        </w:rPr>
      </w:pPr>
      <w:r>
        <w:rPr>
          <w:rFonts w:hint="eastAsia" w:hAnsi="宋体" w:cs="宋体"/>
          <w:bCs/>
          <w:color w:val="auto"/>
          <w:sz w:val="21"/>
          <w:szCs w:val="21"/>
          <w:highlight w:val="none"/>
        </w:rPr>
        <w:t>（一）磋商小组构成：本项目的磋商小组分别由采购人代表和评审专家共3人以上单数组成，其中评审专家人数不得少于磋商小组成员总数的三分之二。</w:t>
      </w:r>
    </w:p>
    <w:p w14:paraId="6FA42494">
      <w:pPr>
        <w:pStyle w:val="14"/>
        <w:spacing w:line="360" w:lineRule="auto"/>
        <w:ind w:firstLine="420" w:firstLineChars="200"/>
        <w:jc w:val="left"/>
        <w:rPr>
          <w:rFonts w:hint="eastAsia" w:hAnsi="宋体" w:cs="宋体"/>
          <w:bCs/>
          <w:color w:val="auto"/>
          <w:sz w:val="21"/>
          <w:szCs w:val="21"/>
          <w:highlight w:val="none"/>
        </w:rPr>
      </w:pPr>
      <w:r>
        <w:rPr>
          <w:rFonts w:hint="eastAsia" w:hAnsi="宋体" w:cs="宋体"/>
          <w:bCs/>
          <w:color w:val="auto"/>
          <w:sz w:val="21"/>
          <w:szCs w:val="21"/>
          <w:highlight w:val="none"/>
        </w:rPr>
        <w:t>（二）评审依据：评委将以磋商文件为评审依据，对供应商的报价、技术实施、服务承诺及应急保障方案等方面内容按百分制打分。</w:t>
      </w:r>
    </w:p>
    <w:p w14:paraId="4302ABB5">
      <w:pPr>
        <w:pStyle w:val="14"/>
        <w:spacing w:line="360" w:lineRule="auto"/>
        <w:ind w:firstLine="420" w:firstLineChars="200"/>
        <w:jc w:val="left"/>
        <w:rPr>
          <w:rFonts w:hint="eastAsia" w:hAnsi="宋体" w:cs="宋体"/>
          <w:bCs/>
          <w:color w:val="auto"/>
          <w:sz w:val="21"/>
          <w:szCs w:val="21"/>
          <w:highlight w:val="none"/>
        </w:rPr>
      </w:pPr>
      <w:r>
        <w:rPr>
          <w:rFonts w:hint="eastAsia" w:hAnsi="宋体" w:cs="宋体"/>
          <w:bCs/>
          <w:color w:val="auto"/>
          <w:sz w:val="21"/>
          <w:szCs w:val="21"/>
          <w:highlight w:val="none"/>
        </w:rPr>
        <w:t>（三）评审方式：以封闭方式进行。</w:t>
      </w:r>
    </w:p>
    <w:p w14:paraId="02C7FE15">
      <w:pPr>
        <w:pStyle w:val="14"/>
        <w:spacing w:line="360" w:lineRule="auto"/>
        <w:ind w:firstLine="422" w:firstLineChars="200"/>
        <w:jc w:val="left"/>
        <w:rPr>
          <w:rFonts w:hint="eastAsia" w:hAnsi="宋体" w:cs="宋体"/>
          <w:b/>
          <w:bCs/>
          <w:color w:val="auto"/>
          <w:sz w:val="21"/>
          <w:szCs w:val="21"/>
          <w:highlight w:val="none"/>
        </w:rPr>
      </w:pPr>
      <w:r>
        <w:rPr>
          <w:rFonts w:hint="eastAsia" w:hAnsi="宋体" w:cs="宋体"/>
          <w:b/>
          <w:bCs/>
          <w:color w:val="auto"/>
          <w:sz w:val="21"/>
          <w:szCs w:val="21"/>
          <w:highlight w:val="none"/>
        </w:rPr>
        <w:t>二、评</w:t>
      </w:r>
      <w:r>
        <w:rPr>
          <w:rFonts w:hint="eastAsia" w:hAnsi="宋体" w:cs="宋体"/>
          <w:b/>
          <w:bCs/>
          <w:color w:val="auto"/>
          <w:sz w:val="21"/>
          <w:szCs w:val="21"/>
          <w:highlight w:val="none"/>
          <w:lang w:eastAsia="zh-CN"/>
        </w:rPr>
        <w:t>审</w:t>
      </w:r>
      <w:r>
        <w:rPr>
          <w:rFonts w:hint="eastAsia" w:hAnsi="宋体" w:cs="宋体"/>
          <w:b/>
          <w:bCs/>
          <w:color w:val="auto"/>
          <w:sz w:val="21"/>
          <w:szCs w:val="21"/>
          <w:highlight w:val="none"/>
        </w:rPr>
        <w:t>方法</w:t>
      </w:r>
    </w:p>
    <w:p w14:paraId="6B041E7F">
      <w:pPr>
        <w:pStyle w:val="14"/>
        <w:spacing w:line="360" w:lineRule="auto"/>
        <w:ind w:firstLine="420" w:firstLineChars="200"/>
        <w:jc w:val="left"/>
        <w:rPr>
          <w:rFonts w:hint="eastAsia" w:hAnsi="宋体" w:cs="宋体"/>
          <w:bCs/>
          <w:color w:val="auto"/>
          <w:sz w:val="21"/>
          <w:szCs w:val="21"/>
          <w:highlight w:val="none"/>
        </w:rPr>
      </w:pPr>
      <w:r>
        <w:rPr>
          <w:rFonts w:hint="eastAsia" w:hAnsi="宋体" w:cs="宋体"/>
          <w:bCs/>
          <w:color w:val="auto"/>
          <w:sz w:val="21"/>
          <w:szCs w:val="21"/>
          <w:highlight w:val="none"/>
        </w:rPr>
        <w:t>（一）首先由磋商小组依法对供应商的资格性进行评审，再由评委对响应文件进行符合性评审，只有资格性评审、符合性评审合格的响应文件才能进入详评。</w:t>
      </w:r>
    </w:p>
    <w:p w14:paraId="32C1A43F">
      <w:pPr>
        <w:pStyle w:val="14"/>
        <w:spacing w:line="360" w:lineRule="auto"/>
        <w:ind w:firstLine="420" w:firstLineChars="200"/>
        <w:jc w:val="left"/>
        <w:rPr>
          <w:rFonts w:hint="eastAsia" w:hAnsi="宋体" w:cs="宋体"/>
          <w:bCs/>
          <w:color w:val="auto"/>
          <w:sz w:val="21"/>
          <w:szCs w:val="21"/>
          <w:highlight w:val="none"/>
        </w:rPr>
      </w:pPr>
      <w:r>
        <w:rPr>
          <w:rFonts w:hint="eastAsia" w:hAnsi="宋体" w:cs="宋体"/>
          <w:bCs/>
          <w:color w:val="auto"/>
          <w:sz w:val="21"/>
          <w:szCs w:val="21"/>
          <w:highlight w:val="none"/>
        </w:rPr>
        <w:t>（二）对进入详评的，采用百分制综合评分法。</w:t>
      </w:r>
    </w:p>
    <w:p w14:paraId="39696CE7">
      <w:pPr>
        <w:pStyle w:val="14"/>
        <w:spacing w:line="360" w:lineRule="auto"/>
        <w:ind w:firstLine="420" w:firstLineChars="200"/>
        <w:jc w:val="left"/>
        <w:rPr>
          <w:rFonts w:hint="eastAsia" w:hAnsi="宋体" w:cs="宋体"/>
          <w:bCs/>
          <w:color w:val="auto"/>
          <w:sz w:val="21"/>
          <w:szCs w:val="21"/>
          <w:highlight w:val="none"/>
        </w:rPr>
      </w:pPr>
      <w:r>
        <w:rPr>
          <w:rFonts w:hint="eastAsia" w:hAnsi="宋体" w:cs="宋体"/>
          <w:bCs/>
          <w:color w:val="auto"/>
          <w:sz w:val="21"/>
          <w:szCs w:val="21"/>
          <w:highlight w:val="none"/>
        </w:rPr>
        <w:t>（三）计分办法（按四舍五入取至百分位）</w:t>
      </w:r>
    </w:p>
    <w:p w14:paraId="705E147C">
      <w:pPr>
        <w:tabs>
          <w:tab w:val="left" w:pos="7474"/>
        </w:tabs>
        <w:snapToGrid w:val="0"/>
        <w:spacing w:line="360" w:lineRule="auto"/>
        <w:jc w:val="left"/>
        <w:rPr>
          <w:rStyle w:val="40"/>
          <w:rFonts w:ascii="宋体" w:hAnsi="宋体" w:cs="宋体"/>
          <w:b/>
          <w:bCs/>
          <w:color w:val="auto"/>
          <w:highlight w:val="none"/>
        </w:rPr>
      </w:pPr>
      <w:r>
        <w:rPr>
          <w:rStyle w:val="40"/>
          <w:rFonts w:hint="eastAsia" w:ascii="宋体" w:hAnsi="宋体" w:cs="宋体"/>
          <w:b/>
          <w:bCs/>
          <w:color w:val="auto"/>
          <w:highlight w:val="none"/>
        </w:rPr>
        <w:t>1、价格分……………………………………………………………………………………………10分</w:t>
      </w:r>
    </w:p>
    <w:p w14:paraId="0BF1BC91">
      <w:pPr>
        <w:widowControl w:val="0"/>
        <w:spacing w:line="360" w:lineRule="auto"/>
        <w:ind w:firstLine="420" w:firstLineChars="200"/>
        <w:textAlignment w:val="auto"/>
        <w:outlineLvl w:val="0"/>
        <w:rPr>
          <w:rFonts w:ascii="宋体" w:hAnsi="宋体" w:cs="宋体"/>
          <w:bCs/>
          <w:color w:val="auto"/>
          <w:szCs w:val="21"/>
          <w:highlight w:val="none"/>
        </w:rPr>
      </w:pPr>
      <w:bookmarkStart w:id="3" w:name="_Toc7312"/>
      <w:bookmarkStart w:id="4" w:name="_Toc19486"/>
      <w:bookmarkStart w:id="5" w:name="_Toc469988888"/>
      <w:r>
        <w:rPr>
          <w:rFonts w:hint="eastAsia" w:ascii="宋体" w:hAnsi="宋体" w:cs="宋体"/>
          <w:bCs/>
          <w:color w:val="auto"/>
          <w:szCs w:val="21"/>
          <w:highlight w:val="none"/>
        </w:rPr>
        <w:t>（1）本项目为专门面对中小企业项目，不再执行价格评审优惠的扶持政策，供应商的评审价等于最后报价，最终成交供应商的成交金额等于最后报价（如有修正，以确认修正后的最后报价为准）。</w:t>
      </w:r>
    </w:p>
    <w:p w14:paraId="5E2EACF3">
      <w:pPr>
        <w:widowControl w:val="0"/>
        <w:spacing w:line="360" w:lineRule="auto"/>
        <w:ind w:firstLine="420" w:firstLineChars="200"/>
        <w:textAlignment w:val="auto"/>
        <w:outlineLvl w:val="0"/>
        <w:rPr>
          <w:rFonts w:ascii="宋体" w:hAnsi="宋体" w:cs="宋体"/>
          <w:bCs/>
          <w:color w:val="auto"/>
          <w:szCs w:val="21"/>
          <w:highlight w:val="none"/>
        </w:rPr>
      </w:pPr>
      <w:r>
        <w:rPr>
          <w:rFonts w:hint="eastAsia" w:ascii="宋体" w:hAnsi="宋体" w:cs="宋体"/>
          <w:bCs/>
          <w:color w:val="auto"/>
          <w:szCs w:val="21"/>
          <w:highlight w:val="none"/>
        </w:rPr>
        <w:t>（2）供应商在响应文件中应当提供《中小企业声明函》，或由省级以上监狱管理局、戒毒管理局（含新疆生产建设兵团）出具的属于监狱企业的证明文件，或残疾人福利性单位在响应文件中应当提供《残疾人福利性单位声明函》。</w:t>
      </w:r>
    </w:p>
    <w:p w14:paraId="792C5438">
      <w:pPr>
        <w:widowControl w:val="0"/>
        <w:spacing w:line="360" w:lineRule="auto"/>
        <w:ind w:firstLine="420" w:firstLineChars="200"/>
        <w:textAlignment w:val="auto"/>
        <w:outlineLvl w:val="0"/>
        <w:rPr>
          <w:rFonts w:ascii="宋体" w:hAnsi="宋体" w:cs="宋体"/>
          <w:bCs/>
          <w:color w:val="auto"/>
          <w:szCs w:val="21"/>
          <w:highlight w:val="none"/>
        </w:rPr>
      </w:pPr>
      <w:r>
        <w:rPr>
          <w:rFonts w:hint="eastAsia" w:ascii="宋体" w:hAnsi="宋体" w:cs="宋体"/>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含新疆生产建设兵团</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出具的属于监狱企业的证明文件。</w:t>
      </w:r>
    </w:p>
    <w:p w14:paraId="4BE538D7">
      <w:pPr>
        <w:widowControl w:val="0"/>
        <w:spacing w:line="360" w:lineRule="auto"/>
        <w:ind w:firstLine="420" w:firstLineChars="200"/>
        <w:textAlignment w:val="auto"/>
        <w:outlineLvl w:val="0"/>
        <w:rPr>
          <w:rFonts w:ascii="宋体" w:hAnsi="宋体" w:cs="宋体"/>
          <w:bCs/>
          <w:color w:val="auto"/>
          <w:szCs w:val="21"/>
          <w:highlight w:val="none"/>
        </w:rPr>
      </w:pPr>
      <w:r>
        <w:rPr>
          <w:rFonts w:hint="eastAsia" w:ascii="宋体" w:hAnsi="宋体" w:cs="宋体"/>
          <w:bCs/>
          <w:color w:val="auto"/>
          <w:szCs w:val="21"/>
          <w:highlight w:val="none"/>
        </w:rPr>
        <w:t>（4）按照《关于促进残疾人就业政府采购政策的通知》（财库〔2017〕141 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42064EA9">
      <w:pPr>
        <w:widowControl w:val="0"/>
        <w:spacing w:line="360" w:lineRule="auto"/>
        <w:ind w:firstLine="420" w:firstLineChars="200"/>
        <w:textAlignment w:val="auto"/>
        <w:outlineLvl w:val="0"/>
        <w:rPr>
          <w:rFonts w:ascii="宋体" w:hAnsi="宋体" w:cs="宋体"/>
          <w:bCs/>
          <w:color w:val="auto"/>
          <w:szCs w:val="21"/>
          <w:highlight w:val="none"/>
        </w:rPr>
      </w:pPr>
      <w:r>
        <w:rPr>
          <w:rFonts w:hint="eastAsia" w:ascii="宋体" w:hAnsi="宋体" w:cs="宋体"/>
          <w:bCs/>
          <w:color w:val="auto"/>
          <w:szCs w:val="21"/>
          <w:highlight w:val="none"/>
        </w:rPr>
        <w:t>（5）在本项目采购活动中，供应商提供的服务应符合下列情形：在服务采购项目中，服务由中小企业承接，即提供服务的人员为中小企业依照《中华人民共和国劳动合同法》订立劳动合同的从业人员。本项目属于</w:t>
      </w:r>
      <w:r>
        <w:rPr>
          <w:rFonts w:hint="eastAsia" w:ascii="宋体" w:hAnsi="宋体" w:cs="宋体"/>
          <w:b/>
          <w:bCs w:val="0"/>
          <w:color w:val="auto"/>
          <w:szCs w:val="21"/>
          <w:highlight w:val="none"/>
          <w:u w:val="single"/>
        </w:rPr>
        <w:t>其他未列明行业</w:t>
      </w:r>
      <w:r>
        <w:rPr>
          <w:rFonts w:hint="eastAsia" w:ascii="宋体" w:hAnsi="宋体" w:cs="宋体"/>
          <w:bCs/>
          <w:color w:val="auto"/>
          <w:szCs w:val="21"/>
          <w:highlight w:val="none"/>
        </w:rPr>
        <w:t>，中型、小型或微型企业划分标准参照《关于印发中小企业划型标准规定的通知》（工信部联企业[2011]300号）文件执行</w:t>
      </w:r>
    </w:p>
    <w:p w14:paraId="716B7B69">
      <w:pPr>
        <w:widowControl w:val="0"/>
        <w:spacing w:line="360" w:lineRule="auto"/>
        <w:ind w:firstLine="420" w:firstLineChars="200"/>
        <w:textAlignment w:val="auto"/>
        <w:outlineLvl w:val="0"/>
        <w:rPr>
          <w:rFonts w:hint="eastAsia" w:ascii="宋体" w:hAnsi="宋体"/>
          <w:color w:val="auto"/>
          <w:szCs w:val="21"/>
          <w:highlight w:val="none"/>
        </w:rPr>
      </w:pPr>
      <w:r>
        <w:rPr>
          <w:rFonts w:hint="eastAsia" w:ascii="宋体" w:hAnsi="宋体"/>
          <w:color w:val="auto"/>
          <w:szCs w:val="21"/>
          <w:highlight w:val="none"/>
        </w:rPr>
        <w:t>（6）以进入综合评分环节的最低的评标报价为基准价，基准价报价得分为10分。</w:t>
      </w:r>
      <w:bookmarkEnd w:id="3"/>
      <w:bookmarkEnd w:id="4"/>
      <w:bookmarkStart w:id="6" w:name="_Toc21997"/>
      <w:bookmarkStart w:id="7" w:name="_Toc13947"/>
    </w:p>
    <w:p w14:paraId="0C975E07">
      <w:pPr>
        <w:widowControl w:val="0"/>
        <w:spacing w:line="360" w:lineRule="auto"/>
        <w:ind w:firstLine="420" w:firstLineChars="200"/>
        <w:textAlignment w:val="auto"/>
        <w:outlineLvl w:val="0"/>
        <w:rPr>
          <w:rFonts w:ascii="宋体" w:hAnsi="宋体"/>
          <w:color w:val="auto"/>
          <w:szCs w:val="21"/>
          <w:highlight w:val="none"/>
        </w:rPr>
      </w:pPr>
      <w:r>
        <w:rPr>
          <w:rFonts w:hint="eastAsia" w:ascii="宋体" w:hAnsi="宋体"/>
          <w:color w:val="auto"/>
          <w:szCs w:val="21"/>
          <w:highlight w:val="none"/>
        </w:rPr>
        <w:t>（7）价格分计算公式：</w:t>
      </w:r>
      <w:bookmarkEnd w:id="6"/>
      <w:bookmarkEnd w:id="7"/>
    </w:p>
    <w:p w14:paraId="0723674C">
      <w:pPr>
        <w:widowControl w:val="0"/>
        <w:tabs>
          <w:tab w:val="left" w:pos="7474"/>
        </w:tabs>
        <w:snapToGrid w:val="0"/>
        <w:spacing w:line="360" w:lineRule="auto"/>
        <w:ind w:firstLine="3795" w:firstLineChars="1800"/>
        <w:jc w:val="left"/>
        <w:textAlignment w:val="auto"/>
        <w:rPr>
          <w:rFonts w:ascii="宋体" w:hAnsi="宋体" w:cs="宋体"/>
          <w:b/>
          <w:bCs/>
          <w:color w:val="auto"/>
          <w:szCs w:val="21"/>
          <w:highlight w:val="none"/>
        </w:rPr>
      </w:pPr>
      <w:r>
        <w:rPr>
          <w:rFonts w:hint="eastAsia" w:ascii="宋体" w:hAnsi="宋体" w:cs="宋体"/>
          <w:b/>
          <w:bCs/>
          <w:color w:val="auto"/>
          <w:szCs w:val="21"/>
          <w:highlight w:val="none"/>
        </w:rPr>
        <w:t>磋商基准价</w:t>
      </w:r>
      <w:r>
        <w:rPr>
          <w:rFonts w:hint="eastAsia" w:ascii="宋体" w:hAnsi="宋体" w:cs="宋体"/>
          <w:b/>
          <w:bCs/>
          <w:color w:val="auto"/>
          <w:szCs w:val="21"/>
          <w:highlight w:val="none"/>
          <w:lang w:eastAsia="zh-CN"/>
        </w:rPr>
        <w:t>（</w:t>
      </w:r>
      <w:r>
        <w:rPr>
          <w:rFonts w:hint="eastAsia" w:ascii="宋体" w:hAnsi="宋体" w:cs="宋体"/>
          <w:b/>
          <w:bCs/>
          <w:color w:val="auto"/>
          <w:kern w:val="0"/>
          <w:szCs w:val="21"/>
          <w:highlight w:val="none"/>
          <w:lang w:bidi="ar"/>
        </w:rPr>
        <w:t>金额</w:t>
      </w:r>
      <w:r>
        <w:rPr>
          <w:rFonts w:hint="eastAsia" w:ascii="宋体" w:hAnsi="宋体" w:cs="宋体"/>
          <w:b/>
          <w:bCs/>
          <w:color w:val="auto"/>
          <w:kern w:val="0"/>
          <w:szCs w:val="21"/>
          <w:highlight w:val="none"/>
          <w:lang w:eastAsia="zh-CN" w:bidi="ar"/>
        </w:rPr>
        <w:t>）</w:t>
      </w:r>
      <w:r>
        <w:rPr>
          <w:rFonts w:hint="eastAsia" w:ascii="宋体" w:hAnsi="宋体" w:cs="宋体"/>
          <w:b/>
          <w:bCs/>
          <w:color w:val="auto"/>
          <w:kern w:val="0"/>
          <w:szCs w:val="21"/>
          <w:highlight w:val="none"/>
          <w:lang w:bidi="ar"/>
        </w:rPr>
        <w:t xml:space="preserve"> </w:t>
      </w:r>
    </w:p>
    <w:p w14:paraId="3F350180">
      <w:pPr>
        <w:spacing w:line="360" w:lineRule="auto"/>
        <w:ind w:firstLine="738" w:firstLineChars="350"/>
        <w:jc w:val="left"/>
        <w:textAlignment w:val="auto"/>
        <w:rPr>
          <w:rFonts w:ascii="宋体" w:hAnsi="宋体" w:cs="宋体"/>
          <w:b/>
          <w:bCs/>
          <w:color w:val="auto"/>
          <w:szCs w:val="21"/>
          <w:highlight w:val="none"/>
        </w:rPr>
      </w:pPr>
      <w:r>
        <w:rPr>
          <w:rFonts w:hint="eastAsia" w:ascii="宋体" w:hAnsi="宋体" w:cs="宋体"/>
          <w:b/>
          <w:bCs/>
          <w:color w:val="auto"/>
          <w:kern w:val="0"/>
          <w:szCs w:val="21"/>
          <w:highlight w:val="none"/>
          <w:lang w:bidi="ar"/>
        </w:rPr>
        <w:t xml:space="preserve">某供应商价格得分 = --------------------------------------- ×10分 </w:t>
      </w:r>
    </w:p>
    <w:p w14:paraId="589614D7">
      <w:pPr>
        <w:spacing w:line="360" w:lineRule="auto"/>
        <w:ind w:firstLine="3689" w:firstLineChars="1750"/>
        <w:jc w:val="left"/>
        <w:textAlignment w:val="auto"/>
        <w:rPr>
          <w:rFonts w:ascii="宋体" w:hAnsi="宋体" w:cs="宋体"/>
          <w:b/>
          <w:bCs/>
          <w:color w:val="auto"/>
          <w:kern w:val="0"/>
          <w:szCs w:val="21"/>
          <w:highlight w:val="none"/>
          <w:lang w:bidi="ar"/>
        </w:rPr>
      </w:pPr>
      <w:r>
        <w:rPr>
          <w:rFonts w:hint="eastAsia" w:ascii="宋体" w:hAnsi="宋体" w:cs="宋体"/>
          <w:b/>
          <w:bCs/>
          <w:color w:val="auto"/>
          <w:kern w:val="0"/>
          <w:szCs w:val="21"/>
          <w:highlight w:val="none"/>
          <w:lang w:bidi="ar"/>
        </w:rPr>
        <w:t>供应商</w:t>
      </w:r>
      <w:r>
        <w:rPr>
          <w:rFonts w:hint="eastAsia" w:ascii="宋体" w:hAnsi="宋体" w:cs="宋体"/>
          <w:b/>
          <w:bCs/>
          <w:color w:val="auto"/>
          <w:kern w:val="0"/>
          <w:szCs w:val="21"/>
          <w:highlight w:val="none"/>
          <w:lang w:val="en-US" w:eastAsia="zh-CN" w:bidi="ar"/>
        </w:rPr>
        <w:t>竞</w:t>
      </w:r>
      <w:r>
        <w:rPr>
          <w:rFonts w:hint="eastAsia" w:ascii="宋体" w:hAnsi="宋体" w:cs="宋体"/>
          <w:b/>
          <w:bCs/>
          <w:color w:val="auto"/>
          <w:kern w:val="0"/>
          <w:szCs w:val="21"/>
          <w:highlight w:val="none"/>
          <w:lang w:bidi="ar"/>
        </w:rPr>
        <w:t>标报价</w:t>
      </w:r>
      <w:r>
        <w:rPr>
          <w:rFonts w:hint="eastAsia" w:ascii="宋体" w:hAnsi="宋体" w:cs="宋体"/>
          <w:b/>
          <w:bCs/>
          <w:color w:val="auto"/>
          <w:kern w:val="0"/>
          <w:szCs w:val="21"/>
          <w:highlight w:val="none"/>
          <w:lang w:eastAsia="zh-CN" w:bidi="ar"/>
        </w:rPr>
        <w:t>（</w:t>
      </w:r>
      <w:r>
        <w:rPr>
          <w:rFonts w:hint="eastAsia" w:ascii="宋体" w:hAnsi="宋体" w:cs="宋体"/>
          <w:b/>
          <w:bCs/>
          <w:color w:val="auto"/>
          <w:kern w:val="0"/>
          <w:szCs w:val="21"/>
          <w:highlight w:val="none"/>
          <w:lang w:bidi="ar"/>
        </w:rPr>
        <w:t>金额</w:t>
      </w:r>
      <w:r>
        <w:rPr>
          <w:rFonts w:hint="eastAsia" w:ascii="宋体" w:hAnsi="宋体" w:cs="宋体"/>
          <w:b/>
          <w:bCs/>
          <w:color w:val="auto"/>
          <w:kern w:val="0"/>
          <w:szCs w:val="21"/>
          <w:highlight w:val="none"/>
          <w:lang w:eastAsia="zh-CN" w:bidi="ar"/>
        </w:rPr>
        <w:t>）</w:t>
      </w:r>
      <w:r>
        <w:rPr>
          <w:rFonts w:hint="eastAsia" w:ascii="宋体" w:hAnsi="宋体" w:cs="宋体"/>
          <w:b/>
          <w:bCs/>
          <w:color w:val="auto"/>
          <w:kern w:val="0"/>
          <w:szCs w:val="21"/>
          <w:highlight w:val="none"/>
          <w:lang w:bidi="ar"/>
        </w:rPr>
        <w:t xml:space="preserve"> </w:t>
      </w:r>
    </w:p>
    <w:p w14:paraId="1B1B892F">
      <w:pPr>
        <w:widowControl w:val="0"/>
        <w:tabs>
          <w:tab w:val="center" w:pos="4153"/>
          <w:tab w:val="right" w:pos="8306"/>
        </w:tabs>
        <w:snapToGrid w:val="0"/>
        <w:jc w:val="left"/>
        <w:textAlignment w:val="auto"/>
        <w:rPr>
          <w:color w:val="auto"/>
          <w:kern w:val="0"/>
          <w:sz w:val="18"/>
          <w:szCs w:val="18"/>
          <w:highlight w:val="none"/>
        </w:rPr>
      </w:pPr>
    </w:p>
    <w:p w14:paraId="0DFD9672">
      <w:pPr>
        <w:widowControl w:val="0"/>
        <w:spacing w:line="400" w:lineRule="exact"/>
        <w:ind w:firstLine="422" w:firstLineChars="200"/>
        <w:textAlignment w:val="auto"/>
        <w:outlineLvl w:val="0"/>
        <w:rPr>
          <w:rStyle w:val="40"/>
          <w:rFonts w:ascii="宋体" w:hAnsi="宋体" w:cs="宋体"/>
          <w:b/>
          <w:bCs/>
          <w:color w:val="auto"/>
          <w:highlight w:val="none"/>
          <w:u w:val="single"/>
        </w:rPr>
      </w:pPr>
      <w:bookmarkStart w:id="8" w:name="_Toc2585"/>
      <w:bookmarkStart w:id="9" w:name="_Toc2680"/>
      <w:r>
        <w:rPr>
          <w:rFonts w:hint="eastAsia" w:ascii="宋体" w:hAnsi="宋体"/>
          <w:b/>
          <w:bCs/>
          <w:color w:val="auto"/>
          <w:szCs w:val="21"/>
          <w:highlight w:val="none"/>
          <w:u w:val="single"/>
        </w:rPr>
        <w:t>备注</w:t>
      </w:r>
      <w:r>
        <w:rPr>
          <w:rFonts w:hint="eastAsia" w:ascii="宋体" w:hAnsi="宋体"/>
          <w:b/>
          <w:bCs/>
          <w:color w:val="auto"/>
          <w:szCs w:val="21"/>
          <w:highlight w:val="none"/>
          <w:u w:val="single"/>
          <w:lang w:eastAsia="zh-CN"/>
        </w:rPr>
        <w:t>：</w:t>
      </w:r>
      <w:r>
        <w:rPr>
          <w:rFonts w:hint="eastAsia" w:ascii="宋体" w:hAnsi="宋体"/>
          <w:b/>
          <w:bCs/>
          <w:color w:val="auto"/>
          <w:szCs w:val="21"/>
          <w:highlight w:val="none"/>
          <w:u w:val="single"/>
        </w:rPr>
        <w:t xml:space="preserve"> 磋商小组认为供应商的报价明显低于其他通过符合性审查供应商的报价，有可能影响服务质量或者不能诚信履约的，应当要求其在评标现场合理的时间内提供书面说明，必要时提交相关证明材料；供应商不能证明其报价合理性的，磋商小组应当将其作为无效竞标处理。</w:t>
      </w:r>
      <w:bookmarkEnd w:id="5"/>
      <w:bookmarkEnd w:id="8"/>
      <w:bookmarkEnd w:id="9"/>
    </w:p>
    <w:p w14:paraId="3CFDE2C8">
      <w:pPr>
        <w:pStyle w:val="14"/>
        <w:keepNext w:val="0"/>
        <w:keepLines w:val="0"/>
        <w:pageBreakBefore w:val="0"/>
        <w:numPr>
          <w:ilvl w:val="0"/>
          <w:numId w:val="9"/>
        </w:numPr>
        <w:tabs>
          <w:tab w:val="left" w:pos="9072"/>
        </w:tabs>
        <w:kinsoku/>
        <w:wordWrap/>
        <w:overflowPunct/>
        <w:topLinePunct w:val="0"/>
        <w:autoSpaceDE/>
        <w:autoSpaceDN/>
        <w:bidi w:val="0"/>
        <w:spacing w:line="420" w:lineRule="exact"/>
        <w:ind w:left="-422" w:leftChars="0" w:firstLine="422" w:firstLineChars="0"/>
        <w:outlineLvl w:val="0"/>
        <w:rPr>
          <w:rFonts w:hAnsi="宋体"/>
          <w:b/>
          <w:color w:val="auto"/>
          <w:highlight w:val="none"/>
        </w:rPr>
      </w:pPr>
      <w:r>
        <w:rPr>
          <w:rFonts w:hint="eastAsia" w:hAnsi="宋体"/>
          <w:b/>
          <w:color w:val="auto"/>
          <w:highlight w:val="none"/>
        </w:rPr>
        <w:t>技术实施分……………………………………………………………………………………</w:t>
      </w:r>
      <w:r>
        <w:rPr>
          <w:rFonts w:hint="eastAsia" w:hAnsi="宋体"/>
          <w:b/>
          <w:color w:val="auto"/>
          <w:highlight w:val="none"/>
          <w:lang w:val="en-US" w:eastAsia="zh-CN"/>
        </w:rPr>
        <w:t>90</w:t>
      </w:r>
      <w:r>
        <w:rPr>
          <w:rFonts w:hint="eastAsia" w:hAnsi="宋体"/>
          <w:b/>
          <w:color w:val="auto"/>
          <w:highlight w:val="none"/>
        </w:rPr>
        <w:t>分</w:t>
      </w:r>
      <w:r>
        <w:rPr>
          <w:rFonts w:hAnsi="宋体"/>
          <w:b/>
          <w:color w:val="auto"/>
          <w:highlight w:val="none"/>
        </w:rPr>
        <w:t xml:space="preserve"> </w:t>
      </w:r>
    </w:p>
    <w:p w14:paraId="4129C502">
      <w:pPr>
        <w:keepNext w:val="0"/>
        <w:keepLines w:val="0"/>
        <w:pageBreakBefore w:val="0"/>
        <w:kinsoku/>
        <w:wordWrap/>
        <w:overflowPunct/>
        <w:topLinePunct w:val="0"/>
        <w:autoSpaceDE/>
        <w:autoSpaceDN/>
        <w:bidi w:val="0"/>
        <w:spacing w:line="420" w:lineRule="exact"/>
        <w:ind w:firstLine="422" w:firstLineChars="200"/>
        <w:textAlignment w:val="top"/>
        <w:rPr>
          <w:rFonts w:ascii="宋体" w:hAnsi="宋体" w:cs="宋体"/>
          <w:b/>
          <w:bCs/>
          <w:color w:val="auto"/>
          <w:szCs w:val="21"/>
          <w:highlight w:val="yellow"/>
        </w:rPr>
      </w:pPr>
      <w:r>
        <w:rPr>
          <w:rFonts w:hint="eastAsia" w:ascii="宋体" w:hAnsi="宋体" w:eastAsia="宋体" w:cs="Times New Roman"/>
          <w:b/>
          <w:bCs/>
          <w:color w:val="auto"/>
          <w:highlight w:val="none"/>
          <w:lang w:eastAsia="zh-CN"/>
        </w:rPr>
        <w:t>（</w:t>
      </w:r>
      <w:r>
        <w:rPr>
          <w:rFonts w:hint="eastAsia" w:ascii="宋体" w:hAnsi="宋体" w:eastAsia="宋体" w:cs="Times New Roman"/>
          <w:b/>
          <w:bCs/>
          <w:color w:val="auto"/>
          <w:highlight w:val="none"/>
          <w:lang w:val="en-US" w:eastAsia="zh-CN"/>
        </w:rPr>
        <w:t>1</w:t>
      </w:r>
      <w:r>
        <w:rPr>
          <w:rFonts w:hint="eastAsia" w:ascii="宋体" w:hAnsi="宋体" w:eastAsia="宋体" w:cs="Times New Roman"/>
          <w:b/>
          <w:bCs/>
          <w:color w:val="auto"/>
          <w:highlight w:val="none"/>
          <w:lang w:eastAsia="zh-CN"/>
        </w:rPr>
        <w:t>）</w:t>
      </w:r>
      <w:r>
        <w:rPr>
          <w:rFonts w:hint="eastAsia" w:ascii="宋体" w:hAnsi="宋体" w:cs="Times New Roman"/>
          <w:b/>
          <w:bCs/>
          <w:color w:val="auto"/>
          <w:highlight w:val="none"/>
          <w:lang w:val="en-US" w:eastAsia="zh-CN"/>
        </w:rPr>
        <w:t>针对</w:t>
      </w:r>
      <w:r>
        <w:rPr>
          <w:rFonts w:hint="eastAsia" w:ascii="宋体" w:hAnsi="宋体" w:cs="宋体"/>
          <w:b/>
          <w:bCs/>
          <w:color w:val="auto"/>
          <w:szCs w:val="21"/>
          <w:highlight w:val="none"/>
        </w:rPr>
        <w:t>项目理解</w:t>
      </w:r>
      <w:r>
        <w:rPr>
          <w:rFonts w:hint="eastAsia" w:ascii="宋体" w:hAnsi="宋体" w:cs="宋体"/>
          <w:b/>
          <w:bCs/>
          <w:color w:val="auto"/>
          <w:szCs w:val="21"/>
          <w:highlight w:val="none"/>
          <w:lang w:val="en-US" w:eastAsia="zh-CN"/>
        </w:rPr>
        <w:t>与</w:t>
      </w:r>
      <w:r>
        <w:rPr>
          <w:rFonts w:hint="eastAsia" w:ascii="宋体" w:hAnsi="宋体" w:cs="宋体"/>
          <w:b/>
          <w:bCs/>
          <w:color w:val="auto"/>
          <w:szCs w:val="21"/>
          <w:highlight w:val="none"/>
        </w:rPr>
        <w:t>分析</w:t>
      </w:r>
      <w:r>
        <w:rPr>
          <w:rFonts w:hint="eastAsia" w:hAnsi="宋体"/>
          <w:b/>
          <w:color w:val="auto"/>
          <w:highlight w:val="none"/>
        </w:rPr>
        <w:t>………………………………………………………………</w:t>
      </w:r>
      <w:r>
        <w:rPr>
          <w:rFonts w:hint="eastAsia" w:ascii="宋体" w:hAnsi="宋体" w:cs="宋体"/>
          <w:b/>
          <w:bCs/>
          <w:color w:val="auto"/>
          <w:szCs w:val="21"/>
          <w:highlight w:val="none"/>
        </w:rPr>
        <w:t>（满分</w:t>
      </w:r>
      <w:r>
        <w:rPr>
          <w:rFonts w:hint="eastAsia" w:ascii="宋体" w:hAnsi="宋体" w:cs="宋体"/>
          <w:b/>
          <w:bCs/>
          <w:color w:val="auto"/>
          <w:szCs w:val="21"/>
          <w:highlight w:val="none"/>
          <w:lang w:val="en-US" w:eastAsia="zh-CN"/>
        </w:rPr>
        <w:t>12</w:t>
      </w:r>
      <w:r>
        <w:rPr>
          <w:rFonts w:hint="eastAsia" w:ascii="宋体" w:hAnsi="宋体" w:cs="宋体"/>
          <w:b/>
          <w:bCs/>
          <w:color w:val="auto"/>
          <w:szCs w:val="21"/>
          <w:highlight w:val="none"/>
        </w:rPr>
        <w:t>分）</w:t>
      </w:r>
    </w:p>
    <w:p w14:paraId="727F0159">
      <w:pPr>
        <w:keepNext w:val="0"/>
        <w:keepLines w:val="0"/>
        <w:pageBreakBefore w:val="0"/>
        <w:widowControl w:val="0"/>
        <w:kinsoku/>
        <w:wordWrap/>
        <w:overflowPunct/>
        <w:topLinePunct w:val="0"/>
        <w:autoSpaceDE/>
        <w:autoSpaceDN/>
        <w:bidi w:val="0"/>
        <w:adjustRightInd/>
        <w:snapToGrid/>
        <w:spacing w:line="420" w:lineRule="exact"/>
        <w:ind w:left="0" w:leftChars="0" w:right="105" w:rightChars="50" w:firstLine="421"/>
        <w:textAlignment w:val="auto"/>
        <w:rPr>
          <w:rFonts w:hint="eastAsia"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lang w:val="en-US" w:eastAsia="zh-CN"/>
        </w:rPr>
        <w:t xml:space="preserve">一档 </w:t>
      </w:r>
      <w:r>
        <w:rPr>
          <w:rFonts w:hint="eastAsia" w:ascii="宋体" w:hAnsi="宋体" w:eastAsia="宋体" w:cs="Times New Roman"/>
          <w:b/>
          <w:bCs/>
          <w:color w:val="auto"/>
          <w:highlight w:val="none"/>
          <w:lang w:val="en-US" w:eastAsia="zh-CN"/>
        </w:rPr>
        <w:t>（3分）</w:t>
      </w:r>
      <w:r>
        <w:rPr>
          <w:rFonts w:hint="eastAsia" w:ascii="宋体" w:hAnsi="宋体" w:eastAsia="宋体" w:cs="宋体"/>
          <w:b/>
          <w:bCs/>
          <w:color w:val="auto"/>
          <w:szCs w:val="21"/>
          <w:highlight w:val="none"/>
          <w:lang w:val="en-US" w:eastAsia="zh-CN"/>
        </w:rPr>
        <w:t>：</w:t>
      </w:r>
      <w:r>
        <w:rPr>
          <w:rFonts w:hint="eastAsia" w:ascii="宋体" w:hAnsi="宋体" w:eastAsia="宋体" w:cs="宋体"/>
          <w:color w:val="auto"/>
          <w:szCs w:val="21"/>
          <w:highlight w:val="none"/>
          <w:lang w:val="en-US" w:eastAsia="zh-CN"/>
        </w:rPr>
        <w:t xml:space="preserve">仅粗浅了解项目红火蚁防控基本要求，未深入梳理区域蚁害、地理环境特点，对策措施简单笼统，仅勉强覆盖基础防控需求，分析内容单薄。 </w:t>
      </w:r>
    </w:p>
    <w:p w14:paraId="0A0EE8D6">
      <w:pPr>
        <w:keepNext w:val="0"/>
        <w:keepLines w:val="0"/>
        <w:pageBreakBefore w:val="0"/>
        <w:widowControl w:val="0"/>
        <w:kinsoku/>
        <w:wordWrap/>
        <w:overflowPunct/>
        <w:topLinePunct w:val="0"/>
        <w:autoSpaceDE/>
        <w:autoSpaceDN/>
        <w:bidi w:val="0"/>
        <w:adjustRightInd/>
        <w:snapToGrid/>
        <w:spacing w:line="420" w:lineRule="exact"/>
        <w:ind w:left="0" w:leftChars="0" w:right="105" w:rightChars="50" w:firstLine="421"/>
        <w:textAlignment w:val="auto"/>
        <w:rPr>
          <w:rFonts w:hint="eastAsia"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lang w:val="en-US" w:eastAsia="zh-CN"/>
        </w:rPr>
        <w:t>二档</w:t>
      </w:r>
      <w:r>
        <w:rPr>
          <w:rFonts w:hint="eastAsia" w:ascii="宋体" w:hAnsi="宋体" w:eastAsia="宋体" w:cs="Times New Roman"/>
          <w:b/>
          <w:bCs/>
          <w:color w:val="auto"/>
          <w:highlight w:val="none"/>
          <w:lang w:val="en-US" w:eastAsia="zh-CN"/>
        </w:rPr>
        <w:t>（6分）</w:t>
      </w:r>
      <w:r>
        <w:rPr>
          <w:rFonts w:hint="eastAsia" w:ascii="宋体" w:hAnsi="宋体" w:eastAsia="宋体" w:cs="宋体"/>
          <w:b/>
          <w:bCs/>
          <w:color w:val="auto"/>
          <w:szCs w:val="21"/>
          <w:highlight w:val="none"/>
          <w:lang w:val="en-US" w:eastAsia="zh-CN"/>
        </w:rPr>
        <w:t>：</w:t>
      </w:r>
      <w:r>
        <w:rPr>
          <w:rFonts w:hint="eastAsia" w:ascii="宋体" w:hAnsi="宋体" w:eastAsia="宋体" w:cs="宋体"/>
          <w:color w:val="auto"/>
          <w:szCs w:val="21"/>
          <w:highlight w:val="none"/>
          <w:lang w:val="en-US" w:eastAsia="zh-CN"/>
        </w:rPr>
        <w:t xml:space="preserve">针对本项目红火蚁防控需求、工作量开展基础研究，防治对策基本合理可行，能够梳理项目主要工作内容与蚁害特征；简单分析实施地点环境、红火蚁危害情况，方案完整性、深度有限。 </w:t>
      </w:r>
    </w:p>
    <w:p w14:paraId="6A8DD939">
      <w:pPr>
        <w:keepNext w:val="0"/>
        <w:keepLines w:val="0"/>
        <w:pageBreakBefore w:val="0"/>
        <w:widowControl w:val="0"/>
        <w:kinsoku/>
        <w:wordWrap/>
        <w:overflowPunct/>
        <w:topLinePunct w:val="0"/>
        <w:autoSpaceDE/>
        <w:autoSpaceDN/>
        <w:bidi w:val="0"/>
        <w:adjustRightInd/>
        <w:snapToGrid/>
        <w:spacing w:line="420" w:lineRule="exact"/>
        <w:ind w:left="0" w:leftChars="0" w:right="105" w:rightChars="50" w:firstLine="421"/>
        <w:textAlignment w:val="auto"/>
        <w:rPr>
          <w:rFonts w:hint="eastAsia"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lang w:val="en-US" w:eastAsia="zh-CN"/>
        </w:rPr>
        <w:t xml:space="preserve">三档 </w:t>
      </w:r>
      <w:r>
        <w:rPr>
          <w:rFonts w:hint="eastAsia" w:ascii="宋体" w:hAnsi="宋体" w:eastAsia="宋体" w:cs="Times New Roman"/>
          <w:b/>
          <w:bCs/>
          <w:color w:val="auto"/>
          <w:highlight w:val="none"/>
          <w:lang w:val="en-US" w:eastAsia="zh-CN"/>
        </w:rPr>
        <w:t>（9分）</w:t>
      </w:r>
      <w:r>
        <w:rPr>
          <w:rFonts w:hint="eastAsia" w:ascii="宋体" w:hAnsi="宋体" w:eastAsia="宋体" w:cs="宋体"/>
          <w:b/>
          <w:bCs/>
          <w:color w:val="auto"/>
          <w:szCs w:val="21"/>
          <w:highlight w:val="none"/>
          <w:lang w:val="en-US" w:eastAsia="zh-CN"/>
        </w:rPr>
        <w:t>：</w:t>
      </w:r>
      <w:r>
        <w:rPr>
          <w:rFonts w:hint="eastAsia" w:ascii="宋体" w:hAnsi="宋体" w:eastAsia="宋体" w:cs="宋体"/>
          <w:color w:val="auto"/>
          <w:szCs w:val="21"/>
          <w:highlight w:val="none"/>
          <w:lang w:val="en-US" w:eastAsia="zh-CN"/>
        </w:rPr>
        <w:t xml:space="preserve">对红火蚁防控目标、技术要求、工作量有较深入研究，防治对策针对性较强，贴合项目蚁害特点；了解项目区域红火蚁发生情况并完成基础分析，配套对应防控措施；方案完整度、实操性优于前面两档。 </w:t>
      </w:r>
    </w:p>
    <w:p w14:paraId="16497553">
      <w:pPr>
        <w:keepNext w:val="0"/>
        <w:keepLines w:val="0"/>
        <w:pageBreakBefore w:val="0"/>
        <w:widowControl w:val="0"/>
        <w:kinsoku/>
        <w:wordWrap/>
        <w:overflowPunct/>
        <w:topLinePunct w:val="0"/>
        <w:autoSpaceDE/>
        <w:autoSpaceDN/>
        <w:bidi w:val="0"/>
        <w:adjustRightInd/>
        <w:snapToGrid/>
        <w:spacing w:line="420" w:lineRule="exact"/>
        <w:ind w:left="0" w:leftChars="0" w:right="105" w:rightChars="50" w:firstLine="421"/>
        <w:textAlignment w:val="auto"/>
        <w:rPr>
          <w:rFonts w:hint="eastAsia" w:ascii="宋体" w:hAnsi="宋体" w:eastAsia="宋体" w:cs="Times New Roman"/>
          <w:b/>
          <w:bCs/>
          <w:color w:val="auto"/>
          <w:highlight w:val="none"/>
          <w:lang w:eastAsia="zh-CN"/>
        </w:rPr>
      </w:pPr>
      <w:r>
        <w:rPr>
          <w:rFonts w:hint="eastAsia" w:ascii="宋体" w:hAnsi="宋体" w:eastAsia="宋体" w:cs="宋体"/>
          <w:b/>
          <w:bCs/>
          <w:color w:val="auto"/>
          <w:szCs w:val="21"/>
          <w:highlight w:val="none"/>
          <w:lang w:val="en-US" w:eastAsia="zh-CN"/>
        </w:rPr>
        <w:t xml:space="preserve">四档 </w:t>
      </w:r>
      <w:r>
        <w:rPr>
          <w:rFonts w:hint="eastAsia" w:ascii="宋体" w:hAnsi="宋体" w:eastAsia="宋体" w:cs="Times New Roman"/>
          <w:b/>
          <w:bCs/>
          <w:color w:val="auto"/>
          <w:highlight w:val="none"/>
          <w:lang w:val="en-US" w:eastAsia="zh-CN"/>
        </w:rPr>
        <w:t>（12分）</w:t>
      </w:r>
      <w:r>
        <w:rPr>
          <w:rFonts w:hint="eastAsia" w:ascii="宋体" w:hAnsi="宋体" w:eastAsia="宋体" w:cs="宋体"/>
          <w:b/>
          <w:bCs/>
          <w:color w:val="auto"/>
          <w:szCs w:val="21"/>
          <w:highlight w:val="none"/>
          <w:lang w:val="en-US" w:eastAsia="zh-CN"/>
        </w:rPr>
        <w:t>：</w:t>
      </w:r>
      <w:r>
        <w:rPr>
          <w:rFonts w:hint="eastAsia" w:ascii="宋体" w:hAnsi="宋体" w:eastAsia="宋体" w:cs="宋体"/>
          <w:color w:val="auto"/>
          <w:szCs w:val="21"/>
          <w:highlight w:val="none"/>
          <w:lang w:val="en-US" w:eastAsia="zh-CN"/>
        </w:rPr>
        <w:t>对采购项目红火蚁防控目标、技术要求、工作量研究掌握全面透彻，分析充分，对策措施针对性极强，高度贴合项目区域红火蚁发生特点；充分调研分析实施地地理环境、红火蚁分布、蚁害轻重、滋生诱因，配套防治对策完整有效，可直接作为药剂选型、施药工艺设计核心依据。</w:t>
      </w:r>
    </w:p>
    <w:p w14:paraId="2C081956">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宋体" w:hAnsi="宋体" w:eastAsia="宋体" w:cs="Times New Roman"/>
          <w:b/>
          <w:bCs/>
          <w:color w:val="auto"/>
          <w:highlight w:val="none"/>
        </w:rPr>
      </w:pPr>
      <w:r>
        <w:rPr>
          <w:rFonts w:hint="eastAsia" w:ascii="宋体" w:hAnsi="宋体" w:eastAsia="宋体" w:cs="Times New Roman"/>
          <w:b/>
          <w:bCs/>
          <w:color w:val="auto"/>
          <w:highlight w:val="none"/>
        </w:rPr>
        <w:t>（</w:t>
      </w:r>
      <w:r>
        <w:rPr>
          <w:rFonts w:hint="eastAsia" w:ascii="宋体" w:hAnsi="宋体" w:eastAsia="宋体" w:cs="Times New Roman"/>
          <w:b/>
          <w:bCs/>
          <w:color w:val="auto"/>
          <w:highlight w:val="none"/>
          <w:lang w:val="en-US" w:eastAsia="zh-CN"/>
        </w:rPr>
        <w:t>2</w:t>
      </w:r>
      <w:r>
        <w:rPr>
          <w:rFonts w:hint="eastAsia" w:ascii="宋体" w:hAnsi="宋体" w:eastAsia="宋体" w:cs="Times New Roman"/>
          <w:b/>
          <w:bCs/>
          <w:color w:val="auto"/>
          <w:highlight w:val="none"/>
        </w:rPr>
        <w:t>）</w:t>
      </w:r>
      <w:r>
        <w:rPr>
          <w:rFonts w:hint="eastAsia" w:ascii="宋体" w:hAnsi="宋体" w:cs="Times New Roman"/>
          <w:b/>
          <w:bCs/>
          <w:color w:val="auto"/>
          <w:highlight w:val="none"/>
          <w:lang w:val="en-US" w:eastAsia="zh-CN"/>
        </w:rPr>
        <w:t>服务</w:t>
      </w:r>
      <w:r>
        <w:rPr>
          <w:rFonts w:hint="eastAsia" w:ascii="宋体" w:hAnsi="宋体" w:eastAsia="宋体" w:cs="Times New Roman"/>
          <w:b/>
          <w:bCs/>
          <w:color w:val="auto"/>
          <w:highlight w:val="none"/>
          <w:lang w:val="zh-CN"/>
        </w:rPr>
        <w:t>方案</w:t>
      </w:r>
      <w:r>
        <w:rPr>
          <w:rFonts w:hint="eastAsia" w:hAnsi="宋体"/>
          <w:b/>
          <w:color w:val="auto"/>
          <w:highlight w:val="none"/>
        </w:rPr>
        <w:t>…………………………………………………………………………</w:t>
      </w:r>
      <w:r>
        <w:rPr>
          <w:rFonts w:hint="eastAsia" w:ascii="宋体" w:hAnsi="宋体" w:eastAsia="宋体" w:cs="Times New Roman"/>
          <w:b/>
          <w:bCs/>
          <w:color w:val="auto"/>
          <w:highlight w:val="none"/>
        </w:rPr>
        <w:t>（</w:t>
      </w:r>
      <w:r>
        <w:rPr>
          <w:rFonts w:hint="eastAsia" w:ascii="宋体" w:hAnsi="宋体" w:cs="宋体"/>
          <w:b/>
          <w:bCs/>
          <w:color w:val="auto"/>
          <w:szCs w:val="21"/>
          <w:highlight w:val="none"/>
        </w:rPr>
        <w:t>满分</w:t>
      </w:r>
      <w:r>
        <w:rPr>
          <w:rFonts w:hint="eastAsia" w:ascii="宋体" w:hAnsi="宋体" w:cs="Times New Roman"/>
          <w:b/>
          <w:bCs/>
          <w:color w:val="auto"/>
          <w:highlight w:val="none"/>
          <w:lang w:val="en-US" w:eastAsia="zh-CN"/>
        </w:rPr>
        <w:t>20</w:t>
      </w:r>
      <w:r>
        <w:rPr>
          <w:rFonts w:hint="eastAsia" w:ascii="宋体" w:hAnsi="宋体" w:eastAsia="宋体" w:cs="Times New Roman"/>
          <w:b/>
          <w:bCs/>
          <w:color w:val="auto"/>
          <w:highlight w:val="none"/>
        </w:rPr>
        <w:t>分）</w:t>
      </w:r>
    </w:p>
    <w:p w14:paraId="70184590">
      <w:pPr>
        <w:keepNext w:val="0"/>
        <w:keepLines w:val="0"/>
        <w:pageBreakBefore w:val="0"/>
        <w:widowControl w:val="0"/>
        <w:kinsoku/>
        <w:wordWrap/>
        <w:overflowPunct/>
        <w:topLinePunct w:val="0"/>
        <w:autoSpaceDE/>
        <w:autoSpaceDN/>
        <w:bidi w:val="0"/>
        <w:adjustRightInd/>
        <w:snapToGrid/>
        <w:spacing w:line="420" w:lineRule="exact"/>
        <w:ind w:left="0" w:leftChars="0" w:right="105" w:rightChars="50" w:firstLine="421"/>
        <w:textAlignment w:val="auto"/>
        <w:rPr>
          <w:rFonts w:hint="eastAsia"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lang w:val="en-US" w:eastAsia="zh-CN"/>
        </w:rPr>
        <w:t xml:space="preserve">一档 </w:t>
      </w:r>
      <w:r>
        <w:rPr>
          <w:rFonts w:hint="eastAsia" w:ascii="宋体" w:hAnsi="宋体" w:eastAsia="宋体" w:cs="Times New Roman"/>
          <w:b/>
          <w:bCs/>
          <w:color w:val="auto"/>
          <w:highlight w:val="none"/>
          <w:lang w:val="en-US" w:eastAsia="zh-CN"/>
        </w:rPr>
        <w:t>（5分）</w:t>
      </w:r>
      <w:r>
        <w:rPr>
          <w:rFonts w:hint="eastAsia" w:ascii="宋体" w:hAnsi="宋体" w:eastAsia="宋体" w:cs="宋体"/>
          <w:b/>
          <w:bCs/>
          <w:color w:val="auto"/>
          <w:szCs w:val="21"/>
          <w:highlight w:val="none"/>
          <w:lang w:val="en-US" w:eastAsia="zh-CN"/>
        </w:rPr>
        <w:t>：</w:t>
      </w:r>
      <w:r>
        <w:rPr>
          <w:rFonts w:hint="eastAsia" w:ascii="宋体" w:hAnsi="宋体" w:eastAsia="宋体" w:cs="宋体"/>
          <w:color w:val="auto"/>
          <w:szCs w:val="21"/>
          <w:highlight w:val="none"/>
          <w:lang w:val="en-US" w:eastAsia="zh-CN"/>
        </w:rPr>
        <w:t xml:space="preserve">服务方案内容简略，结构残缺，仅罗列基础服务内容；服务流程、管控措施简单，仅能勉强支撑红火蚁基础施工作业，无专项进度、质量管控设计。 </w:t>
      </w:r>
    </w:p>
    <w:p w14:paraId="5B8AD4A0">
      <w:pPr>
        <w:keepNext w:val="0"/>
        <w:keepLines w:val="0"/>
        <w:pageBreakBefore w:val="0"/>
        <w:widowControl w:val="0"/>
        <w:kinsoku/>
        <w:wordWrap/>
        <w:overflowPunct/>
        <w:topLinePunct w:val="0"/>
        <w:autoSpaceDE/>
        <w:autoSpaceDN/>
        <w:bidi w:val="0"/>
        <w:adjustRightInd/>
        <w:snapToGrid/>
        <w:spacing w:line="420" w:lineRule="exact"/>
        <w:ind w:left="0" w:leftChars="0" w:right="105" w:rightChars="50" w:firstLine="421"/>
        <w:textAlignment w:val="auto"/>
        <w:rPr>
          <w:rFonts w:hint="eastAsia"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lang w:val="en-US" w:eastAsia="zh-CN"/>
        </w:rPr>
        <w:t>二档</w:t>
      </w:r>
      <w:r>
        <w:rPr>
          <w:rFonts w:hint="eastAsia" w:ascii="宋体" w:hAnsi="宋体" w:eastAsia="宋体" w:cs="Times New Roman"/>
          <w:b/>
          <w:bCs/>
          <w:color w:val="auto"/>
          <w:highlight w:val="none"/>
          <w:lang w:val="en-US" w:eastAsia="zh-CN"/>
        </w:rPr>
        <w:t>（10分）</w:t>
      </w:r>
      <w:r>
        <w:rPr>
          <w:rFonts w:hint="eastAsia" w:ascii="宋体" w:hAnsi="宋体" w:eastAsia="宋体" w:cs="宋体"/>
          <w:b/>
          <w:bCs/>
          <w:color w:val="auto"/>
          <w:szCs w:val="21"/>
          <w:highlight w:val="none"/>
          <w:lang w:val="en-US" w:eastAsia="zh-CN"/>
        </w:rPr>
        <w:t>：</w:t>
      </w:r>
      <w:r>
        <w:rPr>
          <w:rFonts w:hint="eastAsia" w:ascii="宋体" w:hAnsi="宋体" w:eastAsia="宋体" w:cs="宋体"/>
          <w:color w:val="auto"/>
          <w:szCs w:val="21"/>
          <w:highlight w:val="none"/>
          <w:lang w:val="en-US" w:eastAsia="zh-CN"/>
        </w:rPr>
        <w:t xml:space="preserve">红火蚁防治服务方案内容完整度一般，仅列明基础服务流程与简单进度计划；质量管控、安全保障措施简略，仅能满足基础施工开展，针对红火蚁专项管控细节缺失较多。 </w:t>
      </w:r>
    </w:p>
    <w:p w14:paraId="303035CA">
      <w:pPr>
        <w:keepNext w:val="0"/>
        <w:keepLines w:val="0"/>
        <w:pageBreakBefore w:val="0"/>
        <w:widowControl w:val="0"/>
        <w:kinsoku/>
        <w:wordWrap/>
        <w:overflowPunct/>
        <w:topLinePunct w:val="0"/>
        <w:autoSpaceDE/>
        <w:autoSpaceDN/>
        <w:bidi w:val="0"/>
        <w:adjustRightInd/>
        <w:snapToGrid/>
        <w:spacing w:line="420" w:lineRule="exact"/>
        <w:ind w:left="0" w:leftChars="0" w:right="105" w:rightChars="50" w:firstLine="421"/>
        <w:textAlignment w:val="auto"/>
        <w:rPr>
          <w:rFonts w:hint="eastAsia"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lang w:val="en-US" w:eastAsia="zh-CN"/>
        </w:rPr>
        <w:t xml:space="preserve">三档 </w:t>
      </w:r>
      <w:r>
        <w:rPr>
          <w:rFonts w:hint="eastAsia" w:ascii="宋体" w:hAnsi="宋体" w:eastAsia="宋体" w:cs="Times New Roman"/>
          <w:b/>
          <w:bCs/>
          <w:color w:val="auto"/>
          <w:highlight w:val="none"/>
          <w:lang w:val="en-US" w:eastAsia="zh-CN"/>
        </w:rPr>
        <w:t>（15分）</w:t>
      </w:r>
      <w:r>
        <w:rPr>
          <w:rFonts w:hint="eastAsia" w:ascii="宋体" w:hAnsi="宋体" w:eastAsia="宋体" w:cs="宋体"/>
          <w:b/>
          <w:bCs/>
          <w:color w:val="auto"/>
          <w:szCs w:val="21"/>
          <w:highlight w:val="none"/>
          <w:lang w:val="en-US" w:eastAsia="zh-CN"/>
        </w:rPr>
        <w:t>：</w:t>
      </w:r>
      <w:r>
        <w:rPr>
          <w:rFonts w:hint="eastAsia" w:ascii="宋体" w:hAnsi="宋体" w:eastAsia="宋体" w:cs="宋体"/>
          <w:color w:val="auto"/>
          <w:szCs w:val="21"/>
          <w:highlight w:val="none"/>
          <w:lang w:val="en-US" w:eastAsia="zh-CN"/>
        </w:rPr>
        <w:t xml:space="preserve">红火蚁防治服务方案内容详细，整体架构基本完整；明确划分施工流程、工期进度、质量管控专项措施，实操性较强，可较好保障红火蚁防治施工质量；包含基础风险应对、安全作业安排，但缺少系统化长效跟踪调查机制。 </w:t>
      </w:r>
    </w:p>
    <w:p w14:paraId="322E4E8C">
      <w:pPr>
        <w:keepNext w:val="0"/>
        <w:keepLines w:val="0"/>
        <w:pageBreakBefore w:val="0"/>
        <w:widowControl w:val="0"/>
        <w:kinsoku/>
        <w:wordWrap/>
        <w:overflowPunct/>
        <w:topLinePunct w:val="0"/>
        <w:autoSpaceDE/>
        <w:autoSpaceDN/>
        <w:bidi w:val="0"/>
        <w:adjustRightInd/>
        <w:snapToGrid/>
        <w:spacing w:line="420" w:lineRule="exact"/>
        <w:ind w:left="0" w:leftChars="0" w:right="105" w:rightChars="50" w:firstLine="421"/>
        <w:textAlignment w:val="auto"/>
        <w:rPr>
          <w:rFonts w:hint="eastAsia" w:ascii="宋体" w:hAnsi="宋体" w:eastAsia="宋体" w:cs="Times New Roman"/>
          <w:color w:val="auto"/>
          <w:highlight w:val="none"/>
          <w:lang w:val="en-US" w:eastAsia="zh-CN"/>
        </w:rPr>
      </w:pPr>
      <w:r>
        <w:rPr>
          <w:rFonts w:hint="eastAsia" w:ascii="宋体" w:hAnsi="宋体" w:eastAsia="宋体" w:cs="宋体"/>
          <w:b/>
          <w:bCs/>
          <w:color w:val="auto"/>
          <w:szCs w:val="21"/>
          <w:highlight w:val="none"/>
          <w:lang w:val="en-US" w:eastAsia="zh-CN"/>
        </w:rPr>
        <w:t xml:space="preserve">四档 </w:t>
      </w:r>
      <w:r>
        <w:rPr>
          <w:rFonts w:hint="eastAsia" w:ascii="宋体" w:hAnsi="宋体" w:eastAsia="宋体" w:cs="Times New Roman"/>
          <w:b/>
          <w:bCs/>
          <w:color w:val="auto"/>
          <w:highlight w:val="none"/>
          <w:lang w:val="en-US" w:eastAsia="zh-CN"/>
        </w:rPr>
        <w:t>（20分）</w:t>
      </w:r>
      <w:r>
        <w:rPr>
          <w:rFonts w:hint="eastAsia" w:ascii="宋体" w:hAnsi="宋体" w:eastAsia="宋体" w:cs="宋体"/>
          <w:b/>
          <w:bCs/>
          <w:color w:val="auto"/>
          <w:szCs w:val="21"/>
          <w:highlight w:val="none"/>
          <w:lang w:val="en-US" w:eastAsia="zh-CN"/>
        </w:rPr>
        <w:t>：</w:t>
      </w:r>
      <w:r>
        <w:rPr>
          <w:rFonts w:hint="eastAsia" w:ascii="宋体" w:hAnsi="宋体" w:eastAsia="宋体" w:cs="宋体"/>
          <w:color w:val="auto"/>
          <w:szCs w:val="21"/>
          <w:highlight w:val="none"/>
          <w:lang w:val="en-US" w:eastAsia="zh-CN"/>
        </w:rPr>
        <w:t>红火蚁防治服务方案内容详尽，架构完整，完全匹配项目蚁害防控特点；服务流程、施工进度规划科学合理，人员组织、分工管理体系完善；完整包含红火蚁风险预判、全过程质量管控、作业安全防护专项方案，措施落地可行；制定标准化现场查勘、竣工验收、长期跟踪回访全套计划，可全面保障项目防控目标落地。</w:t>
      </w:r>
    </w:p>
    <w:p w14:paraId="17AB0015">
      <w:pPr>
        <w:pStyle w:val="14"/>
        <w:keepNext w:val="0"/>
        <w:keepLines w:val="0"/>
        <w:pageBreakBefore w:val="0"/>
        <w:widowControl w:val="0"/>
        <w:kinsoku/>
        <w:wordWrap/>
        <w:overflowPunct/>
        <w:topLinePunct w:val="0"/>
        <w:autoSpaceDE/>
        <w:autoSpaceDN/>
        <w:bidi w:val="0"/>
        <w:adjustRightInd/>
        <w:snapToGrid/>
        <w:spacing w:line="420" w:lineRule="exact"/>
        <w:ind w:firstLine="422" w:firstLineChars="200"/>
        <w:jc w:val="left"/>
        <w:textAlignment w:val="auto"/>
        <w:rPr>
          <w:rFonts w:hint="eastAsia" w:ascii="宋体" w:hAnsi="宋体" w:eastAsia="宋体" w:cs="Times New Roman"/>
          <w:b/>
          <w:bCs/>
          <w:color w:val="auto"/>
          <w:highlight w:val="none"/>
        </w:rPr>
      </w:pPr>
    </w:p>
    <w:p w14:paraId="26842210">
      <w:pPr>
        <w:rPr>
          <w:rFonts w:hint="eastAsia"/>
        </w:rPr>
      </w:pPr>
    </w:p>
    <w:p w14:paraId="62DD4DCA">
      <w:pPr>
        <w:pStyle w:val="14"/>
        <w:keepNext w:val="0"/>
        <w:keepLines w:val="0"/>
        <w:pageBreakBefore w:val="0"/>
        <w:widowControl w:val="0"/>
        <w:kinsoku/>
        <w:wordWrap/>
        <w:overflowPunct/>
        <w:topLinePunct w:val="0"/>
        <w:autoSpaceDE/>
        <w:autoSpaceDN/>
        <w:bidi w:val="0"/>
        <w:adjustRightInd/>
        <w:snapToGrid/>
        <w:spacing w:line="420" w:lineRule="exact"/>
        <w:ind w:firstLine="422" w:firstLineChars="2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Times New Roman"/>
          <w:b/>
          <w:bCs/>
          <w:color w:val="auto"/>
          <w:highlight w:val="none"/>
        </w:rPr>
        <w:t>（</w:t>
      </w:r>
      <w:r>
        <w:rPr>
          <w:rFonts w:hint="eastAsia" w:ascii="宋体" w:hAnsi="宋体" w:eastAsia="宋体" w:cs="Times New Roman"/>
          <w:b/>
          <w:bCs/>
          <w:color w:val="auto"/>
          <w:highlight w:val="none"/>
          <w:lang w:val="en-US" w:eastAsia="zh-CN"/>
        </w:rPr>
        <w:t>3</w:t>
      </w:r>
      <w:r>
        <w:rPr>
          <w:rFonts w:hint="eastAsia" w:ascii="宋体" w:hAnsi="宋体" w:eastAsia="宋体" w:cs="Times New Roman"/>
          <w:b/>
          <w:bCs/>
          <w:color w:val="auto"/>
          <w:highlight w:val="none"/>
        </w:rPr>
        <w:t>）</w:t>
      </w:r>
      <w:r>
        <w:rPr>
          <w:rFonts w:hint="eastAsia" w:ascii="宋体" w:hAnsi="宋体" w:eastAsia="宋体" w:cs="宋体"/>
          <w:b/>
          <w:bCs/>
          <w:color w:val="auto"/>
          <w:sz w:val="21"/>
          <w:szCs w:val="21"/>
          <w:highlight w:val="none"/>
          <w:lang w:val="en-US" w:eastAsia="zh-CN"/>
        </w:rPr>
        <w:t>技术方案</w:t>
      </w:r>
      <w:r>
        <w:rPr>
          <w:rFonts w:hint="eastAsia" w:hAnsi="宋体"/>
          <w:b/>
          <w:color w:val="auto"/>
          <w:highlight w:val="none"/>
        </w:rPr>
        <w:t>…………………………………………………………………………</w:t>
      </w:r>
      <w:r>
        <w:rPr>
          <w:rFonts w:hint="eastAsia" w:ascii="宋体" w:hAnsi="宋体" w:eastAsia="宋体" w:cs="宋体"/>
          <w:b/>
          <w:bCs/>
          <w:color w:val="auto"/>
          <w:sz w:val="21"/>
          <w:szCs w:val="21"/>
          <w:highlight w:val="none"/>
          <w:lang w:val="en-US" w:eastAsia="zh-CN"/>
        </w:rPr>
        <w:t>（</w:t>
      </w:r>
      <w:r>
        <w:rPr>
          <w:rFonts w:hint="eastAsia" w:ascii="宋体" w:hAnsi="宋体" w:cs="宋体"/>
          <w:b/>
          <w:bCs/>
          <w:color w:val="auto"/>
          <w:szCs w:val="21"/>
          <w:highlight w:val="none"/>
        </w:rPr>
        <w:t>满分</w:t>
      </w:r>
      <w:r>
        <w:rPr>
          <w:rFonts w:hint="eastAsia" w:ascii="宋体" w:hAnsi="宋体" w:eastAsia="宋体" w:cs="宋体"/>
          <w:b/>
          <w:bCs/>
          <w:color w:val="auto"/>
          <w:sz w:val="21"/>
          <w:szCs w:val="21"/>
          <w:highlight w:val="none"/>
          <w:lang w:val="en-US" w:eastAsia="zh-CN"/>
        </w:rPr>
        <w:t>20分）</w:t>
      </w:r>
    </w:p>
    <w:p w14:paraId="0737F76B">
      <w:pPr>
        <w:keepNext w:val="0"/>
        <w:keepLines w:val="0"/>
        <w:pageBreakBefore w:val="0"/>
        <w:widowControl w:val="0"/>
        <w:kinsoku/>
        <w:wordWrap/>
        <w:overflowPunct/>
        <w:topLinePunct w:val="0"/>
        <w:autoSpaceDE/>
        <w:autoSpaceDN/>
        <w:bidi w:val="0"/>
        <w:adjustRightInd/>
        <w:snapToGrid/>
        <w:spacing w:line="420" w:lineRule="exact"/>
        <w:ind w:left="0" w:leftChars="0" w:right="105" w:rightChars="50" w:firstLine="421"/>
        <w:textAlignment w:val="auto"/>
        <w:rPr>
          <w:rFonts w:hint="eastAsia"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lang w:val="en-US" w:eastAsia="zh-CN"/>
        </w:rPr>
        <w:t xml:space="preserve">一档 </w:t>
      </w:r>
      <w:r>
        <w:rPr>
          <w:rFonts w:hint="eastAsia" w:ascii="宋体" w:hAnsi="宋体" w:eastAsia="宋体" w:cs="Times New Roman"/>
          <w:b/>
          <w:bCs/>
          <w:color w:val="auto"/>
          <w:highlight w:val="none"/>
          <w:lang w:val="en-US" w:eastAsia="zh-CN"/>
        </w:rPr>
        <w:t>（5分）</w:t>
      </w:r>
      <w:r>
        <w:rPr>
          <w:rFonts w:hint="eastAsia" w:ascii="宋体" w:hAnsi="宋体" w:eastAsia="宋体" w:cs="宋体"/>
          <w:color w:val="auto"/>
          <w:szCs w:val="21"/>
          <w:highlight w:val="none"/>
          <w:lang w:val="en-US" w:eastAsia="zh-CN"/>
        </w:rPr>
        <w:t xml:space="preserve">：技术方案内容简略，结构残缺，仅简单罗列基础用药、施药操作，无针对红火蚁习性、区域环境的专项技术设计，仅勉强满足最低施工要求。 </w:t>
      </w:r>
    </w:p>
    <w:p w14:paraId="1A978381">
      <w:pPr>
        <w:keepNext w:val="0"/>
        <w:keepLines w:val="0"/>
        <w:pageBreakBefore w:val="0"/>
        <w:widowControl w:val="0"/>
        <w:kinsoku/>
        <w:wordWrap/>
        <w:overflowPunct/>
        <w:topLinePunct w:val="0"/>
        <w:autoSpaceDE/>
        <w:autoSpaceDN/>
        <w:bidi w:val="0"/>
        <w:adjustRightInd/>
        <w:snapToGrid/>
        <w:spacing w:line="420" w:lineRule="exact"/>
        <w:ind w:left="0" w:leftChars="0" w:right="105" w:rightChars="50" w:firstLine="421"/>
        <w:textAlignment w:val="auto"/>
        <w:rPr>
          <w:rFonts w:hint="eastAsia"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lang w:val="en-US" w:eastAsia="zh-CN"/>
        </w:rPr>
        <w:t>二档</w:t>
      </w:r>
      <w:r>
        <w:rPr>
          <w:rFonts w:hint="eastAsia" w:ascii="宋体" w:hAnsi="宋体" w:eastAsia="宋体" w:cs="Times New Roman"/>
          <w:b/>
          <w:bCs/>
          <w:color w:val="auto"/>
          <w:highlight w:val="none"/>
          <w:lang w:val="en-US" w:eastAsia="zh-CN"/>
        </w:rPr>
        <w:t>（10分）</w:t>
      </w:r>
      <w:r>
        <w:rPr>
          <w:rFonts w:hint="eastAsia" w:ascii="宋体" w:hAnsi="宋体" w:eastAsia="宋体" w:cs="宋体"/>
          <w:color w:val="auto"/>
          <w:szCs w:val="21"/>
          <w:highlight w:val="none"/>
          <w:lang w:val="en-US" w:eastAsia="zh-CN"/>
        </w:rPr>
        <w:t xml:space="preserve">：红火蚁技术方案内容较简单，架构存在缺失；仅列明通用药剂与常规施药方式，未结合本地蚁害差异化设计，防治措施仅能满足基础灭蚁需求，技术针对性不足。 </w:t>
      </w:r>
    </w:p>
    <w:p w14:paraId="42180A4B">
      <w:pPr>
        <w:keepNext w:val="0"/>
        <w:keepLines w:val="0"/>
        <w:pageBreakBefore w:val="0"/>
        <w:widowControl w:val="0"/>
        <w:kinsoku/>
        <w:wordWrap/>
        <w:overflowPunct/>
        <w:topLinePunct w:val="0"/>
        <w:autoSpaceDE/>
        <w:autoSpaceDN/>
        <w:bidi w:val="0"/>
        <w:adjustRightInd/>
        <w:snapToGrid/>
        <w:spacing w:line="420" w:lineRule="exact"/>
        <w:ind w:left="0" w:leftChars="0" w:right="105" w:rightChars="50" w:firstLine="421"/>
        <w:textAlignment w:val="auto"/>
        <w:rPr>
          <w:rFonts w:hint="eastAsia"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lang w:val="en-US" w:eastAsia="zh-CN"/>
        </w:rPr>
        <w:t xml:space="preserve">三档  </w:t>
      </w:r>
      <w:r>
        <w:rPr>
          <w:rFonts w:hint="eastAsia" w:ascii="宋体" w:hAnsi="宋体" w:eastAsia="宋体" w:cs="Times New Roman"/>
          <w:b/>
          <w:bCs/>
          <w:color w:val="auto"/>
          <w:highlight w:val="none"/>
          <w:lang w:val="en-US" w:eastAsia="zh-CN"/>
        </w:rPr>
        <w:t>（15分）</w:t>
      </w:r>
      <w:r>
        <w:rPr>
          <w:rFonts w:hint="eastAsia" w:ascii="宋体" w:hAnsi="宋体" w:eastAsia="宋体" w:cs="宋体"/>
          <w:b/>
          <w:bCs/>
          <w:color w:val="auto"/>
          <w:szCs w:val="21"/>
          <w:highlight w:val="none"/>
          <w:lang w:val="en-US" w:eastAsia="zh-CN"/>
        </w:rPr>
        <w:t>：</w:t>
      </w:r>
      <w:r>
        <w:rPr>
          <w:rFonts w:hint="eastAsia" w:ascii="宋体" w:hAnsi="宋体" w:eastAsia="宋体" w:cs="宋体"/>
          <w:color w:val="auto"/>
          <w:szCs w:val="21"/>
          <w:highlight w:val="none"/>
          <w:lang w:val="en-US" w:eastAsia="zh-CN"/>
        </w:rPr>
        <w:t xml:space="preserve">红火蚁技术方案内容详细，框架完整；明确统一用药清单、标准化施药操作流程，配套阶段性防治计划，药剂、施药方法合理可行，能有效降低红火蚁种群密度；仅设置简易防效检查手段，无常态化持续监测评价方案。 </w:t>
      </w:r>
    </w:p>
    <w:p w14:paraId="2BBBAD9F">
      <w:pPr>
        <w:keepNext w:val="0"/>
        <w:keepLines w:val="0"/>
        <w:pageBreakBefore w:val="0"/>
        <w:widowControl w:val="0"/>
        <w:kinsoku/>
        <w:wordWrap/>
        <w:overflowPunct/>
        <w:topLinePunct w:val="0"/>
        <w:autoSpaceDE/>
        <w:autoSpaceDN/>
        <w:bidi w:val="0"/>
        <w:adjustRightInd/>
        <w:snapToGrid/>
        <w:spacing w:line="420" w:lineRule="exact"/>
        <w:ind w:left="0" w:leftChars="0" w:right="105" w:rightChars="50" w:firstLine="421"/>
        <w:textAlignment w:val="auto"/>
        <w:rPr>
          <w:rFonts w:hint="eastAsia" w:ascii="宋体" w:hAnsi="宋体" w:eastAsia="宋体" w:cs="Times New Roman"/>
          <w:color w:val="auto"/>
          <w:highlight w:val="none"/>
          <w:lang w:val="en-US" w:eastAsia="zh-CN"/>
        </w:rPr>
      </w:pPr>
      <w:r>
        <w:rPr>
          <w:rFonts w:hint="eastAsia" w:ascii="宋体" w:hAnsi="宋体" w:eastAsia="宋体" w:cs="宋体"/>
          <w:b/>
          <w:bCs/>
          <w:color w:val="auto"/>
          <w:szCs w:val="21"/>
          <w:highlight w:val="none"/>
          <w:lang w:val="en-US" w:eastAsia="zh-CN"/>
        </w:rPr>
        <w:t>四档</w:t>
      </w:r>
      <w:r>
        <w:rPr>
          <w:rFonts w:hint="eastAsia" w:ascii="宋体" w:hAnsi="宋体" w:eastAsia="宋体" w:cs="Times New Roman"/>
          <w:b/>
          <w:bCs/>
          <w:color w:val="auto"/>
          <w:highlight w:val="none"/>
          <w:lang w:val="en-US" w:eastAsia="zh-CN"/>
        </w:rPr>
        <w:t>（20分）</w:t>
      </w:r>
      <w:r>
        <w:rPr>
          <w:rFonts w:hint="eastAsia" w:ascii="宋体" w:hAnsi="宋体" w:eastAsia="宋体" w:cs="宋体"/>
          <w:color w:val="auto"/>
          <w:szCs w:val="21"/>
          <w:highlight w:val="none"/>
          <w:lang w:val="en-US" w:eastAsia="zh-CN"/>
        </w:rPr>
        <w:t>：红火蚁专项技术方案详尽完整，贴合区域蚁害现状；药剂选型论证充分科学，区分不同蚁情、地块制定差异化用药配比；施药技术手段先进高效，分区域、分蚁巢类型设计专属施药方式；配套完整红火蚁动态监测、防治效果检测评估体系，全流程技术措施完善，可最大化保障灭蚁效果。</w:t>
      </w:r>
    </w:p>
    <w:p w14:paraId="13346382">
      <w:pPr>
        <w:pStyle w:val="14"/>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default" w:ascii="宋体" w:hAnsi="宋体" w:eastAsia="宋体" w:cs="宋体"/>
          <w:b/>
          <w:bCs/>
          <w:i w:val="0"/>
          <w:iCs/>
          <w:color w:val="auto"/>
          <w:sz w:val="21"/>
          <w:highlight w:val="none"/>
          <w:lang w:val="en-US" w:eastAsia="zh-Hans"/>
        </w:rPr>
      </w:pPr>
      <w:r>
        <w:rPr>
          <w:rFonts w:hint="eastAsia" w:ascii="宋体" w:hAnsi="宋体" w:eastAsia="宋体" w:cs="宋体"/>
          <w:b/>
          <w:bCs/>
          <w:i w:val="0"/>
          <w:iCs/>
          <w:color w:val="auto"/>
          <w:sz w:val="21"/>
          <w:highlight w:val="none"/>
          <w:lang w:val="en-US" w:eastAsia="zh-CN"/>
        </w:rPr>
        <w:t>（</w:t>
      </w:r>
      <w:r>
        <w:rPr>
          <w:rFonts w:hint="eastAsia" w:hAnsi="宋体" w:cs="宋体"/>
          <w:b/>
          <w:bCs/>
          <w:i w:val="0"/>
          <w:iCs/>
          <w:color w:val="auto"/>
          <w:sz w:val="21"/>
          <w:highlight w:val="none"/>
          <w:lang w:val="en-US" w:eastAsia="zh-CN"/>
        </w:rPr>
        <w:t>4</w:t>
      </w:r>
      <w:r>
        <w:rPr>
          <w:rFonts w:hint="eastAsia" w:ascii="宋体" w:hAnsi="宋体" w:eastAsia="宋体" w:cs="宋体"/>
          <w:b/>
          <w:bCs/>
          <w:i w:val="0"/>
          <w:iCs/>
          <w:color w:val="auto"/>
          <w:sz w:val="21"/>
          <w:highlight w:val="none"/>
          <w:lang w:val="en-US" w:eastAsia="zh-CN"/>
        </w:rPr>
        <w:t>）拟投入</w:t>
      </w:r>
      <w:r>
        <w:rPr>
          <w:rFonts w:hint="eastAsia" w:hAnsi="宋体" w:cs="宋体"/>
          <w:b/>
          <w:bCs/>
          <w:i w:val="0"/>
          <w:iCs/>
          <w:color w:val="auto"/>
          <w:sz w:val="21"/>
          <w:highlight w:val="none"/>
          <w:lang w:val="en-US" w:eastAsia="zh-CN"/>
        </w:rPr>
        <w:t>实施</w:t>
      </w:r>
      <w:r>
        <w:rPr>
          <w:rFonts w:hint="eastAsia" w:ascii="宋体" w:hAnsi="宋体" w:eastAsia="宋体" w:cs="宋体"/>
          <w:b/>
          <w:bCs/>
          <w:i w:val="0"/>
          <w:iCs/>
          <w:color w:val="auto"/>
          <w:sz w:val="21"/>
          <w:highlight w:val="none"/>
          <w:lang w:val="en-US" w:eastAsia="zh-Hans"/>
        </w:rPr>
        <w:t>人员</w:t>
      </w:r>
      <w:r>
        <w:rPr>
          <w:rFonts w:hint="eastAsia" w:ascii="宋体" w:hAnsi="宋体" w:eastAsia="宋体" w:cs="宋体"/>
          <w:b/>
          <w:bCs/>
          <w:i w:val="0"/>
          <w:iCs/>
          <w:color w:val="auto"/>
          <w:sz w:val="21"/>
          <w:highlight w:val="none"/>
          <w:lang w:val="en-US" w:eastAsia="zh-CN"/>
        </w:rPr>
        <w:t>及设备</w:t>
      </w:r>
      <w:r>
        <w:rPr>
          <w:rFonts w:hint="eastAsia" w:ascii="宋体" w:hAnsi="宋体" w:eastAsia="宋体" w:cs="宋体"/>
          <w:b/>
          <w:bCs/>
          <w:i w:val="0"/>
          <w:iCs/>
          <w:color w:val="auto"/>
          <w:sz w:val="21"/>
          <w:highlight w:val="none"/>
          <w:lang w:val="en-US" w:eastAsia="zh-Hans"/>
        </w:rPr>
        <w:t>分</w:t>
      </w:r>
      <w:r>
        <w:rPr>
          <w:rFonts w:hint="eastAsia" w:hAnsi="宋体"/>
          <w:b/>
          <w:color w:val="auto"/>
          <w:highlight w:val="none"/>
        </w:rPr>
        <w:t>…………………………………………………………</w:t>
      </w:r>
      <w:r>
        <w:rPr>
          <w:rFonts w:hint="default" w:ascii="宋体" w:hAnsi="宋体" w:eastAsia="宋体" w:cs="宋体"/>
          <w:b/>
          <w:bCs/>
          <w:i w:val="0"/>
          <w:iCs/>
          <w:color w:val="auto"/>
          <w:sz w:val="21"/>
          <w:highlight w:val="none"/>
          <w:lang w:val="en-US" w:eastAsia="zh-Hans"/>
        </w:rPr>
        <w:t>（</w:t>
      </w:r>
      <w:r>
        <w:rPr>
          <w:rFonts w:hint="eastAsia" w:ascii="宋体" w:hAnsi="宋体" w:eastAsia="宋体" w:cs="宋体"/>
          <w:b/>
          <w:bCs/>
          <w:i w:val="0"/>
          <w:iCs/>
          <w:color w:val="auto"/>
          <w:sz w:val="21"/>
          <w:highlight w:val="none"/>
          <w:lang w:val="en-US" w:eastAsia="zh-Hans"/>
        </w:rPr>
        <w:t>满分</w:t>
      </w:r>
      <w:r>
        <w:rPr>
          <w:rFonts w:hint="eastAsia" w:hAnsi="宋体" w:cs="宋体"/>
          <w:b/>
          <w:bCs/>
          <w:i w:val="0"/>
          <w:iCs/>
          <w:color w:val="auto"/>
          <w:sz w:val="21"/>
          <w:highlight w:val="none"/>
          <w:lang w:val="en-US" w:eastAsia="zh-CN"/>
        </w:rPr>
        <w:t>20</w:t>
      </w:r>
      <w:r>
        <w:rPr>
          <w:rFonts w:hint="eastAsia" w:ascii="宋体" w:hAnsi="宋体" w:eastAsia="宋体" w:cs="宋体"/>
          <w:b/>
          <w:bCs/>
          <w:i w:val="0"/>
          <w:iCs/>
          <w:color w:val="auto"/>
          <w:sz w:val="21"/>
          <w:highlight w:val="none"/>
          <w:lang w:val="en-US" w:eastAsia="zh-Hans"/>
        </w:rPr>
        <w:t>分</w:t>
      </w:r>
      <w:r>
        <w:rPr>
          <w:rFonts w:hint="default" w:ascii="宋体" w:hAnsi="宋体" w:eastAsia="宋体" w:cs="宋体"/>
          <w:b/>
          <w:bCs/>
          <w:i w:val="0"/>
          <w:iCs/>
          <w:color w:val="auto"/>
          <w:sz w:val="21"/>
          <w:highlight w:val="none"/>
          <w:lang w:val="en-US" w:eastAsia="zh-Hans"/>
        </w:rPr>
        <w:t>）</w:t>
      </w:r>
    </w:p>
    <w:p w14:paraId="30954B6A">
      <w:pPr>
        <w:keepNext w:val="0"/>
        <w:keepLines w:val="0"/>
        <w:pageBreakBefore w:val="0"/>
        <w:widowControl w:val="0"/>
        <w:tabs>
          <w:tab w:val="left" w:pos="7474"/>
        </w:tabs>
        <w:kinsoku/>
        <w:wordWrap/>
        <w:overflowPunct/>
        <w:topLinePunct w:val="0"/>
        <w:autoSpaceDE/>
        <w:autoSpaceDN/>
        <w:bidi w:val="0"/>
        <w:adjustRightInd/>
        <w:snapToGrid w:val="0"/>
        <w:spacing w:line="420" w:lineRule="exact"/>
        <w:ind w:firstLine="420" w:firstLineChars="200"/>
        <w:jc w:val="both"/>
        <w:textAlignment w:val="auto"/>
        <w:rPr>
          <w:rStyle w:val="40"/>
          <w:rFonts w:hint="eastAsia" w:ascii="宋体" w:hAnsi="宋体" w:eastAsia="宋体" w:cs="宋体"/>
          <w:b w:val="0"/>
          <w:bCs w:val="0"/>
          <w:color w:val="auto"/>
          <w:sz w:val="21"/>
          <w:szCs w:val="21"/>
          <w:highlight w:val="none"/>
          <w:lang w:val="en-US" w:eastAsia="zh-Hans"/>
        </w:rPr>
      </w:pPr>
      <w:r>
        <w:rPr>
          <w:rStyle w:val="40"/>
          <w:rFonts w:hint="eastAsia" w:ascii="宋体" w:hAnsi="宋体" w:eastAsia="宋体" w:cs="宋体"/>
          <w:b w:val="0"/>
          <w:bCs w:val="0"/>
          <w:color w:val="auto"/>
          <w:sz w:val="21"/>
          <w:szCs w:val="21"/>
          <w:highlight w:val="none"/>
          <w:lang w:val="en-US" w:eastAsia="zh-Hans"/>
        </w:rPr>
        <w:t>由评审小组根据响应文件</w:t>
      </w:r>
      <w:r>
        <w:rPr>
          <w:rStyle w:val="40"/>
          <w:rFonts w:hint="eastAsia" w:ascii="宋体" w:hAnsi="宋体" w:eastAsia="宋体" w:cs="宋体"/>
          <w:b w:val="0"/>
          <w:bCs w:val="0"/>
          <w:color w:val="auto"/>
          <w:sz w:val="21"/>
          <w:szCs w:val="21"/>
          <w:highlight w:val="none"/>
          <w:lang w:val="en-US" w:eastAsia="zh-CN"/>
        </w:rPr>
        <w:t>投</w:t>
      </w:r>
      <w:r>
        <w:rPr>
          <w:rStyle w:val="40"/>
          <w:rFonts w:hint="eastAsia" w:ascii="宋体" w:hAnsi="宋体" w:eastAsia="宋体" w:cs="宋体"/>
          <w:b w:val="0"/>
          <w:bCs w:val="0"/>
          <w:color w:val="auto"/>
          <w:sz w:val="21"/>
          <w:szCs w:val="21"/>
          <w:highlight w:val="none"/>
          <w:lang w:val="en-US" w:eastAsia="zh-Hans"/>
        </w:rPr>
        <w:t>入的</w:t>
      </w:r>
      <w:r>
        <w:rPr>
          <w:rStyle w:val="40"/>
          <w:rFonts w:hint="eastAsia" w:ascii="宋体" w:hAnsi="宋体" w:cs="宋体"/>
          <w:b w:val="0"/>
          <w:bCs w:val="0"/>
          <w:color w:val="auto"/>
          <w:sz w:val="21"/>
          <w:szCs w:val="21"/>
          <w:highlight w:val="none"/>
          <w:lang w:val="en-US" w:eastAsia="zh-CN"/>
        </w:rPr>
        <w:t>实施</w:t>
      </w:r>
      <w:r>
        <w:rPr>
          <w:rStyle w:val="40"/>
          <w:rFonts w:hint="eastAsia" w:ascii="宋体" w:hAnsi="宋体" w:eastAsia="宋体" w:cs="宋体"/>
          <w:b w:val="0"/>
          <w:bCs w:val="0"/>
          <w:color w:val="auto"/>
          <w:sz w:val="21"/>
          <w:szCs w:val="21"/>
          <w:highlight w:val="none"/>
          <w:lang w:val="en-US" w:eastAsia="zh-CN"/>
        </w:rPr>
        <w:t>人员</w:t>
      </w:r>
      <w:r>
        <w:rPr>
          <w:rStyle w:val="40"/>
          <w:rFonts w:hint="eastAsia" w:ascii="宋体" w:hAnsi="宋体" w:eastAsia="宋体" w:cs="宋体"/>
          <w:b w:val="0"/>
          <w:bCs w:val="0"/>
          <w:color w:val="auto"/>
          <w:sz w:val="21"/>
          <w:szCs w:val="21"/>
          <w:highlight w:val="none"/>
          <w:lang w:val="en-US" w:eastAsia="zh-Hans"/>
        </w:rPr>
        <w:t>、设备机具有详细的组织计划且计划周密，</w:t>
      </w:r>
      <w:r>
        <w:rPr>
          <w:rStyle w:val="40"/>
          <w:rFonts w:hint="eastAsia" w:ascii="宋体" w:hAnsi="宋体" w:eastAsia="宋体" w:cs="宋体"/>
          <w:b w:val="0"/>
          <w:bCs w:val="0"/>
          <w:color w:val="auto"/>
          <w:sz w:val="21"/>
          <w:szCs w:val="21"/>
          <w:highlight w:val="none"/>
          <w:lang w:val="en-US" w:eastAsia="zh-CN"/>
        </w:rPr>
        <w:t>人员、</w:t>
      </w:r>
      <w:r>
        <w:rPr>
          <w:rStyle w:val="40"/>
          <w:rFonts w:hint="eastAsia" w:ascii="宋体" w:hAnsi="宋体" w:eastAsia="宋体" w:cs="宋体"/>
          <w:b w:val="0"/>
          <w:bCs w:val="0"/>
          <w:color w:val="auto"/>
          <w:sz w:val="21"/>
          <w:szCs w:val="21"/>
          <w:highlight w:val="none"/>
          <w:lang w:val="en-US" w:eastAsia="zh-Hans"/>
        </w:rPr>
        <w:t>设备数量、选型配置、进场时间安排合理，满足</w:t>
      </w:r>
      <w:r>
        <w:rPr>
          <w:rStyle w:val="40"/>
          <w:rFonts w:hint="eastAsia" w:ascii="宋体" w:hAnsi="宋体" w:eastAsia="宋体" w:cs="宋体"/>
          <w:b w:val="0"/>
          <w:bCs w:val="0"/>
          <w:color w:val="auto"/>
          <w:sz w:val="21"/>
          <w:szCs w:val="21"/>
          <w:highlight w:val="none"/>
          <w:lang w:val="en-US" w:eastAsia="zh-CN"/>
        </w:rPr>
        <w:t>服务需求进行比较，由评审小组成员单独打分</w:t>
      </w:r>
      <w:r>
        <w:rPr>
          <w:rStyle w:val="40"/>
          <w:rFonts w:hint="eastAsia" w:ascii="宋体" w:hAnsi="宋体" w:eastAsia="宋体" w:cs="宋体"/>
          <w:b w:val="0"/>
          <w:bCs w:val="0"/>
          <w:color w:val="auto"/>
          <w:sz w:val="21"/>
          <w:szCs w:val="21"/>
          <w:highlight w:val="none"/>
          <w:lang w:val="en-US" w:eastAsia="zh-Hans"/>
        </w:rPr>
        <w:t>。</w:t>
      </w:r>
    </w:p>
    <w:p w14:paraId="547D1D06">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宋体" w:hAnsi="宋体" w:eastAsia="宋体" w:cs="Times New Roman"/>
          <w:color w:val="auto"/>
          <w:highlight w:val="none"/>
          <w:lang w:eastAsia="zh-CN"/>
        </w:rPr>
      </w:pPr>
      <w:r>
        <w:rPr>
          <w:rFonts w:hint="eastAsia" w:ascii="宋体" w:hAnsi="宋体" w:eastAsia="宋体" w:cs="Times New Roman"/>
          <w:b/>
          <w:bCs/>
          <w:color w:val="auto"/>
          <w:highlight w:val="none"/>
          <w:lang w:eastAsia="zh-CN"/>
        </w:rPr>
        <w:t>一</w:t>
      </w:r>
      <w:r>
        <w:rPr>
          <w:rFonts w:hint="eastAsia" w:ascii="宋体" w:hAnsi="宋体" w:eastAsia="宋体" w:cs="Times New Roman"/>
          <w:b/>
          <w:bCs/>
          <w:color w:val="auto"/>
          <w:highlight w:val="none"/>
        </w:rPr>
        <w:t>档（</w:t>
      </w:r>
      <w:r>
        <w:rPr>
          <w:rFonts w:hint="eastAsia" w:ascii="宋体" w:hAnsi="宋体" w:cs="Times New Roman"/>
          <w:b/>
          <w:bCs/>
          <w:color w:val="auto"/>
          <w:highlight w:val="none"/>
          <w:lang w:val="en-US" w:eastAsia="zh-CN"/>
        </w:rPr>
        <w:t>4</w:t>
      </w:r>
      <w:r>
        <w:rPr>
          <w:rFonts w:hint="eastAsia" w:ascii="宋体" w:hAnsi="宋体" w:eastAsia="宋体" w:cs="Times New Roman"/>
          <w:b/>
          <w:bCs/>
          <w:color w:val="auto"/>
          <w:highlight w:val="none"/>
        </w:rPr>
        <w:t>分）</w:t>
      </w:r>
      <w:r>
        <w:rPr>
          <w:rFonts w:hint="eastAsia" w:ascii="宋体" w:hAnsi="宋体" w:eastAsia="宋体" w:cs="Times New Roman"/>
          <w:color w:val="auto"/>
          <w:highlight w:val="none"/>
        </w:rPr>
        <w:t>：</w:t>
      </w:r>
      <w:r>
        <w:rPr>
          <w:rFonts w:hint="eastAsia" w:ascii="宋体" w:hAnsi="宋体" w:eastAsia="宋体" w:cs="Times New Roman"/>
          <w:b/>
          <w:bCs/>
          <w:color w:val="auto"/>
          <w:highlight w:val="none"/>
          <w:lang w:val="en-US" w:eastAsia="zh-CN"/>
        </w:rPr>
        <w:t>拟投入</w:t>
      </w:r>
      <w:r>
        <w:rPr>
          <w:rFonts w:hint="eastAsia" w:ascii="宋体" w:hAnsi="宋体" w:cs="Times New Roman"/>
          <w:b/>
          <w:bCs/>
          <w:color w:val="auto"/>
          <w:highlight w:val="none"/>
          <w:lang w:val="en-US" w:eastAsia="zh-CN"/>
        </w:rPr>
        <w:t>实施</w:t>
      </w:r>
      <w:r>
        <w:rPr>
          <w:rFonts w:hint="eastAsia" w:ascii="宋体" w:hAnsi="宋体" w:eastAsia="宋体" w:cs="Times New Roman"/>
          <w:b/>
          <w:bCs/>
          <w:color w:val="auto"/>
          <w:highlight w:val="none"/>
          <w:lang w:val="en-US" w:eastAsia="zh-CN"/>
        </w:rPr>
        <w:t>人员</w:t>
      </w:r>
      <w:r>
        <w:rPr>
          <w:rStyle w:val="40"/>
          <w:rFonts w:hint="eastAsia" w:ascii="宋体" w:hAnsi="宋体" w:cs="宋体"/>
          <w:b/>
          <w:bCs/>
          <w:color w:val="auto"/>
          <w:sz w:val="21"/>
          <w:szCs w:val="21"/>
          <w:highlight w:val="none"/>
          <w:lang w:val="en-US" w:eastAsia="zh-CN"/>
        </w:rPr>
        <w:t>1-3名</w:t>
      </w:r>
      <w:r>
        <w:rPr>
          <w:rFonts w:hint="eastAsia" w:ascii="宋体" w:hAnsi="宋体" w:cs="Times New Roman"/>
          <w:b/>
          <w:bCs/>
          <w:color w:val="auto"/>
          <w:highlight w:val="none"/>
          <w:lang w:val="en-US" w:eastAsia="zh-CN"/>
        </w:rPr>
        <w:t>，</w:t>
      </w:r>
      <w:r>
        <w:rPr>
          <w:rFonts w:hint="eastAsia" w:ascii="宋体" w:hAnsi="宋体" w:eastAsia="宋体" w:cs="Times New Roman"/>
          <w:color w:val="auto"/>
          <w:highlight w:val="none"/>
        </w:rPr>
        <w:t>施工设备、器具不太齐全，存在缺漏、数量不太能满足项目服务需求</w:t>
      </w:r>
      <w:r>
        <w:rPr>
          <w:rFonts w:hint="eastAsia" w:ascii="宋体" w:hAnsi="宋体" w:eastAsia="宋体" w:cs="Times New Roman"/>
          <w:color w:val="auto"/>
          <w:highlight w:val="none"/>
          <w:lang w:eastAsia="zh-CN"/>
        </w:rPr>
        <w:t>。</w:t>
      </w:r>
    </w:p>
    <w:p w14:paraId="75EB06A2">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宋体" w:hAnsi="宋体" w:eastAsia="宋体" w:cs="Times New Roman"/>
          <w:color w:val="auto"/>
          <w:highlight w:val="none"/>
          <w:lang w:eastAsia="zh-CN"/>
        </w:rPr>
      </w:pPr>
      <w:r>
        <w:rPr>
          <w:rFonts w:hint="eastAsia" w:ascii="宋体" w:hAnsi="宋体" w:eastAsia="宋体" w:cs="Times New Roman"/>
          <w:b/>
          <w:bCs/>
          <w:color w:val="auto"/>
          <w:highlight w:val="none"/>
          <w:lang w:eastAsia="zh-CN"/>
        </w:rPr>
        <w:t>二</w:t>
      </w:r>
      <w:r>
        <w:rPr>
          <w:rFonts w:hint="eastAsia" w:ascii="宋体" w:hAnsi="宋体" w:eastAsia="宋体" w:cs="Times New Roman"/>
          <w:b/>
          <w:bCs/>
          <w:color w:val="auto"/>
          <w:highlight w:val="none"/>
        </w:rPr>
        <w:t>档（</w:t>
      </w:r>
      <w:r>
        <w:rPr>
          <w:rFonts w:hint="eastAsia" w:ascii="宋体" w:hAnsi="宋体" w:cs="Times New Roman"/>
          <w:b/>
          <w:bCs/>
          <w:color w:val="auto"/>
          <w:highlight w:val="none"/>
          <w:lang w:val="en-US" w:eastAsia="zh-CN"/>
        </w:rPr>
        <w:t>8</w:t>
      </w:r>
      <w:r>
        <w:rPr>
          <w:rFonts w:hint="eastAsia" w:ascii="宋体" w:hAnsi="宋体" w:eastAsia="宋体" w:cs="Times New Roman"/>
          <w:b/>
          <w:bCs/>
          <w:color w:val="auto"/>
          <w:highlight w:val="none"/>
        </w:rPr>
        <w:t>分）</w:t>
      </w:r>
      <w:r>
        <w:rPr>
          <w:rFonts w:hint="eastAsia" w:ascii="宋体" w:hAnsi="宋体" w:eastAsia="宋体" w:cs="Times New Roman"/>
          <w:color w:val="auto"/>
          <w:highlight w:val="none"/>
        </w:rPr>
        <w:t>：</w:t>
      </w:r>
      <w:r>
        <w:rPr>
          <w:rFonts w:hint="eastAsia" w:ascii="宋体" w:hAnsi="宋体" w:eastAsia="宋体" w:cs="Times New Roman"/>
          <w:b/>
          <w:bCs/>
          <w:color w:val="auto"/>
          <w:highlight w:val="none"/>
          <w:lang w:eastAsia="zh-CN"/>
        </w:rPr>
        <w:t>拟投入的</w:t>
      </w:r>
      <w:r>
        <w:rPr>
          <w:rFonts w:hint="eastAsia" w:ascii="宋体" w:hAnsi="宋体" w:cs="Times New Roman"/>
          <w:b/>
          <w:bCs/>
          <w:color w:val="auto"/>
          <w:highlight w:val="none"/>
          <w:lang w:val="en-US" w:eastAsia="zh-CN"/>
        </w:rPr>
        <w:t>实施</w:t>
      </w:r>
      <w:r>
        <w:rPr>
          <w:rFonts w:hint="eastAsia" w:ascii="宋体" w:hAnsi="宋体" w:eastAsia="宋体" w:cs="Times New Roman"/>
          <w:b/>
          <w:bCs/>
          <w:color w:val="auto"/>
          <w:highlight w:val="none"/>
          <w:lang w:eastAsia="zh-CN"/>
        </w:rPr>
        <w:t>人员</w:t>
      </w:r>
      <w:r>
        <w:rPr>
          <w:rStyle w:val="40"/>
          <w:rFonts w:hint="eastAsia" w:ascii="宋体" w:hAnsi="宋体" w:cs="宋体"/>
          <w:b/>
          <w:bCs/>
          <w:color w:val="auto"/>
          <w:sz w:val="21"/>
          <w:szCs w:val="21"/>
          <w:highlight w:val="none"/>
          <w:lang w:val="en-US" w:eastAsia="zh-CN"/>
        </w:rPr>
        <w:t>4-6名</w:t>
      </w:r>
      <w:r>
        <w:rPr>
          <w:rFonts w:hint="eastAsia" w:ascii="宋体" w:hAnsi="宋体" w:cs="Times New Roman"/>
          <w:b/>
          <w:bCs/>
          <w:color w:val="auto"/>
          <w:highlight w:val="none"/>
          <w:lang w:eastAsia="zh-CN"/>
        </w:rPr>
        <w:t>，</w:t>
      </w:r>
      <w:r>
        <w:rPr>
          <w:rFonts w:hint="eastAsia" w:ascii="宋体" w:hAnsi="宋体" w:eastAsia="宋体" w:cs="Times New Roman"/>
          <w:color w:val="auto"/>
          <w:highlight w:val="none"/>
        </w:rPr>
        <w:t>搭配基本合理，</w:t>
      </w:r>
      <w:r>
        <w:rPr>
          <w:rFonts w:hint="eastAsia" w:ascii="宋体" w:hAnsi="宋体" w:eastAsia="宋体" w:cs="Times New Roman"/>
          <w:color w:val="auto"/>
          <w:highlight w:val="none"/>
          <w:lang w:eastAsia="zh-CN"/>
        </w:rPr>
        <w:t>有相关专业证书，</w:t>
      </w:r>
      <w:r>
        <w:rPr>
          <w:rFonts w:hint="eastAsia" w:ascii="宋体" w:hAnsi="宋体" w:eastAsia="宋体" w:cs="Times New Roman"/>
          <w:color w:val="auto"/>
          <w:highlight w:val="none"/>
        </w:rPr>
        <w:t>设备、器具基本齐全，设备数量基本满足</w:t>
      </w:r>
      <w:r>
        <w:rPr>
          <w:rFonts w:hint="eastAsia" w:ascii="宋体" w:hAnsi="宋体" w:eastAsia="宋体" w:cs="Times New Roman"/>
          <w:color w:val="auto"/>
          <w:highlight w:val="none"/>
          <w:lang w:eastAsia="zh-CN"/>
        </w:rPr>
        <w:t>项目服务</w:t>
      </w:r>
      <w:r>
        <w:rPr>
          <w:rFonts w:hint="eastAsia" w:ascii="宋体" w:hAnsi="宋体" w:eastAsia="宋体" w:cs="Times New Roman"/>
          <w:color w:val="auto"/>
          <w:highlight w:val="none"/>
        </w:rPr>
        <w:t>需求</w:t>
      </w:r>
      <w:r>
        <w:rPr>
          <w:rFonts w:hint="eastAsia" w:ascii="宋体" w:hAnsi="宋体" w:eastAsia="宋体" w:cs="Times New Roman"/>
          <w:color w:val="auto"/>
          <w:highlight w:val="none"/>
          <w:lang w:eastAsia="zh-CN"/>
        </w:rPr>
        <w:t>。</w:t>
      </w:r>
    </w:p>
    <w:p w14:paraId="080293FA">
      <w:pPr>
        <w:keepNext w:val="0"/>
        <w:keepLines w:val="0"/>
        <w:pageBreakBefore w:val="0"/>
        <w:widowControl w:val="0"/>
        <w:kinsoku/>
        <w:wordWrap/>
        <w:overflowPunct/>
        <w:topLinePunct w:val="0"/>
        <w:autoSpaceDE/>
        <w:autoSpaceDN/>
        <w:bidi w:val="0"/>
        <w:adjustRightInd w:val="0"/>
        <w:snapToGrid w:val="0"/>
        <w:spacing w:line="420" w:lineRule="exact"/>
        <w:ind w:firstLine="422" w:firstLineChars="200"/>
        <w:textAlignment w:val="auto"/>
        <w:rPr>
          <w:rFonts w:hint="eastAsia" w:ascii="宋体" w:hAnsi="宋体" w:eastAsia="宋体" w:cs="Times New Roman"/>
          <w:color w:val="auto"/>
          <w:highlight w:val="none"/>
          <w:lang w:eastAsia="zh-CN"/>
        </w:rPr>
      </w:pPr>
      <w:r>
        <w:rPr>
          <w:rFonts w:hint="eastAsia" w:ascii="宋体" w:hAnsi="宋体" w:eastAsia="宋体" w:cs="Times New Roman"/>
          <w:b/>
          <w:bCs/>
          <w:color w:val="auto"/>
          <w:highlight w:val="none"/>
          <w:lang w:eastAsia="zh-CN"/>
        </w:rPr>
        <w:t>三</w:t>
      </w:r>
      <w:r>
        <w:rPr>
          <w:rFonts w:hint="eastAsia" w:ascii="宋体" w:hAnsi="宋体" w:eastAsia="宋体" w:cs="Times New Roman"/>
          <w:b/>
          <w:bCs/>
          <w:color w:val="auto"/>
          <w:highlight w:val="none"/>
        </w:rPr>
        <w:t>档（</w:t>
      </w:r>
      <w:r>
        <w:rPr>
          <w:rFonts w:hint="eastAsia" w:ascii="宋体" w:hAnsi="宋体" w:eastAsia="宋体" w:cs="Times New Roman"/>
          <w:b/>
          <w:bCs/>
          <w:color w:val="auto"/>
          <w:highlight w:val="none"/>
          <w:lang w:val="en-US" w:eastAsia="zh-CN"/>
        </w:rPr>
        <w:t>15</w:t>
      </w:r>
      <w:r>
        <w:rPr>
          <w:rFonts w:hint="eastAsia" w:ascii="宋体" w:hAnsi="宋体" w:eastAsia="宋体" w:cs="Times New Roman"/>
          <w:b/>
          <w:bCs/>
          <w:color w:val="auto"/>
          <w:highlight w:val="none"/>
        </w:rPr>
        <w:t>分）</w:t>
      </w:r>
      <w:r>
        <w:rPr>
          <w:rFonts w:hint="eastAsia" w:ascii="宋体" w:hAnsi="宋体" w:eastAsia="宋体" w:cs="Times New Roman"/>
          <w:color w:val="auto"/>
          <w:highlight w:val="none"/>
        </w:rPr>
        <w:t>：</w:t>
      </w:r>
      <w:r>
        <w:rPr>
          <w:rFonts w:hint="eastAsia" w:ascii="宋体" w:hAnsi="宋体" w:eastAsia="宋体" w:cs="Times New Roman"/>
          <w:b/>
          <w:bCs/>
          <w:color w:val="auto"/>
          <w:highlight w:val="none"/>
          <w:lang w:eastAsia="zh-CN"/>
        </w:rPr>
        <w:t>拟投入的</w:t>
      </w:r>
      <w:r>
        <w:rPr>
          <w:rFonts w:hint="eastAsia" w:ascii="宋体" w:hAnsi="宋体" w:cs="Times New Roman"/>
          <w:b/>
          <w:bCs/>
          <w:color w:val="auto"/>
          <w:highlight w:val="none"/>
          <w:lang w:val="en-US" w:eastAsia="zh-CN"/>
        </w:rPr>
        <w:t>实施</w:t>
      </w:r>
      <w:r>
        <w:rPr>
          <w:rFonts w:hint="eastAsia" w:ascii="宋体" w:hAnsi="宋体" w:eastAsia="宋体" w:cs="Times New Roman"/>
          <w:b/>
          <w:bCs/>
          <w:color w:val="auto"/>
          <w:highlight w:val="none"/>
          <w:lang w:eastAsia="zh-CN"/>
        </w:rPr>
        <w:t>人员</w:t>
      </w:r>
      <w:r>
        <w:rPr>
          <w:rStyle w:val="40"/>
          <w:rFonts w:hint="eastAsia" w:ascii="宋体" w:hAnsi="宋体" w:cs="宋体"/>
          <w:b/>
          <w:bCs/>
          <w:color w:val="auto"/>
          <w:sz w:val="21"/>
          <w:szCs w:val="21"/>
          <w:highlight w:val="none"/>
          <w:lang w:val="en-US" w:eastAsia="zh-CN"/>
        </w:rPr>
        <w:t>7-9名</w:t>
      </w:r>
      <w:r>
        <w:rPr>
          <w:rFonts w:hint="eastAsia" w:ascii="宋体" w:hAnsi="宋体" w:eastAsia="宋体" w:cs="Times New Roman"/>
          <w:b/>
          <w:bCs/>
          <w:color w:val="auto"/>
          <w:highlight w:val="none"/>
        </w:rPr>
        <w:t>，</w:t>
      </w:r>
      <w:r>
        <w:rPr>
          <w:rFonts w:hint="eastAsia" w:ascii="宋体" w:hAnsi="宋体" w:eastAsia="宋体" w:cs="Times New Roman"/>
          <w:color w:val="auto"/>
          <w:highlight w:val="none"/>
        </w:rPr>
        <w:t>主要设备、器具齐全且配备较合理，设备数量满足</w:t>
      </w:r>
      <w:r>
        <w:rPr>
          <w:rFonts w:hint="eastAsia" w:ascii="宋体" w:hAnsi="宋体" w:eastAsia="宋体" w:cs="Times New Roman"/>
          <w:color w:val="auto"/>
          <w:highlight w:val="none"/>
          <w:lang w:eastAsia="zh-CN"/>
        </w:rPr>
        <w:t>项目服务</w:t>
      </w:r>
      <w:r>
        <w:rPr>
          <w:rFonts w:hint="eastAsia" w:ascii="宋体" w:hAnsi="宋体" w:eastAsia="宋体" w:cs="Times New Roman"/>
          <w:color w:val="auto"/>
          <w:highlight w:val="none"/>
        </w:rPr>
        <w:t>需求</w:t>
      </w:r>
      <w:r>
        <w:rPr>
          <w:rFonts w:hint="eastAsia" w:ascii="宋体" w:hAnsi="宋体" w:eastAsia="宋体" w:cs="Times New Roman"/>
          <w:color w:val="auto"/>
          <w:highlight w:val="none"/>
          <w:lang w:eastAsia="zh-CN"/>
        </w:rPr>
        <w:t>。</w:t>
      </w:r>
    </w:p>
    <w:p w14:paraId="05C4AE71">
      <w:pPr>
        <w:keepNext w:val="0"/>
        <w:keepLines w:val="0"/>
        <w:pageBreakBefore w:val="0"/>
        <w:widowControl w:val="0"/>
        <w:tabs>
          <w:tab w:val="left" w:pos="7474"/>
        </w:tabs>
        <w:kinsoku/>
        <w:wordWrap/>
        <w:overflowPunct/>
        <w:topLinePunct w:val="0"/>
        <w:autoSpaceDE/>
        <w:autoSpaceDN/>
        <w:bidi w:val="0"/>
        <w:adjustRightInd/>
        <w:snapToGrid w:val="0"/>
        <w:spacing w:line="420" w:lineRule="exact"/>
        <w:ind w:firstLine="422" w:firstLineChars="200"/>
        <w:jc w:val="both"/>
        <w:textAlignment w:val="auto"/>
        <w:rPr>
          <w:rStyle w:val="40"/>
          <w:rFonts w:hint="default" w:ascii="宋体" w:hAnsi="宋体" w:eastAsia="宋体" w:cs="宋体"/>
          <w:b w:val="0"/>
          <w:bCs w:val="0"/>
          <w:strike/>
          <w:dstrike w:val="0"/>
          <w:color w:val="auto"/>
          <w:sz w:val="21"/>
          <w:szCs w:val="21"/>
          <w:highlight w:val="none"/>
          <w:u w:val="none"/>
          <w:lang w:val="en-US" w:eastAsia="zh-CN"/>
        </w:rPr>
      </w:pPr>
      <w:r>
        <w:rPr>
          <w:rFonts w:hint="eastAsia" w:ascii="宋体" w:hAnsi="宋体" w:eastAsia="宋体" w:cs="Times New Roman"/>
          <w:b/>
          <w:bCs/>
          <w:color w:val="auto"/>
          <w:highlight w:val="none"/>
          <w:lang w:eastAsia="zh-CN"/>
        </w:rPr>
        <w:t>四</w:t>
      </w:r>
      <w:r>
        <w:rPr>
          <w:rFonts w:hint="eastAsia" w:ascii="宋体" w:hAnsi="宋体" w:eastAsia="宋体" w:cs="Times New Roman"/>
          <w:b/>
          <w:bCs/>
          <w:color w:val="auto"/>
          <w:highlight w:val="none"/>
        </w:rPr>
        <w:t>档（</w:t>
      </w:r>
      <w:r>
        <w:rPr>
          <w:rFonts w:hint="eastAsia" w:ascii="宋体" w:hAnsi="宋体" w:eastAsia="宋体" w:cs="Times New Roman"/>
          <w:b/>
          <w:bCs/>
          <w:color w:val="auto"/>
          <w:highlight w:val="none"/>
          <w:lang w:val="en-US" w:eastAsia="zh-CN"/>
        </w:rPr>
        <w:t>20</w:t>
      </w:r>
      <w:r>
        <w:rPr>
          <w:rFonts w:hint="eastAsia" w:ascii="宋体" w:hAnsi="宋体" w:eastAsia="宋体" w:cs="Times New Roman"/>
          <w:b/>
          <w:bCs/>
          <w:color w:val="auto"/>
          <w:highlight w:val="none"/>
        </w:rPr>
        <w:t>分）</w:t>
      </w:r>
      <w:r>
        <w:rPr>
          <w:rFonts w:hint="eastAsia" w:ascii="宋体" w:hAnsi="宋体" w:eastAsia="宋体" w:cs="Times New Roman"/>
          <w:color w:val="auto"/>
          <w:highlight w:val="none"/>
        </w:rPr>
        <w:t>：</w:t>
      </w:r>
      <w:r>
        <w:rPr>
          <w:rFonts w:hint="eastAsia" w:ascii="宋体" w:hAnsi="宋体" w:eastAsia="宋体" w:cs="Times New Roman"/>
          <w:b/>
          <w:bCs/>
          <w:color w:val="auto"/>
          <w:highlight w:val="none"/>
          <w:lang w:eastAsia="zh-CN"/>
        </w:rPr>
        <w:t>拟投入的</w:t>
      </w:r>
      <w:r>
        <w:rPr>
          <w:rFonts w:hint="eastAsia" w:ascii="宋体" w:hAnsi="宋体" w:cs="Times New Roman"/>
          <w:b/>
          <w:bCs/>
          <w:color w:val="auto"/>
          <w:highlight w:val="none"/>
          <w:lang w:val="en-US" w:eastAsia="zh-CN"/>
        </w:rPr>
        <w:t>实施</w:t>
      </w:r>
      <w:r>
        <w:rPr>
          <w:rFonts w:hint="eastAsia" w:ascii="宋体" w:hAnsi="宋体" w:eastAsia="宋体" w:cs="Times New Roman"/>
          <w:b/>
          <w:bCs/>
          <w:color w:val="auto"/>
          <w:highlight w:val="none"/>
          <w:lang w:eastAsia="zh-CN"/>
        </w:rPr>
        <w:t>人员</w:t>
      </w:r>
      <w:r>
        <w:rPr>
          <w:rStyle w:val="40"/>
          <w:rFonts w:hint="eastAsia" w:ascii="宋体" w:hAnsi="宋体" w:cs="宋体"/>
          <w:b/>
          <w:bCs/>
          <w:color w:val="auto"/>
          <w:sz w:val="21"/>
          <w:szCs w:val="21"/>
          <w:highlight w:val="none"/>
          <w:lang w:val="en-US" w:eastAsia="zh-CN"/>
        </w:rPr>
        <w:t>10名以上</w:t>
      </w:r>
      <w:r>
        <w:rPr>
          <w:rStyle w:val="40"/>
          <w:rFonts w:hint="eastAsia" w:ascii="宋体" w:hAnsi="宋体" w:eastAsia="宋体" w:cs="宋体"/>
          <w:b/>
          <w:bCs/>
          <w:color w:val="auto"/>
          <w:sz w:val="21"/>
          <w:szCs w:val="21"/>
          <w:highlight w:val="none"/>
        </w:rPr>
        <w:t>，</w:t>
      </w:r>
      <w:r>
        <w:rPr>
          <w:rStyle w:val="40"/>
          <w:rFonts w:hint="eastAsia" w:ascii="宋体" w:hAnsi="宋体" w:eastAsia="宋体" w:cs="宋体"/>
          <w:b w:val="0"/>
          <w:bCs w:val="0"/>
          <w:color w:val="auto"/>
          <w:sz w:val="21"/>
          <w:szCs w:val="21"/>
          <w:highlight w:val="none"/>
        </w:rPr>
        <w:t>拟投入的主要设备、器具齐全且配备</w:t>
      </w:r>
      <w:r>
        <w:rPr>
          <w:rStyle w:val="40"/>
          <w:rFonts w:hint="eastAsia" w:ascii="宋体" w:hAnsi="宋体" w:eastAsia="宋体" w:cs="宋体"/>
          <w:b w:val="0"/>
          <w:bCs w:val="0"/>
          <w:color w:val="auto"/>
          <w:sz w:val="21"/>
          <w:szCs w:val="21"/>
          <w:highlight w:val="none"/>
          <w:lang w:eastAsia="zh-CN"/>
        </w:rPr>
        <w:t>先进、科学</w:t>
      </w:r>
      <w:r>
        <w:rPr>
          <w:rStyle w:val="40"/>
          <w:rFonts w:hint="eastAsia" w:ascii="宋体" w:hAnsi="宋体" w:eastAsia="宋体" w:cs="宋体"/>
          <w:b w:val="0"/>
          <w:bCs w:val="0"/>
          <w:color w:val="auto"/>
          <w:sz w:val="21"/>
          <w:szCs w:val="21"/>
          <w:highlight w:val="none"/>
        </w:rPr>
        <w:t>合理，设备数量完全满足</w:t>
      </w:r>
      <w:r>
        <w:rPr>
          <w:rStyle w:val="40"/>
          <w:rFonts w:hint="eastAsia" w:ascii="宋体" w:hAnsi="宋体" w:eastAsia="宋体" w:cs="宋体"/>
          <w:b w:val="0"/>
          <w:bCs w:val="0"/>
          <w:color w:val="auto"/>
          <w:sz w:val="21"/>
          <w:szCs w:val="21"/>
          <w:highlight w:val="none"/>
          <w:lang w:eastAsia="zh-CN"/>
        </w:rPr>
        <w:t>项目服务</w:t>
      </w:r>
      <w:r>
        <w:rPr>
          <w:rStyle w:val="40"/>
          <w:rFonts w:hint="eastAsia" w:ascii="宋体" w:hAnsi="宋体" w:eastAsia="宋体" w:cs="宋体"/>
          <w:b w:val="0"/>
          <w:bCs w:val="0"/>
          <w:color w:val="auto"/>
          <w:sz w:val="21"/>
          <w:szCs w:val="21"/>
          <w:highlight w:val="none"/>
        </w:rPr>
        <w:t>需求。</w:t>
      </w:r>
    </w:p>
    <w:p w14:paraId="340CEE38">
      <w:pPr>
        <w:keepNext w:val="0"/>
        <w:keepLines w:val="0"/>
        <w:pageBreakBefore w:val="0"/>
        <w:widowControl w:val="0"/>
        <w:tabs>
          <w:tab w:val="left" w:pos="7474"/>
        </w:tabs>
        <w:kinsoku/>
        <w:wordWrap/>
        <w:overflowPunct/>
        <w:topLinePunct w:val="0"/>
        <w:autoSpaceDE/>
        <w:autoSpaceDN/>
        <w:bidi w:val="0"/>
        <w:adjustRightInd/>
        <w:snapToGrid w:val="0"/>
        <w:spacing w:line="420" w:lineRule="exact"/>
        <w:ind w:firstLine="422" w:firstLineChars="200"/>
        <w:jc w:val="left"/>
        <w:textAlignment w:val="auto"/>
        <w:rPr>
          <w:rFonts w:hint="eastAsia" w:ascii="宋体" w:hAnsi="宋体" w:cs="Courier New"/>
          <w:b/>
          <w:bCs/>
          <w:color w:val="auto"/>
          <w:szCs w:val="21"/>
          <w:highlight w:val="none"/>
          <w:lang w:val="en-US" w:eastAsia="zh-CN"/>
        </w:rPr>
      </w:pPr>
      <w:r>
        <w:rPr>
          <w:rStyle w:val="40"/>
          <w:rFonts w:hint="eastAsia" w:ascii="宋体" w:hAnsi="宋体" w:eastAsia="宋体" w:cs="宋体"/>
          <w:b/>
          <w:bCs/>
          <w:color w:val="auto"/>
          <w:sz w:val="21"/>
          <w:szCs w:val="21"/>
          <w:highlight w:val="none"/>
        </w:rPr>
        <w:t>（</w:t>
      </w:r>
      <w:r>
        <w:rPr>
          <w:rStyle w:val="40"/>
          <w:rFonts w:hint="eastAsia" w:ascii="宋体" w:hAnsi="宋体" w:eastAsia="宋体" w:cs="宋体"/>
          <w:b/>
          <w:bCs/>
          <w:color w:val="auto"/>
          <w:sz w:val="21"/>
          <w:szCs w:val="21"/>
          <w:highlight w:val="none"/>
          <w:lang w:eastAsia="zh-CN"/>
        </w:rPr>
        <w:t>注</w:t>
      </w:r>
      <w:r>
        <w:rPr>
          <w:rStyle w:val="40"/>
          <w:rFonts w:hint="eastAsia" w:ascii="宋体" w:hAnsi="宋体" w:eastAsia="宋体" w:cs="宋体"/>
          <w:b/>
          <w:bCs/>
          <w:color w:val="auto"/>
          <w:sz w:val="21"/>
          <w:szCs w:val="21"/>
          <w:highlight w:val="none"/>
          <w:lang w:val="en-US" w:eastAsia="zh-CN"/>
        </w:rPr>
        <w:t>:以上人员</w:t>
      </w:r>
      <w:r>
        <w:rPr>
          <w:rStyle w:val="40"/>
          <w:rFonts w:hint="eastAsia" w:ascii="宋体" w:hAnsi="宋体" w:eastAsia="宋体" w:cs="宋体"/>
          <w:b/>
          <w:bCs/>
          <w:color w:val="auto"/>
          <w:sz w:val="21"/>
          <w:szCs w:val="21"/>
          <w:highlight w:val="none"/>
        </w:rPr>
        <w:t>需提供</w:t>
      </w:r>
      <w:r>
        <w:rPr>
          <w:rStyle w:val="40"/>
          <w:rFonts w:hint="eastAsia" w:ascii="宋体" w:hAnsi="宋体" w:eastAsia="宋体" w:cs="宋体"/>
          <w:b/>
          <w:bCs/>
          <w:color w:val="auto"/>
          <w:sz w:val="21"/>
          <w:szCs w:val="21"/>
          <w:highlight w:val="none"/>
          <w:lang w:val="en-US" w:eastAsia="zh-CN"/>
        </w:rPr>
        <w:t>身份证及劳动合同</w:t>
      </w:r>
      <w:r>
        <w:rPr>
          <w:rStyle w:val="40"/>
          <w:rFonts w:hint="eastAsia" w:ascii="宋体" w:hAnsi="宋体" w:eastAsia="宋体" w:cs="宋体"/>
          <w:b/>
          <w:bCs/>
          <w:color w:val="auto"/>
          <w:sz w:val="21"/>
          <w:szCs w:val="21"/>
          <w:highlight w:val="none"/>
        </w:rPr>
        <w:t>复印件并加盖公章，不提供本项</w:t>
      </w:r>
      <w:r>
        <w:rPr>
          <w:rStyle w:val="40"/>
          <w:rFonts w:hint="eastAsia" w:ascii="宋体" w:hAnsi="宋体" w:eastAsia="宋体" w:cs="宋体"/>
          <w:b/>
          <w:bCs/>
          <w:color w:val="auto"/>
          <w:sz w:val="21"/>
          <w:szCs w:val="21"/>
          <w:highlight w:val="none"/>
          <w:lang w:eastAsia="zh-CN"/>
        </w:rPr>
        <w:t>按最低分处理</w:t>
      </w:r>
      <w:r>
        <w:rPr>
          <w:rStyle w:val="40"/>
          <w:rFonts w:hint="eastAsia" w:ascii="宋体" w:hAnsi="宋体" w:eastAsia="宋体" w:cs="宋体"/>
          <w:b/>
          <w:bCs/>
          <w:color w:val="auto"/>
          <w:sz w:val="21"/>
          <w:szCs w:val="21"/>
          <w:highlight w:val="none"/>
        </w:rPr>
        <w:t>）</w:t>
      </w:r>
      <w:r>
        <w:rPr>
          <w:rStyle w:val="40"/>
          <w:rFonts w:hint="eastAsia" w:ascii="宋体" w:hAnsi="宋体" w:eastAsia="宋体" w:cs="宋体"/>
          <w:b/>
          <w:bCs/>
          <w:color w:val="auto"/>
          <w:sz w:val="21"/>
          <w:szCs w:val="21"/>
          <w:highlight w:val="none"/>
          <w:lang w:eastAsia="zh-CN"/>
        </w:rPr>
        <w:t>。</w:t>
      </w:r>
    </w:p>
    <w:p w14:paraId="2F51ABAE">
      <w:pPr>
        <w:pStyle w:val="14"/>
        <w:keepNext w:val="0"/>
        <w:keepLines w:val="0"/>
        <w:pageBreakBefore w:val="0"/>
        <w:widowControl w:val="0"/>
        <w:kinsoku/>
        <w:wordWrap/>
        <w:overflowPunct/>
        <w:topLinePunct w:val="0"/>
        <w:autoSpaceDE/>
        <w:autoSpaceDN/>
        <w:bidi w:val="0"/>
        <w:adjustRightInd/>
        <w:snapToGrid/>
        <w:spacing w:line="420" w:lineRule="exact"/>
        <w:ind w:firstLine="422" w:firstLineChars="2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3.服务承诺及应急保障方案</w:t>
      </w:r>
      <w:r>
        <w:rPr>
          <w:rFonts w:hint="eastAsia" w:hAnsi="宋体"/>
          <w:b/>
          <w:color w:val="auto"/>
          <w:highlight w:val="none"/>
        </w:rPr>
        <w:t>……………………………………………………………</w:t>
      </w:r>
      <w:r>
        <w:rPr>
          <w:rFonts w:hint="eastAsia" w:ascii="宋体" w:hAnsi="宋体" w:eastAsia="宋体" w:cs="宋体"/>
          <w:b/>
          <w:bCs/>
          <w:color w:val="auto"/>
          <w:sz w:val="21"/>
          <w:szCs w:val="21"/>
          <w:highlight w:val="none"/>
          <w:lang w:val="en-US" w:eastAsia="zh-CN"/>
        </w:rPr>
        <w:t>（</w:t>
      </w:r>
      <w:r>
        <w:rPr>
          <w:rFonts w:hint="eastAsia" w:ascii="宋体" w:hAnsi="宋体" w:cs="宋体"/>
          <w:b/>
          <w:bCs/>
          <w:color w:val="auto"/>
          <w:szCs w:val="21"/>
          <w:highlight w:val="none"/>
        </w:rPr>
        <w:t>满分</w:t>
      </w:r>
      <w:r>
        <w:rPr>
          <w:rFonts w:hint="eastAsia" w:ascii="宋体" w:hAnsi="宋体" w:eastAsia="宋体" w:cs="宋体"/>
          <w:b/>
          <w:bCs/>
          <w:color w:val="auto"/>
          <w:sz w:val="21"/>
          <w:szCs w:val="21"/>
          <w:highlight w:val="none"/>
          <w:lang w:val="en-US" w:eastAsia="zh-CN"/>
        </w:rPr>
        <w:t>18分）</w:t>
      </w:r>
    </w:p>
    <w:p w14:paraId="40D47DAF">
      <w:pPr>
        <w:keepNext w:val="0"/>
        <w:keepLines w:val="0"/>
        <w:pageBreakBefore w:val="0"/>
        <w:widowControl w:val="0"/>
        <w:kinsoku/>
        <w:wordWrap/>
        <w:overflowPunct/>
        <w:topLinePunct w:val="0"/>
        <w:autoSpaceDE/>
        <w:autoSpaceDN/>
        <w:bidi w:val="0"/>
        <w:adjustRightInd/>
        <w:snapToGrid/>
        <w:spacing w:line="420" w:lineRule="exact"/>
        <w:ind w:left="0" w:leftChars="0" w:right="105" w:rightChars="50" w:firstLine="421"/>
        <w:textAlignment w:val="auto"/>
        <w:rPr>
          <w:rFonts w:hint="eastAsia"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lang w:val="en-US" w:eastAsia="zh-CN"/>
        </w:rPr>
        <w:t>一档</w:t>
      </w:r>
      <w:r>
        <w:rPr>
          <w:rFonts w:hint="eastAsia" w:ascii="宋体" w:hAnsi="宋体" w:eastAsia="宋体" w:cs="Times New Roman"/>
          <w:b/>
          <w:bCs/>
          <w:color w:val="auto"/>
          <w:highlight w:val="none"/>
          <w:lang w:val="en-US" w:eastAsia="zh-CN"/>
        </w:rPr>
        <w:t>（6分）</w:t>
      </w:r>
      <w:r>
        <w:rPr>
          <w:rFonts w:hint="eastAsia" w:ascii="宋体" w:hAnsi="宋体" w:eastAsia="宋体" w:cs="宋体"/>
          <w:b/>
          <w:bCs/>
          <w:color w:val="auto"/>
          <w:szCs w:val="21"/>
          <w:highlight w:val="none"/>
          <w:lang w:val="en-US" w:eastAsia="zh-CN"/>
        </w:rPr>
        <w:t>：</w:t>
      </w:r>
      <w:r>
        <w:rPr>
          <w:rFonts w:hint="eastAsia" w:ascii="宋体" w:hAnsi="宋体" w:eastAsia="宋体" w:cs="宋体"/>
          <w:color w:val="auto"/>
          <w:szCs w:val="21"/>
          <w:highlight w:val="none"/>
          <w:lang w:val="en-US" w:eastAsia="zh-CN"/>
        </w:rPr>
        <w:t xml:space="preserve">服务承诺条款简单笼统，应急保障方案单薄，仅具备最低限度处置措施；仅能维持项目基础服务运行，到场处置时效、配套保障均无细化约束。 </w:t>
      </w:r>
    </w:p>
    <w:p w14:paraId="36059D8B">
      <w:pPr>
        <w:keepNext w:val="0"/>
        <w:keepLines w:val="0"/>
        <w:pageBreakBefore w:val="0"/>
        <w:widowControl w:val="0"/>
        <w:kinsoku/>
        <w:wordWrap/>
        <w:overflowPunct/>
        <w:topLinePunct w:val="0"/>
        <w:autoSpaceDE/>
        <w:autoSpaceDN/>
        <w:bidi w:val="0"/>
        <w:adjustRightInd/>
        <w:snapToGrid/>
        <w:spacing w:line="420" w:lineRule="exact"/>
        <w:ind w:left="0" w:leftChars="0" w:right="105" w:rightChars="50" w:firstLine="421"/>
        <w:textAlignment w:val="auto"/>
        <w:rPr>
          <w:rFonts w:hint="eastAsia"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lang w:val="en-US" w:eastAsia="zh-CN"/>
        </w:rPr>
        <w:t xml:space="preserve">二档 </w:t>
      </w:r>
      <w:r>
        <w:rPr>
          <w:rFonts w:hint="eastAsia" w:ascii="宋体" w:hAnsi="宋体" w:eastAsia="宋体" w:cs="Times New Roman"/>
          <w:b/>
          <w:bCs/>
          <w:color w:val="auto"/>
          <w:highlight w:val="none"/>
          <w:lang w:val="en-US" w:eastAsia="zh-CN"/>
        </w:rPr>
        <w:t>（10分）</w:t>
      </w:r>
      <w:r>
        <w:rPr>
          <w:rFonts w:hint="eastAsia" w:ascii="宋体" w:hAnsi="宋体" w:eastAsia="宋体" w:cs="宋体"/>
          <w:b/>
          <w:bCs/>
          <w:color w:val="auto"/>
          <w:szCs w:val="21"/>
          <w:highlight w:val="none"/>
          <w:lang w:val="en-US" w:eastAsia="zh-CN"/>
        </w:rPr>
        <w:t>：</w:t>
      </w:r>
      <w:r>
        <w:rPr>
          <w:rFonts w:hint="eastAsia" w:ascii="宋体" w:hAnsi="宋体" w:eastAsia="宋体" w:cs="宋体"/>
          <w:color w:val="auto"/>
          <w:szCs w:val="21"/>
          <w:highlight w:val="none"/>
          <w:lang w:val="en-US" w:eastAsia="zh-CN"/>
        </w:rPr>
        <w:t xml:space="preserve">红火蚁服务承诺内容基础，可满足采购文件基本要求；具备基础应急处置流程与简易保障措施，仅能应对常规小型突发蚁害事件；承诺突发问题 10 小时内抵达现场处置，无全天候热线。 </w:t>
      </w:r>
    </w:p>
    <w:p w14:paraId="141DC1E3">
      <w:pPr>
        <w:keepNext w:val="0"/>
        <w:keepLines w:val="0"/>
        <w:pageBreakBefore w:val="0"/>
        <w:widowControl w:val="0"/>
        <w:kinsoku/>
        <w:wordWrap/>
        <w:overflowPunct/>
        <w:topLinePunct w:val="0"/>
        <w:autoSpaceDE/>
        <w:autoSpaceDN/>
        <w:bidi w:val="0"/>
        <w:adjustRightInd/>
        <w:snapToGrid/>
        <w:spacing w:line="420" w:lineRule="exact"/>
        <w:ind w:left="0" w:leftChars="0" w:right="105" w:rightChars="50" w:firstLine="421"/>
        <w:textAlignment w:val="auto"/>
        <w:rPr>
          <w:rFonts w:hint="eastAsia"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lang w:val="en-US" w:eastAsia="zh-CN"/>
        </w:rPr>
        <w:t xml:space="preserve">三档 </w:t>
      </w:r>
      <w:r>
        <w:rPr>
          <w:rFonts w:hint="eastAsia" w:ascii="宋体" w:hAnsi="宋体" w:eastAsia="宋体" w:cs="Times New Roman"/>
          <w:b/>
          <w:bCs/>
          <w:color w:val="auto"/>
          <w:highlight w:val="none"/>
          <w:lang w:val="en-US" w:eastAsia="zh-CN"/>
        </w:rPr>
        <w:t>（14分）</w:t>
      </w:r>
      <w:r>
        <w:rPr>
          <w:rFonts w:hint="eastAsia" w:ascii="宋体" w:hAnsi="宋体" w:eastAsia="宋体" w:cs="宋体"/>
          <w:b/>
          <w:bCs/>
          <w:color w:val="auto"/>
          <w:szCs w:val="21"/>
          <w:highlight w:val="none"/>
          <w:lang w:val="en-US" w:eastAsia="zh-CN"/>
        </w:rPr>
        <w:t>：</w:t>
      </w:r>
      <w:r>
        <w:rPr>
          <w:rFonts w:hint="eastAsia" w:ascii="宋体" w:hAnsi="宋体" w:eastAsia="宋体" w:cs="宋体"/>
          <w:color w:val="auto"/>
          <w:szCs w:val="21"/>
          <w:highlight w:val="none"/>
          <w:lang w:val="en-US" w:eastAsia="zh-CN"/>
        </w:rPr>
        <w:t xml:space="preserve">红火蚁服务承诺内容详实，完全满足采购文件全部要求；应急方案完整，针对红火蚁突发扩散、群众投诉等场景配套处置措施，可保障项目正常实施；承诺突发问题 8 小时内抵达现场处置，无 7×24 小时全天候热线服务。 </w:t>
      </w:r>
    </w:p>
    <w:p w14:paraId="2F6B4650">
      <w:pPr>
        <w:keepNext w:val="0"/>
        <w:keepLines w:val="0"/>
        <w:pageBreakBefore w:val="0"/>
        <w:widowControl w:val="0"/>
        <w:kinsoku/>
        <w:wordWrap/>
        <w:overflowPunct/>
        <w:topLinePunct w:val="0"/>
        <w:autoSpaceDE/>
        <w:autoSpaceDN/>
        <w:bidi w:val="0"/>
        <w:adjustRightInd/>
        <w:snapToGrid/>
        <w:spacing w:line="420" w:lineRule="exact"/>
        <w:ind w:left="0" w:leftChars="0" w:right="105" w:rightChars="50" w:firstLine="421"/>
        <w:textAlignment w:val="auto"/>
        <w:rPr>
          <w:rFonts w:hint="eastAsia" w:hAnsi="宋体"/>
          <w:b/>
          <w:bCs/>
          <w:color w:val="auto"/>
          <w:highlight w:val="none"/>
        </w:rPr>
      </w:pPr>
      <w:r>
        <w:rPr>
          <w:rFonts w:hint="eastAsia" w:ascii="宋体" w:hAnsi="宋体" w:eastAsia="宋体" w:cs="宋体"/>
          <w:b/>
          <w:bCs/>
          <w:color w:val="auto"/>
          <w:szCs w:val="21"/>
          <w:highlight w:val="none"/>
          <w:lang w:val="en-US" w:eastAsia="zh-CN"/>
        </w:rPr>
        <w:t xml:space="preserve">四档 </w:t>
      </w:r>
      <w:r>
        <w:rPr>
          <w:rFonts w:hint="eastAsia" w:ascii="宋体" w:hAnsi="宋体" w:eastAsia="宋体" w:cs="Times New Roman"/>
          <w:b/>
          <w:bCs/>
          <w:color w:val="auto"/>
          <w:highlight w:val="none"/>
          <w:lang w:val="en-US" w:eastAsia="zh-CN"/>
        </w:rPr>
        <w:t>（18分）</w:t>
      </w:r>
      <w:r>
        <w:rPr>
          <w:rFonts w:hint="eastAsia" w:ascii="宋体" w:hAnsi="宋体" w:eastAsia="宋体" w:cs="宋体"/>
          <w:b/>
          <w:bCs/>
          <w:color w:val="auto"/>
          <w:szCs w:val="21"/>
          <w:highlight w:val="none"/>
          <w:lang w:val="en-US" w:eastAsia="zh-CN"/>
        </w:rPr>
        <w:t>：</w:t>
      </w:r>
      <w:r>
        <w:rPr>
          <w:rFonts w:hint="eastAsia" w:ascii="宋体" w:hAnsi="宋体" w:eastAsia="宋体" w:cs="宋体"/>
          <w:color w:val="auto"/>
          <w:szCs w:val="21"/>
          <w:highlight w:val="none"/>
          <w:lang w:val="en-US" w:eastAsia="zh-CN"/>
        </w:rPr>
        <w:t>红火蚁防控服务承诺全面清晰，标准优于采购文件规定的防控效果要求；应急保障方案体系完善，覆盖大面积蚁灾、人畜蜇伤、药剂泄漏等各类突发场景，人员、物资、设备保障充足；承诺 7×24 小时专属服务热线，突发蚁害问题 6 小时内抵达现场处置。</w:t>
      </w:r>
    </w:p>
    <w:p w14:paraId="25AF5BC1">
      <w:pPr>
        <w:pStyle w:val="14"/>
        <w:spacing w:line="400" w:lineRule="exact"/>
        <w:outlineLvl w:val="0"/>
        <w:rPr>
          <w:rFonts w:hint="default" w:hAnsi="宋体" w:eastAsia="宋体"/>
          <w:b/>
          <w:bCs/>
          <w:color w:val="auto"/>
          <w:sz w:val="24"/>
          <w:szCs w:val="24"/>
          <w:highlight w:val="none"/>
          <w:lang w:val="en-US" w:eastAsia="zh-CN"/>
        </w:rPr>
      </w:pPr>
      <w:r>
        <w:rPr>
          <w:rFonts w:hint="eastAsia" w:hAnsi="宋体"/>
          <w:b/>
          <w:bCs/>
          <w:color w:val="auto"/>
          <w:highlight w:val="none"/>
        </w:rPr>
        <w:t>综合得分＝</w:t>
      </w:r>
      <w:r>
        <w:rPr>
          <w:rFonts w:hAnsi="宋体"/>
          <w:b/>
          <w:bCs/>
          <w:color w:val="auto"/>
          <w:highlight w:val="none"/>
        </w:rPr>
        <w:t>1+2</w:t>
      </w:r>
    </w:p>
    <w:p w14:paraId="691FA3A7">
      <w:pPr>
        <w:tabs>
          <w:tab w:val="left" w:pos="7474"/>
        </w:tabs>
        <w:snapToGrid w:val="0"/>
        <w:spacing w:line="360" w:lineRule="auto"/>
        <w:jc w:val="left"/>
        <w:rPr>
          <w:rStyle w:val="40"/>
          <w:rFonts w:hint="eastAsia" w:ascii="宋体" w:hAnsi="宋体" w:cs="宋体"/>
          <w:b/>
          <w:bCs/>
          <w:color w:val="auto"/>
          <w:highlight w:val="none"/>
        </w:rPr>
      </w:pPr>
    </w:p>
    <w:p w14:paraId="45B3BFE5">
      <w:pPr>
        <w:tabs>
          <w:tab w:val="left" w:pos="7474"/>
        </w:tabs>
        <w:snapToGrid w:val="0"/>
        <w:spacing w:line="360" w:lineRule="auto"/>
        <w:jc w:val="left"/>
        <w:rPr>
          <w:rStyle w:val="40"/>
          <w:rFonts w:ascii="宋体" w:hAnsi="宋体" w:cs="宋体"/>
          <w:b/>
          <w:bCs/>
          <w:color w:val="auto"/>
          <w:highlight w:val="none"/>
        </w:rPr>
      </w:pPr>
      <w:r>
        <w:rPr>
          <w:rStyle w:val="40"/>
          <w:rFonts w:hint="eastAsia" w:ascii="宋体" w:hAnsi="宋体" w:cs="宋体"/>
          <w:b/>
          <w:bCs/>
          <w:color w:val="auto"/>
          <w:highlight w:val="none"/>
        </w:rPr>
        <w:t>三、推荐成交候选供应商原则</w:t>
      </w:r>
    </w:p>
    <w:p w14:paraId="32D07A64">
      <w:pPr>
        <w:tabs>
          <w:tab w:val="left" w:pos="7474"/>
        </w:tabs>
        <w:snapToGrid w:val="0"/>
        <w:spacing w:line="360" w:lineRule="auto"/>
        <w:jc w:val="left"/>
        <w:rPr>
          <w:rStyle w:val="40"/>
          <w:rFonts w:ascii="宋体" w:hAnsi="宋体" w:cs="宋体"/>
          <w:b/>
          <w:bCs/>
          <w:color w:val="auto"/>
          <w:highlight w:val="none"/>
        </w:rPr>
      </w:pPr>
      <w:r>
        <w:rPr>
          <w:rStyle w:val="40"/>
          <w:rFonts w:hint="eastAsia" w:ascii="宋体" w:hAnsi="宋体" w:cs="宋体"/>
          <w:b/>
          <w:bCs/>
          <w:color w:val="auto"/>
          <w:highlight w:val="none"/>
        </w:rPr>
        <w:t>（1）磋商小组应当根据综合评分情况，按照评审得分由高到低顺序推荐3名以上成交候选供应商，并编写评审报告。评审得分相同的，按照最后报价由低到高顺序推荐；评审得分且最后报价相同的，按技术服务方案优劣顺序推荐。</w:t>
      </w:r>
    </w:p>
    <w:p w14:paraId="288BB490">
      <w:pPr>
        <w:tabs>
          <w:tab w:val="left" w:pos="7474"/>
        </w:tabs>
        <w:snapToGrid w:val="0"/>
        <w:spacing w:line="360" w:lineRule="auto"/>
        <w:jc w:val="left"/>
        <w:rPr>
          <w:rStyle w:val="40"/>
          <w:rFonts w:ascii="宋体" w:hAnsi="宋体" w:cs="宋体"/>
          <w:b/>
          <w:bCs/>
          <w:color w:val="auto"/>
          <w:highlight w:val="none"/>
        </w:rPr>
      </w:pPr>
      <w:r>
        <w:rPr>
          <w:rStyle w:val="40"/>
          <w:rFonts w:hint="eastAsia" w:ascii="宋体" w:hAnsi="宋体" w:cs="宋体"/>
          <w:b/>
          <w:bCs/>
          <w:color w:val="auto"/>
          <w:highlight w:val="none"/>
        </w:rPr>
        <w:t>（2）采购单位应当确定磋商小组推荐排名第一的成交候选供应商为成交供应商。</w:t>
      </w:r>
    </w:p>
    <w:p w14:paraId="6E15ED27">
      <w:pPr>
        <w:tabs>
          <w:tab w:val="left" w:pos="7474"/>
        </w:tabs>
        <w:snapToGrid w:val="0"/>
        <w:spacing w:line="360" w:lineRule="auto"/>
        <w:jc w:val="left"/>
        <w:rPr>
          <w:rStyle w:val="40"/>
          <w:rFonts w:ascii="宋体" w:hAnsi="宋体" w:cs="宋体"/>
          <w:b/>
          <w:bCs/>
          <w:color w:val="auto"/>
          <w:highlight w:val="none"/>
        </w:rPr>
      </w:pPr>
      <w:r>
        <w:rPr>
          <w:rStyle w:val="40"/>
          <w:rFonts w:hint="eastAsia" w:ascii="宋体" w:hAnsi="宋体" w:cs="宋体"/>
          <w:b/>
          <w:bCs/>
          <w:color w:val="auto"/>
          <w:highlight w:val="none"/>
        </w:rPr>
        <w:t>（3）排名第一的成交候选供应商放弃成交、因不可抗力提出不能履行合同，或者磋商文件规定应当提交履约保证金而在规定的期限内未能提交的，采购单位可以确定排名第二的成交候选供应商为成交供应商。</w:t>
      </w:r>
    </w:p>
    <w:p w14:paraId="45B54A9F">
      <w:pPr>
        <w:tabs>
          <w:tab w:val="left" w:pos="7474"/>
        </w:tabs>
        <w:snapToGrid w:val="0"/>
        <w:spacing w:line="360" w:lineRule="auto"/>
        <w:jc w:val="left"/>
        <w:rPr>
          <w:rStyle w:val="40"/>
          <w:rFonts w:ascii="宋体" w:hAnsi="宋体" w:cs="宋体"/>
          <w:b/>
          <w:bCs/>
          <w:color w:val="auto"/>
          <w:highlight w:val="none"/>
        </w:rPr>
      </w:pPr>
      <w:r>
        <w:rPr>
          <w:rStyle w:val="40"/>
          <w:rFonts w:hint="eastAsia" w:ascii="宋体" w:hAnsi="宋体" w:cs="宋体"/>
          <w:b/>
          <w:bCs/>
          <w:color w:val="auto"/>
          <w:highlight w:val="none"/>
        </w:rPr>
        <w:t>（4）排名第二的成交候选供应商因前款规定的同样原因不能签订合同的，采购单位可以确定排名第三的成交候选人为成交供应商。以此类推。</w:t>
      </w:r>
    </w:p>
    <w:p w14:paraId="0EFEAC23">
      <w:pPr>
        <w:tabs>
          <w:tab w:val="left" w:pos="7474"/>
        </w:tabs>
        <w:snapToGrid w:val="0"/>
        <w:spacing w:line="360" w:lineRule="auto"/>
        <w:jc w:val="left"/>
        <w:rPr>
          <w:rStyle w:val="40"/>
          <w:rFonts w:ascii="宋体" w:hAnsi="宋体" w:cs="宋体"/>
          <w:b/>
          <w:bCs/>
          <w:color w:val="auto"/>
          <w:highlight w:val="none"/>
        </w:rPr>
      </w:pPr>
      <w:r>
        <w:rPr>
          <w:rStyle w:val="40"/>
          <w:rFonts w:hint="eastAsia" w:ascii="宋体" w:hAnsi="宋体" w:cs="宋体"/>
          <w:b/>
          <w:bCs/>
          <w:color w:val="auto"/>
          <w:highlight w:val="none"/>
        </w:rPr>
        <w:t>四、特别说明</w:t>
      </w:r>
    </w:p>
    <w:p w14:paraId="6DE38AB8">
      <w:pPr>
        <w:tabs>
          <w:tab w:val="left" w:pos="7474"/>
        </w:tabs>
        <w:snapToGrid w:val="0"/>
        <w:spacing w:line="360" w:lineRule="auto"/>
        <w:jc w:val="left"/>
        <w:rPr>
          <w:color w:val="auto"/>
          <w:highlight w:val="none"/>
        </w:rPr>
      </w:pPr>
      <w:r>
        <w:rPr>
          <w:rStyle w:val="40"/>
          <w:rFonts w:hint="eastAsia" w:ascii="宋体" w:hAnsi="宋体" w:cs="宋体"/>
          <w:b/>
          <w:bCs/>
          <w:color w:val="auto"/>
          <w:highlight w:val="none"/>
        </w:rPr>
        <w:t>磋商小组认为供应商的报价明显低于其他通过符合性审查供应商的报价，有可能影响产品质量或者不能诚信履约的，应当要求其在磋商现场合理的时间内提供书面说明，必要时提交相关证明材料；供应商不能证明其报价合理性的，磋商小组应当将其作为无效竞标处理。</w:t>
      </w:r>
    </w:p>
    <w:p w14:paraId="22FE0EE9">
      <w:pPr>
        <w:pStyle w:val="10"/>
        <w:rPr>
          <w:rStyle w:val="40"/>
          <w:rFonts w:hint="eastAsia" w:ascii="宋体" w:hAnsi="宋体" w:cs="宋体"/>
          <w:b/>
          <w:bCs/>
          <w:color w:val="auto"/>
          <w:sz w:val="36"/>
          <w:szCs w:val="36"/>
          <w:highlight w:val="none"/>
        </w:rPr>
      </w:pPr>
    </w:p>
    <w:p w14:paraId="6608561D">
      <w:pPr>
        <w:tabs>
          <w:tab w:val="left" w:pos="7474"/>
        </w:tabs>
        <w:snapToGrid w:val="0"/>
        <w:spacing w:line="360" w:lineRule="auto"/>
        <w:jc w:val="left"/>
        <w:rPr>
          <w:rStyle w:val="40"/>
          <w:rFonts w:hint="eastAsia" w:ascii="宋体" w:hAnsi="宋体" w:cs="宋体"/>
          <w:b/>
          <w:bCs/>
          <w:color w:val="auto"/>
          <w:highlight w:val="none"/>
        </w:rPr>
      </w:pPr>
    </w:p>
    <w:p w14:paraId="7A710BAE">
      <w:pPr>
        <w:tabs>
          <w:tab w:val="left" w:pos="7474"/>
        </w:tabs>
        <w:snapToGrid w:val="0"/>
        <w:spacing w:line="360" w:lineRule="auto"/>
        <w:jc w:val="left"/>
        <w:rPr>
          <w:rStyle w:val="40"/>
          <w:rFonts w:hint="eastAsia" w:ascii="宋体" w:hAnsi="宋体" w:cs="宋体"/>
          <w:b/>
          <w:bCs/>
          <w:color w:val="auto"/>
          <w:highlight w:val="none"/>
        </w:rPr>
      </w:pPr>
    </w:p>
    <w:p w14:paraId="58C04B6F">
      <w:pPr>
        <w:pStyle w:val="10"/>
        <w:rPr>
          <w:rStyle w:val="40"/>
          <w:rFonts w:hint="eastAsia" w:ascii="宋体" w:hAnsi="宋体" w:cs="宋体"/>
          <w:b/>
          <w:bCs/>
          <w:color w:val="auto"/>
          <w:highlight w:val="none"/>
        </w:rPr>
      </w:pPr>
    </w:p>
    <w:p w14:paraId="237E1B67">
      <w:pPr>
        <w:pStyle w:val="10"/>
        <w:rPr>
          <w:rStyle w:val="40"/>
          <w:rFonts w:hint="eastAsia" w:ascii="宋体" w:hAnsi="宋体" w:cs="宋体"/>
          <w:b/>
          <w:bCs/>
          <w:color w:val="auto"/>
          <w:highlight w:val="none"/>
        </w:rPr>
      </w:pPr>
    </w:p>
    <w:p w14:paraId="7ADB8DFF">
      <w:pPr>
        <w:pStyle w:val="10"/>
        <w:rPr>
          <w:rStyle w:val="40"/>
          <w:rFonts w:hint="eastAsia" w:ascii="宋体" w:hAnsi="宋体" w:cs="宋体"/>
          <w:b/>
          <w:bCs/>
          <w:color w:val="auto"/>
          <w:highlight w:val="none"/>
        </w:rPr>
      </w:pPr>
    </w:p>
    <w:p w14:paraId="4B1DE685">
      <w:pPr>
        <w:pStyle w:val="10"/>
        <w:rPr>
          <w:rStyle w:val="40"/>
          <w:rFonts w:hint="eastAsia" w:ascii="宋体" w:hAnsi="宋体" w:cs="宋体"/>
          <w:b/>
          <w:bCs/>
          <w:color w:val="auto"/>
          <w:highlight w:val="none"/>
        </w:rPr>
      </w:pPr>
    </w:p>
    <w:p w14:paraId="2E18B2DA">
      <w:pPr>
        <w:pStyle w:val="10"/>
        <w:rPr>
          <w:rStyle w:val="40"/>
          <w:rFonts w:hint="eastAsia" w:ascii="宋体" w:hAnsi="宋体" w:cs="宋体"/>
          <w:b/>
          <w:bCs/>
          <w:color w:val="auto"/>
          <w:highlight w:val="none"/>
        </w:rPr>
      </w:pPr>
    </w:p>
    <w:p w14:paraId="7E3E23FC">
      <w:pPr>
        <w:pStyle w:val="10"/>
        <w:rPr>
          <w:rStyle w:val="40"/>
          <w:rFonts w:hint="eastAsia" w:ascii="宋体" w:hAnsi="宋体" w:cs="宋体"/>
          <w:b/>
          <w:bCs/>
          <w:color w:val="auto"/>
          <w:highlight w:val="none"/>
        </w:rPr>
      </w:pPr>
    </w:p>
    <w:p w14:paraId="00E3645E">
      <w:pPr>
        <w:pStyle w:val="10"/>
        <w:rPr>
          <w:rStyle w:val="40"/>
          <w:rFonts w:hint="eastAsia" w:ascii="宋体" w:hAnsi="宋体" w:cs="宋体"/>
          <w:b/>
          <w:bCs/>
          <w:color w:val="auto"/>
          <w:highlight w:val="none"/>
        </w:rPr>
      </w:pPr>
    </w:p>
    <w:p w14:paraId="5658AE8A">
      <w:pPr>
        <w:pStyle w:val="10"/>
        <w:rPr>
          <w:rStyle w:val="40"/>
          <w:rFonts w:hint="eastAsia" w:ascii="宋体" w:hAnsi="宋体" w:cs="宋体"/>
          <w:b/>
          <w:bCs/>
          <w:color w:val="auto"/>
          <w:highlight w:val="none"/>
        </w:rPr>
      </w:pPr>
    </w:p>
    <w:p w14:paraId="230C9557">
      <w:pPr>
        <w:pStyle w:val="10"/>
        <w:rPr>
          <w:rStyle w:val="40"/>
          <w:rFonts w:hint="eastAsia" w:ascii="宋体" w:hAnsi="宋体" w:cs="宋体"/>
          <w:b/>
          <w:bCs/>
          <w:color w:val="auto"/>
          <w:highlight w:val="none"/>
        </w:rPr>
      </w:pPr>
    </w:p>
    <w:p w14:paraId="7544EF16">
      <w:pPr>
        <w:pStyle w:val="10"/>
        <w:rPr>
          <w:rStyle w:val="40"/>
          <w:rFonts w:hint="eastAsia" w:ascii="宋体" w:hAnsi="宋体" w:cs="宋体"/>
          <w:b/>
          <w:bCs/>
          <w:color w:val="auto"/>
          <w:highlight w:val="none"/>
        </w:rPr>
      </w:pPr>
    </w:p>
    <w:p w14:paraId="708D8BD3">
      <w:pPr>
        <w:pStyle w:val="10"/>
        <w:rPr>
          <w:rStyle w:val="40"/>
          <w:rFonts w:hint="eastAsia" w:ascii="宋体" w:hAnsi="宋体" w:cs="宋体"/>
          <w:b/>
          <w:bCs/>
          <w:color w:val="auto"/>
          <w:highlight w:val="none"/>
        </w:rPr>
      </w:pPr>
    </w:p>
    <w:p w14:paraId="29E10F74">
      <w:pPr>
        <w:pStyle w:val="10"/>
        <w:rPr>
          <w:rStyle w:val="40"/>
          <w:rFonts w:hint="eastAsia" w:ascii="宋体" w:hAnsi="宋体" w:cs="宋体"/>
          <w:b/>
          <w:bCs/>
          <w:color w:val="auto"/>
          <w:highlight w:val="none"/>
        </w:rPr>
      </w:pPr>
    </w:p>
    <w:p w14:paraId="5A055BDB">
      <w:pPr>
        <w:pStyle w:val="10"/>
        <w:rPr>
          <w:rStyle w:val="40"/>
          <w:rFonts w:hint="eastAsia" w:ascii="宋体" w:hAnsi="宋体" w:cs="宋体"/>
          <w:b/>
          <w:bCs/>
          <w:color w:val="auto"/>
          <w:highlight w:val="none"/>
        </w:rPr>
      </w:pPr>
    </w:p>
    <w:p w14:paraId="4860469C">
      <w:pPr>
        <w:numPr>
          <w:ilvl w:val="0"/>
          <w:numId w:val="0"/>
        </w:numPr>
        <w:rPr>
          <w:color w:val="auto"/>
          <w:highlight w:val="none"/>
        </w:rPr>
      </w:pPr>
    </w:p>
    <w:p w14:paraId="217ECB39">
      <w:pPr>
        <w:rPr>
          <w:rStyle w:val="40"/>
          <w:rFonts w:ascii="宋体" w:hAnsi="宋体" w:cs="宋体"/>
          <w:b/>
          <w:bCs/>
          <w:color w:val="auto"/>
          <w:highlight w:val="none"/>
        </w:rPr>
      </w:pPr>
      <w:r>
        <w:rPr>
          <w:rStyle w:val="40"/>
          <w:rFonts w:ascii="宋体" w:hAnsi="宋体" w:cs="宋体"/>
          <w:b/>
          <w:bCs/>
          <w:color w:val="auto"/>
          <w:highlight w:val="none"/>
        </w:rPr>
        <w:br w:type="page"/>
      </w:r>
    </w:p>
    <w:p w14:paraId="11796B50">
      <w:pPr>
        <w:pStyle w:val="22"/>
        <w:jc w:val="center"/>
        <w:outlineLvl w:val="0"/>
        <w:rPr>
          <w:rStyle w:val="40"/>
          <w:rFonts w:ascii="宋体" w:hAnsi="宋体" w:cs="宋体"/>
          <w:b/>
          <w:bCs/>
          <w:color w:val="auto"/>
          <w:highlight w:val="none"/>
        </w:rPr>
      </w:pPr>
    </w:p>
    <w:p w14:paraId="56A150E4">
      <w:pPr>
        <w:pStyle w:val="22"/>
        <w:jc w:val="center"/>
        <w:outlineLvl w:val="0"/>
        <w:rPr>
          <w:rStyle w:val="40"/>
          <w:rFonts w:ascii="宋体" w:hAnsi="宋体" w:cs="宋体"/>
          <w:b/>
          <w:bCs/>
          <w:color w:val="auto"/>
          <w:highlight w:val="none"/>
        </w:rPr>
      </w:pPr>
      <w:r>
        <w:rPr>
          <w:rStyle w:val="40"/>
          <w:rFonts w:ascii="宋体" w:hAnsi="宋体" w:cs="宋体"/>
          <w:b/>
          <w:bCs/>
          <w:color w:val="auto"/>
          <w:highlight w:val="none"/>
        </w:rPr>
        <w:t>第六章  竞争性磋商响应文件（格式）</w:t>
      </w:r>
    </w:p>
    <w:p w14:paraId="5215B2FD">
      <w:pPr>
        <w:rPr>
          <w:rStyle w:val="40"/>
          <w:rFonts w:ascii="宋体" w:hAnsi="宋体"/>
          <w:color w:val="auto"/>
          <w:highlight w:val="none"/>
        </w:rPr>
      </w:pPr>
      <w:r>
        <w:rPr>
          <w:rStyle w:val="40"/>
          <w:rFonts w:ascii="宋体" w:hAnsi="宋体"/>
          <w:color w:val="auto"/>
          <w:highlight w:val="none"/>
        </w:rPr>
        <w:t xml:space="preserve"> </w:t>
      </w:r>
    </w:p>
    <w:p w14:paraId="12B812B0">
      <w:pPr>
        <w:rPr>
          <w:rStyle w:val="40"/>
          <w:rFonts w:ascii="宋体" w:hAnsi="宋体"/>
          <w:color w:val="auto"/>
          <w:highlight w:val="none"/>
        </w:rPr>
      </w:pPr>
      <w:r>
        <w:rPr>
          <w:rStyle w:val="40"/>
          <w:rFonts w:ascii="宋体" w:hAnsi="宋体"/>
          <w:color w:val="auto"/>
          <w:highlight w:val="none"/>
        </w:rPr>
        <w:t xml:space="preserve"> </w:t>
      </w:r>
    </w:p>
    <w:p w14:paraId="52A6C836">
      <w:pPr>
        <w:rPr>
          <w:rStyle w:val="40"/>
          <w:rFonts w:ascii="宋体" w:hAnsi="宋体"/>
          <w:color w:val="auto"/>
          <w:highlight w:val="none"/>
        </w:rPr>
      </w:pPr>
      <w:r>
        <w:rPr>
          <w:rStyle w:val="40"/>
          <w:rFonts w:ascii="宋体" w:hAnsi="宋体"/>
          <w:color w:val="auto"/>
          <w:sz w:val="24"/>
          <w:szCs w:val="24"/>
          <w:highlight w:val="none"/>
        </w:rPr>
        <w:t xml:space="preserve">竞争性磋商响应文件的外包装封面格式 ：    </w:t>
      </w:r>
    </w:p>
    <w:p w14:paraId="7D5291E3">
      <w:pPr>
        <w:jc w:val="center"/>
        <w:rPr>
          <w:rStyle w:val="40"/>
          <w:rFonts w:ascii="宋体" w:hAnsi="宋体"/>
          <w:b/>
          <w:color w:val="auto"/>
          <w:sz w:val="44"/>
          <w:szCs w:val="44"/>
          <w:highlight w:val="none"/>
        </w:rPr>
      </w:pPr>
    </w:p>
    <w:p w14:paraId="68EC0827">
      <w:pPr>
        <w:jc w:val="center"/>
        <w:rPr>
          <w:rStyle w:val="40"/>
          <w:rFonts w:ascii="宋体" w:hAnsi="宋体"/>
          <w:b/>
          <w:color w:val="auto"/>
          <w:sz w:val="44"/>
          <w:szCs w:val="44"/>
          <w:highlight w:val="none"/>
        </w:rPr>
      </w:pPr>
      <w:r>
        <w:rPr>
          <w:rStyle w:val="40"/>
          <w:rFonts w:ascii="宋体" w:hAnsi="宋体"/>
          <w:b/>
          <w:color w:val="auto"/>
          <w:sz w:val="44"/>
          <w:szCs w:val="44"/>
          <w:highlight w:val="none"/>
        </w:rPr>
        <w:t>竞争性磋商响应文件</w:t>
      </w:r>
    </w:p>
    <w:p w14:paraId="7F108CDF">
      <w:pPr>
        <w:rPr>
          <w:rStyle w:val="40"/>
          <w:rFonts w:ascii="宋体" w:hAnsi="宋体"/>
          <w:color w:val="auto"/>
          <w:sz w:val="24"/>
          <w:szCs w:val="24"/>
          <w:highlight w:val="none"/>
        </w:rPr>
      </w:pPr>
    </w:p>
    <w:p w14:paraId="35DAB422">
      <w:pPr>
        <w:rPr>
          <w:rStyle w:val="40"/>
          <w:rFonts w:ascii="宋体" w:hAnsi="宋体"/>
          <w:color w:val="auto"/>
          <w:sz w:val="24"/>
          <w:szCs w:val="24"/>
          <w:highlight w:val="none"/>
        </w:rPr>
      </w:pPr>
    </w:p>
    <w:p w14:paraId="3DEF6F1F">
      <w:pPr>
        <w:rPr>
          <w:rStyle w:val="40"/>
          <w:rFonts w:ascii="宋体" w:hAnsi="宋体"/>
          <w:color w:val="auto"/>
          <w:sz w:val="24"/>
          <w:szCs w:val="24"/>
          <w:highlight w:val="none"/>
        </w:rPr>
      </w:pPr>
    </w:p>
    <w:p w14:paraId="25D151A4">
      <w:pPr>
        <w:rPr>
          <w:rStyle w:val="40"/>
          <w:rFonts w:ascii="宋体" w:hAnsi="宋体"/>
          <w:color w:val="auto"/>
          <w:sz w:val="24"/>
          <w:szCs w:val="24"/>
          <w:highlight w:val="none"/>
        </w:rPr>
      </w:pPr>
    </w:p>
    <w:p w14:paraId="5EB71733">
      <w:pPr>
        <w:rPr>
          <w:rStyle w:val="40"/>
          <w:rFonts w:ascii="宋体" w:hAnsi="宋体"/>
          <w:color w:val="auto"/>
          <w:sz w:val="24"/>
          <w:szCs w:val="24"/>
          <w:highlight w:val="none"/>
        </w:rPr>
      </w:pPr>
    </w:p>
    <w:p w14:paraId="6CA37431">
      <w:pPr>
        <w:spacing w:line="480" w:lineRule="auto"/>
        <w:ind w:firstLine="360" w:firstLineChars="150"/>
        <w:rPr>
          <w:rStyle w:val="40"/>
          <w:rFonts w:ascii="宋体" w:hAnsi="宋体"/>
          <w:color w:val="auto"/>
          <w:sz w:val="24"/>
          <w:szCs w:val="24"/>
          <w:highlight w:val="none"/>
        </w:rPr>
      </w:pPr>
      <w:r>
        <w:rPr>
          <w:rStyle w:val="40"/>
          <w:rFonts w:ascii="宋体" w:hAnsi="宋体"/>
          <w:color w:val="auto"/>
          <w:sz w:val="24"/>
          <w:szCs w:val="24"/>
          <w:highlight w:val="none"/>
        </w:rPr>
        <w:t>项目名称 ：</w:t>
      </w:r>
      <w:r>
        <w:rPr>
          <w:rStyle w:val="40"/>
          <w:rFonts w:ascii="宋体" w:hAnsi="宋体"/>
          <w:color w:val="auto"/>
          <w:sz w:val="24"/>
          <w:szCs w:val="24"/>
          <w:highlight w:val="none"/>
          <w:u w:val="single"/>
        </w:rPr>
        <w:t xml:space="preserve">                                             </w:t>
      </w:r>
      <w:r>
        <w:rPr>
          <w:rStyle w:val="40"/>
          <w:rFonts w:ascii="宋体" w:hAnsi="宋体"/>
          <w:color w:val="auto"/>
          <w:sz w:val="24"/>
          <w:szCs w:val="24"/>
          <w:highlight w:val="none"/>
        </w:rPr>
        <w:t xml:space="preserve">  </w:t>
      </w:r>
    </w:p>
    <w:p w14:paraId="52BD98A5">
      <w:pPr>
        <w:spacing w:line="480" w:lineRule="auto"/>
        <w:ind w:firstLine="360" w:firstLineChars="150"/>
        <w:rPr>
          <w:rStyle w:val="40"/>
          <w:rFonts w:ascii="宋体" w:hAnsi="宋体"/>
          <w:color w:val="auto"/>
          <w:sz w:val="24"/>
          <w:szCs w:val="24"/>
          <w:highlight w:val="none"/>
          <w:u w:val="single"/>
        </w:rPr>
      </w:pPr>
      <w:r>
        <w:rPr>
          <w:rStyle w:val="40"/>
          <w:rFonts w:ascii="宋体" w:hAnsi="宋体"/>
          <w:color w:val="auto"/>
          <w:sz w:val="24"/>
          <w:szCs w:val="24"/>
          <w:highlight w:val="none"/>
        </w:rPr>
        <w:t>项目编号 ：</w:t>
      </w:r>
      <w:r>
        <w:rPr>
          <w:rStyle w:val="40"/>
          <w:rFonts w:ascii="宋体" w:hAnsi="宋体"/>
          <w:color w:val="auto"/>
          <w:sz w:val="24"/>
          <w:szCs w:val="24"/>
          <w:highlight w:val="none"/>
          <w:u w:val="single"/>
        </w:rPr>
        <w:t xml:space="preserve">    </w:t>
      </w:r>
    </w:p>
    <w:p w14:paraId="2F007F82">
      <w:pPr>
        <w:spacing w:line="480" w:lineRule="auto"/>
        <w:ind w:firstLine="360" w:firstLineChars="150"/>
        <w:rPr>
          <w:rStyle w:val="40"/>
          <w:rFonts w:ascii="宋体" w:hAnsi="宋体"/>
          <w:color w:val="auto"/>
          <w:sz w:val="24"/>
          <w:szCs w:val="24"/>
          <w:highlight w:val="none"/>
        </w:rPr>
      </w:pPr>
      <w:r>
        <w:rPr>
          <w:rStyle w:val="40"/>
          <w:rFonts w:hint="eastAsia" w:ascii="宋体" w:hAnsi="宋体"/>
          <w:color w:val="auto"/>
          <w:sz w:val="24"/>
          <w:szCs w:val="24"/>
          <w:highlight w:val="none"/>
          <w:u w:val="none"/>
          <w:lang w:val="en-US" w:eastAsia="zh-CN"/>
        </w:rPr>
        <w:t>分标项：</w:t>
      </w:r>
      <w:r>
        <w:rPr>
          <w:rStyle w:val="40"/>
          <w:rFonts w:ascii="宋体" w:hAnsi="宋体"/>
          <w:color w:val="auto"/>
          <w:sz w:val="24"/>
          <w:szCs w:val="24"/>
          <w:highlight w:val="none"/>
          <w:u w:val="single"/>
        </w:rPr>
        <w:t xml:space="preserve">                                 </w:t>
      </w:r>
      <w:r>
        <w:rPr>
          <w:rStyle w:val="40"/>
          <w:rFonts w:ascii="宋体" w:hAnsi="宋体"/>
          <w:color w:val="auto"/>
          <w:sz w:val="24"/>
          <w:szCs w:val="24"/>
          <w:highlight w:val="none"/>
        </w:rPr>
        <w:t xml:space="preserve">  </w:t>
      </w:r>
    </w:p>
    <w:p w14:paraId="1EE4D2DF">
      <w:pPr>
        <w:spacing w:line="480" w:lineRule="auto"/>
        <w:rPr>
          <w:rStyle w:val="40"/>
          <w:rFonts w:ascii="宋体" w:hAnsi="宋体"/>
          <w:color w:val="auto"/>
          <w:sz w:val="24"/>
          <w:szCs w:val="24"/>
          <w:highlight w:val="none"/>
        </w:rPr>
      </w:pPr>
    </w:p>
    <w:p w14:paraId="7470DE9C">
      <w:pPr>
        <w:spacing w:line="480" w:lineRule="auto"/>
        <w:ind w:firstLine="360" w:firstLineChars="150"/>
        <w:rPr>
          <w:rStyle w:val="40"/>
          <w:rFonts w:ascii="宋体" w:hAnsi="宋体"/>
          <w:color w:val="auto"/>
          <w:sz w:val="24"/>
          <w:szCs w:val="24"/>
          <w:highlight w:val="none"/>
        </w:rPr>
      </w:pPr>
      <w:r>
        <w:rPr>
          <w:rStyle w:val="40"/>
          <w:rFonts w:ascii="宋体" w:hAnsi="宋体"/>
          <w:color w:val="auto"/>
          <w:sz w:val="24"/>
          <w:szCs w:val="24"/>
          <w:highlight w:val="none"/>
        </w:rPr>
        <w:t>磋商供应商名称 ：</w:t>
      </w:r>
      <w:r>
        <w:rPr>
          <w:rStyle w:val="40"/>
          <w:rFonts w:ascii="宋体" w:hAnsi="宋体"/>
          <w:color w:val="auto"/>
          <w:sz w:val="24"/>
          <w:szCs w:val="24"/>
          <w:highlight w:val="none"/>
          <w:u w:val="single"/>
        </w:rPr>
        <w:t xml:space="preserve">                                       </w:t>
      </w:r>
      <w:r>
        <w:rPr>
          <w:rStyle w:val="40"/>
          <w:rFonts w:ascii="宋体" w:hAnsi="宋体"/>
          <w:color w:val="auto"/>
          <w:sz w:val="24"/>
          <w:szCs w:val="24"/>
          <w:highlight w:val="none"/>
        </w:rPr>
        <w:t xml:space="preserve">  </w:t>
      </w:r>
    </w:p>
    <w:p w14:paraId="74F09872">
      <w:pPr>
        <w:spacing w:line="480" w:lineRule="auto"/>
        <w:ind w:firstLine="360" w:firstLineChars="150"/>
        <w:rPr>
          <w:rStyle w:val="40"/>
          <w:rFonts w:ascii="宋体" w:hAnsi="宋体"/>
          <w:color w:val="auto"/>
          <w:sz w:val="24"/>
          <w:highlight w:val="none"/>
          <w:u w:val="single"/>
        </w:rPr>
      </w:pPr>
      <w:r>
        <w:rPr>
          <w:rStyle w:val="40"/>
          <w:rFonts w:ascii="宋体" w:hAnsi="宋体"/>
          <w:color w:val="auto"/>
          <w:sz w:val="24"/>
          <w:szCs w:val="24"/>
          <w:highlight w:val="none"/>
        </w:rPr>
        <w:t>地址：</w:t>
      </w:r>
      <w:r>
        <w:rPr>
          <w:rStyle w:val="40"/>
          <w:rFonts w:ascii="宋体" w:hAnsi="宋体"/>
          <w:color w:val="auto"/>
          <w:sz w:val="24"/>
          <w:szCs w:val="24"/>
          <w:highlight w:val="none"/>
          <w:u w:val="single"/>
        </w:rPr>
        <w:t xml:space="preserve">                                                     </w:t>
      </w:r>
      <w:r>
        <w:rPr>
          <w:rStyle w:val="40"/>
          <w:rFonts w:ascii="宋体" w:hAnsi="宋体"/>
          <w:color w:val="auto"/>
          <w:sz w:val="24"/>
          <w:highlight w:val="none"/>
          <w:u w:val="single"/>
        </w:rPr>
        <w:t xml:space="preserve">                         </w:t>
      </w:r>
    </w:p>
    <w:p w14:paraId="7E926F40">
      <w:pPr>
        <w:spacing w:line="480" w:lineRule="auto"/>
        <w:rPr>
          <w:rStyle w:val="40"/>
          <w:rFonts w:ascii="宋体" w:hAnsi="宋体"/>
          <w:color w:val="auto"/>
          <w:sz w:val="24"/>
          <w:szCs w:val="24"/>
          <w:highlight w:val="none"/>
        </w:rPr>
      </w:pPr>
    </w:p>
    <w:p w14:paraId="2695E004">
      <w:pPr>
        <w:spacing w:line="480" w:lineRule="auto"/>
        <w:ind w:firstLine="960" w:firstLineChars="400"/>
        <w:rPr>
          <w:rStyle w:val="40"/>
          <w:rFonts w:ascii="宋体" w:hAnsi="宋体"/>
          <w:color w:val="auto"/>
          <w:sz w:val="24"/>
          <w:szCs w:val="24"/>
          <w:highlight w:val="none"/>
        </w:rPr>
      </w:pPr>
      <w:r>
        <w:rPr>
          <w:rStyle w:val="40"/>
          <w:rFonts w:ascii="宋体" w:hAnsi="宋体"/>
          <w:color w:val="auto"/>
          <w:sz w:val="24"/>
          <w:szCs w:val="24"/>
          <w:highlight w:val="none"/>
        </w:rPr>
        <w:t xml:space="preserve">（ 于北京时间  年   月  日   时   分前不得启封 ）  </w:t>
      </w:r>
    </w:p>
    <w:p w14:paraId="74869EC4">
      <w:pPr>
        <w:rPr>
          <w:rStyle w:val="40"/>
          <w:rFonts w:ascii="宋体" w:hAnsi="宋体"/>
          <w:color w:val="auto"/>
          <w:sz w:val="24"/>
          <w:szCs w:val="24"/>
          <w:highlight w:val="none"/>
        </w:rPr>
      </w:pPr>
      <w:r>
        <w:rPr>
          <w:rStyle w:val="40"/>
          <w:rFonts w:ascii="宋体" w:hAnsi="宋体"/>
          <w:color w:val="auto"/>
          <w:sz w:val="24"/>
          <w:szCs w:val="24"/>
          <w:highlight w:val="none"/>
        </w:rPr>
        <w:t xml:space="preserve"> </w:t>
      </w:r>
    </w:p>
    <w:p w14:paraId="78C89601">
      <w:pPr>
        <w:rPr>
          <w:rStyle w:val="40"/>
          <w:rFonts w:ascii="宋体" w:hAnsi="宋体"/>
          <w:color w:val="auto"/>
          <w:sz w:val="24"/>
          <w:szCs w:val="24"/>
          <w:highlight w:val="none"/>
        </w:rPr>
      </w:pPr>
      <w:r>
        <w:rPr>
          <w:rStyle w:val="40"/>
          <w:rFonts w:ascii="宋体" w:hAnsi="宋体"/>
          <w:color w:val="auto"/>
          <w:sz w:val="24"/>
          <w:szCs w:val="24"/>
          <w:highlight w:val="none"/>
        </w:rPr>
        <w:t xml:space="preserve"> </w:t>
      </w:r>
    </w:p>
    <w:p w14:paraId="6701F462">
      <w:pPr>
        <w:rPr>
          <w:rStyle w:val="40"/>
          <w:rFonts w:ascii="宋体" w:hAnsi="宋体"/>
          <w:color w:val="auto"/>
          <w:sz w:val="24"/>
          <w:szCs w:val="24"/>
          <w:highlight w:val="none"/>
        </w:rPr>
      </w:pPr>
      <w:r>
        <w:rPr>
          <w:rStyle w:val="40"/>
          <w:rFonts w:ascii="宋体" w:hAnsi="宋体"/>
          <w:color w:val="auto"/>
          <w:sz w:val="24"/>
          <w:szCs w:val="24"/>
          <w:highlight w:val="none"/>
        </w:rPr>
        <w:t xml:space="preserve"> </w:t>
      </w:r>
    </w:p>
    <w:p w14:paraId="68925475">
      <w:pPr>
        <w:rPr>
          <w:rStyle w:val="40"/>
          <w:rFonts w:ascii="宋体" w:hAnsi="宋体"/>
          <w:color w:val="auto"/>
          <w:sz w:val="24"/>
          <w:szCs w:val="24"/>
          <w:highlight w:val="none"/>
        </w:rPr>
      </w:pPr>
    </w:p>
    <w:p w14:paraId="3657E55C">
      <w:pPr>
        <w:rPr>
          <w:rStyle w:val="40"/>
          <w:rFonts w:ascii="宋体" w:hAnsi="宋体"/>
          <w:color w:val="auto"/>
          <w:sz w:val="24"/>
          <w:szCs w:val="24"/>
          <w:highlight w:val="none"/>
        </w:rPr>
      </w:pPr>
    </w:p>
    <w:p w14:paraId="41EE9248">
      <w:pPr>
        <w:rPr>
          <w:rStyle w:val="40"/>
          <w:rFonts w:ascii="宋体" w:hAnsi="宋体"/>
          <w:color w:val="auto"/>
          <w:sz w:val="24"/>
          <w:szCs w:val="24"/>
          <w:highlight w:val="none"/>
        </w:rPr>
      </w:pPr>
    </w:p>
    <w:p w14:paraId="6FFBC9D1">
      <w:pPr>
        <w:rPr>
          <w:rStyle w:val="40"/>
          <w:rFonts w:ascii="宋体" w:hAnsi="宋体"/>
          <w:color w:val="auto"/>
          <w:sz w:val="24"/>
          <w:szCs w:val="24"/>
          <w:highlight w:val="none"/>
        </w:rPr>
      </w:pPr>
    </w:p>
    <w:p w14:paraId="3B925EE7">
      <w:pPr>
        <w:rPr>
          <w:rStyle w:val="40"/>
          <w:rFonts w:ascii="宋体" w:hAnsi="宋体"/>
          <w:color w:val="auto"/>
          <w:sz w:val="24"/>
          <w:szCs w:val="24"/>
          <w:highlight w:val="none"/>
        </w:rPr>
      </w:pPr>
    </w:p>
    <w:p w14:paraId="70C09B05">
      <w:pPr>
        <w:rPr>
          <w:rStyle w:val="40"/>
          <w:rFonts w:ascii="宋体" w:hAnsi="宋体"/>
          <w:color w:val="auto"/>
          <w:sz w:val="24"/>
          <w:szCs w:val="24"/>
          <w:highlight w:val="none"/>
        </w:rPr>
      </w:pPr>
    </w:p>
    <w:p w14:paraId="45301FB3">
      <w:pPr>
        <w:jc w:val="both"/>
        <w:rPr>
          <w:rStyle w:val="40"/>
          <w:rFonts w:ascii="宋体" w:hAnsi="宋体"/>
          <w:b/>
          <w:color w:val="auto"/>
          <w:sz w:val="36"/>
          <w:szCs w:val="36"/>
          <w:highlight w:val="none"/>
        </w:rPr>
      </w:pPr>
    </w:p>
    <w:p w14:paraId="112AA09A">
      <w:pPr>
        <w:jc w:val="center"/>
        <w:rPr>
          <w:rStyle w:val="40"/>
          <w:rFonts w:ascii="宋体" w:hAnsi="宋体"/>
          <w:b/>
          <w:color w:val="auto"/>
          <w:sz w:val="36"/>
          <w:szCs w:val="36"/>
          <w:highlight w:val="none"/>
        </w:rPr>
      </w:pPr>
    </w:p>
    <w:p w14:paraId="23589E3E">
      <w:pPr>
        <w:jc w:val="center"/>
        <w:rPr>
          <w:rStyle w:val="40"/>
          <w:rFonts w:ascii="宋体" w:hAnsi="宋体"/>
          <w:b/>
          <w:color w:val="auto"/>
          <w:sz w:val="36"/>
          <w:szCs w:val="36"/>
          <w:highlight w:val="none"/>
        </w:rPr>
      </w:pPr>
    </w:p>
    <w:p w14:paraId="06E2EF6F">
      <w:pPr>
        <w:jc w:val="center"/>
        <w:rPr>
          <w:rStyle w:val="40"/>
          <w:rFonts w:ascii="宋体" w:hAnsi="宋体"/>
          <w:b/>
          <w:color w:val="auto"/>
          <w:sz w:val="36"/>
          <w:szCs w:val="36"/>
          <w:highlight w:val="none"/>
        </w:rPr>
      </w:pPr>
    </w:p>
    <w:p w14:paraId="7D0CA688">
      <w:pPr>
        <w:jc w:val="center"/>
        <w:rPr>
          <w:rStyle w:val="40"/>
          <w:rFonts w:ascii="宋体" w:hAnsi="宋体"/>
          <w:b/>
          <w:color w:val="auto"/>
          <w:sz w:val="36"/>
          <w:szCs w:val="36"/>
          <w:highlight w:val="none"/>
        </w:rPr>
      </w:pPr>
    </w:p>
    <w:p w14:paraId="77634536">
      <w:pPr>
        <w:jc w:val="center"/>
        <w:rPr>
          <w:rStyle w:val="40"/>
          <w:rFonts w:ascii="宋体" w:hAnsi="宋体"/>
          <w:color w:val="auto"/>
          <w:sz w:val="48"/>
          <w:szCs w:val="48"/>
          <w:highlight w:val="none"/>
        </w:rPr>
      </w:pPr>
      <w:r>
        <w:rPr>
          <w:rStyle w:val="40"/>
          <w:rFonts w:ascii="宋体" w:hAnsi="宋体"/>
          <w:b/>
          <w:color w:val="auto"/>
          <w:sz w:val="36"/>
          <w:szCs w:val="36"/>
          <w:highlight w:val="none"/>
        </w:rPr>
        <w:t>目   录</w:t>
      </w:r>
    </w:p>
    <w:p w14:paraId="4ACB4493">
      <w:pPr>
        <w:spacing w:line="420" w:lineRule="exact"/>
        <w:ind w:firstLine="315" w:firstLineChars="150"/>
        <w:rPr>
          <w:rStyle w:val="40"/>
          <w:rFonts w:ascii="宋体" w:hAnsi="宋体"/>
          <w:color w:val="auto"/>
          <w:szCs w:val="21"/>
          <w:highlight w:val="none"/>
        </w:rPr>
      </w:pPr>
      <w:r>
        <w:rPr>
          <w:rStyle w:val="40"/>
          <w:rFonts w:ascii="宋体" w:hAnsi="宋体"/>
          <w:color w:val="auto"/>
          <w:szCs w:val="21"/>
          <w:highlight w:val="none"/>
        </w:rPr>
        <w:t>一、商务及资格文件</w:t>
      </w:r>
    </w:p>
    <w:p w14:paraId="611084A5">
      <w:pPr>
        <w:spacing w:line="420" w:lineRule="exact"/>
        <w:ind w:firstLine="315" w:firstLineChars="150"/>
        <w:rPr>
          <w:rStyle w:val="40"/>
          <w:rFonts w:ascii="宋体" w:hAnsi="宋体"/>
          <w:b/>
          <w:color w:val="auto"/>
          <w:szCs w:val="21"/>
          <w:highlight w:val="none"/>
        </w:rPr>
      </w:pPr>
      <w:r>
        <w:rPr>
          <w:rStyle w:val="40"/>
          <w:rFonts w:ascii="宋体" w:hAnsi="宋体"/>
          <w:color w:val="auto"/>
          <w:szCs w:val="21"/>
          <w:highlight w:val="none"/>
        </w:rPr>
        <w:t>1）磋商书；</w:t>
      </w:r>
      <w:r>
        <w:rPr>
          <w:rStyle w:val="40"/>
          <w:rFonts w:ascii="宋体" w:hAnsi="宋体"/>
          <w:b/>
          <w:color w:val="auto"/>
          <w:szCs w:val="21"/>
          <w:highlight w:val="none"/>
        </w:rPr>
        <w:t xml:space="preserve"> </w:t>
      </w:r>
    </w:p>
    <w:p w14:paraId="6FA6FEA7">
      <w:pPr>
        <w:spacing w:line="420" w:lineRule="exact"/>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2）磋商报价表； </w:t>
      </w:r>
    </w:p>
    <w:p w14:paraId="6D0C18CF">
      <w:pPr>
        <w:spacing w:line="420" w:lineRule="exact"/>
        <w:ind w:firstLine="315" w:firstLineChars="150"/>
        <w:rPr>
          <w:rStyle w:val="40"/>
          <w:rFonts w:ascii="宋体" w:hAnsi="宋体"/>
          <w:color w:val="auto"/>
          <w:szCs w:val="21"/>
          <w:highlight w:val="none"/>
        </w:rPr>
      </w:pPr>
      <w:r>
        <w:rPr>
          <w:rStyle w:val="40"/>
          <w:rFonts w:hint="eastAsia" w:ascii="宋体" w:hAnsi="宋体"/>
          <w:color w:val="auto"/>
          <w:szCs w:val="21"/>
          <w:highlight w:val="none"/>
          <w:lang w:val="en-US" w:eastAsia="zh-CN"/>
        </w:rPr>
        <w:t>3</w:t>
      </w:r>
      <w:r>
        <w:rPr>
          <w:rStyle w:val="40"/>
          <w:rFonts w:ascii="宋体" w:hAnsi="宋体"/>
          <w:color w:val="auto"/>
          <w:szCs w:val="21"/>
          <w:highlight w:val="none"/>
        </w:rPr>
        <w:t>）资格证明文件；</w:t>
      </w:r>
    </w:p>
    <w:p w14:paraId="1C584577">
      <w:pPr>
        <w:spacing w:line="420" w:lineRule="exact"/>
        <w:ind w:firstLine="105" w:firstLineChars="50"/>
        <w:rPr>
          <w:rStyle w:val="40"/>
          <w:rFonts w:ascii="宋体" w:hAnsi="宋体"/>
          <w:color w:val="auto"/>
          <w:szCs w:val="21"/>
          <w:highlight w:val="none"/>
        </w:rPr>
      </w:pPr>
      <w:r>
        <w:rPr>
          <w:rStyle w:val="40"/>
          <w:rFonts w:ascii="宋体" w:hAnsi="宋体"/>
          <w:color w:val="auto"/>
          <w:szCs w:val="21"/>
          <w:highlight w:val="none"/>
        </w:rPr>
        <w:t>（1）</w:t>
      </w:r>
      <w:r>
        <w:rPr>
          <w:rStyle w:val="40"/>
          <w:rFonts w:hint="eastAsia" w:ascii="宋体" w:hAnsi="宋体"/>
          <w:color w:val="auto"/>
          <w:szCs w:val="21"/>
          <w:highlight w:val="none"/>
          <w:lang w:eastAsia="zh-CN"/>
        </w:rPr>
        <w:t>有效的</w:t>
      </w:r>
      <w:r>
        <w:rPr>
          <w:rStyle w:val="40"/>
          <w:rFonts w:ascii="宋体" w:hAnsi="宋体"/>
          <w:color w:val="auto"/>
          <w:szCs w:val="21"/>
          <w:highlight w:val="none"/>
        </w:rPr>
        <w:t xml:space="preserve">营业执照副本复印件； </w:t>
      </w:r>
    </w:p>
    <w:p w14:paraId="626173E3">
      <w:pPr>
        <w:spacing w:line="420" w:lineRule="exact"/>
        <w:ind w:firstLine="105" w:firstLineChars="50"/>
        <w:rPr>
          <w:rStyle w:val="40"/>
          <w:rFonts w:ascii="宋体" w:hAnsi="宋体"/>
          <w:color w:val="auto"/>
          <w:szCs w:val="21"/>
          <w:highlight w:val="none"/>
        </w:rPr>
      </w:pPr>
      <w:r>
        <w:rPr>
          <w:rStyle w:val="40"/>
          <w:rFonts w:ascii="宋体" w:hAnsi="宋体"/>
          <w:color w:val="auto"/>
          <w:szCs w:val="21"/>
          <w:highlight w:val="none"/>
        </w:rPr>
        <w:t xml:space="preserve">（2）磋商供应商资格声明； </w:t>
      </w:r>
    </w:p>
    <w:p w14:paraId="45E3C590">
      <w:pPr>
        <w:spacing w:line="420" w:lineRule="exact"/>
        <w:ind w:firstLine="105" w:firstLineChars="50"/>
        <w:rPr>
          <w:rStyle w:val="40"/>
          <w:rFonts w:ascii="宋体" w:hAnsi="宋体"/>
          <w:color w:val="auto"/>
          <w:szCs w:val="21"/>
          <w:highlight w:val="none"/>
        </w:rPr>
      </w:pPr>
      <w:r>
        <w:rPr>
          <w:rStyle w:val="40"/>
          <w:rFonts w:ascii="宋体" w:hAnsi="宋体"/>
          <w:color w:val="auto"/>
          <w:szCs w:val="21"/>
          <w:highlight w:val="none"/>
        </w:rPr>
        <w:t>（</w:t>
      </w:r>
      <w:r>
        <w:rPr>
          <w:rStyle w:val="40"/>
          <w:rFonts w:hint="eastAsia" w:ascii="宋体" w:hAnsi="宋体"/>
          <w:color w:val="auto"/>
          <w:szCs w:val="21"/>
          <w:highlight w:val="none"/>
        </w:rPr>
        <w:t>3</w:t>
      </w:r>
      <w:r>
        <w:rPr>
          <w:rStyle w:val="40"/>
          <w:rFonts w:ascii="宋体" w:hAnsi="宋体"/>
          <w:color w:val="auto"/>
          <w:szCs w:val="21"/>
          <w:highlight w:val="none"/>
        </w:rPr>
        <w:t xml:space="preserve">）法定代表人有效的身份证正反面复印件； </w:t>
      </w:r>
    </w:p>
    <w:p w14:paraId="79DBD3D2">
      <w:pPr>
        <w:spacing w:line="420" w:lineRule="exact"/>
        <w:ind w:firstLine="105" w:firstLineChars="50"/>
        <w:rPr>
          <w:rStyle w:val="40"/>
          <w:rFonts w:ascii="宋体" w:hAnsi="宋体"/>
          <w:color w:val="auto"/>
          <w:szCs w:val="21"/>
          <w:highlight w:val="none"/>
        </w:rPr>
      </w:pPr>
      <w:r>
        <w:rPr>
          <w:rStyle w:val="40"/>
          <w:rFonts w:ascii="宋体" w:hAnsi="宋体"/>
          <w:color w:val="auto"/>
          <w:szCs w:val="21"/>
          <w:highlight w:val="none"/>
        </w:rPr>
        <w:t>（</w:t>
      </w:r>
      <w:r>
        <w:rPr>
          <w:rStyle w:val="40"/>
          <w:rFonts w:hint="eastAsia" w:ascii="宋体" w:hAnsi="宋体"/>
          <w:color w:val="auto"/>
          <w:szCs w:val="21"/>
          <w:highlight w:val="none"/>
        </w:rPr>
        <w:t>4</w:t>
      </w:r>
      <w:r>
        <w:rPr>
          <w:rStyle w:val="40"/>
          <w:rFonts w:ascii="宋体" w:hAnsi="宋体"/>
          <w:color w:val="auto"/>
          <w:szCs w:val="21"/>
          <w:highlight w:val="none"/>
        </w:rPr>
        <w:t xml:space="preserve">）法定代表人授权书及委托代理人身份证正反面复印件； </w:t>
      </w:r>
    </w:p>
    <w:p w14:paraId="5DF6EEAA">
      <w:pPr>
        <w:spacing w:line="420" w:lineRule="exact"/>
        <w:ind w:firstLine="105" w:firstLineChars="50"/>
        <w:rPr>
          <w:rStyle w:val="40"/>
          <w:rFonts w:hint="default" w:ascii="宋体" w:hAnsi="宋体" w:eastAsia="宋体" w:cs="Times New Roman"/>
          <w:bCs w:val="0"/>
          <w:color w:val="auto"/>
          <w:spacing w:val="0"/>
          <w:kern w:val="2"/>
          <w:sz w:val="21"/>
          <w:szCs w:val="21"/>
          <w:highlight w:val="none"/>
          <w:lang w:val="en-US" w:eastAsia="zh-CN" w:bidi="ar-SA"/>
        </w:rPr>
      </w:pPr>
      <w:r>
        <w:rPr>
          <w:rStyle w:val="40"/>
          <w:rFonts w:ascii="宋体" w:hAnsi="宋体" w:eastAsia="宋体" w:cs="Times New Roman"/>
          <w:bCs w:val="0"/>
          <w:color w:val="auto"/>
          <w:spacing w:val="0"/>
          <w:kern w:val="2"/>
          <w:sz w:val="21"/>
          <w:szCs w:val="21"/>
          <w:highlight w:val="none"/>
          <w:lang w:val="en-US" w:eastAsia="zh-CN" w:bidi="ar-SA"/>
        </w:rPr>
        <w:t>（</w:t>
      </w:r>
      <w:r>
        <w:rPr>
          <w:rStyle w:val="40"/>
          <w:rFonts w:hint="eastAsia" w:ascii="宋体" w:hAnsi="宋体" w:eastAsia="宋体" w:cs="Times New Roman"/>
          <w:bCs w:val="0"/>
          <w:color w:val="auto"/>
          <w:spacing w:val="0"/>
          <w:kern w:val="2"/>
          <w:sz w:val="21"/>
          <w:szCs w:val="21"/>
          <w:highlight w:val="none"/>
          <w:lang w:val="en-US" w:eastAsia="zh-CN" w:bidi="ar-SA"/>
        </w:rPr>
        <w:t>5</w:t>
      </w:r>
      <w:r>
        <w:rPr>
          <w:rStyle w:val="40"/>
          <w:rFonts w:ascii="宋体" w:hAnsi="宋体" w:eastAsia="宋体" w:cs="Times New Roman"/>
          <w:bCs w:val="0"/>
          <w:color w:val="auto"/>
          <w:spacing w:val="0"/>
          <w:kern w:val="2"/>
          <w:sz w:val="21"/>
          <w:szCs w:val="21"/>
          <w:highlight w:val="none"/>
          <w:lang w:val="en-US" w:eastAsia="zh-CN" w:bidi="ar-SA"/>
        </w:rPr>
        <w:t>）</w:t>
      </w:r>
      <w:r>
        <w:rPr>
          <w:rStyle w:val="40"/>
          <w:rFonts w:hint="eastAsia" w:ascii="宋体" w:hAnsi="宋体"/>
          <w:color w:val="auto"/>
          <w:szCs w:val="21"/>
          <w:highlight w:val="none"/>
          <w:lang w:val="en-US" w:eastAsia="zh-CN"/>
        </w:rPr>
        <w:t>中小企业声明函；</w:t>
      </w:r>
    </w:p>
    <w:p w14:paraId="3196AD74">
      <w:pPr>
        <w:spacing w:line="420" w:lineRule="exact"/>
        <w:ind w:firstLine="105" w:firstLineChars="50"/>
        <w:rPr>
          <w:rStyle w:val="40"/>
          <w:rFonts w:ascii="宋体" w:hAnsi="宋体"/>
          <w:color w:val="auto"/>
          <w:kern w:val="0"/>
          <w:highlight w:val="none"/>
        </w:rPr>
      </w:pPr>
      <w:r>
        <w:rPr>
          <w:rStyle w:val="40"/>
          <w:rFonts w:ascii="宋体" w:hAnsi="宋体"/>
          <w:color w:val="auto"/>
          <w:szCs w:val="21"/>
          <w:highlight w:val="none"/>
        </w:rPr>
        <w:t>（</w:t>
      </w:r>
      <w:r>
        <w:rPr>
          <w:rStyle w:val="40"/>
          <w:rFonts w:hint="eastAsia" w:ascii="宋体" w:hAnsi="宋体"/>
          <w:color w:val="auto"/>
          <w:szCs w:val="21"/>
          <w:highlight w:val="none"/>
          <w:lang w:val="en-US" w:eastAsia="zh-CN"/>
        </w:rPr>
        <w:t>6</w:t>
      </w:r>
      <w:r>
        <w:rPr>
          <w:rStyle w:val="40"/>
          <w:rFonts w:ascii="宋体" w:hAnsi="宋体"/>
          <w:color w:val="auto"/>
          <w:szCs w:val="21"/>
          <w:highlight w:val="none"/>
        </w:rPr>
        <w:t>）</w:t>
      </w:r>
      <w:r>
        <w:rPr>
          <w:rStyle w:val="40"/>
          <w:rFonts w:ascii="宋体" w:hAnsi="宋体"/>
          <w:color w:val="auto"/>
          <w:kern w:val="0"/>
          <w:highlight w:val="none"/>
        </w:rPr>
        <w:t xml:space="preserve">贵港市政府采购项目投标资格承诺函； </w:t>
      </w:r>
    </w:p>
    <w:p w14:paraId="2B91D8E7">
      <w:pPr>
        <w:spacing w:line="360" w:lineRule="auto"/>
        <w:ind w:firstLine="105" w:firstLineChars="50"/>
        <w:rPr>
          <w:rStyle w:val="40"/>
          <w:rFonts w:ascii="宋体" w:hAnsi="宋体"/>
          <w:color w:val="auto"/>
          <w:kern w:val="0"/>
          <w:highlight w:val="none"/>
        </w:rPr>
      </w:pPr>
      <w:r>
        <w:rPr>
          <w:rStyle w:val="40"/>
          <w:rFonts w:ascii="宋体" w:hAnsi="宋体"/>
          <w:color w:val="auto"/>
          <w:kern w:val="0"/>
          <w:highlight w:val="none"/>
        </w:rPr>
        <w:t>（</w:t>
      </w:r>
      <w:r>
        <w:rPr>
          <w:rStyle w:val="40"/>
          <w:rFonts w:hint="eastAsia" w:ascii="宋体" w:hAnsi="宋体"/>
          <w:color w:val="auto"/>
          <w:kern w:val="0"/>
          <w:highlight w:val="none"/>
          <w:lang w:val="en-US" w:eastAsia="zh-CN"/>
        </w:rPr>
        <w:t>7</w:t>
      </w:r>
      <w:r>
        <w:rPr>
          <w:rStyle w:val="40"/>
          <w:rFonts w:ascii="宋体" w:hAnsi="宋体"/>
          <w:color w:val="auto"/>
          <w:kern w:val="0"/>
          <w:highlight w:val="none"/>
        </w:rPr>
        <w:t xml:space="preserve">）无重大违法记录声明书； </w:t>
      </w:r>
    </w:p>
    <w:p w14:paraId="6983D2C1">
      <w:pPr>
        <w:spacing w:line="360" w:lineRule="auto"/>
        <w:ind w:firstLine="105" w:firstLineChars="50"/>
        <w:rPr>
          <w:rStyle w:val="40"/>
          <w:rFonts w:ascii="宋体" w:hAnsi="宋体"/>
          <w:color w:val="auto"/>
          <w:szCs w:val="21"/>
          <w:highlight w:val="none"/>
        </w:rPr>
      </w:pPr>
      <w:r>
        <w:rPr>
          <w:rStyle w:val="40"/>
          <w:rFonts w:ascii="宋体" w:hAnsi="宋体"/>
          <w:color w:val="auto"/>
          <w:szCs w:val="21"/>
          <w:highlight w:val="none"/>
        </w:rPr>
        <w:t>（</w:t>
      </w:r>
      <w:r>
        <w:rPr>
          <w:rStyle w:val="40"/>
          <w:rFonts w:hint="eastAsia" w:ascii="宋体" w:hAnsi="宋体"/>
          <w:color w:val="auto"/>
          <w:szCs w:val="21"/>
          <w:highlight w:val="none"/>
          <w:lang w:val="en-US" w:eastAsia="zh-CN"/>
        </w:rPr>
        <w:t>8</w:t>
      </w:r>
      <w:r>
        <w:rPr>
          <w:rStyle w:val="40"/>
          <w:rFonts w:ascii="宋体" w:hAnsi="宋体"/>
          <w:color w:val="auto"/>
          <w:szCs w:val="21"/>
          <w:highlight w:val="none"/>
        </w:rPr>
        <w:t>）类似成功案例的业绩（以签订合同或中标通知书或验收证明材料复印件并加盖投标人单位公章为准）</w:t>
      </w:r>
    </w:p>
    <w:p w14:paraId="22504EAB">
      <w:pPr>
        <w:spacing w:line="360" w:lineRule="auto"/>
        <w:ind w:firstLine="105" w:firstLineChars="50"/>
        <w:rPr>
          <w:rStyle w:val="40"/>
          <w:rFonts w:ascii="宋体" w:hAnsi="宋体"/>
          <w:color w:val="auto"/>
          <w:szCs w:val="21"/>
          <w:highlight w:val="none"/>
        </w:rPr>
      </w:pPr>
      <w:r>
        <w:rPr>
          <w:rStyle w:val="40"/>
          <w:rFonts w:ascii="宋体" w:hAnsi="宋体"/>
          <w:color w:val="auto"/>
          <w:szCs w:val="21"/>
          <w:highlight w:val="none"/>
        </w:rPr>
        <w:t>（</w:t>
      </w:r>
      <w:r>
        <w:rPr>
          <w:rStyle w:val="40"/>
          <w:rFonts w:hint="eastAsia" w:ascii="宋体" w:hAnsi="宋体"/>
          <w:color w:val="auto"/>
          <w:szCs w:val="21"/>
          <w:highlight w:val="none"/>
          <w:lang w:val="en-US" w:eastAsia="zh-CN"/>
        </w:rPr>
        <w:t>9</w:t>
      </w:r>
      <w:r>
        <w:rPr>
          <w:rStyle w:val="40"/>
          <w:rFonts w:ascii="宋体" w:hAnsi="宋体"/>
          <w:color w:val="auto"/>
          <w:szCs w:val="21"/>
          <w:highlight w:val="none"/>
        </w:rPr>
        <w:t>）磋商供应商质量管理和质量保证体系等方面的认证证书；</w:t>
      </w:r>
    </w:p>
    <w:p w14:paraId="43F13651">
      <w:pPr>
        <w:spacing w:line="360" w:lineRule="auto"/>
        <w:ind w:firstLine="105" w:firstLineChars="50"/>
        <w:rPr>
          <w:rStyle w:val="40"/>
          <w:rFonts w:ascii="宋体" w:hAnsi="宋体"/>
          <w:color w:val="auto"/>
          <w:szCs w:val="21"/>
          <w:highlight w:val="none"/>
        </w:rPr>
      </w:pPr>
      <w:r>
        <w:rPr>
          <w:rStyle w:val="40"/>
          <w:rFonts w:ascii="宋体" w:hAnsi="宋体"/>
          <w:color w:val="auto"/>
          <w:szCs w:val="21"/>
          <w:highlight w:val="none"/>
        </w:rPr>
        <w:t>（</w:t>
      </w:r>
      <w:r>
        <w:rPr>
          <w:rStyle w:val="40"/>
          <w:rFonts w:hint="eastAsia" w:ascii="宋体" w:hAnsi="宋体"/>
          <w:color w:val="auto"/>
          <w:szCs w:val="21"/>
          <w:highlight w:val="none"/>
          <w:lang w:val="en-US" w:eastAsia="zh-CN"/>
        </w:rPr>
        <w:t>10</w:t>
      </w:r>
      <w:r>
        <w:rPr>
          <w:rStyle w:val="40"/>
          <w:rFonts w:ascii="宋体" w:hAnsi="宋体"/>
          <w:color w:val="auto"/>
          <w:szCs w:val="21"/>
          <w:highlight w:val="none"/>
        </w:rPr>
        <w:t>）磋商供应商认为可以证明其能力或业绩的其他材料；</w:t>
      </w:r>
    </w:p>
    <w:p w14:paraId="67856E4F">
      <w:pPr>
        <w:spacing w:line="360" w:lineRule="auto"/>
        <w:ind w:firstLine="105" w:firstLineChars="50"/>
        <w:rPr>
          <w:rStyle w:val="40"/>
          <w:rFonts w:ascii="宋体" w:hAnsi="宋体"/>
          <w:color w:val="auto"/>
          <w:szCs w:val="21"/>
          <w:highlight w:val="none"/>
        </w:rPr>
      </w:pPr>
      <w:r>
        <w:rPr>
          <w:rStyle w:val="40"/>
          <w:rFonts w:ascii="宋体" w:hAnsi="宋体"/>
          <w:color w:val="auto"/>
          <w:szCs w:val="21"/>
          <w:highlight w:val="none"/>
        </w:rPr>
        <w:t>（1</w:t>
      </w:r>
      <w:r>
        <w:rPr>
          <w:rStyle w:val="40"/>
          <w:rFonts w:hint="eastAsia" w:ascii="宋体" w:hAnsi="宋体"/>
          <w:color w:val="auto"/>
          <w:szCs w:val="21"/>
          <w:highlight w:val="none"/>
          <w:lang w:val="en-US" w:eastAsia="zh-CN"/>
        </w:rPr>
        <w:t>1</w:t>
      </w:r>
      <w:r>
        <w:rPr>
          <w:rStyle w:val="40"/>
          <w:rFonts w:ascii="宋体" w:hAnsi="宋体"/>
          <w:color w:val="auto"/>
          <w:szCs w:val="21"/>
          <w:highlight w:val="none"/>
        </w:rPr>
        <w:t>）磋商文件列明的其他证明材料；</w:t>
      </w:r>
    </w:p>
    <w:p w14:paraId="7F6599F3">
      <w:pPr>
        <w:spacing w:line="420" w:lineRule="exact"/>
        <w:ind w:firstLine="210" w:firstLineChars="100"/>
        <w:rPr>
          <w:rStyle w:val="40"/>
          <w:rFonts w:ascii="宋体" w:hAnsi="宋体"/>
          <w:color w:val="auto"/>
          <w:szCs w:val="21"/>
          <w:highlight w:val="none"/>
        </w:rPr>
      </w:pPr>
      <w:r>
        <w:rPr>
          <w:rStyle w:val="40"/>
          <w:rFonts w:ascii="宋体" w:hAnsi="宋体"/>
          <w:color w:val="auto"/>
          <w:szCs w:val="21"/>
          <w:highlight w:val="none"/>
        </w:rPr>
        <w:t xml:space="preserve">二、技术文件 </w:t>
      </w:r>
    </w:p>
    <w:p w14:paraId="4F862C97">
      <w:pPr>
        <w:spacing w:line="420" w:lineRule="exact"/>
        <w:ind w:firstLine="210" w:firstLineChars="100"/>
        <w:rPr>
          <w:rStyle w:val="40"/>
          <w:rFonts w:ascii="宋体" w:hAnsi="宋体"/>
          <w:color w:val="auto"/>
          <w:szCs w:val="21"/>
          <w:highlight w:val="none"/>
        </w:rPr>
      </w:pPr>
      <w:r>
        <w:rPr>
          <w:rStyle w:val="40"/>
          <w:rFonts w:ascii="宋体" w:hAnsi="宋体"/>
          <w:color w:val="auto"/>
          <w:szCs w:val="21"/>
          <w:highlight w:val="none"/>
        </w:rPr>
        <w:t>（</w:t>
      </w:r>
      <w:r>
        <w:rPr>
          <w:rStyle w:val="40"/>
          <w:rFonts w:hint="eastAsia" w:ascii="宋体" w:hAnsi="宋体"/>
          <w:color w:val="auto"/>
          <w:szCs w:val="21"/>
          <w:highlight w:val="none"/>
          <w:lang w:val="en-US" w:eastAsia="zh-CN"/>
        </w:rPr>
        <w:t>1</w:t>
      </w:r>
      <w:r>
        <w:rPr>
          <w:rStyle w:val="40"/>
          <w:rFonts w:ascii="宋体" w:hAnsi="宋体"/>
          <w:color w:val="auto"/>
          <w:szCs w:val="21"/>
          <w:highlight w:val="none"/>
        </w:rPr>
        <w:t>）</w:t>
      </w:r>
      <w:r>
        <w:rPr>
          <w:rFonts w:hint="eastAsia" w:ascii="宋体" w:hAnsi="宋体"/>
          <w:color w:val="auto"/>
          <w:szCs w:val="21"/>
          <w:highlight w:val="none"/>
        </w:rPr>
        <w:t>技术响应、偏离情况说明表</w:t>
      </w:r>
      <w:r>
        <w:rPr>
          <w:rStyle w:val="40"/>
          <w:rFonts w:ascii="宋体" w:hAnsi="宋体"/>
          <w:color w:val="auto"/>
          <w:szCs w:val="21"/>
          <w:highlight w:val="none"/>
        </w:rPr>
        <w:t>；</w:t>
      </w:r>
    </w:p>
    <w:p w14:paraId="37810AB8">
      <w:pPr>
        <w:spacing w:line="420" w:lineRule="exact"/>
        <w:ind w:firstLine="210" w:firstLineChars="100"/>
        <w:rPr>
          <w:rStyle w:val="40"/>
          <w:rFonts w:ascii="宋体" w:hAnsi="宋体"/>
          <w:color w:val="auto"/>
          <w:szCs w:val="21"/>
          <w:highlight w:val="none"/>
        </w:rPr>
      </w:pPr>
      <w:r>
        <w:rPr>
          <w:rStyle w:val="40"/>
          <w:rFonts w:ascii="宋体" w:hAnsi="宋体"/>
          <w:color w:val="auto"/>
          <w:szCs w:val="21"/>
          <w:highlight w:val="none"/>
        </w:rPr>
        <w:t>（</w:t>
      </w:r>
      <w:r>
        <w:rPr>
          <w:rStyle w:val="40"/>
          <w:rFonts w:hint="eastAsia" w:ascii="宋体" w:hAnsi="宋体"/>
          <w:color w:val="auto"/>
          <w:szCs w:val="21"/>
          <w:highlight w:val="none"/>
          <w:lang w:val="en-US" w:eastAsia="zh-CN"/>
        </w:rPr>
        <w:t>2</w:t>
      </w:r>
      <w:r>
        <w:rPr>
          <w:rStyle w:val="40"/>
          <w:rFonts w:ascii="宋体" w:hAnsi="宋体"/>
          <w:color w:val="auto"/>
          <w:szCs w:val="21"/>
          <w:highlight w:val="none"/>
        </w:rPr>
        <w:t>）</w:t>
      </w:r>
      <w:r>
        <w:rPr>
          <w:rFonts w:hint="eastAsia" w:ascii="宋体" w:hAnsi="宋体"/>
          <w:color w:val="auto"/>
          <w:szCs w:val="21"/>
          <w:highlight w:val="none"/>
        </w:rPr>
        <w:t>项目实施及承诺方案</w:t>
      </w:r>
      <w:r>
        <w:rPr>
          <w:rStyle w:val="40"/>
          <w:rFonts w:ascii="宋体" w:hAnsi="宋体"/>
          <w:color w:val="auto"/>
          <w:szCs w:val="21"/>
          <w:highlight w:val="none"/>
        </w:rPr>
        <w:t>；</w:t>
      </w:r>
    </w:p>
    <w:p w14:paraId="70469AFD">
      <w:pPr>
        <w:spacing w:line="420" w:lineRule="exact"/>
        <w:ind w:firstLine="210" w:firstLineChars="100"/>
        <w:rPr>
          <w:rStyle w:val="40"/>
          <w:rFonts w:ascii="宋体" w:hAnsi="宋体"/>
          <w:color w:val="auto"/>
          <w:szCs w:val="21"/>
          <w:highlight w:val="none"/>
        </w:rPr>
      </w:pPr>
      <w:r>
        <w:rPr>
          <w:rStyle w:val="40"/>
          <w:rFonts w:ascii="宋体" w:hAnsi="宋体"/>
          <w:color w:val="auto"/>
          <w:szCs w:val="21"/>
          <w:highlight w:val="none"/>
        </w:rPr>
        <w:t>（</w:t>
      </w:r>
      <w:r>
        <w:rPr>
          <w:rStyle w:val="40"/>
          <w:rFonts w:hint="eastAsia" w:ascii="宋体" w:hAnsi="宋体"/>
          <w:color w:val="auto"/>
          <w:szCs w:val="21"/>
          <w:highlight w:val="none"/>
          <w:lang w:val="en-US" w:eastAsia="zh-CN"/>
        </w:rPr>
        <w:t>3</w:t>
      </w:r>
      <w:r>
        <w:rPr>
          <w:rStyle w:val="40"/>
          <w:rFonts w:ascii="宋体" w:hAnsi="宋体"/>
          <w:color w:val="auto"/>
          <w:szCs w:val="21"/>
          <w:highlight w:val="none"/>
        </w:rPr>
        <w:t>）投标人对本项目的合理化建议和改进措施；</w:t>
      </w:r>
    </w:p>
    <w:p w14:paraId="11D33AA8">
      <w:pPr>
        <w:spacing w:line="420" w:lineRule="exact"/>
        <w:ind w:firstLine="210" w:firstLineChars="100"/>
        <w:rPr>
          <w:rStyle w:val="40"/>
          <w:rFonts w:ascii="宋体" w:hAnsi="宋体"/>
          <w:color w:val="auto"/>
          <w:szCs w:val="21"/>
          <w:highlight w:val="none"/>
        </w:rPr>
      </w:pPr>
      <w:r>
        <w:rPr>
          <w:rStyle w:val="40"/>
          <w:rFonts w:ascii="宋体" w:hAnsi="宋体"/>
          <w:color w:val="auto"/>
          <w:szCs w:val="21"/>
          <w:highlight w:val="none"/>
        </w:rPr>
        <w:t>（</w:t>
      </w:r>
      <w:r>
        <w:rPr>
          <w:rStyle w:val="40"/>
          <w:rFonts w:hint="eastAsia" w:ascii="宋体" w:hAnsi="宋体"/>
          <w:color w:val="auto"/>
          <w:szCs w:val="21"/>
          <w:highlight w:val="none"/>
          <w:lang w:val="en-US" w:eastAsia="zh-CN"/>
        </w:rPr>
        <w:t>4</w:t>
      </w:r>
      <w:r>
        <w:rPr>
          <w:rStyle w:val="40"/>
          <w:rFonts w:ascii="宋体" w:hAnsi="宋体"/>
          <w:color w:val="auto"/>
          <w:szCs w:val="21"/>
          <w:highlight w:val="none"/>
        </w:rPr>
        <w:t>）磋商供应商认为有必要提供的其它文件及资料。</w:t>
      </w:r>
    </w:p>
    <w:p w14:paraId="37134608">
      <w:pPr>
        <w:spacing w:line="420" w:lineRule="exact"/>
        <w:ind w:firstLine="210" w:firstLineChars="100"/>
        <w:rPr>
          <w:rStyle w:val="40"/>
          <w:rFonts w:ascii="宋体" w:hAnsi="宋体"/>
          <w:color w:val="auto"/>
          <w:szCs w:val="21"/>
          <w:highlight w:val="none"/>
        </w:rPr>
      </w:pPr>
    </w:p>
    <w:p w14:paraId="6DD156E1">
      <w:pPr>
        <w:spacing w:line="420" w:lineRule="exact"/>
        <w:ind w:firstLine="482" w:firstLineChars="100"/>
        <w:rPr>
          <w:rStyle w:val="40"/>
          <w:rFonts w:ascii="宋体" w:hAnsi="宋体"/>
          <w:b/>
          <w:color w:val="auto"/>
          <w:sz w:val="48"/>
          <w:szCs w:val="48"/>
          <w:highlight w:val="none"/>
        </w:rPr>
      </w:pPr>
    </w:p>
    <w:p w14:paraId="21AF2C8D">
      <w:pPr>
        <w:spacing w:line="420" w:lineRule="exact"/>
        <w:ind w:firstLine="482" w:firstLineChars="100"/>
        <w:rPr>
          <w:rStyle w:val="40"/>
          <w:rFonts w:ascii="宋体" w:hAnsi="宋体"/>
          <w:b/>
          <w:color w:val="auto"/>
          <w:sz w:val="48"/>
          <w:szCs w:val="48"/>
          <w:highlight w:val="none"/>
        </w:rPr>
      </w:pPr>
    </w:p>
    <w:p w14:paraId="7AA86BB6">
      <w:pPr>
        <w:spacing w:line="420" w:lineRule="exact"/>
        <w:ind w:firstLine="482" w:firstLineChars="100"/>
        <w:rPr>
          <w:rStyle w:val="40"/>
          <w:rFonts w:ascii="宋体" w:hAnsi="宋体"/>
          <w:b/>
          <w:color w:val="auto"/>
          <w:sz w:val="48"/>
          <w:szCs w:val="48"/>
          <w:highlight w:val="none"/>
        </w:rPr>
      </w:pPr>
    </w:p>
    <w:p w14:paraId="2044CB3F">
      <w:pPr>
        <w:spacing w:line="420" w:lineRule="exact"/>
        <w:ind w:firstLine="482" w:firstLineChars="100"/>
        <w:rPr>
          <w:rStyle w:val="40"/>
          <w:rFonts w:ascii="宋体" w:hAnsi="宋体"/>
          <w:b/>
          <w:color w:val="auto"/>
          <w:sz w:val="48"/>
          <w:szCs w:val="48"/>
          <w:highlight w:val="none"/>
        </w:rPr>
      </w:pPr>
    </w:p>
    <w:p w14:paraId="393F7373">
      <w:pPr>
        <w:spacing w:line="420" w:lineRule="exact"/>
        <w:ind w:firstLine="482" w:firstLineChars="100"/>
        <w:rPr>
          <w:rStyle w:val="40"/>
          <w:rFonts w:ascii="宋体" w:hAnsi="宋体"/>
          <w:b/>
          <w:color w:val="auto"/>
          <w:sz w:val="48"/>
          <w:szCs w:val="48"/>
          <w:highlight w:val="none"/>
        </w:rPr>
      </w:pPr>
    </w:p>
    <w:p w14:paraId="017778F3">
      <w:pPr>
        <w:spacing w:line="420" w:lineRule="exact"/>
        <w:ind w:firstLine="482" w:firstLineChars="100"/>
        <w:rPr>
          <w:rStyle w:val="40"/>
          <w:rFonts w:ascii="宋体" w:hAnsi="宋体"/>
          <w:b/>
          <w:color w:val="auto"/>
          <w:sz w:val="48"/>
          <w:szCs w:val="48"/>
          <w:highlight w:val="none"/>
        </w:rPr>
      </w:pPr>
    </w:p>
    <w:p w14:paraId="00E93440">
      <w:pPr>
        <w:spacing w:line="420" w:lineRule="exact"/>
        <w:ind w:firstLine="482" w:firstLineChars="100"/>
        <w:rPr>
          <w:rStyle w:val="40"/>
          <w:rFonts w:ascii="宋体" w:hAnsi="宋体"/>
          <w:b/>
          <w:color w:val="auto"/>
          <w:sz w:val="48"/>
          <w:szCs w:val="48"/>
          <w:highlight w:val="none"/>
        </w:rPr>
      </w:pPr>
    </w:p>
    <w:p w14:paraId="2B956521">
      <w:pPr>
        <w:spacing w:line="420" w:lineRule="exact"/>
        <w:ind w:firstLine="482" w:firstLineChars="100"/>
        <w:rPr>
          <w:rStyle w:val="40"/>
          <w:rFonts w:ascii="宋体" w:hAnsi="宋体"/>
          <w:b/>
          <w:color w:val="auto"/>
          <w:sz w:val="48"/>
          <w:szCs w:val="48"/>
          <w:highlight w:val="none"/>
        </w:rPr>
      </w:pPr>
    </w:p>
    <w:p w14:paraId="3D5AC359">
      <w:pPr>
        <w:rPr>
          <w:rStyle w:val="40"/>
          <w:rFonts w:ascii="宋体" w:hAnsi="宋体"/>
          <w:b/>
          <w:color w:val="auto"/>
          <w:sz w:val="36"/>
          <w:szCs w:val="36"/>
          <w:highlight w:val="none"/>
        </w:rPr>
      </w:pPr>
    </w:p>
    <w:p w14:paraId="13AEFB9A">
      <w:pPr>
        <w:rPr>
          <w:rStyle w:val="40"/>
          <w:rFonts w:ascii="宋体" w:hAnsi="宋体"/>
          <w:b/>
          <w:color w:val="auto"/>
          <w:sz w:val="36"/>
          <w:szCs w:val="36"/>
          <w:highlight w:val="none"/>
        </w:rPr>
      </w:pPr>
    </w:p>
    <w:p w14:paraId="5755FDE5">
      <w:pPr>
        <w:rPr>
          <w:rStyle w:val="40"/>
          <w:rFonts w:ascii="宋体" w:hAnsi="宋体"/>
          <w:b/>
          <w:color w:val="auto"/>
          <w:sz w:val="36"/>
          <w:szCs w:val="36"/>
          <w:highlight w:val="none"/>
        </w:rPr>
      </w:pPr>
    </w:p>
    <w:p w14:paraId="02CAA785">
      <w:pPr>
        <w:rPr>
          <w:rStyle w:val="40"/>
          <w:rFonts w:ascii="宋体" w:hAnsi="宋体"/>
          <w:b/>
          <w:color w:val="auto"/>
          <w:sz w:val="36"/>
          <w:szCs w:val="36"/>
          <w:highlight w:val="none"/>
        </w:rPr>
      </w:pPr>
    </w:p>
    <w:p w14:paraId="792F99F3">
      <w:pPr>
        <w:rPr>
          <w:rStyle w:val="40"/>
          <w:rFonts w:ascii="宋体" w:hAnsi="宋体"/>
          <w:b/>
          <w:color w:val="auto"/>
          <w:sz w:val="36"/>
          <w:szCs w:val="36"/>
          <w:highlight w:val="none"/>
        </w:rPr>
      </w:pPr>
    </w:p>
    <w:p w14:paraId="65C6D923">
      <w:pPr>
        <w:rPr>
          <w:rStyle w:val="40"/>
          <w:rFonts w:ascii="宋体" w:hAnsi="宋体"/>
          <w:b/>
          <w:color w:val="auto"/>
          <w:sz w:val="36"/>
          <w:szCs w:val="36"/>
          <w:highlight w:val="none"/>
        </w:rPr>
      </w:pPr>
    </w:p>
    <w:p w14:paraId="29BC70F8">
      <w:pPr>
        <w:rPr>
          <w:rStyle w:val="40"/>
          <w:rFonts w:ascii="宋体" w:hAnsi="宋体"/>
          <w:b/>
          <w:color w:val="auto"/>
          <w:sz w:val="36"/>
          <w:szCs w:val="36"/>
          <w:highlight w:val="none"/>
        </w:rPr>
      </w:pPr>
    </w:p>
    <w:p w14:paraId="6CF76EC3">
      <w:pPr>
        <w:rPr>
          <w:rStyle w:val="40"/>
          <w:rFonts w:ascii="宋体" w:hAnsi="宋体"/>
          <w:b/>
          <w:color w:val="auto"/>
          <w:sz w:val="36"/>
          <w:szCs w:val="36"/>
          <w:highlight w:val="none"/>
        </w:rPr>
      </w:pPr>
    </w:p>
    <w:p w14:paraId="4754F75D">
      <w:pPr>
        <w:rPr>
          <w:rStyle w:val="40"/>
          <w:rFonts w:ascii="宋体" w:hAnsi="宋体"/>
          <w:b/>
          <w:color w:val="auto"/>
          <w:sz w:val="36"/>
          <w:szCs w:val="36"/>
          <w:highlight w:val="none"/>
        </w:rPr>
      </w:pPr>
    </w:p>
    <w:p w14:paraId="138ADEB9">
      <w:pPr>
        <w:rPr>
          <w:rStyle w:val="40"/>
          <w:rFonts w:ascii="宋体" w:hAnsi="宋体"/>
          <w:b/>
          <w:color w:val="auto"/>
          <w:sz w:val="36"/>
          <w:szCs w:val="36"/>
          <w:highlight w:val="none"/>
        </w:rPr>
      </w:pPr>
    </w:p>
    <w:p w14:paraId="6A61889F">
      <w:pPr>
        <w:rPr>
          <w:rStyle w:val="40"/>
          <w:rFonts w:ascii="宋体" w:hAnsi="宋体"/>
          <w:b/>
          <w:color w:val="auto"/>
          <w:sz w:val="36"/>
          <w:szCs w:val="36"/>
          <w:highlight w:val="none"/>
        </w:rPr>
      </w:pPr>
    </w:p>
    <w:p w14:paraId="7598D384">
      <w:pPr>
        <w:jc w:val="center"/>
        <w:rPr>
          <w:rStyle w:val="40"/>
          <w:rFonts w:ascii="宋体" w:hAnsi="宋体"/>
          <w:b/>
          <w:color w:val="auto"/>
          <w:sz w:val="36"/>
          <w:szCs w:val="36"/>
          <w:highlight w:val="none"/>
        </w:rPr>
      </w:pPr>
      <w:r>
        <w:rPr>
          <w:rStyle w:val="40"/>
          <w:rFonts w:ascii="宋体" w:hAnsi="宋体"/>
          <w:b/>
          <w:color w:val="auto"/>
          <w:sz w:val="36"/>
          <w:szCs w:val="36"/>
          <w:highlight w:val="none"/>
        </w:rPr>
        <w:t>商务及资格文件</w:t>
      </w:r>
    </w:p>
    <w:p w14:paraId="735FFF42">
      <w:pPr>
        <w:jc w:val="center"/>
        <w:rPr>
          <w:rStyle w:val="40"/>
          <w:rFonts w:ascii="宋体" w:hAnsi="宋体"/>
          <w:b/>
          <w:color w:val="auto"/>
          <w:sz w:val="36"/>
          <w:szCs w:val="36"/>
          <w:highlight w:val="none"/>
        </w:rPr>
      </w:pPr>
    </w:p>
    <w:p w14:paraId="2F9EADC8">
      <w:pPr>
        <w:jc w:val="center"/>
        <w:rPr>
          <w:rStyle w:val="40"/>
          <w:rFonts w:ascii="宋体" w:hAnsi="宋体"/>
          <w:b/>
          <w:color w:val="auto"/>
          <w:sz w:val="36"/>
          <w:szCs w:val="36"/>
          <w:highlight w:val="none"/>
        </w:rPr>
      </w:pPr>
    </w:p>
    <w:p w14:paraId="54CE33EF">
      <w:pPr>
        <w:jc w:val="center"/>
        <w:rPr>
          <w:rStyle w:val="40"/>
          <w:rFonts w:ascii="宋体" w:hAnsi="宋体"/>
          <w:b/>
          <w:color w:val="auto"/>
          <w:sz w:val="36"/>
          <w:szCs w:val="36"/>
          <w:highlight w:val="none"/>
        </w:rPr>
      </w:pPr>
    </w:p>
    <w:p w14:paraId="484BDB0D">
      <w:pPr>
        <w:jc w:val="center"/>
        <w:rPr>
          <w:rStyle w:val="40"/>
          <w:rFonts w:ascii="宋体" w:hAnsi="宋体"/>
          <w:b/>
          <w:color w:val="auto"/>
          <w:sz w:val="36"/>
          <w:szCs w:val="36"/>
          <w:highlight w:val="none"/>
        </w:rPr>
      </w:pPr>
    </w:p>
    <w:p w14:paraId="4664C2C8">
      <w:pPr>
        <w:jc w:val="center"/>
        <w:rPr>
          <w:rStyle w:val="40"/>
          <w:rFonts w:ascii="宋体" w:hAnsi="宋体"/>
          <w:b/>
          <w:color w:val="auto"/>
          <w:sz w:val="36"/>
          <w:szCs w:val="36"/>
          <w:highlight w:val="none"/>
        </w:rPr>
      </w:pPr>
    </w:p>
    <w:p w14:paraId="1181D5B5">
      <w:pPr>
        <w:jc w:val="center"/>
        <w:rPr>
          <w:rStyle w:val="40"/>
          <w:rFonts w:ascii="宋体" w:hAnsi="宋体"/>
          <w:b/>
          <w:color w:val="auto"/>
          <w:sz w:val="36"/>
          <w:szCs w:val="36"/>
          <w:highlight w:val="none"/>
        </w:rPr>
      </w:pPr>
    </w:p>
    <w:p w14:paraId="7025D916">
      <w:pPr>
        <w:jc w:val="center"/>
        <w:rPr>
          <w:rStyle w:val="40"/>
          <w:rFonts w:ascii="宋体" w:hAnsi="宋体"/>
          <w:b/>
          <w:color w:val="auto"/>
          <w:sz w:val="36"/>
          <w:szCs w:val="36"/>
          <w:highlight w:val="none"/>
        </w:rPr>
      </w:pPr>
    </w:p>
    <w:p w14:paraId="207CD65E">
      <w:pPr>
        <w:jc w:val="center"/>
        <w:rPr>
          <w:rStyle w:val="40"/>
          <w:rFonts w:ascii="宋体" w:hAnsi="宋体"/>
          <w:b/>
          <w:color w:val="auto"/>
          <w:sz w:val="36"/>
          <w:szCs w:val="36"/>
          <w:highlight w:val="none"/>
        </w:rPr>
      </w:pPr>
    </w:p>
    <w:p w14:paraId="19FC5DCA">
      <w:pPr>
        <w:jc w:val="center"/>
        <w:rPr>
          <w:rStyle w:val="40"/>
          <w:rFonts w:ascii="宋体" w:hAnsi="宋体"/>
          <w:b/>
          <w:color w:val="auto"/>
          <w:sz w:val="36"/>
          <w:szCs w:val="36"/>
          <w:highlight w:val="none"/>
        </w:rPr>
      </w:pPr>
    </w:p>
    <w:p w14:paraId="7AD64875">
      <w:pPr>
        <w:jc w:val="center"/>
        <w:rPr>
          <w:rStyle w:val="40"/>
          <w:rFonts w:ascii="宋体" w:hAnsi="宋体"/>
          <w:b/>
          <w:color w:val="auto"/>
          <w:sz w:val="36"/>
          <w:szCs w:val="36"/>
          <w:highlight w:val="none"/>
        </w:rPr>
      </w:pPr>
    </w:p>
    <w:p w14:paraId="4167BC08">
      <w:pPr>
        <w:jc w:val="center"/>
        <w:rPr>
          <w:rStyle w:val="40"/>
          <w:rFonts w:ascii="宋体" w:hAnsi="宋体"/>
          <w:b/>
          <w:color w:val="auto"/>
          <w:sz w:val="36"/>
          <w:szCs w:val="36"/>
          <w:highlight w:val="none"/>
        </w:rPr>
      </w:pPr>
    </w:p>
    <w:p w14:paraId="342538DF">
      <w:pPr>
        <w:jc w:val="center"/>
        <w:rPr>
          <w:rStyle w:val="40"/>
          <w:rFonts w:ascii="宋体" w:hAnsi="宋体"/>
          <w:b/>
          <w:color w:val="auto"/>
          <w:sz w:val="36"/>
          <w:szCs w:val="36"/>
          <w:highlight w:val="none"/>
        </w:rPr>
      </w:pPr>
    </w:p>
    <w:p w14:paraId="32F1EFBD">
      <w:pPr>
        <w:jc w:val="center"/>
        <w:rPr>
          <w:rStyle w:val="40"/>
          <w:rFonts w:ascii="宋体" w:hAnsi="宋体"/>
          <w:b/>
          <w:color w:val="auto"/>
          <w:sz w:val="36"/>
          <w:szCs w:val="36"/>
          <w:highlight w:val="none"/>
        </w:rPr>
      </w:pPr>
    </w:p>
    <w:p w14:paraId="3D3DDCBB">
      <w:pPr>
        <w:jc w:val="center"/>
        <w:rPr>
          <w:rStyle w:val="40"/>
          <w:rFonts w:ascii="宋体" w:hAnsi="宋体"/>
          <w:b/>
          <w:color w:val="auto"/>
          <w:sz w:val="36"/>
          <w:szCs w:val="36"/>
          <w:highlight w:val="none"/>
        </w:rPr>
      </w:pPr>
    </w:p>
    <w:p w14:paraId="3C0932B8">
      <w:pPr>
        <w:jc w:val="center"/>
        <w:rPr>
          <w:rStyle w:val="40"/>
          <w:rFonts w:ascii="宋体" w:hAnsi="宋体"/>
          <w:b/>
          <w:color w:val="auto"/>
          <w:sz w:val="36"/>
          <w:szCs w:val="36"/>
          <w:highlight w:val="none"/>
        </w:rPr>
      </w:pPr>
    </w:p>
    <w:p w14:paraId="60BA74FE">
      <w:pPr>
        <w:jc w:val="center"/>
        <w:rPr>
          <w:rStyle w:val="40"/>
          <w:rFonts w:ascii="宋体" w:hAnsi="宋体"/>
          <w:b/>
          <w:color w:val="auto"/>
          <w:sz w:val="36"/>
          <w:szCs w:val="36"/>
          <w:highlight w:val="none"/>
        </w:rPr>
      </w:pPr>
    </w:p>
    <w:p w14:paraId="00EA085B">
      <w:pPr>
        <w:jc w:val="center"/>
        <w:rPr>
          <w:rStyle w:val="40"/>
          <w:rFonts w:ascii="宋体" w:hAnsi="宋体"/>
          <w:b/>
          <w:color w:val="auto"/>
          <w:sz w:val="36"/>
          <w:szCs w:val="36"/>
          <w:highlight w:val="none"/>
        </w:rPr>
      </w:pPr>
    </w:p>
    <w:p w14:paraId="1B408516">
      <w:pPr>
        <w:jc w:val="center"/>
        <w:rPr>
          <w:rStyle w:val="40"/>
          <w:rFonts w:ascii="宋体" w:hAnsi="宋体" w:cs="宋体"/>
          <w:b/>
          <w:bCs/>
          <w:color w:val="auto"/>
          <w:sz w:val="44"/>
          <w:szCs w:val="44"/>
          <w:highlight w:val="none"/>
        </w:rPr>
      </w:pPr>
      <w:r>
        <w:rPr>
          <w:rStyle w:val="40"/>
          <w:rFonts w:ascii="宋体" w:hAnsi="宋体" w:cs="宋体"/>
          <w:b/>
          <w:bCs/>
          <w:color w:val="auto"/>
          <w:sz w:val="44"/>
          <w:szCs w:val="44"/>
          <w:highlight w:val="none"/>
        </w:rPr>
        <w:t>一、磋  商  书</w:t>
      </w:r>
    </w:p>
    <w:p w14:paraId="565A3D67">
      <w:pPr>
        <w:rPr>
          <w:rStyle w:val="40"/>
          <w:rFonts w:ascii="宋体" w:hAnsi="宋体"/>
          <w:color w:val="auto"/>
          <w:highlight w:val="none"/>
        </w:rPr>
      </w:pPr>
      <w:r>
        <w:rPr>
          <w:rStyle w:val="40"/>
          <w:rFonts w:ascii="宋体" w:hAnsi="宋体"/>
          <w:color w:val="auto"/>
          <w:highlight w:val="none"/>
        </w:rPr>
        <w:t xml:space="preserve"> </w:t>
      </w:r>
    </w:p>
    <w:p w14:paraId="2AE7B4FE">
      <w:pPr>
        <w:pStyle w:val="14"/>
        <w:spacing w:line="520" w:lineRule="exact"/>
        <w:ind w:firstLine="480"/>
        <w:rPr>
          <w:rStyle w:val="40"/>
          <w:rFonts w:hAnsi="宋体"/>
          <w:color w:val="auto"/>
          <w:sz w:val="24"/>
          <w:highlight w:val="none"/>
        </w:rPr>
      </w:pPr>
      <w:r>
        <w:rPr>
          <w:rStyle w:val="40"/>
          <w:rFonts w:ascii="宋体" w:hAnsi="宋体"/>
          <w:b/>
          <w:bCs/>
          <w:color w:val="auto"/>
          <w:szCs w:val="21"/>
          <w:highlight w:val="none"/>
        </w:rPr>
        <w:t xml:space="preserve">致: </w:t>
      </w:r>
      <w:r>
        <w:rPr>
          <w:rStyle w:val="40"/>
          <w:rFonts w:hint="eastAsia" w:hAnsi="宋体"/>
          <w:b/>
          <w:bCs/>
          <w:color w:val="auto"/>
          <w:szCs w:val="21"/>
          <w:highlight w:val="none"/>
          <w:lang w:eastAsia="zh-CN"/>
        </w:rPr>
        <w:t>广西中旺工程咨询有限公司</w:t>
      </w:r>
      <w:r>
        <w:rPr>
          <w:rStyle w:val="40"/>
          <w:rFonts w:hAnsi="宋体"/>
          <w:color w:val="auto"/>
          <w:sz w:val="24"/>
          <w:highlight w:val="none"/>
        </w:rPr>
        <w:t xml:space="preserve">   </w:t>
      </w:r>
    </w:p>
    <w:p w14:paraId="3961AB91">
      <w:pPr>
        <w:pStyle w:val="14"/>
        <w:spacing w:line="520" w:lineRule="exact"/>
        <w:ind w:firstLine="787" w:firstLineChars="328"/>
        <w:rPr>
          <w:rFonts w:hAnsi="宋体"/>
          <w:color w:val="auto"/>
          <w:szCs w:val="21"/>
          <w:highlight w:val="none"/>
        </w:rPr>
      </w:pPr>
      <w:r>
        <w:rPr>
          <w:rStyle w:val="40"/>
          <w:rFonts w:hAnsi="宋体"/>
          <w:color w:val="auto"/>
          <w:sz w:val="24"/>
          <w:highlight w:val="none"/>
        </w:rPr>
        <w:t xml:space="preserve"> </w:t>
      </w:r>
      <w:r>
        <w:rPr>
          <w:rFonts w:hint="eastAsia" w:hAnsi="宋体"/>
          <w:color w:val="auto"/>
          <w:szCs w:val="21"/>
          <w:highlight w:val="none"/>
        </w:rPr>
        <w:t>依据贵方</w:t>
      </w:r>
      <w:r>
        <w:rPr>
          <w:rFonts w:hint="eastAsia" w:hAnsi="宋体"/>
          <w:color w:val="auto"/>
          <w:szCs w:val="21"/>
          <w:highlight w:val="none"/>
          <w:u w:val="single"/>
        </w:rPr>
        <w:t>[项目名</w:t>
      </w:r>
      <w:r>
        <w:rPr>
          <w:rFonts w:hAnsi="宋体"/>
          <w:color w:val="auto"/>
          <w:szCs w:val="21"/>
          <w:highlight w:val="none"/>
          <w:u w:val="single"/>
        </w:rPr>
        <w:t>称</w:t>
      </w:r>
      <w:r>
        <w:rPr>
          <w:rFonts w:hint="eastAsia" w:hAnsi="宋体"/>
          <w:color w:val="auto"/>
          <w:szCs w:val="21"/>
          <w:highlight w:val="none"/>
          <w:u w:val="single"/>
        </w:rPr>
        <w:t>、项目编号]</w:t>
      </w:r>
      <w:r>
        <w:rPr>
          <w:rFonts w:hint="eastAsia" w:hAnsi="宋体"/>
          <w:color w:val="auto"/>
          <w:szCs w:val="21"/>
          <w:highlight w:val="none"/>
        </w:rPr>
        <w:t>项目政府采购的磋商邀请，我方</w:t>
      </w:r>
      <w:r>
        <w:rPr>
          <w:rFonts w:hint="eastAsia" w:hAnsi="宋体"/>
          <w:color w:val="auto"/>
          <w:szCs w:val="21"/>
          <w:highlight w:val="none"/>
          <w:u w:val="single"/>
        </w:rPr>
        <w:t>（姓名和职务）</w:t>
      </w:r>
      <w:r>
        <w:rPr>
          <w:rFonts w:hint="eastAsia" w:hAnsi="宋体"/>
          <w:color w:val="auto"/>
          <w:szCs w:val="21"/>
          <w:highlight w:val="none"/>
        </w:rPr>
        <w:t>经正式授权并代表供应商</w:t>
      </w:r>
      <w:r>
        <w:rPr>
          <w:rFonts w:hint="eastAsia" w:hAnsi="宋体"/>
          <w:color w:val="auto"/>
          <w:szCs w:val="21"/>
          <w:highlight w:val="none"/>
          <w:u w:val="single"/>
        </w:rPr>
        <w:t>（供应商名称、地址）</w:t>
      </w:r>
      <w:r>
        <w:rPr>
          <w:rFonts w:hint="eastAsia" w:hAnsi="宋体"/>
          <w:color w:val="auto"/>
          <w:szCs w:val="21"/>
          <w:highlight w:val="none"/>
        </w:rPr>
        <w:t>提交下述竞争性磋商响应文件电子文件一份。</w:t>
      </w:r>
    </w:p>
    <w:p w14:paraId="78FD18B2">
      <w:pPr>
        <w:pStyle w:val="14"/>
        <w:spacing w:line="520" w:lineRule="exact"/>
        <w:ind w:firstLine="480"/>
        <w:rPr>
          <w:rFonts w:hAnsi="宋体"/>
          <w:color w:val="auto"/>
          <w:szCs w:val="21"/>
          <w:highlight w:val="none"/>
        </w:rPr>
      </w:pPr>
      <w:r>
        <w:rPr>
          <w:rFonts w:hint="eastAsia" w:hAnsi="宋体"/>
          <w:color w:val="auto"/>
          <w:szCs w:val="21"/>
          <w:highlight w:val="none"/>
        </w:rPr>
        <w:t>1. 报价文件；</w:t>
      </w:r>
    </w:p>
    <w:p w14:paraId="2EAE4FFF">
      <w:pPr>
        <w:pStyle w:val="14"/>
        <w:spacing w:line="520" w:lineRule="exact"/>
        <w:ind w:firstLine="480"/>
        <w:rPr>
          <w:rFonts w:hAnsi="宋体"/>
          <w:color w:val="auto"/>
          <w:szCs w:val="21"/>
          <w:highlight w:val="none"/>
        </w:rPr>
      </w:pPr>
      <w:r>
        <w:rPr>
          <w:rFonts w:hint="eastAsia" w:hAnsi="宋体"/>
          <w:color w:val="auto"/>
          <w:szCs w:val="21"/>
          <w:highlight w:val="none"/>
        </w:rPr>
        <w:t>2. 资格文件；</w:t>
      </w:r>
    </w:p>
    <w:p w14:paraId="50E2B693">
      <w:pPr>
        <w:pStyle w:val="14"/>
        <w:spacing w:line="520" w:lineRule="exact"/>
        <w:ind w:firstLine="480"/>
        <w:rPr>
          <w:rFonts w:hAnsi="宋体"/>
          <w:color w:val="auto"/>
          <w:szCs w:val="21"/>
          <w:highlight w:val="none"/>
        </w:rPr>
      </w:pPr>
      <w:r>
        <w:rPr>
          <w:rFonts w:hint="eastAsia" w:hAnsi="宋体"/>
          <w:color w:val="auto"/>
          <w:szCs w:val="21"/>
          <w:highlight w:val="none"/>
        </w:rPr>
        <w:t xml:space="preserve">3. 技术文件； </w:t>
      </w:r>
    </w:p>
    <w:p w14:paraId="2CE8C1C4">
      <w:pPr>
        <w:pStyle w:val="14"/>
        <w:spacing w:line="520" w:lineRule="exact"/>
        <w:ind w:firstLine="480"/>
        <w:rPr>
          <w:rFonts w:hAnsi="宋体"/>
          <w:color w:val="auto"/>
          <w:szCs w:val="21"/>
          <w:highlight w:val="none"/>
        </w:rPr>
      </w:pPr>
      <w:r>
        <w:rPr>
          <w:rFonts w:hint="eastAsia" w:hAnsi="宋体"/>
          <w:color w:val="auto"/>
          <w:szCs w:val="21"/>
          <w:highlight w:val="none"/>
        </w:rPr>
        <w:t xml:space="preserve">4. 按竞争性磋商文件磋商须知和技术规格要求提供的有关文件。 </w:t>
      </w:r>
    </w:p>
    <w:p w14:paraId="55F6EB65">
      <w:pPr>
        <w:pStyle w:val="14"/>
        <w:spacing w:line="520" w:lineRule="exact"/>
        <w:rPr>
          <w:rFonts w:hAnsi="宋体"/>
          <w:color w:val="auto"/>
          <w:szCs w:val="21"/>
          <w:highlight w:val="none"/>
        </w:rPr>
      </w:pPr>
      <w:r>
        <w:rPr>
          <w:rFonts w:hint="eastAsia" w:hAnsi="宋体"/>
          <w:color w:val="auto"/>
          <w:szCs w:val="21"/>
          <w:highlight w:val="none"/>
        </w:rPr>
        <w:t>在此，授权代表宣布同意如下：</w:t>
      </w:r>
    </w:p>
    <w:p w14:paraId="34C987DD">
      <w:pPr>
        <w:pStyle w:val="14"/>
        <w:spacing w:line="520" w:lineRule="exact"/>
        <w:ind w:firstLine="480"/>
        <w:rPr>
          <w:rFonts w:hAnsi="宋体"/>
          <w:color w:val="auto"/>
          <w:szCs w:val="21"/>
          <w:highlight w:val="none"/>
        </w:rPr>
      </w:pPr>
      <w:r>
        <w:rPr>
          <w:rFonts w:hint="eastAsia" w:hAnsi="宋体"/>
          <w:color w:val="auto"/>
          <w:szCs w:val="21"/>
          <w:highlight w:val="none"/>
        </w:rPr>
        <w:t>1. 将按竞争性磋商文件的约定履行合同责任和义务；</w:t>
      </w:r>
    </w:p>
    <w:p w14:paraId="17499121">
      <w:pPr>
        <w:pStyle w:val="14"/>
        <w:spacing w:line="520" w:lineRule="exact"/>
        <w:ind w:firstLine="480"/>
        <w:rPr>
          <w:rFonts w:hAnsi="宋体"/>
          <w:color w:val="auto"/>
          <w:szCs w:val="21"/>
          <w:highlight w:val="none"/>
        </w:rPr>
      </w:pPr>
      <w:r>
        <w:rPr>
          <w:rFonts w:hint="eastAsia" w:hAnsi="宋体"/>
          <w:color w:val="auto"/>
          <w:szCs w:val="21"/>
          <w:highlight w:val="none"/>
        </w:rPr>
        <w:t>2. 已详细审查全部竞争性磋商文件，包括</w:t>
      </w:r>
      <w:r>
        <w:rPr>
          <w:rFonts w:hint="eastAsia" w:hAnsi="宋体"/>
          <w:color w:val="auto"/>
          <w:szCs w:val="21"/>
          <w:highlight w:val="none"/>
          <w:u w:val="single"/>
        </w:rPr>
        <w:t>（补遗书）（如果有的话）</w:t>
      </w:r>
      <w:r>
        <w:rPr>
          <w:rFonts w:hint="eastAsia" w:hAnsi="宋体"/>
          <w:color w:val="auto"/>
          <w:szCs w:val="21"/>
          <w:highlight w:val="none"/>
        </w:rPr>
        <w:t>；我们完全理解并同意放弃对这方面有不明及误解的权力；</w:t>
      </w:r>
    </w:p>
    <w:p w14:paraId="296DE08B">
      <w:pPr>
        <w:pStyle w:val="14"/>
        <w:spacing w:line="520" w:lineRule="exact"/>
        <w:ind w:left="840" w:hanging="360"/>
        <w:rPr>
          <w:rFonts w:hAnsi="宋体"/>
          <w:color w:val="auto"/>
          <w:szCs w:val="21"/>
          <w:highlight w:val="none"/>
        </w:rPr>
      </w:pPr>
      <w:r>
        <w:rPr>
          <w:rFonts w:hint="eastAsia" w:hAnsi="宋体"/>
          <w:color w:val="auto"/>
          <w:szCs w:val="21"/>
          <w:highlight w:val="none"/>
        </w:rPr>
        <w:t>3. 同意提供按照贵方可能要求的与其磋商有关的一切数据或资料；</w:t>
      </w:r>
    </w:p>
    <w:p w14:paraId="104CCF2F">
      <w:pPr>
        <w:pStyle w:val="14"/>
        <w:spacing w:line="520" w:lineRule="exact"/>
        <w:ind w:firstLine="480"/>
        <w:rPr>
          <w:rFonts w:hAnsi="宋体"/>
          <w:color w:val="auto"/>
          <w:szCs w:val="21"/>
          <w:highlight w:val="none"/>
          <w:u w:val="single"/>
        </w:rPr>
      </w:pPr>
      <w:r>
        <w:rPr>
          <w:rFonts w:hint="eastAsia" w:hAnsi="宋体"/>
          <w:color w:val="auto"/>
          <w:szCs w:val="21"/>
          <w:highlight w:val="none"/>
        </w:rPr>
        <w:t xml:space="preserve">4. 与本磋商有关的一切正式往来信函请寄：                         </w:t>
      </w:r>
      <w:r>
        <w:rPr>
          <w:rFonts w:hint="eastAsia" w:hAnsi="宋体"/>
          <w:color w:val="auto"/>
          <w:szCs w:val="21"/>
          <w:highlight w:val="none"/>
          <w:u w:val="single"/>
        </w:rPr>
        <w:t xml:space="preserve">                       </w:t>
      </w:r>
    </w:p>
    <w:p w14:paraId="351967AA">
      <w:pPr>
        <w:pStyle w:val="14"/>
        <w:spacing w:line="520" w:lineRule="exact"/>
        <w:ind w:firstLine="840"/>
        <w:rPr>
          <w:rFonts w:hint="eastAsia" w:hAnsi="宋体"/>
          <w:color w:val="auto"/>
          <w:szCs w:val="21"/>
          <w:highlight w:val="none"/>
          <w:u w:val="single"/>
        </w:rPr>
      </w:pPr>
      <w:r>
        <w:rPr>
          <w:rFonts w:hint="eastAsia" w:hAnsi="宋体"/>
          <w:color w:val="auto"/>
          <w:szCs w:val="21"/>
          <w:highlight w:val="none"/>
        </w:rPr>
        <w:t>电话：</w:t>
      </w:r>
      <w:r>
        <w:rPr>
          <w:rFonts w:hint="eastAsia" w:hAnsi="宋体"/>
          <w:color w:val="auto"/>
          <w:szCs w:val="21"/>
          <w:highlight w:val="none"/>
          <w:u w:val="single"/>
        </w:rPr>
        <w:t xml:space="preserve">                        </w:t>
      </w:r>
    </w:p>
    <w:p w14:paraId="3EF0B283">
      <w:pPr>
        <w:pStyle w:val="14"/>
        <w:spacing w:line="520" w:lineRule="exact"/>
        <w:ind w:firstLine="840" w:firstLineChars="400"/>
        <w:rPr>
          <w:rFonts w:hAnsi="宋体"/>
          <w:color w:val="auto"/>
          <w:szCs w:val="21"/>
          <w:highlight w:val="none"/>
        </w:rPr>
      </w:pPr>
      <w:r>
        <w:rPr>
          <w:rFonts w:hint="eastAsia" w:hAnsi="宋体"/>
          <w:color w:val="auto"/>
          <w:szCs w:val="21"/>
          <w:highlight w:val="none"/>
        </w:rPr>
        <w:t xml:space="preserve"> 电子函件：</w:t>
      </w:r>
      <w:r>
        <w:rPr>
          <w:rFonts w:hint="eastAsia" w:hAnsi="宋体"/>
          <w:color w:val="auto"/>
          <w:szCs w:val="21"/>
          <w:highlight w:val="none"/>
          <w:u w:val="single"/>
        </w:rPr>
        <w:t xml:space="preserve">             </w:t>
      </w:r>
      <w:r>
        <w:rPr>
          <w:rFonts w:hint="eastAsia" w:hAnsi="宋体"/>
          <w:color w:val="auto"/>
          <w:szCs w:val="21"/>
          <w:highlight w:val="none"/>
        </w:rPr>
        <w:t xml:space="preserve">              </w:t>
      </w:r>
    </w:p>
    <w:p w14:paraId="5276EC4D">
      <w:pPr>
        <w:pStyle w:val="14"/>
        <w:spacing w:line="520" w:lineRule="exact"/>
        <w:ind w:firstLine="840"/>
        <w:rPr>
          <w:rFonts w:hAnsi="宋体"/>
          <w:color w:val="auto"/>
          <w:szCs w:val="21"/>
          <w:highlight w:val="none"/>
          <w:u w:val="single"/>
        </w:rPr>
      </w:pPr>
      <w:r>
        <w:rPr>
          <w:rFonts w:hint="eastAsia" w:hAnsi="宋体"/>
          <w:color w:val="auto"/>
          <w:szCs w:val="21"/>
          <w:highlight w:val="none"/>
        </w:rPr>
        <w:t>日期：</w:t>
      </w: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rPr>
        <w:t>日</w:t>
      </w:r>
    </w:p>
    <w:p w14:paraId="124A3C53">
      <w:pPr>
        <w:pStyle w:val="14"/>
        <w:spacing w:line="520" w:lineRule="exact"/>
        <w:ind w:firstLine="840"/>
        <w:rPr>
          <w:rFonts w:hAnsi="宋体"/>
          <w:color w:val="auto"/>
          <w:szCs w:val="21"/>
          <w:highlight w:val="none"/>
          <w:u w:val="single"/>
        </w:rPr>
      </w:pPr>
      <w:r>
        <w:rPr>
          <w:rFonts w:hint="eastAsia" w:hAnsi="宋体" w:cs="宋体"/>
          <w:color w:val="auto"/>
          <w:highlight w:val="none"/>
        </w:rPr>
        <w:t>法定代表人或授权代表（签字或者盖章或者电子签名）</w:t>
      </w:r>
      <w:r>
        <w:rPr>
          <w:rFonts w:hint="eastAsia" w:hAnsi="宋体"/>
          <w:color w:val="auto"/>
          <w:szCs w:val="21"/>
          <w:highlight w:val="none"/>
        </w:rPr>
        <w:t>：</w:t>
      </w:r>
      <w:r>
        <w:rPr>
          <w:rFonts w:hint="eastAsia" w:hAnsi="宋体"/>
          <w:color w:val="auto"/>
          <w:szCs w:val="21"/>
          <w:highlight w:val="none"/>
          <w:u w:val="single"/>
        </w:rPr>
        <w:t xml:space="preserve">                       </w:t>
      </w:r>
    </w:p>
    <w:p w14:paraId="35307EFE">
      <w:pPr>
        <w:pStyle w:val="14"/>
        <w:spacing w:line="520" w:lineRule="exact"/>
        <w:ind w:firstLine="840"/>
        <w:rPr>
          <w:rFonts w:hAnsi="宋体"/>
          <w:color w:val="auto"/>
          <w:szCs w:val="21"/>
          <w:highlight w:val="none"/>
        </w:rPr>
      </w:pPr>
      <w:r>
        <w:rPr>
          <w:rFonts w:hint="eastAsia" w:hAnsi="宋体"/>
          <w:color w:val="auto"/>
          <w:szCs w:val="21"/>
          <w:highlight w:val="none"/>
        </w:rPr>
        <w:t>磋</w:t>
      </w:r>
      <w:r>
        <w:rPr>
          <w:rFonts w:hAnsi="宋体"/>
          <w:color w:val="auto"/>
          <w:szCs w:val="21"/>
          <w:highlight w:val="none"/>
        </w:rPr>
        <w:t>商</w:t>
      </w:r>
      <w:r>
        <w:rPr>
          <w:rFonts w:hint="eastAsia" w:hAnsi="宋体"/>
          <w:color w:val="auto"/>
          <w:szCs w:val="21"/>
          <w:highlight w:val="none"/>
        </w:rPr>
        <w:t>供应商名称（盖章）：</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rPr>
        <w:t xml:space="preserve">                           </w:t>
      </w:r>
    </w:p>
    <w:p w14:paraId="6F82C836">
      <w:pPr>
        <w:spacing w:line="500" w:lineRule="exact"/>
        <w:ind w:firstLine="840" w:firstLineChars="400"/>
        <w:rPr>
          <w:rFonts w:hint="eastAsia" w:hAnsi="宋体"/>
          <w:color w:val="auto"/>
          <w:szCs w:val="21"/>
          <w:highlight w:val="none"/>
        </w:rPr>
      </w:pPr>
      <w:r>
        <w:rPr>
          <w:rFonts w:hint="eastAsia" w:hAnsi="宋体"/>
          <w:color w:val="auto"/>
          <w:szCs w:val="21"/>
          <w:highlight w:val="none"/>
        </w:rPr>
        <w:t>开户银行：</w:t>
      </w:r>
      <w:r>
        <w:rPr>
          <w:rFonts w:hint="eastAsia" w:hAnsi="宋体"/>
          <w:color w:val="auto"/>
          <w:szCs w:val="21"/>
          <w:highlight w:val="none"/>
          <w:u w:val="single"/>
        </w:rPr>
        <w:t xml:space="preserve">                         </w:t>
      </w:r>
      <w:r>
        <w:rPr>
          <w:rFonts w:hint="eastAsia" w:hAnsi="宋体"/>
          <w:color w:val="auto"/>
          <w:szCs w:val="21"/>
          <w:highlight w:val="none"/>
        </w:rPr>
        <w:t xml:space="preserve">  </w:t>
      </w:r>
    </w:p>
    <w:p w14:paraId="194A0ACC">
      <w:pPr>
        <w:spacing w:line="500" w:lineRule="exact"/>
        <w:ind w:firstLine="840" w:firstLineChars="400"/>
        <w:rPr>
          <w:rStyle w:val="40"/>
          <w:rFonts w:ascii="宋体" w:hAnsi="宋体"/>
          <w:color w:val="auto"/>
          <w:sz w:val="24"/>
          <w:highlight w:val="none"/>
        </w:rPr>
      </w:pPr>
      <w:r>
        <w:rPr>
          <w:rFonts w:hint="eastAsia" w:hAnsi="宋体"/>
          <w:color w:val="auto"/>
          <w:szCs w:val="21"/>
          <w:highlight w:val="none"/>
        </w:rPr>
        <w:t>帐号/行号：</w:t>
      </w:r>
      <w:r>
        <w:rPr>
          <w:rFonts w:hint="eastAsia" w:hAnsi="宋体"/>
          <w:color w:val="auto"/>
          <w:szCs w:val="21"/>
          <w:highlight w:val="none"/>
          <w:u w:val="single"/>
        </w:rPr>
        <w:t xml:space="preserve">           </w:t>
      </w:r>
      <w:r>
        <w:rPr>
          <w:rFonts w:hAnsi="宋体"/>
          <w:color w:val="auto"/>
          <w:szCs w:val="21"/>
          <w:highlight w:val="none"/>
          <w:u w:val="single"/>
        </w:rPr>
        <w:t xml:space="preserve">      </w:t>
      </w:r>
    </w:p>
    <w:p w14:paraId="4E07C9B0">
      <w:pPr>
        <w:spacing w:line="480" w:lineRule="auto"/>
        <w:jc w:val="center"/>
        <w:rPr>
          <w:rStyle w:val="40"/>
          <w:rFonts w:ascii="宋体" w:hAnsi="宋体"/>
          <w:color w:val="auto"/>
          <w:sz w:val="24"/>
          <w:highlight w:val="none"/>
        </w:rPr>
      </w:pPr>
    </w:p>
    <w:p w14:paraId="3F1DBDA2">
      <w:pPr>
        <w:spacing w:line="480" w:lineRule="auto"/>
        <w:jc w:val="center"/>
        <w:rPr>
          <w:rStyle w:val="40"/>
          <w:rFonts w:ascii="宋体" w:hAnsi="宋体"/>
          <w:color w:val="auto"/>
          <w:sz w:val="24"/>
          <w:highlight w:val="none"/>
        </w:rPr>
      </w:pPr>
    </w:p>
    <w:p w14:paraId="44A0A34B">
      <w:pPr>
        <w:spacing w:line="480" w:lineRule="auto"/>
        <w:jc w:val="center"/>
        <w:rPr>
          <w:rStyle w:val="40"/>
          <w:rFonts w:ascii="宋体" w:hAnsi="宋体"/>
          <w:color w:val="auto"/>
          <w:sz w:val="24"/>
          <w:highlight w:val="none"/>
        </w:rPr>
      </w:pPr>
    </w:p>
    <w:p w14:paraId="1D1615F8">
      <w:pPr>
        <w:spacing w:line="480" w:lineRule="auto"/>
        <w:jc w:val="center"/>
        <w:rPr>
          <w:rStyle w:val="40"/>
          <w:rFonts w:ascii="宋体" w:hAnsi="宋体"/>
          <w:color w:val="auto"/>
          <w:sz w:val="24"/>
          <w:highlight w:val="none"/>
        </w:rPr>
      </w:pPr>
    </w:p>
    <w:p w14:paraId="355373E6">
      <w:pPr>
        <w:pStyle w:val="38"/>
        <w:jc w:val="center"/>
        <w:rPr>
          <w:rStyle w:val="40"/>
          <w:rFonts w:hint="eastAsia" w:ascii="宋体" w:hAnsi="宋体" w:eastAsia="宋体" w:cs="宋体"/>
          <w:b/>
          <w:bCs/>
          <w:color w:val="auto"/>
          <w:highlight w:val="none"/>
          <w:lang w:eastAsia="zh-CN"/>
        </w:rPr>
      </w:pPr>
      <w:r>
        <w:rPr>
          <w:rStyle w:val="40"/>
          <w:rFonts w:ascii="宋体" w:hAnsi="宋体" w:cs="宋体"/>
          <w:b/>
          <w:bCs/>
          <w:color w:val="auto"/>
          <w:highlight w:val="none"/>
        </w:rPr>
        <w:t>磋商报价表</w:t>
      </w:r>
      <w:r>
        <w:rPr>
          <w:rStyle w:val="40"/>
          <w:rFonts w:hint="eastAsia" w:ascii="宋体" w:hAnsi="宋体" w:cs="宋体"/>
          <w:b/>
          <w:bCs/>
          <w:color w:val="auto"/>
          <w:highlight w:val="none"/>
          <w:lang w:eastAsia="zh-CN"/>
        </w:rPr>
        <w:t>格式</w:t>
      </w:r>
    </w:p>
    <w:p w14:paraId="1796D5D9">
      <w:pPr>
        <w:spacing w:line="420" w:lineRule="exact"/>
        <w:rPr>
          <w:rStyle w:val="40"/>
          <w:rFonts w:ascii="宋体" w:hAnsi="宋体"/>
          <w:color w:val="auto"/>
          <w:szCs w:val="21"/>
          <w:highlight w:val="none"/>
          <w:u w:val="single"/>
        </w:rPr>
      </w:pPr>
      <w:r>
        <w:rPr>
          <w:rStyle w:val="40"/>
          <w:rFonts w:ascii="宋体" w:hAnsi="宋体"/>
          <w:color w:val="auto"/>
          <w:szCs w:val="21"/>
          <w:highlight w:val="none"/>
        </w:rPr>
        <w:t>项目编号:</w:t>
      </w:r>
      <w:r>
        <w:rPr>
          <w:rStyle w:val="40"/>
          <w:rFonts w:ascii="宋体" w:hAnsi="宋体"/>
          <w:color w:val="auto"/>
          <w:szCs w:val="21"/>
          <w:highlight w:val="none"/>
          <w:u w:val="single"/>
        </w:rPr>
        <w:t xml:space="preserve">                 </w:t>
      </w:r>
    </w:p>
    <w:p w14:paraId="6D1E87A2">
      <w:pPr>
        <w:spacing w:line="420" w:lineRule="exact"/>
        <w:rPr>
          <w:rStyle w:val="40"/>
          <w:rFonts w:ascii="宋体" w:hAnsi="宋体"/>
          <w:color w:val="auto"/>
          <w:szCs w:val="21"/>
          <w:highlight w:val="none"/>
          <w:u w:val="single"/>
        </w:rPr>
      </w:pPr>
      <w:r>
        <w:rPr>
          <w:rStyle w:val="40"/>
          <w:rFonts w:ascii="宋体" w:hAnsi="宋体"/>
          <w:color w:val="auto"/>
          <w:szCs w:val="21"/>
          <w:highlight w:val="none"/>
        </w:rPr>
        <w:t>项目名称:</w:t>
      </w:r>
      <w:r>
        <w:rPr>
          <w:rStyle w:val="40"/>
          <w:rFonts w:ascii="宋体" w:hAnsi="宋体"/>
          <w:color w:val="auto"/>
          <w:szCs w:val="21"/>
          <w:highlight w:val="none"/>
          <w:u w:val="single"/>
        </w:rPr>
        <w:t xml:space="preserve">   </w:t>
      </w:r>
    </w:p>
    <w:p w14:paraId="6B992E56">
      <w:pPr>
        <w:spacing w:line="420" w:lineRule="exact"/>
        <w:rPr>
          <w:rStyle w:val="40"/>
          <w:rFonts w:ascii="宋体" w:hAnsi="宋体"/>
          <w:color w:val="auto"/>
          <w:szCs w:val="21"/>
          <w:highlight w:val="none"/>
          <w:u w:val="single"/>
        </w:rPr>
      </w:pPr>
      <w:r>
        <w:rPr>
          <w:rStyle w:val="40"/>
          <w:rFonts w:hint="eastAsia" w:ascii="宋体" w:hAnsi="宋体"/>
          <w:color w:val="auto"/>
          <w:szCs w:val="21"/>
          <w:highlight w:val="none"/>
          <w:u w:val="single"/>
          <w:lang w:val="en-US" w:eastAsia="zh-CN"/>
        </w:rPr>
        <w:t>分标：</w:t>
      </w:r>
      <w:r>
        <w:rPr>
          <w:rStyle w:val="40"/>
          <w:rFonts w:ascii="宋体" w:hAnsi="宋体"/>
          <w:color w:val="auto"/>
          <w:szCs w:val="21"/>
          <w:highlight w:val="none"/>
          <w:u w:val="single"/>
        </w:rPr>
        <w:t xml:space="preserve">     </w:t>
      </w:r>
    </w:p>
    <w:p w14:paraId="4EF94653">
      <w:pPr>
        <w:spacing w:line="420" w:lineRule="exact"/>
        <w:rPr>
          <w:rStyle w:val="40"/>
          <w:rFonts w:ascii="宋体" w:hAnsi="宋体"/>
          <w:color w:val="auto"/>
          <w:szCs w:val="21"/>
          <w:highlight w:val="none"/>
          <w:u w:val="single"/>
        </w:rPr>
      </w:pPr>
      <w:r>
        <w:rPr>
          <w:rStyle w:val="40"/>
          <w:rFonts w:ascii="宋体" w:hAnsi="宋体"/>
          <w:color w:val="auto"/>
          <w:szCs w:val="21"/>
          <w:highlight w:val="none"/>
          <w:u w:val="single"/>
        </w:rPr>
        <w:t xml:space="preserve">    </w:t>
      </w:r>
    </w:p>
    <w:tbl>
      <w:tblPr>
        <w:tblStyle w:val="24"/>
        <w:tblW w:w="8931" w:type="dxa"/>
        <w:tblInd w:w="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26"/>
        <w:gridCol w:w="1984"/>
        <w:gridCol w:w="1796"/>
        <w:gridCol w:w="792"/>
        <w:gridCol w:w="672"/>
        <w:gridCol w:w="1560"/>
        <w:gridCol w:w="1701"/>
      </w:tblGrid>
      <w:tr w14:paraId="390F02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9" w:hRule="atLeast"/>
        </w:trPr>
        <w:tc>
          <w:tcPr>
            <w:tcW w:w="426" w:type="dxa"/>
          </w:tcPr>
          <w:p w14:paraId="3675648F">
            <w:pPr>
              <w:pStyle w:val="119"/>
              <w:spacing w:before="8" w:line="360" w:lineRule="auto"/>
              <w:ind w:left="127" w:right="1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984" w:type="dxa"/>
          </w:tcPr>
          <w:p w14:paraId="3092578E">
            <w:pPr>
              <w:pStyle w:val="119"/>
              <w:spacing w:line="360" w:lineRule="auto"/>
              <w:rPr>
                <w:rFonts w:hint="eastAsia" w:ascii="宋体" w:hAnsi="宋体" w:eastAsia="宋体" w:cs="宋体"/>
                <w:color w:val="auto"/>
                <w:sz w:val="21"/>
                <w:szCs w:val="21"/>
                <w:highlight w:val="none"/>
              </w:rPr>
            </w:pPr>
          </w:p>
          <w:p w14:paraId="3FAA71DA">
            <w:pPr>
              <w:pStyle w:val="119"/>
              <w:spacing w:line="360" w:lineRule="auto"/>
              <w:jc w:val="center"/>
              <w:rPr>
                <w:rFonts w:hint="eastAsia" w:ascii="宋体" w:hAnsi="宋体" w:eastAsia="宋体" w:cs="宋体"/>
                <w:color w:val="auto"/>
                <w:sz w:val="21"/>
                <w:szCs w:val="21"/>
                <w:highlight w:val="none"/>
              </w:rPr>
            </w:pPr>
            <w:r>
              <w:rPr>
                <w:rFonts w:hint="eastAsia" w:cs="宋体"/>
                <w:color w:val="auto"/>
                <w:sz w:val="21"/>
                <w:szCs w:val="21"/>
                <w:highlight w:val="none"/>
                <w:lang w:eastAsia="zh-CN"/>
              </w:rPr>
              <w:t>标项</w:t>
            </w:r>
            <w:r>
              <w:rPr>
                <w:rFonts w:hint="eastAsia" w:ascii="宋体" w:hAnsi="宋体" w:eastAsia="宋体" w:cs="宋体"/>
                <w:color w:val="auto"/>
                <w:sz w:val="21"/>
                <w:szCs w:val="21"/>
                <w:highlight w:val="none"/>
              </w:rPr>
              <w:t>名称</w:t>
            </w:r>
          </w:p>
        </w:tc>
        <w:tc>
          <w:tcPr>
            <w:tcW w:w="1796" w:type="dxa"/>
          </w:tcPr>
          <w:p w14:paraId="2B64CFA0">
            <w:pPr>
              <w:pStyle w:val="119"/>
              <w:spacing w:before="3" w:line="360" w:lineRule="auto"/>
              <w:rPr>
                <w:rFonts w:hint="eastAsia" w:ascii="宋体" w:hAnsi="宋体" w:eastAsia="宋体" w:cs="宋体"/>
                <w:color w:val="auto"/>
                <w:sz w:val="21"/>
                <w:szCs w:val="21"/>
                <w:highlight w:val="none"/>
              </w:rPr>
            </w:pPr>
          </w:p>
          <w:p w14:paraId="1574D14B">
            <w:pPr>
              <w:pStyle w:val="119"/>
              <w:spacing w:line="360" w:lineRule="auto"/>
              <w:ind w:left="89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服务内容</w:t>
            </w:r>
          </w:p>
        </w:tc>
        <w:tc>
          <w:tcPr>
            <w:tcW w:w="792" w:type="dxa"/>
          </w:tcPr>
          <w:p w14:paraId="7B2BA7B5">
            <w:pPr>
              <w:pStyle w:val="119"/>
              <w:spacing w:before="8" w:line="360" w:lineRule="auto"/>
              <w:ind w:left="129" w:right="109"/>
              <w:rPr>
                <w:rFonts w:hint="eastAsia" w:ascii="宋体" w:hAnsi="宋体" w:eastAsia="宋体" w:cs="宋体"/>
                <w:color w:val="auto"/>
                <w:sz w:val="21"/>
                <w:szCs w:val="21"/>
                <w:highlight w:val="none"/>
              </w:rPr>
            </w:pPr>
          </w:p>
          <w:p w14:paraId="40595589">
            <w:pPr>
              <w:pStyle w:val="119"/>
              <w:spacing w:before="8" w:line="360" w:lineRule="auto"/>
              <w:ind w:left="129" w:right="10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672" w:type="dxa"/>
          </w:tcPr>
          <w:p w14:paraId="375A9B98">
            <w:pPr>
              <w:pStyle w:val="119"/>
              <w:spacing w:before="8" w:line="360" w:lineRule="auto"/>
              <w:ind w:left="143" w:right="111"/>
              <w:rPr>
                <w:rFonts w:hint="eastAsia" w:ascii="宋体" w:hAnsi="宋体" w:eastAsia="宋体" w:cs="宋体"/>
                <w:color w:val="auto"/>
                <w:sz w:val="21"/>
                <w:szCs w:val="21"/>
                <w:highlight w:val="none"/>
              </w:rPr>
            </w:pPr>
          </w:p>
          <w:p w14:paraId="37D6E322">
            <w:pPr>
              <w:pStyle w:val="119"/>
              <w:spacing w:before="8" w:line="360" w:lineRule="auto"/>
              <w:ind w:right="11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1560" w:type="dxa"/>
          </w:tcPr>
          <w:p w14:paraId="1E7947B8">
            <w:pPr>
              <w:pStyle w:val="119"/>
              <w:spacing w:before="3" w:line="360" w:lineRule="auto"/>
              <w:rPr>
                <w:rFonts w:hint="eastAsia" w:ascii="宋体" w:hAnsi="宋体" w:eastAsia="宋体" w:cs="宋体"/>
                <w:color w:val="auto"/>
                <w:sz w:val="21"/>
                <w:szCs w:val="21"/>
                <w:highlight w:val="none"/>
              </w:rPr>
            </w:pPr>
          </w:p>
          <w:p w14:paraId="6B2E97B8">
            <w:pPr>
              <w:pStyle w:val="119"/>
              <w:spacing w:line="360" w:lineRule="auto"/>
              <w:ind w:left="353"/>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单</w:t>
            </w:r>
            <w:r>
              <w:rPr>
                <w:rFonts w:hint="eastAsia" w:cs="宋体"/>
                <w:color w:val="auto"/>
                <w:sz w:val="21"/>
                <w:szCs w:val="21"/>
                <w:highlight w:val="none"/>
                <w:lang w:eastAsia="zh-CN"/>
              </w:rPr>
              <w:t>价</w:t>
            </w:r>
            <w:r>
              <w:rPr>
                <w:rFonts w:hint="eastAsia" w:ascii="宋体" w:hAnsi="宋体" w:eastAsia="宋体" w:cs="宋体"/>
                <w:color w:val="auto"/>
                <w:sz w:val="21"/>
                <w:szCs w:val="21"/>
                <w:highlight w:val="none"/>
                <w:lang w:eastAsia="zh-CN"/>
              </w:rPr>
              <w:t>（元）</w:t>
            </w:r>
          </w:p>
        </w:tc>
        <w:tc>
          <w:tcPr>
            <w:tcW w:w="1701" w:type="dxa"/>
          </w:tcPr>
          <w:p w14:paraId="40668A4C">
            <w:pPr>
              <w:pStyle w:val="119"/>
              <w:tabs>
                <w:tab w:val="left" w:pos="726"/>
              </w:tabs>
              <w:spacing w:before="90" w:line="360" w:lineRule="auto"/>
              <w:ind w:left="24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金</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额</w:t>
            </w:r>
          </w:p>
          <w:p w14:paraId="17325120">
            <w:pPr>
              <w:pStyle w:val="119"/>
              <w:spacing w:before="83" w:line="360" w:lineRule="auto"/>
              <w:ind w:left="24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（元）</w:t>
            </w:r>
          </w:p>
        </w:tc>
      </w:tr>
      <w:tr w14:paraId="2274A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18" w:hRule="atLeast"/>
        </w:trPr>
        <w:tc>
          <w:tcPr>
            <w:tcW w:w="426" w:type="dxa"/>
          </w:tcPr>
          <w:p w14:paraId="36BFF8FB">
            <w:pPr>
              <w:pStyle w:val="119"/>
              <w:spacing w:before="158"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w:t>
            </w:r>
          </w:p>
          <w:p w14:paraId="4FB4CA28">
            <w:pPr>
              <w:pStyle w:val="119"/>
              <w:spacing w:before="158" w:line="360" w:lineRule="auto"/>
              <w:rPr>
                <w:rFonts w:hint="eastAsia" w:ascii="宋体" w:hAnsi="宋体" w:eastAsia="宋体" w:cs="宋体"/>
                <w:color w:val="auto"/>
                <w:sz w:val="21"/>
                <w:szCs w:val="21"/>
                <w:highlight w:val="none"/>
              </w:rPr>
            </w:pPr>
          </w:p>
        </w:tc>
        <w:tc>
          <w:tcPr>
            <w:tcW w:w="1984" w:type="dxa"/>
          </w:tcPr>
          <w:p w14:paraId="4A0501E8">
            <w:pPr>
              <w:pStyle w:val="14"/>
              <w:ind w:firstLine="420" w:firstLineChars="200"/>
              <w:rPr>
                <w:rFonts w:hint="eastAsia" w:ascii="宋体" w:hAnsi="宋体" w:eastAsia="宋体" w:cs="宋体"/>
                <w:color w:val="auto"/>
                <w:sz w:val="21"/>
                <w:szCs w:val="21"/>
                <w:highlight w:val="none"/>
              </w:rPr>
            </w:pPr>
          </w:p>
          <w:p w14:paraId="06D8B8D6">
            <w:pPr>
              <w:pStyle w:val="14"/>
              <w:rPr>
                <w:rFonts w:hint="eastAsia" w:ascii="宋体" w:hAnsi="宋体" w:eastAsia="宋体" w:cs="宋体"/>
                <w:color w:val="auto"/>
                <w:sz w:val="21"/>
                <w:szCs w:val="21"/>
                <w:highlight w:val="none"/>
              </w:rPr>
            </w:pPr>
          </w:p>
          <w:p w14:paraId="1127882C">
            <w:pPr>
              <w:pStyle w:val="119"/>
              <w:spacing w:before="60" w:line="360" w:lineRule="auto"/>
              <w:ind w:left="113" w:right="-29"/>
              <w:rPr>
                <w:rFonts w:hint="eastAsia" w:ascii="宋体" w:hAnsi="宋体" w:eastAsia="宋体" w:cs="宋体"/>
                <w:color w:val="auto"/>
                <w:sz w:val="21"/>
                <w:szCs w:val="21"/>
                <w:highlight w:val="none"/>
              </w:rPr>
            </w:pPr>
          </w:p>
        </w:tc>
        <w:tc>
          <w:tcPr>
            <w:tcW w:w="1796" w:type="dxa"/>
          </w:tcPr>
          <w:p w14:paraId="4F2EF391">
            <w:pPr>
              <w:pStyle w:val="14"/>
              <w:jc w:val="left"/>
              <w:rPr>
                <w:rFonts w:hint="eastAsia" w:ascii="宋体" w:hAnsi="宋体" w:eastAsia="宋体" w:cs="宋体"/>
                <w:color w:val="auto"/>
                <w:sz w:val="21"/>
                <w:szCs w:val="21"/>
                <w:highlight w:val="none"/>
              </w:rPr>
            </w:pPr>
          </w:p>
        </w:tc>
        <w:tc>
          <w:tcPr>
            <w:tcW w:w="792" w:type="dxa"/>
          </w:tcPr>
          <w:p w14:paraId="73DFFB31">
            <w:pPr>
              <w:pStyle w:val="119"/>
              <w:spacing w:line="360" w:lineRule="auto"/>
              <w:rPr>
                <w:rFonts w:hint="eastAsia" w:ascii="宋体" w:hAnsi="宋体" w:eastAsia="宋体" w:cs="宋体"/>
                <w:color w:val="auto"/>
                <w:sz w:val="21"/>
                <w:szCs w:val="21"/>
                <w:highlight w:val="none"/>
              </w:rPr>
            </w:pPr>
          </w:p>
          <w:p w14:paraId="4AF638B9">
            <w:pPr>
              <w:pStyle w:val="119"/>
              <w:spacing w:line="360" w:lineRule="auto"/>
              <w:jc w:val="center"/>
              <w:rPr>
                <w:rFonts w:hint="eastAsia" w:ascii="宋体" w:hAnsi="宋体" w:eastAsia="宋体" w:cs="宋体"/>
                <w:color w:val="auto"/>
                <w:sz w:val="21"/>
                <w:szCs w:val="21"/>
                <w:highlight w:val="none"/>
              </w:rPr>
            </w:pPr>
          </w:p>
        </w:tc>
        <w:tc>
          <w:tcPr>
            <w:tcW w:w="672" w:type="dxa"/>
          </w:tcPr>
          <w:p w14:paraId="5D88C8E9">
            <w:pPr>
              <w:pStyle w:val="119"/>
              <w:spacing w:line="360" w:lineRule="auto"/>
              <w:rPr>
                <w:rFonts w:hint="eastAsia" w:ascii="宋体" w:hAnsi="宋体" w:eastAsia="宋体" w:cs="宋体"/>
                <w:color w:val="auto"/>
                <w:sz w:val="21"/>
                <w:szCs w:val="21"/>
                <w:highlight w:val="none"/>
              </w:rPr>
            </w:pPr>
          </w:p>
          <w:p w14:paraId="2B770F9E">
            <w:pPr>
              <w:pStyle w:val="119"/>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tc>
        <w:tc>
          <w:tcPr>
            <w:tcW w:w="1560" w:type="dxa"/>
          </w:tcPr>
          <w:p w14:paraId="363BC2C3">
            <w:pPr>
              <w:pStyle w:val="119"/>
              <w:spacing w:line="360" w:lineRule="auto"/>
              <w:rPr>
                <w:rFonts w:hint="eastAsia" w:ascii="宋体" w:hAnsi="宋体" w:eastAsia="宋体" w:cs="宋体"/>
                <w:color w:val="auto"/>
                <w:sz w:val="21"/>
                <w:szCs w:val="21"/>
                <w:highlight w:val="none"/>
              </w:rPr>
            </w:pPr>
          </w:p>
          <w:p w14:paraId="54F7262E">
            <w:pPr>
              <w:pStyle w:val="119"/>
              <w:spacing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 xml:space="preserve"> </w:t>
            </w:r>
          </w:p>
        </w:tc>
        <w:tc>
          <w:tcPr>
            <w:tcW w:w="1701" w:type="dxa"/>
          </w:tcPr>
          <w:p w14:paraId="04073D09">
            <w:pPr>
              <w:pStyle w:val="119"/>
              <w:spacing w:line="360" w:lineRule="auto"/>
              <w:rPr>
                <w:rFonts w:hint="eastAsia" w:ascii="宋体" w:hAnsi="宋体" w:eastAsia="宋体" w:cs="宋体"/>
                <w:color w:val="auto"/>
                <w:sz w:val="21"/>
                <w:szCs w:val="21"/>
                <w:highlight w:val="none"/>
              </w:rPr>
            </w:pPr>
          </w:p>
          <w:p w14:paraId="5DEFE9F1">
            <w:pPr>
              <w:pStyle w:val="119"/>
              <w:spacing w:line="360" w:lineRule="auto"/>
              <w:ind w:firstLine="105" w:firstLineChars="50"/>
              <w:rPr>
                <w:rFonts w:hint="eastAsia" w:ascii="宋体" w:hAnsi="宋体" w:eastAsia="宋体" w:cs="宋体"/>
                <w:b/>
                <w:color w:val="auto"/>
                <w:sz w:val="21"/>
                <w:szCs w:val="21"/>
                <w:highlight w:val="none"/>
              </w:rPr>
            </w:pPr>
          </w:p>
        </w:tc>
      </w:tr>
      <w:tr w14:paraId="3D76A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16" w:hRule="atLeast"/>
        </w:trPr>
        <w:tc>
          <w:tcPr>
            <w:tcW w:w="8931" w:type="dxa"/>
            <w:gridSpan w:val="7"/>
          </w:tcPr>
          <w:p w14:paraId="0C387BFB">
            <w:pPr>
              <w:pStyle w:val="119"/>
              <w:spacing w:line="360" w:lineRule="auto"/>
              <w:ind w:firstLine="105" w:firstLineChars="50"/>
              <w:rPr>
                <w:rStyle w:val="40"/>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本合同服务费总额合计人民币（大写）：</w:t>
            </w:r>
            <w:r>
              <w:rPr>
                <w:rFonts w:hint="eastAsia" w:ascii="宋体" w:hAnsi="宋体" w:eastAsia="宋体" w:cs="宋体"/>
                <w:b/>
                <w:color w:val="auto"/>
                <w:sz w:val="21"/>
                <w:szCs w:val="21"/>
                <w:highlight w:val="none"/>
                <w:u w:val="single"/>
                <w:lang w:val="en-US" w:eastAsia="zh-CN"/>
              </w:rPr>
              <w:t xml:space="preserve">         </w:t>
            </w:r>
            <w:r>
              <w:rPr>
                <w:rFonts w:hint="eastAsia" w:ascii="宋体" w:hAnsi="宋体" w:eastAsia="宋体" w:cs="宋体"/>
                <w:b/>
                <w:color w:val="auto"/>
                <w:sz w:val="21"/>
                <w:szCs w:val="21"/>
                <w:highlight w:val="none"/>
                <w:lang w:val="en-US" w:eastAsia="zh-CN"/>
              </w:rPr>
              <w:t xml:space="preserve"> </w:t>
            </w:r>
            <w:r>
              <w:rPr>
                <w:rFonts w:hint="eastAsia" w:ascii="宋体" w:hAnsi="宋体" w:eastAsia="宋体" w:cs="宋体"/>
                <w:b/>
                <w:color w:val="auto"/>
                <w:sz w:val="21"/>
                <w:szCs w:val="21"/>
                <w:highlight w:val="none"/>
              </w:rPr>
              <w:t>（小写：￥</w:t>
            </w:r>
            <w:r>
              <w:rPr>
                <w:rFonts w:hint="eastAsia" w:ascii="宋体" w:hAnsi="宋体" w:eastAsia="宋体" w:cs="宋体"/>
                <w:b/>
                <w:color w:val="auto"/>
                <w:sz w:val="21"/>
                <w:szCs w:val="21"/>
                <w:highlight w:val="none"/>
                <w:u w:val="single"/>
                <w:lang w:val="en-US" w:eastAsia="zh-CN"/>
              </w:rPr>
              <w:t xml:space="preserve">             </w:t>
            </w:r>
            <w:r>
              <w:rPr>
                <w:rFonts w:hint="eastAsia" w:ascii="宋体" w:hAnsi="宋体" w:eastAsia="宋体" w:cs="宋体"/>
                <w:b/>
                <w:color w:val="auto"/>
                <w:sz w:val="21"/>
                <w:szCs w:val="21"/>
                <w:highlight w:val="none"/>
                <w:lang w:val="en-US" w:eastAsia="zh-CN"/>
              </w:rPr>
              <w:t xml:space="preserve"> </w:t>
            </w:r>
            <w:r>
              <w:rPr>
                <w:rFonts w:hint="eastAsia" w:ascii="宋体" w:hAnsi="宋体" w:eastAsia="宋体" w:cs="宋体"/>
                <w:b/>
                <w:color w:val="auto"/>
                <w:sz w:val="21"/>
                <w:szCs w:val="21"/>
                <w:highlight w:val="none"/>
              </w:rPr>
              <w:t>）</w:t>
            </w:r>
            <w:r>
              <w:rPr>
                <w:rStyle w:val="40"/>
                <w:rFonts w:hint="eastAsia" w:ascii="宋体" w:hAnsi="宋体" w:eastAsia="宋体" w:cs="宋体"/>
                <w:b/>
                <w:bCs/>
                <w:color w:val="auto"/>
                <w:sz w:val="21"/>
                <w:szCs w:val="21"/>
                <w:highlight w:val="none"/>
              </w:rPr>
              <w:t>。</w:t>
            </w:r>
          </w:p>
          <w:p w14:paraId="18CD9868">
            <w:pPr>
              <w:pStyle w:val="119"/>
              <w:spacing w:line="360" w:lineRule="auto"/>
              <w:ind w:firstLine="105" w:firstLineChars="50"/>
              <w:rPr>
                <w:rStyle w:val="40"/>
                <w:rFonts w:hint="default" w:ascii="宋体" w:hAnsi="宋体" w:eastAsia="宋体" w:cs="宋体"/>
                <w:b/>
                <w:bCs/>
                <w:color w:val="auto"/>
                <w:sz w:val="21"/>
                <w:szCs w:val="21"/>
                <w:highlight w:val="none"/>
                <w:lang w:val="en-US" w:eastAsia="zh-CN"/>
              </w:rPr>
            </w:pPr>
            <w:r>
              <w:rPr>
                <w:rStyle w:val="40"/>
                <w:rFonts w:hint="eastAsia" w:ascii="宋体" w:hAnsi="宋体" w:eastAsia="宋体" w:cs="宋体"/>
                <w:b/>
                <w:bCs/>
                <w:color w:val="auto"/>
                <w:sz w:val="21"/>
                <w:szCs w:val="21"/>
                <w:highlight w:val="none"/>
                <w:lang w:eastAsia="zh-CN"/>
              </w:rPr>
              <w:t>合同履约期限：</w:t>
            </w:r>
            <w:r>
              <w:rPr>
                <w:rFonts w:hint="eastAsia" w:ascii="宋体" w:hAnsi="宋体" w:eastAsia="宋体" w:cs="宋体"/>
                <w:b/>
                <w:color w:val="auto"/>
                <w:sz w:val="21"/>
                <w:szCs w:val="21"/>
                <w:highlight w:val="none"/>
                <w:lang w:val="en-US" w:eastAsia="zh-CN"/>
              </w:rPr>
              <w:t xml:space="preserve"> </w:t>
            </w:r>
            <w:r>
              <w:rPr>
                <w:rStyle w:val="40"/>
                <w:rFonts w:hint="eastAsia" w:eastAsia="宋体" w:cs="宋体"/>
                <w:b/>
                <w:bCs/>
                <w:color w:val="auto"/>
                <w:sz w:val="21"/>
                <w:szCs w:val="21"/>
                <w:highlight w:val="none"/>
                <w:u w:val="none"/>
                <w:lang w:val="en-US" w:eastAsia="zh-CN"/>
              </w:rPr>
              <w:t xml:space="preserve">             </w:t>
            </w:r>
          </w:p>
        </w:tc>
      </w:tr>
      <w:tr w14:paraId="0D9E0F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16" w:hRule="atLeast"/>
        </w:trPr>
        <w:tc>
          <w:tcPr>
            <w:tcW w:w="8931" w:type="dxa"/>
            <w:gridSpan w:val="7"/>
          </w:tcPr>
          <w:p w14:paraId="5FA6CFE4">
            <w:pPr>
              <w:spacing w:line="360" w:lineRule="auto"/>
              <w:rPr>
                <w:rStyle w:val="40"/>
                <w:rFonts w:hint="eastAsia" w:ascii="宋体" w:hAnsi="宋体" w:eastAsia="宋体" w:cs="宋体"/>
                <w:b/>
                <w:color w:val="auto"/>
                <w:sz w:val="21"/>
                <w:szCs w:val="21"/>
                <w:highlight w:val="none"/>
              </w:rPr>
            </w:pPr>
            <w:r>
              <w:rPr>
                <w:rStyle w:val="40"/>
                <w:rFonts w:hint="eastAsia" w:ascii="宋体" w:hAnsi="宋体" w:eastAsia="宋体" w:cs="宋体"/>
                <w:b/>
                <w:color w:val="auto"/>
                <w:sz w:val="21"/>
                <w:szCs w:val="21"/>
                <w:highlight w:val="none"/>
              </w:rPr>
              <w:t>注：1、所有价格均用人民币表示，单位为元，精确到个位数。</w:t>
            </w:r>
          </w:p>
          <w:p w14:paraId="0B1FC676">
            <w:pPr>
              <w:pStyle w:val="119"/>
              <w:spacing w:line="360" w:lineRule="auto"/>
              <w:ind w:firstLine="105" w:firstLineChars="50"/>
              <w:rPr>
                <w:rFonts w:hint="eastAsia" w:ascii="宋体" w:hAnsi="宋体" w:eastAsia="宋体" w:cs="宋体"/>
                <w:b/>
                <w:color w:val="auto"/>
                <w:sz w:val="21"/>
                <w:szCs w:val="21"/>
                <w:highlight w:val="none"/>
              </w:rPr>
            </w:pPr>
            <w:r>
              <w:rPr>
                <w:rStyle w:val="40"/>
                <w:rFonts w:hint="eastAsia" w:ascii="宋体" w:hAnsi="宋体" w:eastAsia="宋体" w:cs="宋体"/>
                <w:b/>
                <w:color w:val="auto"/>
                <w:sz w:val="21"/>
                <w:szCs w:val="21"/>
                <w:highlight w:val="none"/>
              </w:rPr>
              <w:t>2、磋商供应商</w:t>
            </w:r>
            <w:r>
              <w:rPr>
                <w:rStyle w:val="40"/>
                <w:rFonts w:hint="eastAsia" w:ascii="宋体" w:hAnsi="宋体" w:eastAsia="宋体" w:cs="宋体"/>
                <w:b/>
                <w:bCs/>
                <w:color w:val="auto"/>
                <w:sz w:val="21"/>
                <w:szCs w:val="21"/>
                <w:highlight w:val="none"/>
              </w:rPr>
              <w:t>所</w:t>
            </w:r>
            <w:r>
              <w:rPr>
                <w:rStyle w:val="40"/>
                <w:rFonts w:hint="eastAsia" w:ascii="宋体" w:hAnsi="宋体" w:eastAsia="宋体" w:cs="宋体"/>
                <w:b/>
                <w:color w:val="auto"/>
                <w:sz w:val="21"/>
                <w:szCs w:val="21"/>
                <w:highlight w:val="none"/>
              </w:rPr>
              <w:t>报价</w:t>
            </w:r>
            <w:r>
              <w:rPr>
                <w:rStyle w:val="40"/>
                <w:rFonts w:hint="eastAsia" w:ascii="宋体" w:hAnsi="宋体" w:eastAsia="宋体" w:cs="宋体"/>
                <w:b/>
                <w:bCs/>
                <w:color w:val="auto"/>
                <w:sz w:val="21"/>
                <w:szCs w:val="21"/>
                <w:highlight w:val="none"/>
              </w:rPr>
              <w:t>的所有报价表都必须要加盖公章并签字，无盖章和签字的</w:t>
            </w:r>
            <w:r>
              <w:rPr>
                <w:rStyle w:val="40"/>
                <w:rFonts w:hint="eastAsia" w:ascii="宋体" w:hAnsi="宋体" w:eastAsia="宋体" w:cs="宋体"/>
                <w:b/>
                <w:color w:val="auto"/>
                <w:sz w:val="21"/>
                <w:szCs w:val="21"/>
                <w:highlight w:val="none"/>
              </w:rPr>
              <w:t>报价</w:t>
            </w:r>
            <w:r>
              <w:rPr>
                <w:rStyle w:val="40"/>
                <w:rFonts w:hint="eastAsia" w:ascii="宋体" w:hAnsi="宋体" w:eastAsia="宋体" w:cs="宋体"/>
                <w:b/>
                <w:bCs/>
                <w:color w:val="auto"/>
                <w:sz w:val="21"/>
                <w:szCs w:val="21"/>
                <w:highlight w:val="none"/>
              </w:rPr>
              <w:t>无效。</w:t>
            </w:r>
          </w:p>
        </w:tc>
      </w:tr>
    </w:tbl>
    <w:p w14:paraId="635ABEB9">
      <w:pPr>
        <w:spacing w:line="420" w:lineRule="exact"/>
        <w:rPr>
          <w:rStyle w:val="40"/>
          <w:rFonts w:ascii="宋体" w:hAnsi="宋体"/>
          <w:color w:val="auto"/>
          <w:szCs w:val="21"/>
          <w:highlight w:val="none"/>
          <w:u w:val="single"/>
        </w:rPr>
      </w:pPr>
    </w:p>
    <w:p w14:paraId="59950410">
      <w:pPr>
        <w:pStyle w:val="10"/>
        <w:rPr>
          <w:rStyle w:val="40"/>
          <w:rFonts w:ascii="宋体" w:hAnsi="宋体"/>
          <w:color w:val="auto"/>
          <w:szCs w:val="21"/>
          <w:highlight w:val="none"/>
          <w:u w:val="single"/>
        </w:rPr>
      </w:pPr>
    </w:p>
    <w:p w14:paraId="37257FCD">
      <w:pPr>
        <w:rPr>
          <w:color w:val="auto"/>
          <w:highlight w:val="none"/>
        </w:rPr>
      </w:pPr>
    </w:p>
    <w:p w14:paraId="3628CC41">
      <w:pPr>
        <w:spacing w:line="420" w:lineRule="exact"/>
        <w:rPr>
          <w:rStyle w:val="40"/>
          <w:rFonts w:ascii="宋体" w:hAnsi="宋体"/>
          <w:color w:val="auto"/>
          <w:szCs w:val="21"/>
          <w:highlight w:val="none"/>
          <w:u w:val="single"/>
        </w:rPr>
      </w:pPr>
    </w:p>
    <w:p w14:paraId="12D5FDD8">
      <w:pPr>
        <w:pStyle w:val="56"/>
        <w:spacing w:line="500" w:lineRule="exact"/>
        <w:rPr>
          <w:rStyle w:val="40"/>
          <w:rFonts w:hAnsi="宋体"/>
          <w:color w:val="auto"/>
          <w:highlight w:val="none"/>
          <w:u w:val="single"/>
        </w:rPr>
      </w:pPr>
      <w:r>
        <w:rPr>
          <w:rStyle w:val="40"/>
          <w:rFonts w:hAnsi="宋体"/>
          <w:color w:val="auto"/>
          <w:highlight w:val="none"/>
        </w:rPr>
        <w:t>磋商供应商名称（签章）：</w:t>
      </w:r>
      <w:r>
        <w:rPr>
          <w:rStyle w:val="40"/>
          <w:rFonts w:hAnsi="宋体"/>
          <w:color w:val="auto"/>
          <w:highlight w:val="none"/>
          <w:u w:val="single"/>
        </w:rPr>
        <w:t xml:space="preserve">                              </w:t>
      </w:r>
    </w:p>
    <w:p w14:paraId="1C68EDFC">
      <w:pPr>
        <w:pStyle w:val="56"/>
        <w:spacing w:line="500" w:lineRule="exact"/>
        <w:rPr>
          <w:rStyle w:val="40"/>
          <w:rFonts w:hAnsi="宋体"/>
          <w:color w:val="auto"/>
          <w:highlight w:val="none"/>
          <w:u w:val="single"/>
        </w:rPr>
      </w:pPr>
      <w:r>
        <w:rPr>
          <w:rStyle w:val="40"/>
          <w:rFonts w:hint="eastAsia" w:hAnsi="宋体"/>
          <w:color w:val="auto"/>
          <w:highlight w:val="none"/>
        </w:rPr>
        <w:t>法定代表人或授权代表（签字或者盖章或者电子签名）</w:t>
      </w:r>
      <w:r>
        <w:rPr>
          <w:rStyle w:val="40"/>
          <w:rFonts w:hAnsi="宋体"/>
          <w:color w:val="auto"/>
          <w:highlight w:val="none"/>
        </w:rPr>
        <w:t>:</w:t>
      </w:r>
      <w:r>
        <w:rPr>
          <w:rStyle w:val="40"/>
          <w:rFonts w:hAnsi="宋体"/>
          <w:color w:val="auto"/>
          <w:highlight w:val="none"/>
          <w:u w:val="single"/>
        </w:rPr>
        <w:t xml:space="preserve">              </w:t>
      </w:r>
    </w:p>
    <w:p w14:paraId="0D21AC7B">
      <w:pPr>
        <w:spacing w:line="360" w:lineRule="auto"/>
        <w:rPr>
          <w:rStyle w:val="40"/>
          <w:rFonts w:ascii="宋体" w:hAnsi="宋体"/>
          <w:color w:val="auto"/>
          <w:highlight w:val="none"/>
        </w:rPr>
      </w:pPr>
      <w:r>
        <w:rPr>
          <w:rStyle w:val="40"/>
          <w:rFonts w:ascii="宋体" w:hAnsi="宋体"/>
          <w:color w:val="auto"/>
          <w:szCs w:val="21"/>
          <w:highlight w:val="none"/>
        </w:rPr>
        <w:t>报价时间：</w:t>
      </w:r>
      <w:r>
        <w:rPr>
          <w:rStyle w:val="40"/>
          <w:rFonts w:ascii="宋体" w:hAnsi="宋体"/>
          <w:color w:val="auto"/>
          <w:szCs w:val="21"/>
          <w:highlight w:val="none"/>
          <w:u w:val="single"/>
        </w:rPr>
        <w:t xml:space="preserve">     </w:t>
      </w:r>
      <w:r>
        <w:rPr>
          <w:rStyle w:val="40"/>
          <w:rFonts w:ascii="宋体" w:hAnsi="宋体"/>
          <w:color w:val="auto"/>
          <w:szCs w:val="21"/>
          <w:highlight w:val="none"/>
        </w:rPr>
        <w:t>年</w:t>
      </w:r>
      <w:r>
        <w:rPr>
          <w:rStyle w:val="40"/>
          <w:rFonts w:ascii="宋体" w:hAnsi="宋体"/>
          <w:color w:val="auto"/>
          <w:szCs w:val="21"/>
          <w:highlight w:val="none"/>
          <w:u w:val="single"/>
        </w:rPr>
        <w:t xml:space="preserve">     </w:t>
      </w:r>
      <w:r>
        <w:rPr>
          <w:rStyle w:val="40"/>
          <w:rFonts w:ascii="宋体" w:hAnsi="宋体"/>
          <w:color w:val="auto"/>
          <w:szCs w:val="21"/>
          <w:highlight w:val="none"/>
        </w:rPr>
        <w:t>月</w:t>
      </w:r>
      <w:r>
        <w:rPr>
          <w:rStyle w:val="40"/>
          <w:rFonts w:ascii="宋体" w:hAnsi="宋体"/>
          <w:color w:val="auto"/>
          <w:szCs w:val="21"/>
          <w:highlight w:val="none"/>
          <w:u w:val="single"/>
        </w:rPr>
        <w:t xml:space="preserve">    </w:t>
      </w:r>
      <w:r>
        <w:rPr>
          <w:rStyle w:val="40"/>
          <w:rFonts w:ascii="宋体" w:hAnsi="宋体"/>
          <w:color w:val="auto"/>
          <w:szCs w:val="21"/>
          <w:highlight w:val="none"/>
        </w:rPr>
        <w:t>日</w:t>
      </w:r>
    </w:p>
    <w:p w14:paraId="492A1F2E">
      <w:pPr>
        <w:rPr>
          <w:rStyle w:val="40"/>
          <w:rFonts w:ascii="宋体" w:hAnsi="宋体"/>
          <w:color w:val="auto"/>
          <w:highlight w:val="none"/>
        </w:rPr>
      </w:pPr>
      <w:r>
        <w:rPr>
          <w:rStyle w:val="40"/>
          <w:rFonts w:ascii="宋体" w:hAnsi="宋体"/>
          <w:color w:val="auto"/>
          <w:highlight w:val="none"/>
        </w:rPr>
        <w:t xml:space="preserve"> </w:t>
      </w:r>
    </w:p>
    <w:p w14:paraId="1D0BEB88">
      <w:pPr>
        <w:pStyle w:val="10"/>
        <w:rPr>
          <w:rStyle w:val="40"/>
          <w:rFonts w:ascii="宋体" w:hAnsi="宋体" w:cs="宋体"/>
          <w:b/>
          <w:bCs/>
          <w:color w:val="auto"/>
          <w:sz w:val="32"/>
          <w:szCs w:val="32"/>
          <w:highlight w:val="none"/>
        </w:rPr>
      </w:pPr>
    </w:p>
    <w:p w14:paraId="2055518A">
      <w:pPr>
        <w:pStyle w:val="10"/>
        <w:rPr>
          <w:rStyle w:val="40"/>
          <w:rFonts w:ascii="宋体" w:hAnsi="宋体" w:cs="宋体"/>
          <w:b/>
          <w:bCs/>
          <w:color w:val="auto"/>
          <w:sz w:val="32"/>
          <w:szCs w:val="32"/>
          <w:highlight w:val="none"/>
        </w:rPr>
      </w:pPr>
    </w:p>
    <w:p w14:paraId="43376BD2">
      <w:pPr>
        <w:pStyle w:val="10"/>
        <w:rPr>
          <w:rStyle w:val="40"/>
          <w:rFonts w:ascii="宋体" w:hAnsi="宋体" w:cs="宋体"/>
          <w:b/>
          <w:bCs/>
          <w:color w:val="auto"/>
          <w:sz w:val="32"/>
          <w:szCs w:val="32"/>
          <w:highlight w:val="none"/>
        </w:rPr>
      </w:pPr>
    </w:p>
    <w:p w14:paraId="06D3BDB1">
      <w:pPr>
        <w:rPr>
          <w:rStyle w:val="40"/>
          <w:rFonts w:ascii="宋体" w:hAnsi="宋体" w:cs="宋体"/>
          <w:b/>
          <w:bCs/>
          <w:color w:val="auto"/>
          <w:sz w:val="32"/>
          <w:szCs w:val="32"/>
          <w:highlight w:val="none"/>
        </w:rPr>
      </w:pPr>
    </w:p>
    <w:p w14:paraId="1734F00A">
      <w:pPr>
        <w:pStyle w:val="17"/>
        <w:rPr>
          <w:rStyle w:val="40"/>
          <w:rFonts w:ascii="宋体" w:hAnsi="宋体" w:cs="宋体"/>
          <w:b/>
          <w:bCs/>
          <w:color w:val="auto"/>
          <w:sz w:val="32"/>
          <w:szCs w:val="32"/>
          <w:highlight w:val="none"/>
        </w:rPr>
      </w:pPr>
    </w:p>
    <w:p w14:paraId="3EC839EB">
      <w:pPr>
        <w:rPr>
          <w:rStyle w:val="40"/>
          <w:rFonts w:ascii="宋体" w:hAnsi="宋体" w:cs="宋体"/>
          <w:b/>
          <w:bCs/>
          <w:color w:val="auto"/>
          <w:sz w:val="32"/>
          <w:szCs w:val="32"/>
          <w:highlight w:val="none"/>
        </w:rPr>
      </w:pPr>
    </w:p>
    <w:p w14:paraId="29175E7D">
      <w:pPr>
        <w:pStyle w:val="17"/>
        <w:rPr>
          <w:rStyle w:val="40"/>
          <w:rFonts w:ascii="宋体" w:hAnsi="宋体" w:cs="宋体"/>
          <w:b/>
          <w:bCs/>
          <w:color w:val="auto"/>
          <w:sz w:val="32"/>
          <w:szCs w:val="32"/>
          <w:highlight w:val="none"/>
        </w:rPr>
      </w:pPr>
    </w:p>
    <w:p w14:paraId="07966236">
      <w:pPr>
        <w:rPr>
          <w:rStyle w:val="40"/>
          <w:rFonts w:ascii="宋体" w:hAnsi="宋体" w:cs="宋体"/>
          <w:b/>
          <w:bCs/>
          <w:color w:val="auto"/>
          <w:sz w:val="32"/>
          <w:szCs w:val="32"/>
          <w:highlight w:val="none"/>
        </w:rPr>
      </w:pPr>
    </w:p>
    <w:p w14:paraId="5391E032">
      <w:pPr>
        <w:pStyle w:val="17"/>
        <w:rPr>
          <w:rStyle w:val="40"/>
          <w:rFonts w:ascii="宋体" w:hAnsi="宋体" w:cs="宋体"/>
          <w:b/>
          <w:bCs/>
          <w:color w:val="auto"/>
          <w:sz w:val="32"/>
          <w:szCs w:val="32"/>
          <w:highlight w:val="none"/>
        </w:rPr>
      </w:pPr>
    </w:p>
    <w:p w14:paraId="04951487">
      <w:pPr>
        <w:pStyle w:val="10"/>
        <w:rPr>
          <w:color w:val="auto"/>
        </w:rPr>
      </w:pPr>
    </w:p>
    <w:p w14:paraId="4B911CC1">
      <w:pPr>
        <w:pStyle w:val="38"/>
        <w:jc w:val="both"/>
        <w:rPr>
          <w:rStyle w:val="40"/>
          <w:rFonts w:ascii="宋体" w:hAnsi="宋体" w:cs="宋体"/>
          <w:b/>
          <w:bCs/>
          <w:color w:val="auto"/>
          <w:sz w:val="32"/>
          <w:szCs w:val="32"/>
          <w:highlight w:val="none"/>
        </w:rPr>
      </w:pPr>
    </w:p>
    <w:p w14:paraId="2F4B0CC9">
      <w:pPr>
        <w:pStyle w:val="38"/>
        <w:jc w:val="both"/>
        <w:rPr>
          <w:rStyle w:val="40"/>
          <w:rFonts w:ascii="宋体" w:hAnsi="宋体" w:cs="宋体"/>
          <w:b/>
          <w:bCs/>
          <w:color w:val="auto"/>
          <w:highlight w:val="none"/>
        </w:rPr>
      </w:pPr>
      <w:r>
        <w:rPr>
          <w:rStyle w:val="40"/>
          <w:rFonts w:ascii="宋体" w:hAnsi="宋体" w:cs="宋体"/>
          <w:b/>
          <w:bCs/>
          <w:color w:val="auto"/>
          <w:sz w:val="32"/>
          <w:szCs w:val="32"/>
          <w:highlight w:val="none"/>
        </w:rPr>
        <w:t>三、</w:t>
      </w:r>
      <w:r>
        <w:rPr>
          <w:rStyle w:val="40"/>
          <w:rFonts w:ascii="宋体" w:hAnsi="宋体" w:cs="宋体"/>
          <w:b/>
          <w:bCs/>
          <w:color w:val="auto"/>
          <w:highlight w:val="none"/>
        </w:rPr>
        <w:t>资格证明文件</w:t>
      </w:r>
    </w:p>
    <w:p w14:paraId="51184FF9">
      <w:pPr>
        <w:spacing w:line="420" w:lineRule="exact"/>
        <w:ind w:firstLine="105" w:firstLineChars="50"/>
        <w:rPr>
          <w:rStyle w:val="40"/>
          <w:rFonts w:ascii="宋体" w:hAnsi="宋体"/>
          <w:b/>
          <w:color w:val="auto"/>
          <w:szCs w:val="21"/>
          <w:highlight w:val="none"/>
        </w:rPr>
      </w:pPr>
      <w:r>
        <w:rPr>
          <w:rStyle w:val="40"/>
          <w:rFonts w:ascii="宋体" w:hAnsi="宋体"/>
          <w:b/>
          <w:color w:val="auto"/>
          <w:szCs w:val="21"/>
          <w:highlight w:val="none"/>
        </w:rPr>
        <w:t>（1）</w:t>
      </w:r>
      <w:r>
        <w:rPr>
          <w:rStyle w:val="40"/>
          <w:rFonts w:hint="eastAsia" w:ascii="宋体" w:hAnsi="宋体"/>
          <w:b/>
          <w:color w:val="auto"/>
          <w:szCs w:val="21"/>
          <w:highlight w:val="none"/>
          <w:lang w:eastAsia="zh-CN"/>
        </w:rPr>
        <w:t>有效的</w:t>
      </w:r>
      <w:r>
        <w:rPr>
          <w:rStyle w:val="40"/>
          <w:rFonts w:ascii="宋体" w:hAnsi="宋体"/>
          <w:b/>
          <w:color w:val="auto"/>
          <w:szCs w:val="21"/>
          <w:highlight w:val="none"/>
        </w:rPr>
        <w:t xml:space="preserve">营业执照副本复印件； </w:t>
      </w:r>
    </w:p>
    <w:p w14:paraId="4A9BDC7F">
      <w:pPr>
        <w:spacing w:line="420" w:lineRule="exact"/>
        <w:ind w:firstLine="105" w:firstLineChars="50"/>
        <w:rPr>
          <w:rStyle w:val="40"/>
          <w:rFonts w:ascii="宋体" w:hAnsi="宋体"/>
          <w:b/>
          <w:color w:val="auto"/>
          <w:szCs w:val="21"/>
          <w:highlight w:val="none"/>
        </w:rPr>
      </w:pPr>
    </w:p>
    <w:p w14:paraId="1BA30B2F">
      <w:pPr>
        <w:spacing w:line="420" w:lineRule="exact"/>
        <w:ind w:firstLine="105" w:firstLineChars="50"/>
        <w:rPr>
          <w:rStyle w:val="40"/>
          <w:rFonts w:ascii="宋体" w:hAnsi="宋体"/>
          <w:b/>
          <w:color w:val="auto"/>
          <w:szCs w:val="21"/>
          <w:highlight w:val="none"/>
        </w:rPr>
      </w:pPr>
      <w:r>
        <w:rPr>
          <w:rFonts w:ascii="宋体" w:hAnsi="宋体"/>
          <w:b/>
          <w:color w:val="auto"/>
          <w:szCs w:val="21"/>
          <w:highlight w:val="none"/>
        </w:rPr>
        <w:t>（2）</w:t>
      </w:r>
      <w:r>
        <w:rPr>
          <w:rStyle w:val="40"/>
          <w:rFonts w:ascii="宋体" w:hAnsi="宋体"/>
          <w:b/>
          <w:color w:val="auto"/>
          <w:szCs w:val="21"/>
          <w:highlight w:val="none"/>
        </w:rPr>
        <w:t xml:space="preserve">磋商供应商资格声明； </w:t>
      </w:r>
    </w:p>
    <w:p w14:paraId="61B84586">
      <w:pPr>
        <w:spacing w:line="500" w:lineRule="exact"/>
        <w:jc w:val="center"/>
        <w:rPr>
          <w:rStyle w:val="40"/>
          <w:rFonts w:ascii="宋体" w:hAnsi="宋体"/>
          <w:b/>
          <w:color w:val="auto"/>
          <w:sz w:val="28"/>
          <w:szCs w:val="28"/>
          <w:highlight w:val="none"/>
        </w:rPr>
      </w:pPr>
      <w:r>
        <w:rPr>
          <w:rStyle w:val="40"/>
          <w:rFonts w:ascii="宋体" w:hAnsi="宋体"/>
          <w:b/>
          <w:color w:val="auto"/>
          <w:sz w:val="28"/>
          <w:szCs w:val="28"/>
          <w:highlight w:val="none"/>
        </w:rPr>
        <w:t>磋商供应商的资格声明</w:t>
      </w:r>
    </w:p>
    <w:p w14:paraId="7FC9F9E3">
      <w:pPr>
        <w:spacing w:line="500" w:lineRule="exact"/>
        <w:ind w:firstLine="750" w:firstLineChars="250"/>
        <w:jc w:val="left"/>
        <w:rPr>
          <w:rStyle w:val="40"/>
          <w:rFonts w:ascii="宋体" w:hAnsi="宋体"/>
          <w:color w:val="auto"/>
          <w:sz w:val="30"/>
          <w:szCs w:val="30"/>
          <w:highlight w:val="none"/>
        </w:rPr>
      </w:pPr>
    </w:p>
    <w:p w14:paraId="47C82D09">
      <w:pPr>
        <w:spacing w:line="500" w:lineRule="exact"/>
        <w:rPr>
          <w:rStyle w:val="40"/>
          <w:rFonts w:ascii="宋体" w:hAnsi="宋体"/>
          <w:b/>
          <w:bCs/>
          <w:color w:val="auto"/>
          <w:sz w:val="24"/>
          <w:szCs w:val="24"/>
          <w:highlight w:val="none"/>
        </w:rPr>
      </w:pPr>
      <w:r>
        <w:rPr>
          <w:rStyle w:val="40"/>
          <w:rFonts w:hint="eastAsia" w:ascii="宋体" w:hAnsi="宋体"/>
          <w:b/>
          <w:bCs/>
          <w:color w:val="auto"/>
          <w:sz w:val="24"/>
          <w:szCs w:val="24"/>
          <w:highlight w:val="none"/>
          <w:lang w:eastAsia="zh-CN"/>
        </w:rPr>
        <w:t>广西中旺工程咨询有限公司</w:t>
      </w:r>
      <w:r>
        <w:rPr>
          <w:rStyle w:val="40"/>
          <w:rFonts w:ascii="宋体" w:hAnsi="宋体"/>
          <w:b/>
          <w:bCs/>
          <w:color w:val="auto"/>
          <w:sz w:val="24"/>
          <w:szCs w:val="24"/>
          <w:highlight w:val="none"/>
        </w:rPr>
        <w:t>：</w:t>
      </w:r>
    </w:p>
    <w:p w14:paraId="6C40469D">
      <w:pPr>
        <w:spacing w:line="500" w:lineRule="exact"/>
        <w:ind w:firstLine="480" w:firstLineChars="200"/>
        <w:rPr>
          <w:rStyle w:val="40"/>
          <w:rFonts w:ascii="宋体" w:hAnsi="宋体"/>
          <w:color w:val="auto"/>
          <w:sz w:val="24"/>
          <w:szCs w:val="24"/>
          <w:highlight w:val="none"/>
        </w:rPr>
      </w:pPr>
      <w:r>
        <w:rPr>
          <w:rStyle w:val="40"/>
          <w:rFonts w:ascii="宋体" w:hAnsi="宋体"/>
          <w:color w:val="auto"/>
          <w:sz w:val="24"/>
          <w:szCs w:val="24"/>
          <w:highlight w:val="none"/>
        </w:rPr>
        <w:t>我方愿意参加贵方</w:t>
      </w:r>
      <w:r>
        <w:rPr>
          <w:rStyle w:val="40"/>
          <w:rFonts w:ascii="宋体" w:hAnsi="宋体"/>
          <w:b/>
          <w:bCs/>
          <w:color w:val="auto"/>
          <w:sz w:val="24"/>
          <w:szCs w:val="24"/>
          <w:highlight w:val="none"/>
          <w:u w:val="single"/>
        </w:rPr>
        <w:t>（</w:t>
      </w:r>
      <w:r>
        <w:rPr>
          <w:rStyle w:val="40"/>
          <w:rFonts w:hint="eastAsia" w:ascii="宋体" w:hAnsi="宋体"/>
          <w:b/>
          <w:bCs/>
          <w:color w:val="auto"/>
          <w:sz w:val="24"/>
          <w:szCs w:val="24"/>
          <w:highlight w:val="none"/>
          <w:u w:val="single"/>
          <w:lang w:eastAsia="zh-CN"/>
        </w:rPr>
        <w:t>港南区2026年中央农业防灾减灾资金 (防灾救灾第二批)项目</w:t>
      </w:r>
      <w:r>
        <w:rPr>
          <w:rStyle w:val="40"/>
          <w:rFonts w:ascii="宋体" w:hAnsi="宋体"/>
          <w:b/>
          <w:bCs/>
          <w:color w:val="auto"/>
          <w:sz w:val="24"/>
          <w:szCs w:val="24"/>
          <w:highlight w:val="none"/>
          <w:u w:val="single"/>
        </w:rPr>
        <w:t>（</w:t>
      </w:r>
      <w:r>
        <w:rPr>
          <w:rStyle w:val="40"/>
          <w:rFonts w:hint="eastAsia" w:ascii="宋体" w:hAnsi="宋体"/>
          <w:b/>
          <w:bCs/>
          <w:color w:val="auto"/>
          <w:sz w:val="24"/>
          <w:szCs w:val="24"/>
          <w:highlight w:val="none"/>
          <w:u w:val="single"/>
          <w:lang w:eastAsia="zh-CN"/>
        </w:rPr>
        <w:t>GGZC2026-C3-030055-GXZW</w:t>
      </w:r>
      <w:r>
        <w:rPr>
          <w:rStyle w:val="40"/>
          <w:rFonts w:ascii="宋体" w:hAnsi="宋体"/>
          <w:b/>
          <w:bCs/>
          <w:color w:val="auto"/>
          <w:sz w:val="24"/>
          <w:szCs w:val="24"/>
          <w:highlight w:val="none"/>
          <w:u w:val="single"/>
        </w:rPr>
        <w:t>）</w:t>
      </w:r>
      <w:r>
        <w:rPr>
          <w:rStyle w:val="40"/>
          <w:rFonts w:ascii="宋体" w:hAnsi="宋体"/>
          <w:color w:val="auto"/>
          <w:sz w:val="24"/>
          <w:szCs w:val="24"/>
          <w:highlight w:val="none"/>
          <w:u w:val="single"/>
        </w:rPr>
        <w:t xml:space="preserve"> </w:t>
      </w:r>
      <w:r>
        <w:rPr>
          <w:rStyle w:val="40"/>
          <w:rFonts w:ascii="宋体" w:hAnsi="宋体"/>
          <w:color w:val="auto"/>
          <w:sz w:val="24"/>
          <w:szCs w:val="24"/>
          <w:highlight w:val="none"/>
        </w:rPr>
        <w:t>的竞争性磋商活动，并证明资格文件中和所要求的说明是真实的和准确无误的。</w:t>
      </w:r>
    </w:p>
    <w:p w14:paraId="25E4FF51">
      <w:pPr>
        <w:spacing w:line="500" w:lineRule="exact"/>
        <w:ind w:firstLine="480" w:firstLineChars="200"/>
        <w:rPr>
          <w:rStyle w:val="40"/>
          <w:rFonts w:ascii="宋体" w:hAnsi="宋体"/>
          <w:color w:val="auto"/>
          <w:sz w:val="24"/>
          <w:szCs w:val="24"/>
          <w:highlight w:val="none"/>
        </w:rPr>
      </w:pPr>
      <w:r>
        <w:rPr>
          <w:rStyle w:val="40"/>
          <w:rFonts w:ascii="宋体" w:hAnsi="宋体"/>
          <w:color w:val="auto"/>
          <w:sz w:val="24"/>
          <w:szCs w:val="24"/>
          <w:highlight w:val="none"/>
        </w:rPr>
        <w:t>本磋商供应商对可能要求的进一步的资格资料表示理解和同意，并同意按采购文件的要求提供相关资格证明材料。</w:t>
      </w:r>
    </w:p>
    <w:p w14:paraId="2C1A0322">
      <w:pPr>
        <w:spacing w:line="500" w:lineRule="exact"/>
        <w:ind w:left="720" w:leftChars="343" w:firstLine="600"/>
        <w:rPr>
          <w:rStyle w:val="40"/>
          <w:rFonts w:ascii="宋体" w:hAnsi="宋体"/>
          <w:color w:val="auto"/>
          <w:sz w:val="24"/>
          <w:szCs w:val="24"/>
          <w:highlight w:val="none"/>
        </w:rPr>
      </w:pPr>
    </w:p>
    <w:p w14:paraId="204B69A3">
      <w:pPr>
        <w:spacing w:line="500" w:lineRule="exact"/>
        <w:ind w:left="720" w:leftChars="343" w:firstLine="600"/>
        <w:rPr>
          <w:rStyle w:val="40"/>
          <w:rFonts w:ascii="宋体" w:hAnsi="宋体"/>
          <w:color w:val="auto"/>
          <w:sz w:val="24"/>
          <w:szCs w:val="24"/>
          <w:highlight w:val="none"/>
        </w:rPr>
      </w:pPr>
    </w:p>
    <w:p w14:paraId="128AD279">
      <w:pPr>
        <w:spacing w:line="500" w:lineRule="exact"/>
        <w:ind w:left="720" w:leftChars="343" w:firstLine="600"/>
        <w:rPr>
          <w:rStyle w:val="40"/>
          <w:rFonts w:ascii="宋体" w:hAnsi="宋体"/>
          <w:color w:val="auto"/>
          <w:sz w:val="24"/>
          <w:szCs w:val="24"/>
          <w:highlight w:val="none"/>
        </w:rPr>
      </w:pPr>
    </w:p>
    <w:p w14:paraId="5DF56BCE">
      <w:pPr>
        <w:spacing w:line="500" w:lineRule="exact"/>
        <w:ind w:left="720" w:leftChars="343" w:firstLine="600"/>
        <w:rPr>
          <w:rStyle w:val="40"/>
          <w:rFonts w:ascii="宋体" w:hAnsi="宋体"/>
          <w:color w:val="auto"/>
          <w:sz w:val="24"/>
          <w:szCs w:val="24"/>
          <w:highlight w:val="none"/>
        </w:rPr>
      </w:pPr>
    </w:p>
    <w:p w14:paraId="114C28B7">
      <w:pPr>
        <w:spacing w:line="500" w:lineRule="exact"/>
        <w:ind w:left="720" w:leftChars="343" w:firstLine="600"/>
        <w:rPr>
          <w:rStyle w:val="40"/>
          <w:rFonts w:ascii="宋体" w:hAnsi="宋体"/>
          <w:color w:val="auto"/>
          <w:sz w:val="24"/>
          <w:szCs w:val="24"/>
          <w:highlight w:val="none"/>
        </w:rPr>
      </w:pPr>
    </w:p>
    <w:p w14:paraId="1C5AF9DB">
      <w:pPr>
        <w:spacing w:line="480" w:lineRule="auto"/>
        <w:ind w:firstLine="570"/>
        <w:rPr>
          <w:rStyle w:val="40"/>
          <w:rFonts w:ascii="宋体" w:hAnsi="宋体"/>
          <w:color w:val="auto"/>
          <w:sz w:val="24"/>
          <w:szCs w:val="24"/>
          <w:highlight w:val="none"/>
          <w:u w:val="single"/>
        </w:rPr>
      </w:pPr>
      <w:r>
        <w:rPr>
          <w:rStyle w:val="40"/>
          <w:rFonts w:ascii="宋体" w:hAnsi="宋体"/>
          <w:color w:val="auto"/>
          <w:sz w:val="24"/>
          <w:szCs w:val="24"/>
          <w:highlight w:val="none"/>
        </w:rPr>
        <w:t>磋商供应商名称：</w:t>
      </w:r>
      <w:r>
        <w:rPr>
          <w:rStyle w:val="40"/>
          <w:rFonts w:ascii="宋体" w:hAnsi="宋体"/>
          <w:color w:val="auto"/>
          <w:sz w:val="24"/>
          <w:szCs w:val="24"/>
          <w:highlight w:val="none"/>
          <w:u w:val="single"/>
        </w:rPr>
        <w:t xml:space="preserve">                                    （加盖公章）                             </w:t>
      </w:r>
    </w:p>
    <w:p w14:paraId="5E1A5EC4">
      <w:pPr>
        <w:spacing w:line="420" w:lineRule="exact"/>
        <w:ind w:firstLine="600" w:firstLineChars="250"/>
        <w:rPr>
          <w:rStyle w:val="40"/>
          <w:rFonts w:ascii="宋体" w:hAnsi="宋体"/>
          <w:b/>
          <w:color w:val="auto"/>
          <w:szCs w:val="21"/>
          <w:highlight w:val="none"/>
        </w:rPr>
      </w:pPr>
      <w:r>
        <w:rPr>
          <w:rStyle w:val="40"/>
          <w:rFonts w:ascii="宋体" w:hAnsi="宋体"/>
          <w:color w:val="auto"/>
          <w:sz w:val="24"/>
          <w:szCs w:val="24"/>
          <w:highlight w:val="none"/>
        </w:rPr>
        <w:t>地址：</w:t>
      </w:r>
      <w:r>
        <w:rPr>
          <w:rStyle w:val="40"/>
          <w:rFonts w:ascii="宋体" w:hAnsi="宋体"/>
          <w:color w:val="auto"/>
          <w:sz w:val="24"/>
          <w:szCs w:val="24"/>
          <w:highlight w:val="none"/>
          <w:u w:val="single"/>
        </w:rPr>
        <w:t xml:space="preserve">                             </w:t>
      </w:r>
      <w:r>
        <w:rPr>
          <w:rStyle w:val="40"/>
          <w:rFonts w:ascii="宋体" w:hAnsi="宋体"/>
          <w:color w:val="auto"/>
          <w:sz w:val="24"/>
          <w:szCs w:val="24"/>
          <w:highlight w:val="none"/>
        </w:rPr>
        <w:t xml:space="preserve">    电话/传真：</w:t>
      </w:r>
      <w:r>
        <w:rPr>
          <w:rStyle w:val="40"/>
          <w:rFonts w:ascii="宋体" w:hAnsi="宋体"/>
          <w:color w:val="auto"/>
          <w:sz w:val="24"/>
          <w:szCs w:val="24"/>
          <w:highlight w:val="none"/>
          <w:u w:val="single"/>
        </w:rPr>
        <w:t xml:space="preserve">               </w:t>
      </w:r>
    </w:p>
    <w:p w14:paraId="478FF4FC">
      <w:pPr>
        <w:spacing w:line="420" w:lineRule="exact"/>
        <w:ind w:firstLine="105" w:firstLineChars="50"/>
        <w:rPr>
          <w:rStyle w:val="40"/>
          <w:rFonts w:ascii="宋体" w:hAnsi="宋体"/>
          <w:b/>
          <w:color w:val="auto"/>
          <w:szCs w:val="21"/>
          <w:highlight w:val="none"/>
        </w:rPr>
      </w:pPr>
    </w:p>
    <w:p w14:paraId="63B3B5A6">
      <w:pPr>
        <w:spacing w:line="420" w:lineRule="exact"/>
        <w:ind w:firstLine="105" w:firstLineChars="50"/>
        <w:rPr>
          <w:rStyle w:val="40"/>
          <w:rFonts w:ascii="宋体" w:hAnsi="宋体"/>
          <w:b/>
          <w:color w:val="auto"/>
          <w:szCs w:val="21"/>
          <w:highlight w:val="none"/>
        </w:rPr>
      </w:pPr>
    </w:p>
    <w:p w14:paraId="112E6B44">
      <w:pPr>
        <w:spacing w:line="420" w:lineRule="exact"/>
        <w:ind w:firstLine="105" w:firstLineChars="50"/>
        <w:rPr>
          <w:rStyle w:val="40"/>
          <w:rFonts w:ascii="宋体" w:hAnsi="宋体"/>
          <w:b/>
          <w:color w:val="auto"/>
          <w:szCs w:val="21"/>
          <w:highlight w:val="none"/>
        </w:rPr>
      </w:pPr>
    </w:p>
    <w:p w14:paraId="542E7182">
      <w:pPr>
        <w:spacing w:line="420" w:lineRule="exact"/>
        <w:ind w:firstLine="105" w:firstLineChars="50"/>
        <w:rPr>
          <w:rStyle w:val="40"/>
          <w:rFonts w:ascii="宋体" w:hAnsi="宋体"/>
          <w:b/>
          <w:color w:val="auto"/>
          <w:szCs w:val="21"/>
          <w:highlight w:val="none"/>
        </w:rPr>
      </w:pPr>
    </w:p>
    <w:p w14:paraId="6C783BBC">
      <w:pPr>
        <w:spacing w:line="420" w:lineRule="exact"/>
        <w:ind w:firstLine="105" w:firstLineChars="50"/>
        <w:rPr>
          <w:rStyle w:val="40"/>
          <w:rFonts w:ascii="宋体" w:hAnsi="宋体"/>
          <w:b/>
          <w:color w:val="auto"/>
          <w:szCs w:val="21"/>
          <w:highlight w:val="none"/>
        </w:rPr>
      </w:pPr>
    </w:p>
    <w:p w14:paraId="7631A774">
      <w:pPr>
        <w:spacing w:line="420" w:lineRule="exact"/>
        <w:ind w:firstLine="105" w:firstLineChars="50"/>
        <w:rPr>
          <w:rStyle w:val="40"/>
          <w:rFonts w:ascii="宋体" w:hAnsi="宋体"/>
          <w:b/>
          <w:color w:val="auto"/>
          <w:szCs w:val="21"/>
          <w:highlight w:val="none"/>
        </w:rPr>
      </w:pPr>
    </w:p>
    <w:p w14:paraId="18C1F65E">
      <w:pPr>
        <w:spacing w:line="420" w:lineRule="exact"/>
        <w:ind w:firstLine="105" w:firstLineChars="50"/>
        <w:rPr>
          <w:rStyle w:val="40"/>
          <w:rFonts w:ascii="宋体" w:hAnsi="宋体"/>
          <w:b/>
          <w:color w:val="auto"/>
          <w:szCs w:val="21"/>
          <w:highlight w:val="none"/>
        </w:rPr>
      </w:pPr>
    </w:p>
    <w:p w14:paraId="38594C12">
      <w:pPr>
        <w:spacing w:line="420" w:lineRule="exact"/>
        <w:ind w:firstLine="105" w:firstLineChars="50"/>
        <w:rPr>
          <w:rStyle w:val="40"/>
          <w:rFonts w:ascii="宋体" w:hAnsi="宋体"/>
          <w:b/>
          <w:color w:val="auto"/>
          <w:szCs w:val="21"/>
          <w:highlight w:val="none"/>
        </w:rPr>
      </w:pPr>
    </w:p>
    <w:p w14:paraId="0B09473F">
      <w:pPr>
        <w:spacing w:line="420" w:lineRule="exact"/>
        <w:ind w:firstLine="105" w:firstLineChars="50"/>
        <w:rPr>
          <w:rStyle w:val="40"/>
          <w:rFonts w:ascii="宋体" w:hAnsi="宋体"/>
          <w:b/>
          <w:color w:val="auto"/>
          <w:szCs w:val="21"/>
          <w:highlight w:val="none"/>
        </w:rPr>
      </w:pPr>
    </w:p>
    <w:p w14:paraId="5BB1452C">
      <w:pPr>
        <w:spacing w:line="420" w:lineRule="exact"/>
        <w:rPr>
          <w:rStyle w:val="40"/>
          <w:rFonts w:ascii="宋体" w:hAnsi="宋体"/>
          <w:b/>
          <w:color w:val="auto"/>
          <w:szCs w:val="21"/>
          <w:highlight w:val="none"/>
        </w:rPr>
      </w:pPr>
      <w:r>
        <w:rPr>
          <w:rStyle w:val="40"/>
          <w:rFonts w:ascii="宋体" w:hAnsi="宋体"/>
          <w:b/>
          <w:color w:val="auto"/>
          <w:szCs w:val="21"/>
          <w:highlight w:val="none"/>
        </w:rPr>
        <w:t>（</w:t>
      </w:r>
      <w:r>
        <w:rPr>
          <w:rStyle w:val="40"/>
          <w:rFonts w:hint="eastAsia" w:ascii="宋体" w:hAnsi="宋体"/>
          <w:b/>
          <w:color w:val="auto"/>
          <w:szCs w:val="21"/>
          <w:highlight w:val="none"/>
        </w:rPr>
        <w:t>3</w:t>
      </w:r>
      <w:r>
        <w:rPr>
          <w:rStyle w:val="40"/>
          <w:rFonts w:ascii="宋体" w:hAnsi="宋体"/>
          <w:b/>
          <w:color w:val="auto"/>
          <w:szCs w:val="21"/>
          <w:highlight w:val="none"/>
        </w:rPr>
        <w:t xml:space="preserve">）法定代表人有效的身份证正反面复印件； </w:t>
      </w:r>
    </w:p>
    <w:p w14:paraId="2A907EC2">
      <w:pPr>
        <w:spacing w:line="420" w:lineRule="exact"/>
        <w:ind w:firstLine="105" w:firstLineChars="50"/>
        <w:rPr>
          <w:rStyle w:val="40"/>
          <w:rFonts w:ascii="宋体" w:hAnsi="宋体"/>
          <w:b/>
          <w:color w:val="auto"/>
          <w:szCs w:val="21"/>
          <w:highlight w:val="none"/>
        </w:rPr>
      </w:pPr>
    </w:p>
    <w:p w14:paraId="69107DDD">
      <w:pPr>
        <w:spacing w:line="420" w:lineRule="exact"/>
        <w:ind w:firstLine="105" w:firstLineChars="50"/>
        <w:rPr>
          <w:rStyle w:val="40"/>
          <w:rFonts w:ascii="宋体" w:hAnsi="宋体"/>
          <w:b/>
          <w:color w:val="auto"/>
          <w:szCs w:val="21"/>
          <w:highlight w:val="none"/>
        </w:rPr>
      </w:pPr>
      <w:r>
        <w:rPr>
          <w:rStyle w:val="40"/>
          <w:rFonts w:ascii="宋体" w:hAnsi="宋体"/>
          <w:b/>
          <w:color w:val="auto"/>
          <w:szCs w:val="21"/>
          <w:highlight w:val="none"/>
        </w:rPr>
        <w:t>（</w:t>
      </w:r>
      <w:r>
        <w:rPr>
          <w:rStyle w:val="40"/>
          <w:rFonts w:hint="eastAsia" w:ascii="宋体" w:hAnsi="宋体"/>
          <w:b/>
          <w:color w:val="auto"/>
          <w:szCs w:val="21"/>
          <w:highlight w:val="none"/>
        </w:rPr>
        <w:t>4</w:t>
      </w:r>
      <w:r>
        <w:rPr>
          <w:rStyle w:val="40"/>
          <w:rFonts w:ascii="宋体" w:hAnsi="宋体"/>
          <w:b/>
          <w:color w:val="auto"/>
          <w:szCs w:val="21"/>
          <w:highlight w:val="none"/>
        </w:rPr>
        <w:t xml:space="preserve">）法定代表人授权书及委托代理人身份证正反面复印件； </w:t>
      </w:r>
    </w:p>
    <w:p w14:paraId="4FE5355E">
      <w:pPr>
        <w:spacing w:line="420" w:lineRule="exact"/>
        <w:ind w:firstLine="105" w:firstLineChars="50"/>
        <w:rPr>
          <w:rStyle w:val="40"/>
          <w:rFonts w:ascii="宋体" w:hAnsi="宋体"/>
          <w:b/>
          <w:color w:val="auto"/>
          <w:szCs w:val="21"/>
          <w:highlight w:val="none"/>
        </w:rPr>
      </w:pPr>
    </w:p>
    <w:p w14:paraId="3E67BA01">
      <w:pPr>
        <w:snapToGrid w:val="0"/>
        <w:spacing w:line="300" w:lineRule="auto"/>
        <w:jc w:val="center"/>
        <w:rPr>
          <w:rStyle w:val="40"/>
          <w:rFonts w:ascii="宋体" w:hAnsi="宋体"/>
          <w:b/>
          <w:color w:val="auto"/>
          <w:sz w:val="32"/>
          <w:szCs w:val="32"/>
          <w:highlight w:val="none"/>
        </w:rPr>
      </w:pPr>
      <w:r>
        <w:rPr>
          <w:rStyle w:val="40"/>
          <w:rFonts w:ascii="宋体" w:hAnsi="宋体"/>
          <w:b/>
          <w:color w:val="auto"/>
          <w:sz w:val="32"/>
          <w:szCs w:val="32"/>
          <w:highlight w:val="none"/>
        </w:rPr>
        <w:t>法定代表人授权委托书</w:t>
      </w:r>
    </w:p>
    <w:p w14:paraId="23462323">
      <w:pPr>
        <w:snapToGrid w:val="0"/>
        <w:spacing w:line="300" w:lineRule="auto"/>
        <w:rPr>
          <w:rStyle w:val="40"/>
          <w:rFonts w:ascii="宋体" w:hAnsi="宋体"/>
          <w:color w:val="auto"/>
          <w:szCs w:val="21"/>
          <w:highlight w:val="none"/>
        </w:rPr>
      </w:pPr>
    </w:p>
    <w:p w14:paraId="68325C5D">
      <w:pPr>
        <w:snapToGrid w:val="0"/>
        <w:spacing w:line="360" w:lineRule="auto"/>
        <w:rPr>
          <w:rStyle w:val="40"/>
          <w:rFonts w:ascii="宋体" w:hAnsi="宋体"/>
          <w:b/>
          <w:bCs/>
          <w:color w:val="auto"/>
          <w:sz w:val="24"/>
          <w:szCs w:val="20"/>
          <w:highlight w:val="none"/>
        </w:rPr>
      </w:pPr>
      <w:r>
        <w:rPr>
          <w:rStyle w:val="40"/>
          <w:rFonts w:ascii="宋体" w:hAnsi="宋体"/>
          <w:bCs/>
          <w:color w:val="auto"/>
          <w:sz w:val="24"/>
          <w:highlight w:val="none"/>
        </w:rPr>
        <w:t>致：</w:t>
      </w:r>
      <w:r>
        <w:rPr>
          <w:rStyle w:val="40"/>
          <w:rFonts w:hint="eastAsia" w:ascii="宋体" w:hAnsi="宋体"/>
          <w:color w:val="auto"/>
          <w:sz w:val="24"/>
          <w:highlight w:val="none"/>
          <w:u w:val="single"/>
          <w:lang w:eastAsia="zh-CN"/>
        </w:rPr>
        <w:t>广西中旺工程咨询有限公司</w:t>
      </w:r>
      <w:r>
        <w:rPr>
          <w:rStyle w:val="40"/>
          <w:rFonts w:ascii="宋体" w:hAnsi="宋体"/>
          <w:b/>
          <w:bCs/>
          <w:color w:val="auto"/>
          <w:sz w:val="24"/>
          <w:highlight w:val="none"/>
        </w:rPr>
        <w:t xml:space="preserve"> </w:t>
      </w:r>
      <w:r>
        <w:rPr>
          <w:rStyle w:val="40"/>
          <w:rFonts w:ascii="宋体" w:hAnsi="宋体"/>
          <w:color w:val="auto"/>
          <w:sz w:val="24"/>
          <w:highlight w:val="none"/>
        </w:rPr>
        <w:t>：</w:t>
      </w:r>
    </w:p>
    <w:p w14:paraId="2DF0090F">
      <w:pPr>
        <w:snapToGrid w:val="0"/>
        <w:spacing w:line="360" w:lineRule="auto"/>
        <w:ind w:firstLine="559" w:firstLineChars="233"/>
        <w:rPr>
          <w:rStyle w:val="40"/>
          <w:rFonts w:ascii="宋体" w:hAnsi="宋体"/>
          <w:color w:val="auto"/>
          <w:sz w:val="24"/>
          <w:szCs w:val="20"/>
          <w:highlight w:val="none"/>
        </w:rPr>
      </w:pPr>
      <w:r>
        <w:rPr>
          <w:rStyle w:val="40"/>
          <w:rFonts w:ascii="宋体" w:hAnsi="宋体"/>
          <w:color w:val="auto"/>
          <w:sz w:val="24"/>
          <w:highlight w:val="none"/>
        </w:rPr>
        <w:t>我</w:t>
      </w:r>
      <w:r>
        <w:rPr>
          <w:rStyle w:val="40"/>
          <w:rFonts w:ascii="宋体" w:hAnsi="宋体"/>
          <w:color w:val="auto"/>
          <w:sz w:val="24"/>
          <w:highlight w:val="none"/>
          <w:u w:val="single"/>
        </w:rPr>
        <w:t xml:space="preserve">          </w:t>
      </w:r>
      <w:r>
        <w:rPr>
          <w:rStyle w:val="40"/>
          <w:rFonts w:ascii="宋体" w:hAnsi="宋体"/>
          <w:color w:val="auto"/>
          <w:sz w:val="24"/>
          <w:highlight w:val="none"/>
        </w:rPr>
        <w:t>（姓名）系</w:t>
      </w:r>
      <w:r>
        <w:rPr>
          <w:rStyle w:val="40"/>
          <w:rFonts w:ascii="宋体" w:hAnsi="宋体"/>
          <w:color w:val="auto"/>
          <w:sz w:val="24"/>
          <w:highlight w:val="none"/>
          <w:u w:val="single"/>
        </w:rPr>
        <w:t xml:space="preserve">           </w:t>
      </w:r>
      <w:r>
        <w:rPr>
          <w:rStyle w:val="40"/>
          <w:rFonts w:ascii="宋体" w:hAnsi="宋体"/>
          <w:color w:val="auto"/>
          <w:sz w:val="24"/>
          <w:highlight w:val="none"/>
        </w:rPr>
        <w:t xml:space="preserve">（供应商名称）的法定代表人，现授权委托本单位在职职工 </w:t>
      </w:r>
      <w:r>
        <w:rPr>
          <w:rStyle w:val="40"/>
          <w:rFonts w:ascii="宋体" w:hAnsi="宋体"/>
          <w:color w:val="auto"/>
          <w:sz w:val="24"/>
          <w:highlight w:val="none"/>
          <w:u w:val="single"/>
        </w:rPr>
        <w:t xml:space="preserve">            </w:t>
      </w:r>
      <w:r>
        <w:rPr>
          <w:rStyle w:val="40"/>
          <w:rFonts w:ascii="宋体" w:hAnsi="宋体"/>
          <w:color w:val="auto"/>
          <w:sz w:val="24"/>
          <w:highlight w:val="none"/>
        </w:rPr>
        <w:t>（姓名）以我方的名义参加</w:t>
      </w:r>
      <w:r>
        <w:rPr>
          <w:rStyle w:val="40"/>
          <w:rFonts w:ascii="宋体" w:hAnsi="宋体"/>
          <w:color w:val="auto"/>
          <w:sz w:val="24"/>
          <w:highlight w:val="none"/>
          <w:u w:val="single"/>
        </w:rPr>
        <w:t xml:space="preserve">  </w:t>
      </w:r>
      <w:r>
        <w:rPr>
          <w:rStyle w:val="40"/>
          <w:rFonts w:hint="eastAsia" w:ascii="宋体" w:hAnsi="宋体"/>
          <w:color w:val="auto"/>
          <w:sz w:val="24"/>
          <w:highlight w:val="none"/>
          <w:u w:val="single"/>
          <w:lang w:eastAsia="zh-CN"/>
        </w:rPr>
        <w:t>（项目名称：</w:t>
      </w:r>
      <w:r>
        <w:rPr>
          <w:rStyle w:val="40"/>
          <w:rFonts w:hint="eastAsia" w:ascii="宋体" w:hAnsi="宋体"/>
          <w:color w:val="auto"/>
          <w:sz w:val="24"/>
          <w:highlight w:val="none"/>
          <w:u w:val="single"/>
          <w:lang w:val="en-US" w:eastAsia="zh-CN"/>
        </w:rPr>
        <w:t>港南区2026年中央农业防灾减灾资金 (防灾救灾第二批)项目</w:t>
      </w:r>
      <w:r>
        <w:rPr>
          <w:rStyle w:val="40"/>
          <w:rFonts w:hint="eastAsia" w:ascii="宋体" w:hAnsi="宋体"/>
          <w:color w:val="auto"/>
          <w:sz w:val="24"/>
          <w:highlight w:val="none"/>
          <w:u w:val="single"/>
          <w:lang w:eastAsia="zh-CN"/>
        </w:rPr>
        <w:t>）</w:t>
      </w:r>
      <w:r>
        <w:rPr>
          <w:rStyle w:val="40"/>
          <w:rFonts w:ascii="宋体" w:hAnsi="宋体"/>
          <w:color w:val="auto"/>
          <w:sz w:val="24"/>
          <w:highlight w:val="none"/>
          <w:u w:val="single"/>
        </w:rPr>
        <w:t xml:space="preserve">  </w:t>
      </w:r>
      <w:r>
        <w:rPr>
          <w:rStyle w:val="40"/>
          <w:rFonts w:ascii="宋体" w:hAnsi="宋体"/>
          <w:color w:val="auto"/>
          <w:sz w:val="24"/>
          <w:highlight w:val="none"/>
        </w:rPr>
        <w:t>项目的磋商活动，并代表我方全权办理针对上述项目的递交文件、磋商、澄清、签约等具体事务和签署相关文件。</w:t>
      </w:r>
    </w:p>
    <w:p w14:paraId="0858CDF5">
      <w:pPr>
        <w:snapToGrid w:val="0"/>
        <w:spacing w:line="360" w:lineRule="auto"/>
        <w:rPr>
          <w:rStyle w:val="40"/>
          <w:rFonts w:ascii="宋体" w:hAnsi="宋体"/>
          <w:color w:val="auto"/>
          <w:sz w:val="24"/>
          <w:szCs w:val="20"/>
          <w:highlight w:val="none"/>
        </w:rPr>
      </w:pPr>
      <w:r>
        <w:rPr>
          <w:rStyle w:val="40"/>
          <w:rFonts w:ascii="宋体" w:hAnsi="宋体"/>
          <w:color w:val="auto"/>
          <w:sz w:val="24"/>
          <w:highlight w:val="none"/>
        </w:rPr>
        <w:t xml:space="preserve">    我方对被授权人的签名事项负全部责任。</w:t>
      </w:r>
    </w:p>
    <w:p w14:paraId="1385F1AF">
      <w:pPr>
        <w:snapToGrid w:val="0"/>
        <w:spacing w:line="360" w:lineRule="auto"/>
        <w:ind w:firstLine="480"/>
        <w:rPr>
          <w:rStyle w:val="40"/>
          <w:rFonts w:ascii="宋体" w:hAnsi="宋体"/>
          <w:color w:val="auto"/>
          <w:sz w:val="24"/>
          <w:szCs w:val="20"/>
          <w:highlight w:val="none"/>
        </w:rPr>
      </w:pPr>
      <w:r>
        <w:rPr>
          <w:rStyle w:val="40"/>
          <w:rFonts w:ascii="宋体" w:hAnsi="宋体"/>
          <w:color w:val="auto"/>
          <w:sz w:val="24"/>
          <w:highlight w:val="none"/>
          <w:u w:val="single"/>
        </w:rPr>
        <w:t>在撤销授权的书面通知以前，本授权书一直有效。</w:t>
      </w:r>
      <w:r>
        <w:rPr>
          <w:rStyle w:val="40"/>
          <w:rFonts w:ascii="宋体" w:hAnsi="宋体"/>
          <w:color w:val="auto"/>
          <w:sz w:val="24"/>
          <w:highlight w:val="none"/>
        </w:rPr>
        <w:t>被授权人在授权书有效期内签署的所有文件不因授权的撤销而失效。</w:t>
      </w:r>
    </w:p>
    <w:p w14:paraId="6013B612">
      <w:pPr>
        <w:snapToGrid w:val="0"/>
        <w:spacing w:line="360" w:lineRule="auto"/>
        <w:ind w:firstLine="480"/>
        <w:rPr>
          <w:rStyle w:val="40"/>
          <w:rFonts w:ascii="宋体" w:hAnsi="宋体"/>
          <w:color w:val="auto"/>
          <w:sz w:val="24"/>
          <w:highlight w:val="none"/>
        </w:rPr>
      </w:pPr>
      <w:r>
        <w:rPr>
          <w:rStyle w:val="40"/>
          <w:rFonts w:ascii="宋体" w:hAnsi="宋体"/>
          <w:color w:val="auto"/>
          <w:sz w:val="24"/>
          <w:highlight w:val="none"/>
        </w:rPr>
        <w:t>被授权人无转委托权，特此委托。</w:t>
      </w:r>
    </w:p>
    <w:p w14:paraId="40F0FCD1">
      <w:pPr>
        <w:snapToGrid w:val="0"/>
        <w:spacing w:before="156" w:after="50"/>
        <w:rPr>
          <w:rStyle w:val="40"/>
          <w:rFonts w:ascii="宋体" w:hAnsi="宋体"/>
          <w:color w:val="auto"/>
          <w:sz w:val="24"/>
          <w:szCs w:val="20"/>
          <w:highlight w:val="none"/>
        </w:rPr>
      </w:pPr>
    </w:p>
    <w:p w14:paraId="4C75F270">
      <w:pPr>
        <w:snapToGrid w:val="0"/>
        <w:spacing w:before="156" w:after="50"/>
        <w:rPr>
          <w:rStyle w:val="40"/>
          <w:rFonts w:ascii="宋体" w:hAnsi="宋体"/>
          <w:color w:val="auto"/>
          <w:sz w:val="24"/>
          <w:highlight w:val="none"/>
          <w:u w:val="single"/>
        </w:rPr>
      </w:pPr>
      <w:r>
        <w:rPr>
          <w:rStyle w:val="40"/>
          <w:rFonts w:ascii="宋体" w:hAnsi="宋体"/>
          <w:color w:val="auto"/>
          <w:sz w:val="24"/>
          <w:highlight w:val="none"/>
        </w:rPr>
        <w:t>被授权人：</w:t>
      </w:r>
      <w:r>
        <w:rPr>
          <w:rStyle w:val="40"/>
          <w:rFonts w:ascii="宋体" w:hAnsi="宋体"/>
          <w:color w:val="auto"/>
          <w:sz w:val="24"/>
          <w:highlight w:val="none"/>
          <w:u w:val="single"/>
        </w:rPr>
        <w:t xml:space="preserve">               </w:t>
      </w:r>
      <w:r>
        <w:rPr>
          <w:rStyle w:val="40"/>
          <w:rFonts w:ascii="宋体" w:hAnsi="宋体"/>
          <w:color w:val="auto"/>
          <w:sz w:val="24"/>
          <w:highlight w:val="none"/>
        </w:rPr>
        <w:t xml:space="preserve">          </w:t>
      </w:r>
      <w:r>
        <w:rPr>
          <w:rStyle w:val="40"/>
          <w:rFonts w:hint="eastAsia" w:ascii="宋体" w:hAnsi="宋体"/>
          <w:color w:val="auto"/>
          <w:sz w:val="24"/>
          <w:highlight w:val="none"/>
          <w:lang w:val="en-US" w:eastAsia="zh-CN"/>
        </w:rPr>
        <w:t xml:space="preserve">       </w:t>
      </w:r>
      <w:r>
        <w:rPr>
          <w:rStyle w:val="40"/>
          <w:rFonts w:ascii="宋体" w:hAnsi="宋体"/>
          <w:color w:val="auto"/>
          <w:sz w:val="24"/>
          <w:highlight w:val="none"/>
        </w:rPr>
        <w:t xml:space="preserve">  法定代表人：</w:t>
      </w:r>
      <w:r>
        <w:rPr>
          <w:rStyle w:val="40"/>
          <w:rFonts w:hint="eastAsia" w:ascii="宋体" w:hAnsi="宋体"/>
          <w:color w:val="auto"/>
          <w:sz w:val="24"/>
          <w:highlight w:val="none"/>
          <w:u w:val="single"/>
        </w:rPr>
        <w:t xml:space="preserve">             1</w:t>
      </w:r>
    </w:p>
    <w:p w14:paraId="3441D450">
      <w:pPr>
        <w:snapToGrid w:val="0"/>
        <w:spacing w:before="156" w:after="50"/>
        <w:rPr>
          <w:rStyle w:val="40"/>
          <w:rFonts w:ascii="宋体" w:hAnsi="宋体"/>
          <w:color w:val="auto"/>
          <w:sz w:val="24"/>
          <w:szCs w:val="20"/>
          <w:highlight w:val="none"/>
        </w:rPr>
      </w:pPr>
      <w:r>
        <w:rPr>
          <w:rStyle w:val="40"/>
          <w:rFonts w:ascii="宋体" w:hAnsi="宋体"/>
          <w:color w:val="auto"/>
          <w:sz w:val="24"/>
          <w:highlight w:val="none"/>
        </w:rPr>
        <w:t>所在部门职务：</w:t>
      </w:r>
      <w:r>
        <w:rPr>
          <w:rStyle w:val="40"/>
          <w:rFonts w:ascii="宋体" w:hAnsi="宋体"/>
          <w:color w:val="auto"/>
          <w:sz w:val="24"/>
          <w:highlight w:val="none"/>
          <w:u w:val="single"/>
        </w:rPr>
        <w:t xml:space="preserve">               </w:t>
      </w:r>
      <w:r>
        <w:rPr>
          <w:rStyle w:val="40"/>
          <w:rFonts w:ascii="宋体" w:hAnsi="宋体"/>
          <w:color w:val="auto"/>
          <w:sz w:val="24"/>
          <w:highlight w:val="none"/>
        </w:rPr>
        <w:t xml:space="preserve">                      职务：</w:t>
      </w:r>
      <w:r>
        <w:rPr>
          <w:rStyle w:val="40"/>
          <w:rFonts w:hint="eastAsia" w:ascii="宋体" w:hAnsi="宋体"/>
          <w:color w:val="auto"/>
          <w:sz w:val="24"/>
          <w:highlight w:val="none"/>
          <w:u w:val="single"/>
        </w:rPr>
        <w:t xml:space="preserve">                   1</w:t>
      </w:r>
    </w:p>
    <w:p w14:paraId="09E58BCC">
      <w:pPr>
        <w:snapToGrid w:val="0"/>
        <w:spacing w:before="156" w:after="50"/>
        <w:rPr>
          <w:rStyle w:val="40"/>
          <w:rFonts w:ascii="宋体" w:hAnsi="宋体"/>
          <w:color w:val="auto"/>
          <w:sz w:val="24"/>
          <w:highlight w:val="none"/>
        </w:rPr>
      </w:pPr>
      <w:r>
        <w:rPr>
          <w:rStyle w:val="40"/>
          <w:rFonts w:ascii="宋体" w:hAnsi="宋体"/>
          <w:color w:val="auto"/>
          <w:sz w:val="24"/>
          <w:highlight w:val="none"/>
        </w:rPr>
        <w:t>被授权人身份证号码：</w:t>
      </w:r>
      <w:r>
        <w:rPr>
          <w:rStyle w:val="40"/>
          <w:rFonts w:hint="eastAsia" w:ascii="宋体" w:hAnsi="宋体"/>
          <w:color w:val="auto"/>
          <w:sz w:val="24"/>
          <w:highlight w:val="none"/>
          <w:u w:val="single"/>
        </w:rPr>
        <w:t xml:space="preserve">                               1</w:t>
      </w:r>
    </w:p>
    <w:p w14:paraId="0EE30B58">
      <w:pPr>
        <w:snapToGrid w:val="0"/>
        <w:spacing w:before="156" w:after="50"/>
        <w:rPr>
          <w:rStyle w:val="40"/>
          <w:rFonts w:ascii="宋体" w:hAnsi="宋体"/>
          <w:color w:val="auto"/>
          <w:sz w:val="24"/>
          <w:highlight w:val="none"/>
        </w:rPr>
      </w:pPr>
    </w:p>
    <w:p w14:paraId="46F80CD6">
      <w:pPr>
        <w:snapToGrid w:val="0"/>
        <w:spacing w:before="156" w:after="50"/>
        <w:rPr>
          <w:rStyle w:val="40"/>
          <w:rFonts w:ascii="宋体" w:hAnsi="宋体"/>
          <w:color w:val="auto"/>
          <w:sz w:val="24"/>
          <w:szCs w:val="20"/>
          <w:highlight w:val="none"/>
        </w:rPr>
      </w:pPr>
    </w:p>
    <w:p w14:paraId="343A4E2E">
      <w:pPr>
        <w:snapToGrid w:val="0"/>
        <w:spacing w:before="156" w:after="50"/>
        <w:jc w:val="center"/>
        <w:rPr>
          <w:rStyle w:val="40"/>
          <w:rFonts w:ascii="宋体" w:hAnsi="宋体"/>
          <w:color w:val="auto"/>
          <w:sz w:val="24"/>
          <w:szCs w:val="20"/>
          <w:highlight w:val="none"/>
        </w:rPr>
      </w:pPr>
      <w:r>
        <w:rPr>
          <w:rStyle w:val="40"/>
          <w:rFonts w:ascii="宋体" w:hAnsi="宋体"/>
          <w:color w:val="auto"/>
          <w:sz w:val="24"/>
          <w:highlight w:val="none"/>
        </w:rPr>
        <w:t xml:space="preserve">                     </w:t>
      </w:r>
      <w:r>
        <w:rPr>
          <w:rStyle w:val="40"/>
          <w:rFonts w:ascii="宋体" w:hAnsi="宋体"/>
          <w:color w:val="auto"/>
          <w:sz w:val="24"/>
          <w:szCs w:val="24"/>
          <w:highlight w:val="none"/>
        </w:rPr>
        <w:t>磋商供应商名称：</w:t>
      </w:r>
      <w:r>
        <w:rPr>
          <w:rStyle w:val="40"/>
          <w:rFonts w:ascii="宋体" w:hAnsi="宋体"/>
          <w:color w:val="auto"/>
          <w:sz w:val="24"/>
          <w:szCs w:val="24"/>
          <w:highlight w:val="none"/>
          <w:u w:val="single"/>
        </w:rPr>
        <w:t xml:space="preserve">                       （加盖公章）</w:t>
      </w:r>
    </w:p>
    <w:p w14:paraId="755DCE3B">
      <w:pPr>
        <w:spacing w:line="300" w:lineRule="auto"/>
        <w:ind w:left="480" w:hanging="480"/>
        <w:rPr>
          <w:rStyle w:val="40"/>
          <w:rFonts w:ascii="宋体" w:hAnsi="宋体"/>
          <w:color w:val="auto"/>
          <w:szCs w:val="21"/>
          <w:highlight w:val="none"/>
        </w:rPr>
      </w:pPr>
      <w:r>
        <w:rPr>
          <w:rStyle w:val="40"/>
          <w:rFonts w:ascii="宋体" w:hAnsi="宋体"/>
          <w:color w:val="auto"/>
          <w:sz w:val="24"/>
          <w:highlight w:val="none"/>
        </w:rPr>
        <w:t xml:space="preserve">                                              年    月    日</w:t>
      </w:r>
    </w:p>
    <w:p w14:paraId="22EE9E90">
      <w:pPr>
        <w:spacing w:line="420" w:lineRule="exact"/>
        <w:ind w:firstLine="105" w:firstLineChars="50"/>
        <w:rPr>
          <w:rStyle w:val="40"/>
          <w:rFonts w:ascii="宋体" w:hAnsi="宋体"/>
          <w:b/>
          <w:color w:val="auto"/>
          <w:szCs w:val="21"/>
          <w:highlight w:val="none"/>
        </w:rPr>
      </w:pPr>
    </w:p>
    <w:p w14:paraId="1FD4536E">
      <w:pPr>
        <w:spacing w:line="420" w:lineRule="exact"/>
        <w:ind w:firstLine="105" w:firstLineChars="50"/>
        <w:rPr>
          <w:rStyle w:val="40"/>
          <w:rFonts w:ascii="宋体" w:hAnsi="宋体"/>
          <w:b/>
          <w:color w:val="auto"/>
          <w:szCs w:val="21"/>
          <w:highlight w:val="none"/>
        </w:rPr>
      </w:pPr>
    </w:p>
    <w:p w14:paraId="7BCF5EA2">
      <w:pPr>
        <w:spacing w:line="500" w:lineRule="exact"/>
        <w:rPr>
          <w:rStyle w:val="40"/>
          <w:rFonts w:ascii="宋体" w:hAnsi="宋体"/>
          <w:b/>
          <w:color w:val="auto"/>
          <w:sz w:val="24"/>
          <w:szCs w:val="24"/>
          <w:highlight w:val="none"/>
        </w:rPr>
      </w:pPr>
      <w:r>
        <w:rPr>
          <w:rStyle w:val="40"/>
          <w:rFonts w:ascii="宋体" w:hAnsi="宋体"/>
          <w:b/>
          <w:color w:val="auto"/>
          <w:sz w:val="24"/>
          <w:szCs w:val="24"/>
          <w:highlight w:val="none"/>
        </w:rPr>
        <w:t>附：委托代理人身份证正反面复印件</w:t>
      </w:r>
    </w:p>
    <w:p w14:paraId="5654E728">
      <w:pPr>
        <w:spacing w:line="500" w:lineRule="exact"/>
        <w:rPr>
          <w:rStyle w:val="40"/>
          <w:rFonts w:ascii="宋体" w:hAnsi="宋体"/>
          <w:b/>
          <w:color w:val="auto"/>
          <w:sz w:val="24"/>
          <w:szCs w:val="24"/>
          <w:highlight w:val="none"/>
        </w:rPr>
      </w:pPr>
    </w:p>
    <w:p w14:paraId="17D19C41">
      <w:pPr>
        <w:pStyle w:val="14"/>
        <w:spacing w:line="400" w:lineRule="atLeast"/>
        <w:jc w:val="left"/>
        <w:rPr>
          <w:rStyle w:val="40"/>
          <w:rFonts w:ascii="宋体" w:hAnsi="宋体"/>
          <w:b/>
          <w:color w:val="auto"/>
          <w:szCs w:val="21"/>
          <w:highlight w:val="none"/>
        </w:rPr>
      </w:pPr>
    </w:p>
    <w:p w14:paraId="21E702AF">
      <w:pPr>
        <w:rPr>
          <w:rStyle w:val="40"/>
          <w:rFonts w:ascii="宋体" w:hAnsi="宋体"/>
          <w:b/>
          <w:color w:val="auto"/>
          <w:szCs w:val="21"/>
          <w:highlight w:val="none"/>
        </w:rPr>
      </w:pPr>
    </w:p>
    <w:p w14:paraId="1C577EFA">
      <w:pPr>
        <w:pStyle w:val="10"/>
        <w:rPr>
          <w:rStyle w:val="40"/>
          <w:rFonts w:ascii="宋体" w:hAnsi="宋体"/>
          <w:b/>
          <w:color w:val="auto"/>
          <w:szCs w:val="21"/>
          <w:highlight w:val="none"/>
        </w:rPr>
      </w:pPr>
    </w:p>
    <w:p w14:paraId="58004FBA">
      <w:pPr>
        <w:pStyle w:val="14"/>
        <w:spacing w:line="400" w:lineRule="atLeast"/>
        <w:jc w:val="left"/>
        <w:rPr>
          <w:rStyle w:val="40"/>
          <w:rFonts w:ascii="宋体" w:hAnsi="宋体"/>
          <w:b/>
          <w:color w:val="auto"/>
          <w:szCs w:val="21"/>
          <w:highlight w:val="none"/>
        </w:rPr>
      </w:pPr>
    </w:p>
    <w:p w14:paraId="1549A3C5">
      <w:pPr>
        <w:pStyle w:val="14"/>
        <w:spacing w:line="400" w:lineRule="atLeast"/>
        <w:jc w:val="left"/>
        <w:rPr>
          <w:rFonts w:hint="eastAsia" w:hAnsi="宋体" w:cs="宋体"/>
          <w:b/>
          <w:bCs/>
          <w:color w:val="auto"/>
          <w:kern w:val="0"/>
          <w:sz w:val="28"/>
          <w:szCs w:val="28"/>
          <w:highlight w:val="none"/>
          <w:lang w:val="en-US"/>
        </w:rPr>
      </w:pPr>
      <w:r>
        <w:rPr>
          <w:rStyle w:val="40"/>
          <w:rFonts w:ascii="宋体" w:hAnsi="宋体"/>
          <w:b/>
          <w:color w:val="auto"/>
          <w:szCs w:val="21"/>
          <w:highlight w:val="none"/>
        </w:rPr>
        <w:t>（</w:t>
      </w:r>
      <w:r>
        <w:rPr>
          <w:rStyle w:val="40"/>
          <w:rFonts w:hint="eastAsia" w:ascii="宋体" w:hAnsi="宋体"/>
          <w:b/>
          <w:color w:val="auto"/>
          <w:szCs w:val="21"/>
          <w:highlight w:val="none"/>
        </w:rPr>
        <w:t>5</w:t>
      </w:r>
      <w:r>
        <w:rPr>
          <w:rStyle w:val="40"/>
          <w:rFonts w:ascii="宋体" w:hAnsi="宋体"/>
          <w:b/>
          <w:color w:val="auto"/>
          <w:szCs w:val="21"/>
          <w:highlight w:val="none"/>
        </w:rPr>
        <w:t>）</w:t>
      </w:r>
      <w:r>
        <w:rPr>
          <w:rStyle w:val="40"/>
          <w:rFonts w:hint="eastAsia" w:hAnsi="宋体"/>
          <w:b/>
          <w:color w:val="auto"/>
          <w:szCs w:val="21"/>
          <w:highlight w:val="none"/>
          <w:lang w:val="en-US" w:eastAsia="zh-CN"/>
        </w:rPr>
        <w:t>中小企业声明函（</w:t>
      </w:r>
      <w:r>
        <w:rPr>
          <w:rStyle w:val="40"/>
          <w:rFonts w:hint="eastAsia" w:ascii="宋体" w:hAnsi="宋体" w:eastAsia="宋体"/>
          <w:b/>
          <w:color w:val="auto"/>
          <w:szCs w:val="21"/>
          <w:highlight w:val="none"/>
          <w:lang w:val="en-US" w:eastAsia="zh-CN"/>
        </w:rPr>
        <w:t>必须提供</w:t>
      </w:r>
      <w:r>
        <w:rPr>
          <w:rStyle w:val="40"/>
          <w:rFonts w:hint="eastAsia" w:ascii="宋体" w:hAnsi="宋体" w:eastAsia="宋体"/>
          <w:b/>
          <w:color w:val="auto"/>
          <w:szCs w:val="21"/>
          <w:highlight w:val="none"/>
          <w:lang w:val="en-US"/>
        </w:rPr>
        <w:t>）</w:t>
      </w:r>
    </w:p>
    <w:p w14:paraId="6EC4ADD2">
      <w:pPr>
        <w:spacing w:after="240" w:line="588" w:lineRule="exact"/>
        <w:jc w:val="both"/>
        <w:rPr>
          <w:rStyle w:val="40"/>
          <w:rFonts w:hint="eastAsia"/>
          <w:b/>
          <w:color w:val="auto"/>
          <w:spacing w:val="6"/>
          <w:sz w:val="32"/>
          <w:szCs w:val="32"/>
          <w:highlight w:val="none"/>
        </w:rPr>
      </w:pPr>
    </w:p>
    <w:p w14:paraId="65D22F72">
      <w:pPr>
        <w:spacing w:after="240" w:line="588" w:lineRule="exact"/>
        <w:ind w:firstLine="333" w:firstLineChars="100"/>
        <w:jc w:val="center"/>
        <w:rPr>
          <w:rStyle w:val="40"/>
          <w:b/>
          <w:color w:val="auto"/>
          <w:spacing w:val="6"/>
          <w:sz w:val="32"/>
          <w:szCs w:val="32"/>
          <w:highlight w:val="none"/>
        </w:rPr>
      </w:pPr>
      <w:r>
        <w:rPr>
          <w:rStyle w:val="40"/>
          <w:rFonts w:hint="eastAsia"/>
          <w:b/>
          <w:color w:val="auto"/>
          <w:spacing w:val="6"/>
          <w:sz w:val="32"/>
          <w:szCs w:val="32"/>
          <w:highlight w:val="none"/>
        </w:rPr>
        <w:t>中小企业声明函</w:t>
      </w:r>
    </w:p>
    <w:p w14:paraId="28500CAB">
      <w:pPr>
        <w:spacing w:line="360" w:lineRule="auto"/>
        <w:ind w:firstLine="420" w:firstLineChars="200"/>
        <w:rPr>
          <w:rFonts w:ascii="宋体" w:hAnsi="宋体"/>
          <w:color w:val="auto"/>
          <w:highlight w:val="none"/>
        </w:rPr>
      </w:pPr>
      <w:r>
        <w:rPr>
          <w:rFonts w:hint="eastAsia" w:ascii="宋体" w:hAnsi="宋体"/>
          <w:color w:val="auto"/>
          <w:highlight w:val="none"/>
        </w:rPr>
        <w:t>本公司（联合体）郑重声明，根据《政府采购促进中小企业发展管理办法》（财库﹝</w:t>
      </w:r>
      <w:r>
        <w:rPr>
          <w:rFonts w:ascii="宋体" w:hAnsi="宋体"/>
          <w:color w:val="auto"/>
          <w:highlight w:val="none"/>
        </w:rPr>
        <w:t>2020</w:t>
      </w:r>
      <w:r>
        <w:rPr>
          <w:rFonts w:hint="eastAsia" w:ascii="宋体" w:hAnsi="宋体"/>
          <w:color w:val="auto"/>
          <w:highlight w:val="none"/>
        </w:rPr>
        <w:t>﹞</w:t>
      </w:r>
      <w:r>
        <w:rPr>
          <w:rFonts w:ascii="宋体" w:hAnsi="宋体"/>
          <w:color w:val="auto"/>
          <w:highlight w:val="none"/>
        </w:rPr>
        <w:t xml:space="preserve">46 </w:t>
      </w:r>
      <w:r>
        <w:rPr>
          <w:rFonts w:hint="eastAsia" w:ascii="宋体" w:hAnsi="宋体"/>
          <w:color w:val="auto"/>
          <w:highlight w:val="none"/>
        </w:rPr>
        <w:t>号）的规定，本公司（联合体）参加</w:t>
      </w:r>
      <w:r>
        <w:rPr>
          <w:rFonts w:hint="eastAsia" w:ascii="宋体" w:hAnsi="宋体"/>
          <w:i/>
          <w:color w:val="auto"/>
          <w:highlight w:val="none"/>
          <w:u w:val="single"/>
        </w:rPr>
        <w:t>（</w:t>
      </w:r>
      <w:r>
        <w:rPr>
          <w:rFonts w:hint="eastAsia" w:ascii="宋体" w:hAnsi="宋体"/>
          <w:i/>
          <w:color w:val="auto"/>
          <w:highlight w:val="none"/>
          <w:u w:val="single"/>
          <w:lang w:eastAsia="zh-CN"/>
        </w:rPr>
        <w:t>采购</w:t>
      </w:r>
      <w:r>
        <w:rPr>
          <w:rFonts w:hint="eastAsia" w:ascii="宋体" w:hAnsi="宋体"/>
          <w:i/>
          <w:color w:val="auto"/>
          <w:highlight w:val="none"/>
          <w:u w:val="single"/>
        </w:rPr>
        <w:t>单位名称）</w:t>
      </w:r>
      <w:r>
        <w:rPr>
          <w:rFonts w:hint="eastAsia" w:ascii="宋体" w:hAnsi="宋体"/>
          <w:color w:val="auto"/>
          <w:highlight w:val="none"/>
        </w:rPr>
        <w:t>的</w:t>
      </w:r>
      <w:r>
        <w:rPr>
          <w:rFonts w:hint="eastAsia" w:ascii="宋体" w:hAnsi="宋体"/>
          <w:i/>
          <w:color w:val="auto"/>
          <w:highlight w:val="none"/>
          <w:u w:val="single"/>
        </w:rPr>
        <w:t>（项目名称）</w:t>
      </w:r>
      <w:r>
        <w:rPr>
          <w:rFonts w:hint="eastAsia" w:ascii="宋体" w:hAnsi="宋体"/>
          <w:color w:val="auto"/>
          <w:highlight w:val="none"/>
        </w:rPr>
        <w:t>采购活动，服务全部由符合政策要求的中小企业承接。相关企业（含联合体中的中小企业、签订分包意向协议的中小企业）的具体情况如下：</w:t>
      </w:r>
    </w:p>
    <w:p w14:paraId="3CAE193E">
      <w:pPr>
        <w:spacing w:line="360" w:lineRule="auto"/>
        <w:ind w:left="315" w:leftChars="150" w:firstLine="315" w:firstLineChars="150"/>
        <w:rPr>
          <w:rFonts w:ascii="宋体" w:hAnsi="宋体"/>
          <w:color w:val="auto"/>
          <w:highlight w:val="none"/>
        </w:rPr>
      </w:pPr>
      <w:r>
        <w:rPr>
          <w:rFonts w:hint="eastAsia" w:ascii="宋体" w:hAnsi="宋体"/>
          <w:i/>
          <w:color w:val="auto"/>
          <w:highlight w:val="none"/>
          <w:u w:val="single"/>
        </w:rPr>
        <w:t>（标的名称）</w:t>
      </w:r>
      <w:r>
        <w:rPr>
          <w:rFonts w:ascii="宋体" w:hAnsi="宋体"/>
          <w:i/>
          <w:color w:val="auto"/>
          <w:highlight w:val="none"/>
          <w:u w:val="single"/>
        </w:rPr>
        <w:t xml:space="preserve"> </w:t>
      </w:r>
      <w:r>
        <w:rPr>
          <w:rFonts w:hint="eastAsia" w:ascii="宋体" w:hAnsi="宋体"/>
          <w:color w:val="auto"/>
          <w:highlight w:val="none"/>
        </w:rPr>
        <w:t>，属于</w:t>
      </w:r>
      <w:r>
        <w:rPr>
          <w:rFonts w:hint="eastAsia" w:ascii="宋体" w:hAnsi="宋体"/>
          <w:i/>
          <w:color w:val="auto"/>
          <w:highlight w:val="none"/>
          <w:u w:val="single"/>
        </w:rPr>
        <w:t>（采购文件中明确的所属行业）</w:t>
      </w:r>
      <w:r>
        <w:rPr>
          <w:rFonts w:hint="eastAsia" w:ascii="宋体" w:hAnsi="宋体"/>
          <w:color w:val="auto"/>
          <w:highlight w:val="none"/>
        </w:rPr>
        <w:t>；承建（承接）企业为</w:t>
      </w:r>
      <w:r>
        <w:rPr>
          <w:rFonts w:hint="eastAsia" w:ascii="宋体" w:hAnsi="宋体"/>
          <w:i/>
          <w:color w:val="auto"/>
          <w:highlight w:val="none"/>
          <w:u w:val="single"/>
        </w:rPr>
        <w:t xml:space="preserve">（企业名称） </w:t>
      </w:r>
      <w:r>
        <w:rPr>
          <w:rFonts w:hint="eastAsia" w:ascii="宋体" w:hAnsi="宋体"/>
          <w:color w:val="auto"/>
          <w:highlight w:val="none"/>
        </w:rPr>
        <w:t>，从业人员</w:t>
      </w:r>
      <w:r>
        <w:rPr>
          <w:rFonts w:hint="eastAsia" w:ascii="宋体" w:hAnsi="宋体"/>
          <w:color w:val="auto"/>
          <w:highlight w:val="none"/>
          <w:u w:val="single"/>
        </w:rPr>
        <w:t xml:space="preserve">     </w:t>
      </w:r>
      <w:r>
        <w:rPr>
          <w:rFonts w:hint="eastAsia" w:ascii="宋体" w:hAnsi="宋体"/>
          <w:color w:val="auto"/>
          <w:highlight w:val="none"/>
        </w:rPr>
        <w:t>人，营业收入为</w:t>
      </w:r>
      <w:r>
        <w:rPr>
          <w:rFonts w:hint="eastAsia" w:ascii="宋体" w:hAnsi="宋体"/>
          <w:color w:val="auto"/>
          <w:highlight w:val="none"/>
          <w:u w:val="single"/>
        </w:rPr>
        <w:t xml:space="preserve">       </w:t>
      </w:r>
      <w:r>
        <w:rPr>
          <w:rFonts w:hint="eastAsia" w:ascii="宋体" w:hAnsi="宋体"/>
          <w:color w:val="auto"/>
          <w:highlight w:val="none"/>
        </w:rPr>
        <w:t>万元，资产总额为</w:t>
      </w:r>
      <w:r>
        <w:rPr>
          <w:rFonts w:hint="eastAsia" w:ascii="宋体" w:hAnsi="宋体"/>
          <w:color w:val="auto"/>
          <w:highlight w:val="none"/>
          <w:u w:val="single"/>
        </w:rPr>
        <w:t xml:space="preserve">       </w:t>
      </w:r>
      <w:r>
        <w:rPr>
          <w:rFonts w:hint="eastAsia" w:ascii="宋体" w:hAnsi="宋体"/>
          <w:color w:val="auto"/>
          <w:highlight w:val="none"/>
        </w:rPr>
        <w:t>万元，属于</w:t>
      </w:r>
      <w:r>
        <w:rPr>
          <w:rFonts w:hint="eastAsia" w:ascii="宋体" w:hAnsi="宋体"/>
          <w:i/>
          <w:color w:val="auto"/>
          <w:highlight w:val="none"/>
          <w:u w:val="single"/>
        </w:rPr>
        <w:t xml:space="preserve">（中型企业、小型企业、微型企业）  </w:t>
      </w:r>
      <w:r>
        <w:rPr>
          <w:rFonts w:hint="eastAsia" w:ascii="宋体" w:hAnsi="宋体"/>
          <w:color w:val="auto"/>
          <w:highlight w:val="none"/>
        </w:rPr>
        <w:t>；</w:t>
      </w:r>
    </w:p>
    <w:p w14:paraId="3E2E92F7">
      <w:pPr>
        <w:spacing w:line="360" w:lineRule="auto"/>
        <w:ind w:firstLine="420" w:firstLineChars="200"/>
        <w:rPr>
          <w:rFonts w:ascii="宋体" w:hAnsi="宋体"/>
          <w:color w:val="auto"/>
          <w:highlight w:val="none"/>
        </w:rPr>
      </w:pPr>
      <w:r>
        <w:rPr>
          <w:rFonts w:hint="eastAsia" w:ascii="宋体" w:hAnsi="宋体"/>
          <w:color w:val="auto"/>
          <w:highlight w:val="none"/>
        </w:rPr>
        <w:t>以上企业，不属于大企业的分支机构，不存在控股股东为大企业的情形，也不存在与大企业的负责人为同一人的情形。</w:t>
      </w:r>
    </w:p>
    <w:p w14:paraId="485B1C03">
      <w:pPr>
        <w:spacing w:line="360" w:lineRule="auto"/>
        <w:ind w:firstLine="420" w:firstLineChars="200"/>
        <w:rPr>
          <w:rFonts w:ascii="宋体" w:hAnsi="宋体"/>
          <w:color w:val="auto"/>
          <w:highlight w:val="none"/>
        </w:rPr>
      </w:pPr>
      <w:r>
        <w:rPr>
          <w:rFonts w:hint="eastAsia" w:ascii="宋体" w:hAnsi="宋体"/>
          <w:color w:val="auto"/>
          <w:highlight w:val="none"/>
        </w:rPr>
        <w:t>本企业对上述声明内容的真实性负责。如有虚假，将依法承担相应责任。</w:t>
      </w:r>
    </w:p>
    <w:p w14:paraId="7939A1E5">
      <w:pPr>
        <w:spacing w:line="360" w:lineRule="auto"/>
        <w:rPr>
          <w:rFonts w:ascii="宋体" w:hAnsi="宋体"/>
          <w:color w:val="auto"/>
          <w:highlight w:val="none"/>
        </w:rPr>
      </w:pPr>
    </w:p>
    <w:p w14:paraId="78A6D053">
      <w:pPr>
        <w:spacing w:line="360" w:lineRule="auto"/>
        <w:rPr>
          <w:rFonts w:ascii="宋体" w:hAnsi="宋体"/>
          <w:color w:val="auto"/>
          <w:highlight w:val="none"/>
        </w:rPr>
      </w:pPr>
    </w:p>
    <w:p w14:paraId="5BA1176B">
      <w:pPr>
        <w:spacing w:line="360" w:lineRule="auto"/>
        <w:ind w:firstLine="5460" w:firstLineChars="2600"/>
        <w:rPr>
          <w:rFonts w:ascii="宋体" w:hAnsi="宋体"/>
          <w:color w:val="auto"/>
          <w:highlight w:val="none"/>
        </w:rPr>
      </w:pPr>
      <w:r>
        <w:rPr>
          <w:rFonts w:hint="eastAsia" w:ascii="宋体" w:hAnsi="宋体"/>
          <w:color w:val="auto"/>
          <w:highlight w:val="none"/>
        </w:rPr>
        <w:t>企业名称（盖章）：</w:t>
      </w:r>
    </w:p>
    <w:p w14:paraId="07CC242D">
      <w:pPr>
        <w:spacing w:line="360" w:lineRule="auto"/>
        <w:rPr>
          <w:rFonts w:ascii="宋体" w:hAnsi="宋体"/>
          <w:color w:val="auto"/>
          <w:highlight w:val="none"/>
        </w:rPr>
      </w:pPr>
    </w:p>
    <w:p w14:paraId="21DCC3CC">
      <w:pPr>
        <w:spacing w:line="360" w:lineRule="auto"/>
        <w:ind w:firstLine="5460" w:firstLineChars="2600"/>
        <w:rPr>
          <w:rFonts w:ascii="宋体" w:hAnsi="宋体"/>
          <w:color w:val="auto"/>
          <w:highlight w:val="none"/>
        </w:rPr>
      </w:pPr>
      <w:r>
        <w:rPr>
          <w:rFonts w:hint="eastAsia" w:ascii="宋体" w:hAnsi="宋体"/>
          <w:color w:val="auto"/>
          <w:highlight w:val="none"/>
        </w:rPr>
        <w:t>日期：</w:t>
      </w:r>
    </w:p>
    <w:p w14:paraId="44CBF128">
      <w:pPr>
        <w:spacing w:line="360" w:lineRule="auto"/>
        <w:ind w:firstLine="5460" w:firstLineChars="2600"/>
        <w:rPr>
          <w:rFonts w:ascii="宋体" w:hAnsi="宋体"/>
          <w:color w:val="auto"/>
          <w:highlight w:val="none"/>
        </w:rPr>
      </w:pPr>
    </w:p>
    <w:p w14:paraId="029B21C0">
      <w:pPr>
        <w:ind w:firstLine="5460" w:firstLineChars="2600"/>
        <w:rPr>
          <w:rFonts w:ascii="宋体" w:hAnsi="宋体"/>
          <w:color w:val="auto"/>
          <w:highlight w:val="none"/>
        </w:rPr>
      </w:pPr>
    </w:p>
    <w:p w14:paraId="2472BC49">
      <w:pPr>
        <w:ind w:firstLine="5460" w:firstLineChars="2600"/>
        <w:rPr>
          <w:rFonts w:ascii="宋体" w:hAnsi="宋体"/>
          <w:color w:val="auto"/>
          <w:highlight w:val="none"/>
        </w:rPr>
      </w:pPr>
    </w:p>
    <w:p w14:paraId="1AB0AB0B">
      <w:pPr>
        <w:ind w:firstLine="5460" w:firstLineChars="2600"/>
        <w:rPr>
          <w:rFonts w:ascii="宋体" w:hAnsi="宋体"/>
          <w:color w:val="auto"/>
          <w:highlight w:val="none"/>
        </w:rPr>
      </w:pPr>
    </w:p>
    <w:p w14:paraId="5DC03C63">
      <w:pPr>
        <w:spacing w:line="500" w:lineRule="exact"/>
        <w:rPr>
          <w:rStyle w:val="40"/>
          <w:rFonts w:ascii="宋体" w:hAnsi="宋体"/>
          <w:b/>
          <w:color w:val="auto"/>
          <w:sz w:val="28"/>
          <w:szCs w:val="28"/>
          <w:highlight w:val="none"/>
        </w:rPr>
      </w:pPr>
      <w:r>
        <w:rPr>
          <w:rFonts w:hint="eastAsia" w:ascii="宋体" w:hAnsi="宋体"/>
          <w:b/>
          <w:color w:val="auto"/>
          <w:highlight w:val="none"/>
        </w:rPr>
        <w:t>注：从业人员、营业收入、资产总额填报上一年度数据，无上一年度数据的新成立企业可不填报。</w:t>
      </w:r>
    </w:p>
    <w:p w14:paraId="3F9CEFC4">
      <w:pPr>
        <w:spacing w:line="500" w:lineRule="exact"/>
        <w:rPr>
          <w:rStyle w:val="40"/>
          <w:rFonts w:ascii="宋体" w:hAnsi="宋体"/>
          <w:b/>
          <w:color w:val="auto"/>
          <w:sz w:val="28"/>
          <w:szCs w:val="28"/>
          <w:highlight w:val="none"/>
        </w:rPr>
      </w:pPr>
    </w:p>
    <w:p w14:paraId="0A368C15">
      <w:pPr>
        <w:spacing w:line="420" w:lineRule="exact"/>
        <w:ind w:firstLine="105" w:firstLineChars="50"/>
        <w:rPr>
          <w:rStyle w:val="40"/>
          <w:rFonts w:ascii="宋体" w:hAnsi="宋体"/>
          <w:b/>
          <w:color w:val="auto"/>
          <w:szCs w:val="21"/>
          <w:highlight w:val="none"/>
        </w:rPr>
      </w:pPr>
    </w:p>
    <w:p w14:paraId="412F2335">
      <w:pPr>
        <w:spacing w:line="420" w:lineRule="exact"/>
        <w:ind w:firstLine="105" w:firstLineChars="50"/>
        <w:rPr>
          <w:rStyle w:val="40"/>
          <w:rFonts w:ascii="宋体" w:hAnsi="宋体"/>
          <w:b/>
          <w:color w:val="auto"/>
          <w:szCs w:val="21"/>
          <w:highlight w:val="none"/>
        </w:rPr>
      </w:pPr>
    </w:p>
    <w:p w14:paraId="59C29428">
      <w:pPr>
        <w:spacing w:line="420" w:lineRule="exact"/>
        <w:ind w:firstLine="105" w:firstLineChars="50"/>
        <w:rPr>
          <w:rStyle w:val="40"/>
          <w:rFonts w:ascii="宋体" w:hAnsi="宋体"/>
          <w:b/>
          <w:color w:val="auto"/>
          <w:szCs w:val="21"/>
          <w:highlight w:val="none"/>
        </w:rPr>
      </w:pPr>
    </w:p>
    <w:p w14:paraId="0081C429">
      <w:pPr>
        <w:spacing w:line="420" w:lineRule="exact"/>
        <w:ind w:firstLine="105" w:firstLineChars="50"/>
        <w:rPr>
          <w:rStyle w:val="40"/>
          <w:rFonts w:ascii="宋体" w:hAnsi="宋体"/>
          <w:b/>
          <w:color w:val="auto"/>
          <w:szCs w:val="21"/>
          <w:highlight w:val="none"/>
        </w:rPr>
      </w:pPr>
    </w:p>
    <w:p w14:paraId="0DD096FF">
      <w:pPr>
        <w:spacing w:line="420" w:lineRule="exact"/>
        <w:ind w:firstLine="105" w:firstLineChars="50"/>
        <w:rPr>
          <w:rStyle w:val="40"/>
          <w:rFonts w:ascii="宋体" w:hAnsi="宋体"/>
          <w:b/>
          <w:color w:val="auto"/>
          <w:szCs w:val="21"/>
          <w:highlight w:val="none"/>
        </w:rPr>
      </w:pPr>
    </w:p>
    <w:p w14:paraId="7F039E9C">
      <w:pPr>
        <w:pStyle w:val="10"/>
        <w:rPr>
          <w:rStyle w:val="40"/>
          <w:rFonts w:ascii="宋体" w:hAnsi="宋体"/>
          <w:b/>
          <w:color w:val="auto"/>
          <w:szCs w:val="21"/>
          <w:highlight w:val="none"/>
        </w:rPr>
      </w:pPr>
    </w:p>
    <w:p w14:paraId="6EE4E955">
      <w:pPr>
        <w:pStyle w:val="10"/>
        <w:rPr>
          <w:rStyle w:val="40"/>
          <w:rFonts w:ascii="宋体" w:hAnsi="宋体"/>
          <w:b/>
          <w:color w:val="auto"/>
          <w:szCs w:val="21"/>
          <w:highlight w:val="none"/>
        </w:rPr>
      </w:pPr>
    </w:p>
    <w:p w14:paraId="46DAF9CE">
      <w:pPr>
        <w:pStyle w:val="10"/>
        <w:rPr>
          <w:rStyle w:val="40"/>
          <w:rFonts w:ascii="宋体" w:hAnsi="宋体"/>
          <w:b/>
          <w:color w:val="auto"/>
          <w:szCs w:val="21"/>
          <w:highlight w:val="none"/>
        </w:rPr>
      </w:pPr>
    </w:p>
    <w:p w14:paraId="4A1050DB">
      <w:pPr>
        <w:spacing w:line="420" w:lineRule="exact"/>
        <w:rPr>
          <w:rStyle w:val="40"/>
          <w:rFonts w:ascii="宋体" w:hAnsi="宋体"/>
          <w:b/>
          <w:color w:val="auto"/>
          <w:szCs w:val="21"/>
          <w:highlight w:val="none"/>
        </w:rPr>
      </w:pPr>
    </w:p>
    <w:p w14:paraId="00B3E0FE">
      <w:pPr>
        <w:spacing w:line="420" w:lineRule="exact"/>
        <w:rPr>
          <w:rStyle w:val="40"/>
          <w:rFonts w:ascii="宋体" w:hAnsi="宋体"/>
          <w:b/>
          <w:color w:val="auto"/>
          <w:kern w:val="0"/>
          <w:highlight w:val="none"/>
        </w:rPr>
      </w:pPr>
      <w:r>
        <w:rPr>
          <w:rStyle w:val="40"/>
          <w:rFonts w:ascii="宋体" w:hAnsi="宋体"/>
          <w:b/>
          <w:color w:val="auto"/>
          <w:szCs w:val="21"/>
          <w:highlight w:val="none"/>
        </w:rPr>
        <w:t>（</w:t>
      </w:r>
      <w:r>
        <w:rPr>
          <w:rStyle w:val="40"/>
          <w:rFonts w:hint="eastAsia" w:ascii="宋体" w:hAnsi="宋体"/>
          <w:b/>
          <w:color w:val="auto"/>
          <w:szCs w:val="21"/>
          <w:highlight w:val="none"/>
          <w:lang w:val="en-US" w:eastAsia="zh-CN"/>
        </w:rPr>
        <w:t>6</w:t>
      </w:r>
      <w:r>
        <w:rPr>
          <w:rStyle w:val="40"/>
          <w:rFonts w:ascii="宋体" w:hAnsi="宋体"/>
          <w:b/>
          <w:color w:val="auto"/>
          <w:szCs w:val="21"/>
          <w:highlight w:val="none"/>
        </w:rPr>
        <w:t>）</w:t>
      </w:r>
      <w:r>
        <w:rPr>
          <w:rStyle w:val="40"/>
          <w:rFonts w:ascii="宋体" w:hAnsi="宋体"/>
          <w:b/>
          <w:color w:val="auto"/>
          <w:kern w:val="0"/>
          <w:highlight w:val="none"/>
        </w:rPr>
        <w:t>贵港市政府采购项目投标资格承诺函；</w:t>
      </w:r>
    </w:p>
    <w:p w14:paraId="0E26F348">
      <w:pPr>
        <w:spacing w:line="420" w:lineRule="exact"/>
        <w:ind w:firstLine="105" w:firstLineChars="50"/>
        <w:rPr>
          <w:rStyle w:val="40"/>
          <w:rFonts w:ascii="宋体" w:hAnsi="宋体"/>
          <w:b/>
          <w:color w:val="auto"/>
          <w:kern w:val="0"/>
          <w:highlight w:val="none"/>
        </w:rPr>
      </w:pPr>
    </w:p>
    <w:p w14:paraId="218C89E9">
      <w:pPr>
        <w:spacing w:line="420" w:lineRule="exact"/>
        <w:ind w:firstLine="105" w:firstLineChars="50"/>
        <w:rPr>
          <w:rStyle w:val="40"/>
          <w:rFonts w:ascii="宋体" w:hAnsi="宋体"/>
          <w:b/>
          <w:color w:val="auto"/>
          <w:kern w:val="0"/>
          <w:highlight w:val="none"/>
        </w:rPr>
      </w:pPr>
    </w:p>
    <w:p w14:paraId="282BAC4A">
      <w:pPr>
        <w:spacing w:line="420" w:lineRule="exact"/>
        <w:ind w:firstLine="105" w:firstLineChars="50"/>
        <w:rPr>
          <w:rStyle w:val="40"/>
          <w:rFonts w:ascii="宋体" w:hAnsi="宋体"/>
          <w:b/>
          <w:color w:val="auto"/>
          <w:kern w:val="0"/>
          <w:highlight w:val="none"/>
        </w:rPr>
      </w:pPr>
    </w:p>
    <w:p w14:paraId="5E5B42AF">
      <w:pPr>
        <w:spacing w:after="240" w:line="360" w:lineRule="auto"/>
        <w:jc w:val="center"/>
        <w:rPr>
          <w:rStyle w:val="40"/>
          <w:rFonts w:ascii="宋体" w:hAnsi="宋体"/>
          <w:b/>
          <w:color w:val="auto"/>
          <w:sz w:val="32"/>
          <w:szCs w:val="32"/>
          <w:highlight w:val="none"/>
        </w:rPr>
      </w:pPr>
      <w:r>
        <w:rPr>
          <w:rStyle w:val="40"/>
          <w:rFonts w:ascii="宋体" w:hAnsi="宋体"/>
          <w:b/>
          <w:color w:val="auto"/>
          <w:sz w:val="32"/>
          <w:szCs w:val="32"/>
          <w:highlight w:val="none"/>
        </w:rPr>
        <w:t>贵港市政府采购项目投标资格承诺函</w:t>
      </w:r>
    </w:p>
    <w:p w14:paraId="1D1245B8">
      <w:pPr>
        <w:spacing w:line="360" w:lineRule="auto"/>
        <w:ind w:firstLine="424" w:firstLineChars="202"/>
        <w:rPr>
          <w:rStyle w:val="40"/>
          <w:rFonts w:ascii="宋体" w:hAnsi="宋体"/>
          <w:color w:val="auto"/>
          <w:szCs w:val="21"/>
          <w:highlight w:val="none"/>
        </w:rPr>
      </w:pPr>
      <w:r>
        <w:rPr>
          <w:rStyle w:val="40"/>
          <w:rFonts w:ascii="宋体" w:hAnsi="宋体"/>
          <w:color w:val="auto"/>
          <w:szCs w:val="21"/>
          <w:highlight w:val="none"/>
        </w:rPr>
        <w:t>本公司郑重承诺，根据《中华人民共和国政府采购法》第二十二条的规定，本公司为参加政府采购活动的合格供应商。即本公司同时满足以下条件：</w:t>
      </w:r>
    </w:p>
    <w:p w14:paraId="678EE2D8">
      <w:pPr>
        <w:spacing w:line="360" w:lineRule="auto"/>
        <w:ind w:firstLine="424" w:firstLineChars="202"/>
        <w:rPr>
          <w:rStyle w:val="40"/>
          <w:rFonts w:ascii="宋体" w:hAnsi="宋体"/>
          <w:color w:val="auto"/>
          <w:szCs w:val="21"/>
          <w:highlight w:val="none"/>
        </w:rPr>
      </w:pPr>
      <w:r>
        <w:rPr>
          <w:rStyle w:val="40"/>
          <w:rFonts w:ascii="宋体" w:hAnsi="宋体"/>
          <w:color w:val="auto"/>
          <w:szCs w:val="21"/>
          <w:highlight w:val="none"/>
        </w:rPr>
        <w:t>1.具有独立承担民事责任的能力。</w:t>
      </w:r>
    </w:p>
    <w:p w14:paraId="42C72DE6">
      <w:pPr>
        <w:spacing w:line="360" w:lineRule="auto"/>
        <w:ind w:firstLine="424" w:firstLineChars="202"/>
        <w:rPr>
          <w:rStyle w:val="40"/>
          <w:rFonts w:ascii="宋体" w:hAnsi="宋体"/>
          <w:color w:val="auto"/>
          <w:szCs w:val="21"/>
          <w:highlight w:val="none"/>
        </w:rPr>
      </w:pPr>
      <w:r>
        <w:rPr>
          <w:rStyle w:val="40"/>
          <w:rFonts w:ascii="宋体" w:hAnsi="宋体"/>
          <w:color w:val="auto"/>
          <w:szCs w:val="21"/>
          <w:highlight w:val="none"/>
        </w:rPr>
        <w:t>2.具有良好的商业信誉和健全的财务会计制度。</w:t>
      </w:r>
    </w:p>
    <w:p w14:paraId="2981706E">
      <w:pPr>
        <w:spacing w:line="360" w:lineRule="auto"/>
        <w:ind w:firstLine="424" w:firstLineChars="202"/>
        <w:rPr>
          <w:rStyle w:val="40"/>
          <w:rFonts w:ascii="宋体" w:hAnsi="宋体"/>
          <w:color w:val="auto"/>
          <w:szCs w:val="21"/>
          <w:highlight w:val="none"/>
        </w:rPr>
      </w:pPr>
      <w:r>
        <w:rPr>
          <w:rStyle w:val="40"/>
          <w:rFonts w:ascii="宋体" w:hAnsi="宋体"/>
          <w:color w:val="auto"/>
          <w:szCs w:val="21"/>
          <w:highlight w:val="none"/>
        </w:rPr>
        <w:t>3.具有履行合同所必需的设备和专业技术能力。</w:t>
      </w:r>
    </w:p>
    <w:p w14:paraId="4C585BE4">
      <w:pPr>
        <w:spacing w:line="360" w:lineRule="auto"/>
        <w:ind w:firstLine="424" w:firstLineChars="202"/>
        <w:rPr>
          <w:rStyle w:val="40"/>
          <w:rFonts w:ascii="宋体" w:hAnsi="宋体"/>
          <w:color w:val="auto"/>
          <w:szCs w:val="21"/>
          <w:highlight w:val="none"/>
        </w:rPr>
      </w:pPr>
      <w:r>
        <w:rPr>
          <w:rStyle w:val="40"/>
          <w:rFonts w:ascii="宋体" w:hAnsi="宋体"/>
          <w:color w:val="auto"/>
          <w:szCs w:val="21"/>
          <w:highlight w:val="none"/>
        </w:rPr>
        <w:t>4.有依法缴纳税收和社会保障资金的良好记录。</w:t>
      </w:r>
    </w:p>
    <w:p w14:paraId="6BEEF10B">
      <w:pPr>
        <w:spacing w:line="360" w:lineRule="auto"/>
        <w:ind w:firstLine="424" w:firstLineChars="202"/>
        <w:rPr>
          <w:rStyle w:val="40"/>
          <w:rFonts w:ascii="宋体" w:hAnsi="宋体"/>
          <w:color w:val="auto"/>
          <w:szCs w:val="21"/>
          <w:highlight w:val="none"/>
        </w:rPr>
      </w:pPr>
      <w:r>
        <w:rPr>
          <w:rStyle w:val="40"/>
          <w:rFonts w:ascii="宋体" w:hAnsi="宋体"/>
          <w:color w:val="auto"/>
          <w:szCs w:val="21"/>
          <w:highlight w:val="none"/>
        </w:rPr>
        <w:t>5. 提交投标文件截止日期前三年内，在经营活动中没有重大违法记录。</w:t>
      </w:r>
    </w:p>
    <w:p w14:paraId="637B8E87">
      <w:pPr>
        <w:spacing w:line="360" w:lineRule="auto"/>
        <w:ind w:firstLine="424" w:firstLineChars="202"/>
        <w:rPr>
          <w:rStyle w:val="40"/>
          <w:rFonts w:ascii="宋体" w:hAnsi="宋体"/>
          <w:color w:val="auto"/>
          <w:szCs w:val="21"/>
          <w:highlight w:val="none"/>
        </w:rPr>
      </w:pPr>
      <w:r>
        <w:rPr>
          <w:rStyle w:val="40"/>
          <w:rFonts w:ascii="宋体" w:hAnsi="宋体"/>
          <w:color w:val="auto"/>
          <w:szCs w:val="21"/>
          <w:highlight w:val="none"/>
        </w:rPr>
        <w:t>本公司对上述承诺的真实性负责，并接受政府采购、税务、社会保障等监督管理部门、采购文件规定的资格审查机构、社会公众的监督和检查。如有虚假，将依法承担相应责任。</w:t>
      </w:r>
    </w:p>
    <w:p w14:paraId="2051FE9E">
      <w:pPr>
        <w:spacing w:line="360" w:lineRule="auto"/>
        <w:rPr>
          <w:rStyle w:val="40"/>
          <w:rFonts w:ascii="宋体" w:hAnsi="宋体"/>
          <w:color w:val="auto"/>
          <w:szCs w:val="21"/>
          <w:highlight w:val="none"/>
        </w:rPr>
      </w:pPr>
    </w:p>
    <w:p w14:paraId="3801443C">
      <w:pPr>
        <w:spacing w:line="360" w:lineRule="auto"/>
        <w:rPr>
          <w:rStyle w:val="40"/>
          <w:rFonts w:ascii="宋体" w:hAnsi="宋体"/>
          <w:color w:val="auto"/>
          <w:szCs w:val="21"/>
          <w:highlight w:val="none"/>
        </w:rPr>
      </w:pPr>
    </w:p>
    <w:p w14:paraId="5B997112">
      <w:pPr>
        <w:spacing w:line="360" w:lineRule="auto"/>
        <w:ind w:firstLine="3968" w:firstLineChars="1890"/>
        <w:rPr>
          <w:rStyle w:val="40"/>
          <w:rFonts w:ascii="宋体" w:hAnsi="宋体"/>
          <w:color w:val="auto"/>
          <w:szCs w:val="21"/>
          <w:highlight w:val="none"/>
        </w:rPr>
      </w:pPr>
      <w:r>
        <w:rPr>
          <w:rStyle w:val="40"/>
          <w:rFonts w:ascii="宋体" w:hAnsi="宋体"/>
          <w:color w:val="auto"/>
          <w:szCs w:val="21"/>
          <w:highlight w:val="none"/>
        </w:rPr>
        <w:t>企业名称（盖章）：</w:t>
      </w:r>
    </w:p>
    <w:p w14:paraId="4AE7F1DA">
      <w:pPr>
        <w:spacing w:line="360" w:lineRule="auto"/>
        <w:ind w:firstLine="3968" w:firstLineChars="1890"/>
        <w:rPr>
          <w:rStyle w:val="40"/>
          <w:rFonts w:ascii="宋体" w:hAnsi="宋体"/>
          <w:color w:val="auto"/>
          <w:szCs w:val="21"/>
          <w:highlight w:val="none"/>
        </w:rPr>
      </w:pPr>
      <w:r>
        <w:rPr>
          <w:rStyle w:val="40"/>
          <w:rFonts w:hint="eastAsia" w:ascii="宋体" w:hAnsi="宋体"/>
          <w:color w:val="auto"/>
          <w:szCs w:val="21"/>
          <w:highlight w:val="none"/>
        </w:rPr>
        <w:t>法定代表人（签字或者盖章或者电子签名）</w:t>
      </w:r>
      <w:r>
        <w:rPr>
          <w:rStyle w:val="40"/>
          <w:rFonts w:ascii="宋体" w:hAnsi="宋体"/>
          <w:color w:val="auto"/>
          <w:szCs w:val="21"/>
          <w:highlight w:val="none"/>
        </w:rPr>
        <w:t>：</w:t>
      </w:r>
    </w:p>
    <w:p w14:paraId="21C3AD25">
      <w:pPr>
        <w:spacing w:line="420" w:lineRule="exact"/>
        <w:ind w:firstLine="3990" w:firstLineChars="1900"/>
        <w:rPr>
          <w:rStyle w:val="40"/>
          <w:rFonts w:ascii="宋体" w:hAnsi="宋体"/>
          <w:color w:val="auto"/>
          <w:szCs w:val="21"/>
          <w:highlight w:val="none"/>
        </w:rPr>
      </w:pPr>
      <w:r>
        <w:rPr>
          <w:rStyle w:val="40"/>
          <w:rFonts w:ascii="宋体" w:hAnsi="宋体"/>
          <w:color w:val="auto"/>
          <w:szCs w:val="21"/>
          <w:highlight w:val="none"/>
        </w:rPr>
        <w:t>日期：     年     月      日</w:t>
      </w:r>
    </w:p>
    <w:p w14:paraId="1F74411E">
      <w:pPr>
        <w:pStyle w:val="10"/>
        <w:rPr>
          <w:rStyle w:val="40"/>
          <w:rFonts w:ascii="宋体" w:hAnsi="宋体"/>
          <w:color w:val="auto"/>
          <w:szCs w:val="21"/>
          <w:highlight w:val="none"/>
        </w:rPr>
      </w:pPr>
    </w:p>
    <w:p w14:paraId="07E89E08">
      <w:pPr>
        <w:rPr>
          <w:rStyle w:val="40"/>
          <w:rFonts w:ascii="宋体" w:hAnsi="宋体"/>
          <w:color w:val="auto"/>
          <w:szCs w:val="21"/>
          <w:highlight w:val="none"/>
        </w:rPr>
      </w:pPr>
    </w:p>
    <w:p w14:paraId="47E442F0">
      <w:pPr>
        <w:pStyle w:val="10"/>
        <w:rPr>
          <w:rStyle w:val="40"/>
          <w:rFonts w:ascii="宋体" w:hAnsi="宋体"/>
          <w:color w:val="auto"/>
          <w:szCs w:val="21"/>
          <w:highlight w:val="none"/>
        </w:rPr>
      </w:pPr>
    </w:p>
    <w:p w14:paraId="42CE718D">
      <w:pPr>
        <w:rPr>
          <w:rStyle w:val="40"/>
          <w:rFonts w:ascii="宋体" w:hAnsi="宋体"/>
          <w:color w:val="auto"/>
          <w:szCs w:val="21"/>
          <w:highlight w:val="none"/>
        </w:rPr>
      </w:pPr>
    </w:p>
    <w:p w14:paraId="7CBB4FE2">
      <w:pPr>
        <w:pStyle w:val="10"/>
        <w:rPr>
          <w:rStyle w:val="40"/>
          <w:rFonts w:ascii="宋体" w:hAnsi="宋体"/>
          <w:color w:val="auto"/>
          <w:szCs w:val="21"/>
          <w:highlight w:val="none"/>
        </w:rPr>
      </w:pPr>
    </w:p>
    <w:p w14:paraId="393BA072">
      <w:pPr>
        <w:rPr>
          <w:rStyle w:val="40"/>
          <w:rFonts w:ascii="宋体" w:hAnsi="宋体"/>
          <w:color w:val="auto"/>
          <w:szCs w:val="21"/>
          <w:highlight w:val="none"/>
        </w:rPr>
      </w:pPr>
    </w:p>
    <w:p w14:paraId="4196251B">
      <w:pPr>
        <w:pStyle w:val="10"/>
        <w:rPr>
          <w:rStyle w:val="40"/>
          <w:rFonts w:ascii="宋体" w:hAnsi="宋体"/>
          <w:color w:val="auto"/>
          <w:szCs w:val="21"/>
          <w:highlight w:val="none"/>
        </w:rPr>
      </w:pPr>
    </w:p>
    <w:p w14:paraId="723F200B">
      <w:pPr>
        <w:rPr>
          <w:rStyle w:val="40"/>
          <w:rFonts w:ascii="宋体" w:hAnsi="宋体"/>
          <w:color w:val="auto"/>
          <w:szCs w:val="21"/>
          <w:highlight w:val="none"/>
        </w:rPr>
      </w:pPr>
    </w:p>
    <w:p w14:paraId="22153ED5">
      <w:pPr>
        <w:pStyle w:val="10"/>
        <w:rPr>
          <w:rStyle w:val="40"/>
          <w:rFonts w:ascii="宋体" w:hAnsi="宋体"/>
          <w:color w:val="auto"/>
          <w:szCs w:val="21"/>
          <w:highlight w:val="none"/>
        </w:rPr>
      </w:pPr>
    </w:p>
    <w:p w14:paraId="5C0BC8DD">
      <w:pPr>
        <w:rPr>
          <w:rStyle w:val="40"/>
          <w:rFonts w:ascii="宋体" w:hAnsi="宋体"/>
          <w:color w:val="auto"/>
          <w:szCs w:val="21"/>
          <w:highlight w:val="none"/>
        </w:rPr>
      </w:pPr>
    </w:p>
    <w:p w14:paraId="18D0431D">
      <w:pPr>
        <w:pStyle w:val="10"/>
        <w:rPr>
          <w:rStyle w:val="40"/>
          <w:rFonts w:ascii="宋体" w:hAnsi="宋体"/>
          <w:color w:val="auto"/>
          <w:szCs w:val="21"/>
          <w:highlight w:val="none"/>
        </w:rPr>
      </w:pPr>
    </w:p>
    <w:p w14:paraId="6D08FBA6">
      <w:pPr>
        <w:rPr>
          <w:rStyle w:val="40"/>
          <w:rFonts w:ascii="宋体" w:hAnsi="宋体"/>
          <w:color w:val="auto"/>
          <w:szCs w:val="21"/>
          <w:highlight w:val="none"/>
        </w:rPr>
      </w:pPr>
    </w:p>
    <w:p w14:paraId="793FBAAD">
      <w:pPr>
        <w:pStyle w:val="10"/>
        <w:rPr>
          <w:rStyle w:val="40"/>
          <w:rFonts w:ascii="宋体" w:hAnsi="宋体"/>
          <w:color w:val="auto"/>
          <w:szCs w:val="21"/>
          <w:highlight w:val="none"/>
        </w:rPr>
      </w:pPr>
    </w:p>
    <w:p w14:paraId="57691B60">
      <w:pPr>
        <w:rPr>
          <w:rStyle w:val="40"/>
          <w:rFonts w:ascii="宋体" w:hAnsi="宋体"/>
          <w:color w:val="auto"/>
          <w:szCs w:val="21"/>
          <w:highlight w:val="none"/>
        </w:rPr>
      </w:pPr>
    </w:p>
    <w:p w14:paraId="406A5C1E">
      <w:pPr>
        <w:rPr>
          <w:rStyle w:val="40"/>
          <w:rFonts w:ascii="宋体" w:hAnsi="宋体"/>
          <w:color w:val="auto"/>
          <w:szCs w:val="21"/>
          <w:highlight w:val="none"/>
        </w:rPr>
      </w:pPr>
    </w:p>
    <w:p w14:paraId="7B334D8B">
      <w:pPr>
        <w:rPr>
          <w:rStyle w:val="40"/>
          <w:rFonts w:ascii="宋体" w:hAnsi="宋体"/>
          <w:color w:val="auto"/>
          <w:szCs w:val="21"/>
          <w:highlight w:val="none"/>
        </w:rPr>
      </w:pPr>
    </w:p>
    <w:p w14:paraId="6D218D80">
      <w:pPr>
        <w:pStyle w:val="4"/>
      </w:pPr>
    </w:p>
    <w:p w14:paraId="7E001D38">
      <w:pPr>
        <w:spacing w:line="360" w:lineRule="auto"/>
        <w:ind w:firstLine="105" w:firstLineChars="50"/>
        <w:rPr>
          <w:rStyle w:val="40"/>
          <w:rFonts w:ascii="宋体" w:hAnsi="宋体"/>
          <w:b/>
          <w:color w:val="auto"/>
          <w:kern w:val="0"/>
          <w:highlight w:val="none"/>
        </w:rPr>
      </w:pPr>
      <w:r>
        <w:rPr>
          <w:rStyle w:val="40"/>
          <w:rFonts w:ascii="宋体" w:hAnsi="宋体"/>
          <w:b/>
          <w:color w:val="auto"/>
          <w:kern w:val="0"/>
          <w:highlight w:val="none"/>
        </w:rPr>
        <w:t>（</w:t>
      </w:r>
      <w:r>
        <w:rPr>
          <w:rStyle w:val="40"/>
          <w:rFonts w:hint="eastAsia" w:ascii="宋体" w:hAnsi="宋体"/>
          <w:b/>
          <w:color w:val="auto"/>
          <w:kern w:val="0"/>
          <w:highlight w:val="none"/>
          <w:lang w:val="en-US" w:eastAsia="zh-CN"/>
        </w:rPr>
        <w:t>7</w:t>
      </w:r>
      <w:r>
        <w:rPr>
          <w:rStyle w:val="40"/>
          <w:rFonts w:ascii="宋体" w:hAnsi="宋体"/>
          <w:b/>
          <w:color w:val="auto"/>
          <w:kern w:val="0"/>
          <w:highlight w:val="none"/>
        </w:rPr>
        <w:t>）无重大违法记录声明书；</w:t>
      </w:r>
    </w:p>
    <w:p w14:paraId="40E1F42C">
      <w:pPr>
        <w:spacing w:line="360" w:lineRule="auto"/>
        <w:ind w:firstLine="105" w:firstLineChars="50"/>
        <w:rPr>
          <w:rStyle w:val="40"/>
          <w:rFonts w:ascii="宋体" w:hAnsi="宋体"/>
          <w:b/>
          <w:color w:val="auto"/>
          <w:kern w:val="0"/>
          <w:highlight w:val="none"/>
        </w:rPr>
      </w:pPr>
    </w:p>
    <w:p w14:paraId="429646F0">
      <w:pPr>
        <w:ind w:firstLine="321" w:firstLineChars="100"/>
        <w:jc w:val="center"/>
        <w:rPr>
          <w:rStyle w:val="66"/>
          <w:rFonts w:ascii="宋体" w:hAnsi="宋体"/>
          <w:b/>
          <w:color w:val="auto"/>
          <w:sz w:val="32"/>
          <w:szCs w:val="32"/>
          <w:highlight w:val="none"/>
        </w:rPr>
      </w:pPr>
      <w:r>
        <w:rPr>
          <w:rStyle w:val="40"/>
          <w:rFonts w:ascii="宋体" w:hAnsi="宋体"/>
          <w:b/>
          <w:color w:val="auto"/>
          <w:sz w:val="32"/>
          <w:szCs w:val="32"/>
          <w:highlight w:val="none"/>
        </w:rPr>
        <w:t>无重大违法记录声明书</w:t>
      </w:r>
    </w:p>
    <w:p w14:paraId="7EC55099">
      <w:pPr>
        <w:ind w:firstLine="210" w:firstLineChars="100"/>
        <w:rPr>
          <w:rStyle w:val="66"/>
          <w:rFonts w:ascii="宋体" w:hAnsi="宋体"/>
          <w:color w:val="auto"/>
          <w:szCs w:val="21"/>
          <w:highlight w:val="none"/>
        </w:rPr>
      </w:pPr>
    </w:p>
    <w:p w14:paraId="56747A94">
      <w:pPr>
        <w:spacing w:line="640" w:lineRule="exact"/>
        <w:rPr>
          <w:rStyle w:val="40"/>
          <w:rFonts w:ascii="宋体" w:hAnsi="宋体"/>
          <w:b/>
          <w:bCs/>
          <w:color w:val="auto"/>
          <w:szCs w:val="21"/>
          <w:highlight w:val="none"/>
        </w:rPr>
      </w:pPr>
      <w:r>
        <w:rPr>
          <w:rStyle w:val="66"/>
          <w:rFonts w:hint="eastAsia" w:ascii="宋体" w:hAnsi="宋体"/>
          <w:b/>
          <w:bCs/>
          <w:color w:val="auto"/>
          <w:szCs w:val="21"/>
          <w:highlight w:val="none"/>
          <w:lang w:eastAsia="zh-CN"/>
        </w:rPr>
        <w:t>广西中旺工程咨询有限公司</w:t>
      </w:r>
      <w:r>
        <w:rPr>
          <w:rStyle w:val="66"/>
          <w:rFonts w:ascii="宋体" w:hAnsi="宋体"/>
          <w:b/>
          <w:bCs/>
          <w:color w:val="auto"/>
          <w:szCs w:val="21"/>
          <w:highlight w:val="none"/>
        </w:rPr>
        <w:t>：</w:t>
      </w:r>
    </w:p>
    <w:p w14:paraId="6D5D0293">
      <w:pPr>
        <w:spacing w:line="640" w:lineRule="exact"/>
        <w:ind w:firstLine="420" w:firstLineChars="200"/>
        <w:rPr>
          <w:rStyle w:val="40"/>
          <w:rFonts w:ascii="宋体" w:hAnsi="宋体"/>
          <w:color w:val="auto"/>
          <w:szCs w:val="21"/>
          <w:highlight w:val="none"/>
        </w:rPr>
      </w:pPr>
      <w:r>
        <w:rPr>
          <w:rStyle w:val="66"/>
          <w:rFonts w:ascii="宋体" w:hAnsi="宋体"/>
          <w:color w:val="auto"/>
          <w:szCs w:val="21"/>
          <w:highlight w:val="none"/>
        </w:rPr>
        <w:t>我公司参加贵公司组织</w:t>
      </w:r>
      <w:r>
        <w:rPr>
          <w:rStyle w:val="66"/>
          <w:rFonts w:hint="eastAsia" w:ascii="宋体" w:hAnsi="宋体"/>
          <w:b/>
          <w:bCs/>
          <w:color w:val="auto"/>
          <w:szCs w:val="21"/>
          <w:highlight w:val="none"/>
          <w:u w:val="single"/>
          <w:lang w:val="en-US" w:eastAsia="zh-CN"/>
        </w:rPr>
        <w:t>港南区2026年中央农业防灾减灾资金 (防灾救灾第二批)项目</w:t>
      </w:r>
      <w:r>
        <w:rPr>
          <w:rStyle w:val="66"/>
          <w:rFonts w:ascii="宋体" w:hAnsi="宋体"/>
          <w:b/>
          <w:bCs/>
          <w:color w:val="auto"/>
          <w:szCs w:val="21"/>
          <w:highlight w:val="none"/>
          <w:u w:val="single"/>
        </w:rPr>
        <w:t>（</w:t>
      </w:r>
      <w:r>
        <w:rPr>
          <w:rStyle w:val="66"/>
          <w:rFonts w:hint="eastAsia" w:ascii="宋体" w:hAnsi="宋体"/>
          <w:b/>
          <w:bCs/>
          <w:color w:val="auto"/>
          <w:szCs w:val="21"/>
          <w:highlight w:val="none"/>
          <w:u w:val="single"/>
          <w:lang w:eastAsia="zh-CN"/>
        </w:rPr>
        <w:t>GGZC2026-C3-030055-GXZW</w:t>
      </w:r>
      <w:r>
        <w:rPr>
          <w:rStyle w:val="66"/>
          <w:rFonts w:ascii="宋体" w:hAnsi="宋体"/>
          <w:b/>
          <w:bCs/>
          <w:color w:val="auto"/>
          <w:szCs w:val="21"/>
          <w:highlight w:val="none"/>
          <w:u w:val="single"/>
        </w:rPr>
        <w:t>）</w:t>
      </w:r>
      <w:r>
        <w:rPr>
          <w:rStyle w:val="66"/>
          <w:rFonts w:ascii="宋体" w:hAnsi="宋体"/>
          <w:color w:val="auto"/>
          <w:szCs w:val="21"/>
          <w:highlight w:val="none"/>
        </w:rPr>
        <w:t>项目的政府采购活动。我公司在此郑重声明，我公司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12ECBDB7">
      <w:pPr>
        <w:spacing w:line="640" w:lineRule="exact"/>
        <w:ind w:firstLine="420" w:firstLineChars="200"/>
        <w:rPr>
          <w:rStyle w:val="40"/>
          <w:rFonts w:ascii="宋体" w:hAnsi="宋体"/>
          <w:color w:val="auto"/>
          <w:szCs w:val="21"/>
          <w:highlight w:val="none"/>
        </w:rPr>
      </w:pPr>
      <w:r>
        <w:rPr>
          <w:rStyle w:val="66"/>
          <w:rFonts w:ascii="宋体" w:hAnsi="宋体"/>
          <w:color w:val="auto"/>
          <w:szCs w:val="21"/>
          <w:highlight w:val="none"/>
        </w:rPr>
        <w:t>特此承诺。</w:t>
      </w:r>
    </w:p>
    <w:p w14:paraId="55C7E59A">
      <w:pPr>
        <w:spacing w:line="640" w:lineRule="exact"/>
        <w:ind w:firstLine="420" w:firstLineChars="200"/>
        <w:rPr>
          <w:rStyle w:val="40"/>
          <w:rFonts w:ascii="宋体" w:hAnsi="宋体"/>
          <w:color w:val="auto"/>
          <w:szCs w:val="21"/>
          <w:highlight w:val="none"/>
        </w:rPr>
      </w:pPr>
    </w:p>
    <w:p w14:paraId="7C64737E">
      <w:pPr>
        <w:spacing w:line="640" w:lineRule="exact"/>
        <w:ind w:firstLine="420" w:firstLineChars="200"/>
        <w:rPr>
          <w:rStyle w:val="40"/>
          <w:rFonts w:ascii="宋体" w:hAnsi="宋体"/>
          <w:color w:val="auto"/>
          <w:szCs w:val="21"/>
          <w:highlight w:val="none"/>
        </w:rPr>
      </w:pPr>
    </w:p>
    <w:p w14:paraId="5BBEBF32">
      <w:pPr>
        <w:spacing w:line="640" w:lineRule="exact"/>
        <w:ind w:firstLine="420" w:firstLineChars="200"/>
        <w:rPr>
          <w:rStyle w:val="66"/>
          <w:rFonts w:ascii="宋体" w:hAnsi="宋体"/>
          <w:color w:val="auto"/>
          <w:szCs w:val="21"/>
          <w:highlight w:val="none"/>
        </w:rPr>
      </w:pPr>
      <w:r>
        <w:rPr>
          <w:rStyle w:val="66"/>
          <w:rFonts w:ascii="宋体" w:hAnsi="宋体"/>
          <w:color w:val="auto"/>
          <w:szCs w:val="21"/>
          <w:highlight w:val="none"/>
        </w:rPr>
        <w:t>供应商公章：   </w:t>
      </w:r>
    </w:p>
    <w:p w14:paraId="299F110C">
      <w:pPr>
        <w:spacing w:line="640" w:lineRule="exact"/>
        <w:ind w:firstLine="420" w:firstLineChars="200"/>
        <w:rPr>
          <w:rStyle w:val="66"/>
          <w:rFonts w:ascii="宋体" w:hAnsi="宋体"/>
          <w:color w:val="auto"/>
          <w:szCs w:val="21"/>
          <w:highlight w:val="none"/>
        </w:rPr>
      </w:pPr>
      <w:r>
        <w:rPr>
          <w:rStyle w:val="66"/>
          <w:rFonts w:ascii="宋体" w:hAnsi="宋体"/>
          <w:color w:val="auto"/>
          <w:szCs w:val="21"/>
          <w:highlight w:val="none"/>
        </w:rPr>
        <w:t>日期：  年  月  日</w:t>
      </w:r>
    </w:p>
    <w:p w14:paraId="192BFF7D">
      <w:pPr>
        <w:pStyle w:val="17"/>
        <w:rPr>
          <w:rStyle w:val="66"/>
          <w:rFonts w:ascii="宋体" w:hAnsi="宋体"/>
          <w:color w:val="auto"/>
          <w:szCs w:val="21"/>
          <w:highlight w:val="none"/>
        </w:rPr>
      </w:pPr>
    </w:p>
    <w:p w14:paraId="14B6FD57">
      <w:pPr>
        <w:rPr>
          <w:rStyle w:val="66"/>
          <w:rFonts w:ascii="宋体" w:hAnsi="宋体"/>
          <w:color w:val="auto"/>
          <w:szCs w:val="21"/>
          <w:highlight w:val="none"/>
        </w:rPr>
      </w:pPr>
    </w:p>
    <w:p w14:paraId="1CCAC63E">
      <w:pPr>
        <w:pStyle w:val="17"/>
        <w:rPr>
          <w:rStyle w:val="66"/>
          <w:rFonts w:ascii="宋体" w:hAnsi="宋体"/>
          <w:color w:val="auto"/>
          <w:szCs w:val="21"/>
          <w:highlight w:val="none"/>
        </w:rPr>
      </w:pPr>
    </w:p>
    <w:p w14:paraId="352847DC">
      <w:pPr>
        <w:rPr>
          <w:rStyle w:val="66"/>
          <w:rFonts w:ascii="宋体" w:hAnsi="宋体"/>
          <w:color w:val="auto"/>
          <w:szCs w:val="21"/>
          <w:highlight w:val="none"/>
        </w:rPr>
      </w:pPr>
    </w:p>
    <w:p w14:paraId="228047F7">
      <w:pPr>
        <w:pStyle w:val="17"/>
        <w:rPr>
          <w:rStyle w:val="66"/>
          <w:rFonts w:ascii="宋体" w:hAnsi="宋体"/>
          <w:color w:val="auto"/>
          <w:szCs w:val="21"/>
          <w:highlight w:val="none"/>
        </w:rPr>
      </w:pPr>
    </w:p>
    <w:p w14:paraId="4B0B40BD">
      <w:pPr>
        <w:rPr>
          <w:rStyle w:val="66"/>
          <w:rFonts w:ascii="宋体" w:hAnsi="宋体"/>
          <w:color w:val="auto"/>
          <w:szCs w:val="21"/>
          <w:highlight w:val="none"/>
        </w:rPr>
      </w:pPr>
    </w:p>
    <w:p w14:paraId="6F6AA46E">
      <w:pPr>
        <w:pStyle w:val="17"/>
        <w:rPr>
          <w:rStyle w:val="66"/>
          <w:rFonts w:ascii="宋体" w:hAnsi="宋体"/>
          <w:color w:val="auto"/>
          <w:szCs w:val="21"/>
          <w:highlight w:val="none"/>
        </w:rPr>
      </w:pPr>
    </w:p>
    <w:p w14:paraId="1493E2BF">
      <w:pPr>
        <w:rPr>
          <w:rStyle w:val="66"/>
          <w:rFonts w:ascii="宋体" w:hAnsi="宋体"/>
          <w:color w:val="auto"/>
          <w:szCs w:val="21"/>
          <w:highlight w:val="none"/>
        </w:rPr>
      </w:pPr>
    </w:p>
    <w:p w14:paraId="10FB0692">
      <w:pPr>
        <w:pStyle w:val="17"/>
        <w:rPr>
          <w:rStyle w:val="66"/>
          <w:rFonts w:ascii="宋体" w:hAnsi="宋体"/>
          <w:color w:val="auto"/>
          <w:szCs w:val="21"/>
          <w:highlight w:val="none"/>
        </w:rPr>
      </w:pPr>
    </w:p>
    <w:p w14:paraId="17FC8E0E">
      <w:pPr>
        <w:rPr>
          <w:rStyle w:val="66"/>
          <w:rFonts w:ascii="宋体" w:hAnsi="宋体"/>
          <w:color w:val="auto"/>
          <w:szCs w:val="21"/>
          <w:highlight w:val="none"/>
        </w:rPr>
      </w:pPr>
    </w:p>
    <w:p w14:paraId="3266C7C3">
      <w:pPr>
        <w:pStyle w:val="17"/>
        <w:rPr>
          <w:rStyle w:val="66"/>
          <w:rFonts w:ascii="宋体" w:hAnsi="宋体"/>
          <w:color w:val="auto"/>
          <w:szCs w:val="21"/>
          <w:highlight w:val="none"/>
        </w:rPr>
      </w:pPr>
    </w:p>
    <w:p w14:paraId="49455B30">
      <w:pPr>
        <w:rPr>
          <w:rStyle w:val="66"/>
          <w:rFonts w:ascii="宋体" w:hAnsi="宋体"/>
          <w:color w:val="auto"/>
          <w:szCs w:val="21"/>
          <w:highlight w:val="none"/>
        </w:rPr>
      </w:pPr>
    </w:p>
    <w:p w14:paraId="177F4870">
      <w:pPr>
        <w:pStyle w:val="17"/>
        <w:rPr>
          <w:rStyle w:val="66"/>
          <w:rFonts w:ascii="宋体" w:hAnsi="宋体"/>
          <w:color w:val="auto"/>
          <w:szCs w:val="21"/>
          <w:highlight w:val="none"/>
        </w:rPr>
      </w:pPr>
    </w:p>
    <w:p w14:paraId="19A4ACFB">
      <w:pPr>
        <w:rPr>
          <w:rStyle w:val="66"/>
          <w:rFonts w:ascii="宋体" w:hAnsi="宋体"/>
          <w:color w:val="auto"/>
          <w:szCs w:val="21"/>
          <w:highlight w:val="none"/>
        </w:rPr>
      </w:pPr>
    </w:p>
    <w:p w14:paraId="5C61051D">
      <w:pPr>
        <w:pStyle w:val="17"/>
      </w:pPr>
    </w:p>
    <w:p w14:paraId="77CFDA04">
      <w:pPr>
        <w:pStyle w:val="17"/>
        <w:rPr>
          <w:rStyle w:val="66"/>
          <w:rFonts w:ascii="宋体" w:hAnsi="宋体"/>
          <w:color w:val="auto"/>
          <w:szCs w:val="21"/>
          <w:highlight w:val="none"/>
        </w:rPr>
      </w:pPr>
    </w:p>
    <w:p w14:paraId="3084258A">
      <w:pPr>
        <w:pStyle w:val="10"/>
        <w:spacing w:before="325" w:line="225" w:lineRule="auto"/>
        <w:jc w:val="center"/>
        <w:rPr>
          <w:color w:val="auto"/>
          <w:sz w:val="31"/>
          <w:szCs w:val="31"/>
          <w:highlight w:val="none"/>
        </w:rPr>
      </w:pPr>
      <w:r>
        <w:rPr>
          <w:rFonts w:hint="eastAsia"/>
          <w:b/>
          <w:bCs/>
          <w:color w:val="auto"/>
          <w:spacing w:val="7"/>
          <w:sz w:val="31"/>
          <w:szCs w:val="31"/>
          <w:highlight w:val="none"/>
          <w:lang w:val="en-US" w:eastAsia="zh-CN"/>
        </w:rPr>
        <w:t>（1）</w:t>
      </w:r>
      <w:r>
        <w:rPr>
          <w:b/>
          <w:bCs/>
          <w:color w:val="auto"/>
          <w:spacing w:val="7"/>
          <w:sz w:val="31"/>
          <w:szCs w:val="31"/>
          <w:highlight w:val="none"/>
        </w:rPr>
        <w:t>供应商直接控股、管理关系信息表</w:t>
      </w:r>
    </w:p>
    <w:p w14:paraId="614FD628">
      <w:pPr>
        <w:spacing w:line="339" w:lineRule="auto"/>
        <w:rPr>
          <w:rFonts w:ascii="Arial"/>
          <w:color w:val="auto"/>
          <w:sz w:val="21"/>
          <w:highlight w:val="none"/>
        </w:rPr>
      </w:pPr>
    </w:p>
    <w:p w14:paraId="21BFF420">
      <w:pPr>
        <w:spacing w:line="339" w:lineRule="auto"/>
        <w:rPr>
          <w:rFonts w:ascii="Arial"/>
          <w:color w:val="auto"/>
          <w:sz w:val="21"/>
          <w:highlight w:val="none"/>
        </w:rPr>
      </w:pPr>
    </w:p>
    <w:p w14:paraId="39D221D2">
      <w:pPr>
        <w:pStyle w:val="10"/>
        <w:spacing w:before="101" w:line="225" w:lineRule="auto"/>
        <w:ind w:left="3163"/>
        <w:rPr>
          <w:color w:val="auto"/>
          <w:sz w:val="31"/>
          <w:szCs w:val="31"/>
          <w:highlight w:val="none"/>
        </w:rPr>
      </w:pPr>
      <w:r>
        <w:rPr>
          <w:b/>
          <w:bCs/>
          <w:color w:val="auto"/>
          <w:spacing w:val="6"/>
          <w:sz w:val="31"/>
          <w:szCs w:val="31"/>
          <w:highlight w:val="none"/>
        </w:rPr>
        <w:t>供应商直接控股股东信息表</w:t>
      </w:r>
    </w:p>
    <w:p w14:paraId="1957E27B">
      <w:pPr>
        <w:spacing w:before="40"/>
        <w:rPr>
          <w:color w:val="auto"/>
          <w:highlight w:val="none"/>
        </w:rPr>
      </w:pPr>
    </w:p>
    <w:p w14:paraId="309CB025">
      <w:pPr>
        <w:spacing w:before="39"/>
        <w:rPr>
          <w:color w:val="auto"/>
          <w:highlight w:val="none"/>
        </w:rPr>
      </w:pPr>
    </w:p>
    <w:tbl>
      <w:tblPr>
        <w:tblStyle w:val="125"/>
        <w:tblW w:w="9087" w:type="dxa"/>
        <w:tblInd w:w="45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2"/>
        <w:gridCol w:w="2263"/>
        <w:gridCol w:w="1312"/>
        <w:gridCol w:w="3678"/>
        <w:gridCol w:w="862"/>
      </w:tblGrid>
      <w:tr w14:paraId="17AFEA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972" w:type="dxa"/>
            <w:vAlign w:val="top"/>
          </w:tcPr>
          <w:p w14:paraId="19669A06">
            <w:pPr>
              <w:pStyle w:val="124"/>
              <w:spacing w:before="238" w:line="222" w:lineRule="auto"/>
              <w:ind w:left="206"/>
              <w:rPr>
                <w:color w:val="auto"/>
                <w:sz w:val="24"/>
                <w:szCs w:val="24"/>
                <w:highlight w:val="none"/>
              </w:rPr>
            </w:pPr>
            <w:r>
              <w:rPr>
                <w:b/>
                <w:bCs/>
                <w:color w:val="auto"/>
                <w:spacing w:val="-7"/>
                <w:sz w:val="24"/>
                <w:szCs w:val="24"/>
                <w:highlight w:val="none"/>
              </w:rPr>
              <w:t>序号</w:t>
            </w:r>
          </w:p>
        </w:tc>
        <w:tc>
          <w:tcPr>
            <w:tcW w:w="2263" w:type="dxa"/>
            <w:vAlign w:val="top"/>
          </w:tcPr>
          <w:p w14:paraId="47594DCE">
            <w:pPr>
              <w:pStyle w:val="124"/>
              <w:spacing w:before="238" w:line="220" w:lineRule="auto"/>
              <w:rPr>
                <w:color w:val="auto"/>
                <w:sz w:val="24"/>
                <w:szCs w:val="24"/>
                <w:highlight w:val="none"/>
              </w:rPr>
            </w:pPr>
            <w:r>
              <w:rPr>
                <w:b/>
                <w:bCs/>
                <w:color w:val="auto"/>
                <w:spacing w:val="-4"/>
                <w:sz w:val="24"/>
                <w:szCs w:val="24"/>
                <w:highlight w:val="none"/>
              </w:rPr>
              <w:t>直接控股股东名称</w:t>
            </w:r>
          </w:p>
        </w:tc>
        <w:tc>
          <w:tcPr>
            <w:tcW w:w="1312" w:type="dxa"/>
            <w:vAlign w:val="top"/>
          </w:tcPr>
          <w:p w14:paraId="621D0D3E">
            <w:pPr>
              <w:pStyle w:val="124"/>
              <w:spacing w:before="238" w:line="222" w:lineRule="auto"/>
              <w:ind w:left="271"/>
              <w:rPr>
                <w:color w:val="auto"/>
                <w:sz w:val="24"/>
                <w:szCs w:val="24"/>
                <w:highlight w:val="none"/>
              </w:rPr>
            </w:pPr>
            <w:r>
              <w:rPr>
                <w:b/>
                <w:bCs/>
                <w:color w:val="auto"/>
                <w:spacing w:val="-10"/>
                <w:sz w:val="24"/>
                <w:szCs w:val="24"/>
                <w:highlight w:val="none"/>
              </w:rPr>
              <w:t>出资比例</w:t>
            </w:r>
          </w:p>
        </w:tc>
        <w:tc>
          <w:tcPr>
            <w:tcW w:w="3678" w:type="dxa"/>
            <w:vAlign w:val="top"/>
          </w:tcPr>
          <w:p w14:paraId="46839E22">
            <w:pPr>
              <w:pStyle w:val="124"/>
              <w:spacing w:before="239" w:line="219" w:lineRule="auto"/>
              <w:rPr>
                <w:color w:val="auto"/>
                <w:sz w:val="24"/>
                <w:szCs w:val="24"/>
                <w:highlight w:val="none"/>
              </w:rPr>
            </w:pPr>
            <w:r>
              <w:rPr>
                <w:b/>
                <w:bCs/>
                <w:color w:val="auto"/>
                <w:spacing w:val="-3"/>
                <w:sz w:val="24"/>
                <w:szCs w:val="24"/>
                <w:highlight w:val="none"/>
              </w:rPr>
              <w:t>身份证号码或者统一社会信用代码</w:t>
            </w:r>
          </w:p>
        </w:tc>
        <w:tc>
          <w:tcPr>
            <w:tcW w:w="862" w:type="dxa"/>
            <w:vAlign w:val="top"/>
          </w:tcPr>
          <w:p w14:paraId="6B52B134">
            <w:pPr>
              <w:pStyle w:val="124"/>
              <w:spacing w:before="238" w:line="222" w:lineRule="auto"/>
              <w:ind w:left="204"/>
              <w:rPr>
                <w:color w:val="auto"/>
                <w:sz w:val="24"/>
                <w:szCs w:val="24"/>
                <w:highlight w:val="none"/>
              </w:rPr>
            </w:pPr>
            <w:r>
              <w:rPr>
                <w:b/>
                <w:bCs/>
                <w:color w:val="auto"/>
                <w:spacing w:val="-9"/>
                <w:sz w:val="24"/>
                <w:szCs w:val="24"/>
                <w:highlight w:val="none"/>
              </w:rPr>
              <w:t>备注</w:t>
            </w:r>
          </w:p>
        </w:tc>
      </w:tr>
      <w:tr w14:paraId="7C879B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972" w:type="dxa"/>
            <w:vAlign w:val="top"/>
          </w:tcPr>
          <w:p w14:paraId="1982E362">
            <w:pPr>
              <w:pStyle w:val="124"/>
              <w:spacing w:before="272" w:line="184" w:lineRule="auto"/>
              <w:ind w:left="407"/>
              <w:rPr>
                <w:color w:val="auto"/>
                <w:sz w:val="24"/>
                <w:szCs w:val="24"/>
                <w:highlight w:val="none"/>
              </w:rPr>
            </w:pPr>
            <w:r>
              <w:rPr>
                <w:color w:val="auto"/>
                <w:sz w:val="24"/>
                <w:szCs w:val="24"/>
                <w:highlight w:val="none"/>
              </w:rPr>
              <w:t>1</w:t>
            </w:r>
          </w:p>
        </w:tc>
        <w:tc>
          <w:tcPr>
            <w:tcW w:w="2263" w:type="dxa"/>
            <w:vAlign w:val="top"/>
          </w:tcPr>
          <w:p w14:paraId="67050669">
            <w:pPr>
              <w:rPr>
                <w:rFonts w:ascii="Arial"/>
                <w:color w:val="auto"/>
                <w:sz w:val="21"/>
                <w:highlight w:val="none"/>
              </w:rPr>
            </w:pPr>
          </w:p>
        </w:tc>
        <w:tc>
          <w:tcPr>
            <w:tcW w:w="1312" w:type="dxa"/>
            <w:vAlign w:val="top"/>
          </w:tcPr>
          <w:p w14:paraId="54B72FA9">
            <w:pPr>
              <w:rPr>
                <w:rFonts w:ascii="Arial"/>
                <w:color w:val="auto"/>
                <w:sz w:val="21"/>
                <w:highlight w:val="none"/>
              </w:rPr>
            </w:pPr>
          </w:p>
        </w:tc>
        <w:tc>
          <w:tcPr>
            <w:tcW w:w="3678" w:type="dxa"/>
            <w:vAlign w:val="top"/>
          </w:tcPr>
          <w:p w14:paraId="65C3C7D3">
            <w:pPr>
              <w:rPr>
                <w:rFonts w:ascii="Arial"/>
                <w:color w:val="auto"/>
                <w:sz w:val="21"/>
                <w:highlight w:val="none"/>
              </w:rPr>
            </w:pPr>
          </w:p>
        </w:tc>
        <w:tc>
          <w:tcPr>
            <w:tcW w:w="862" w:type="dxa"/>
            <w:vAlign w:val="top"/>
          </w:tcPr>
          <w:p w14:paraId="00F825D1">
            <w:pPr>
              <w:rPr>
                <w:rFonts w:ascii="Arial"/>
                <w:color w:val="auto"/>
                <w:sz w:val="21"/>
                <w:highlight w:val="none"/>
              </w:rPr>
            </w:pPr>
          </w:p>
        </w:tc>
      </w:tr>
      <w:tr w14:paraId="1C09D8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972" w:type="dxa"/>
            <w:vAlign w:val="top"/>
          </w:tcPr>
          <w:p w14:paraId="25573FDA">
            <w:pPr>
              <w:pStyle w:val="124"/>
              <w:spacing w:before="273" w:line="183" w:lineRule="auto"/>
              <w:ind w:left="393"/>
              <w:rPr>
                <w:color w:val="auto"/>
                <w:sz w:val="24"/>
                <w:szCs w:val="24"/>
                <w:highlight w:val="none"/>
              </w:rPr>
            </w:pPr>
            <w:r>
              <w:rPr>
                <w:color w:val="auto"/>
                <w:sz w:val="24"/>
                <w:szCs w:val="24"/>
                <w:highlight w:val="none"/>
              </w:rPr>
              <w:t>2</w:t>
            </w:r>
          </w:p>
        </w:tc>
        <w:tc>
          <w:tcPr>
            <w:tcW w:w="2263" w:type="dxa"/>
            <w:vAlign w:val="top"/>
          </w:tcPr>
          <w:p w14:paraId="42EEF26C">
            <w:pPr>
              <w:rPr>
                <w:rFonts w:ascii="Arial"/>
                <w:color w:val="auto"/>
                <w:sz w:val="21"/>
                <w:highlight w:val="none"/>
              </w:rPr>
            </w:pPr>
          </w:p>
        </w:tc>
        <w:tc>
          <w:tcPr>
            <w:tcW w:w="1312" w:type="dxa"/>
            <w:vAlign w:val="top"/>
          </w:tcPr>
          <w:p w14:paraId="1C2A9283">
            <w:pPr>
              <w:rPr>
                <w:rFonts w:ascii="Arial"/>
                <w:color w:val="auto"/>
                <w:sz w:val="21"/>
                <w:highlight w:val="none"/>
              </w:rPr>
            </w:pPr>
          </w:p>
        </w:tc>
        <w:tc>
          <w:tcPr>
            <w:tcW w:w="3678" w:type="dxa"/>
            <w:vAlign w:val="top"/>
          </w:tcPr>
          <w:p w14:paraId="488FA8F8">
            <w:pPr>
              <w:rPr>
                <w:rFonts w:ascii="Arial"/>
                <w:color w:val="auto"/>
                <w:sz w:val="21"/>
                <w:highlight w:val="none"/>
              </w:rPr>
            </w:pPr>
          </w:p>
        </w:tc>
        <w:tc>
          <w:tcPr>
            <w:tcW w:w="862" w:type="dxa"/>
            <w:vAlign w:val="top"/>
          </w:tcPr>
          <w:p w14:paraId="5FF7BF95">
            <w:pPr>
              <w:rPr>
                <w:rFonts w:ascii="Arial"/>
                <w:color w:val="auto"/>
                <w:sz w:val="21"/>
                <w:highlight w:val="none"/>
              </w:rPr>
            </w:pPr>
          </w:p>
        </w:tc>
      </w:tr>
      <w:tr w14:paraId="1D724B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972" w:type="dxa"/>
            <w:vAlign w:val="top"/>
          </w:tcPr>
          <w:p w14:paraId="61D32797">
            <w:pPr>
              <w:pStyle w:val="124"/>
              <w:spacing w:before="274" w:line="183" w:lineRule="auto"/>
              <w:ind w:left="394"/>
              <w:rPr>
                <w:color w:val="auto"/>
                <w:sz w:val="24"/>
                <w:szCs w:val="24"/>
                <w:highlight w:val="none"/>
              </w:rPr>
            </w:pPr>
            <w:r>
              <w:rPr>
                <w:color w:val="auto"/>
                <w:sz w:val="24"/>
                <w:szCs w:val="24"/>
                <w:highlight w:val="none"/>
              </w:rPr>
              <w:t>3</w:t>
            </w:r>
          </w:p>
        </w:tc>
        <w:tc>
          <w:tcPr>
            <w:tcW w:w="2263" w:type="dxa"/>
            <w:vAlign w:val="top"/>
          </w:tcPr>
          <w:p w14:paraId="5F7CEFE0">
            <w:pPr>
              <w:rPr>
                <w:rFonts w:ascii="Arial"/>
                <w:color w:val="auto"/>
                <w:sz w:val="21"/>
                <w:highlight w:val="none"/>
              </w:rPr>
            </w:pPr>
          </w:p>
        </w:tc>
        <w:tc>
          <w:tcPr>
            <w:tcW w:w="1312" w:type="dxa"/>
            <w:vAlign w:val="top"/>
          </w:tcPr>
          <w:p w14:paraId="476E13FE">
            <w:pPr>
              <w:rPr>
                <w:rFonts w:ascii="Arial"/>
                <w:color w:val="auto"/>
                <w:sz w:val="21"/>
                <w:highlight w:val="none"/>
              </w:rPr>
            </w:pPr>
          </w:p>
        </w:tc>
        <w:tc>
          <w:tcPr>
            <w:tcW w:w="3678" w:type="dxa"/>
            <w:vAlign w:val="top"/>
          </w:tcPr>
          <w:p w14:paraId="556602B8">
            <w:pPr>
              <w:rPr>
                <w:rFonts w:ascii="Arial"/>
                <w:color w:val="auto"/>
                <w:sz w:val="21"/>
                <w:highlight w:val="none"/>
              </w:rPr>
            </w:pPr>
          </w:p>
        </w:tc>
        <w:tc>
          <w:tcPr>
            <w:tcW w:w="862" w:type="dxa"/>
            <w:vAlign w:val="top"/>
          </w:tcPr>
          <w:p w14:paraId="5E741D4D">
            <w:pPr>
              <w:rPr>
                <w:rFonts w:ascii="Arial"/>
                <w:color w:val="auto"/>
                <w:sz w:val="21"/>
                <w:highlight w:val="none"/>
              </w:rPr>
            </w:pPr>
          </w:p>
        </w:tc>
      </w:tr>
      <w:tr w14:paraId="758E8C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972" w:type="dxa"/>
            <w:vAlign w:val="top"/>
          </w:tcPr>
          <w:p w14:paraId="3521CC3E">
            <w:pPr>
              <w:pStyle w:val="124"/>
              <w:spacing w:before="239" w:line="379" w:lineRule="exact"/>
              <w:ind w:left="225"/>
              <w:rPr>
                <w:color w:val="auto"/>
                <w:sz w:val="24"/>
                <w:szCs w:val="24"/>
                <w:highlight w:val="none"/>
              </w:rPr>
            </w:pPr>
            <w:r>
              <w:rPr>
                <w:color w:val="auto"/>
                <w:spacing w:val="-13"/>
                <w:position w:val="3"/>
                <w:sz w:val="24"/>
                <w:szCs w:val="24"/>
                <w:highlight w:val="none"/>
              </w:rPr>
              <w:t>……</w:t>
            </w:r>
          </w:p>
        </w:tc>
        <w:tc>
          <w:tcPr>
            <w:tcW w:w="2263" w:type="dxa"/>
            <w:vAlign w:val="top"/>
          </w:tcPr>
          <w:p w14:paraId="6598088D">
            <w:pPr>
              <w:rPr>
                <w:rFonts w:ascii="Arial"/>
                <w:color w:val="auto"/>
                <w:sz w:val="21"/>
                <w:highlight w:val="none"/>
              </w:rPr>
            </w:pPr>
          </w:p>
        </w:tc>
        <w:tc>
          <w:tcPr>
            <w:tcW w:w="1312" w:type="dxa"/>
            <w:vAlign w:val="top"/>
          </w:tcPr>
          <w:p w14:paraId="3F929B33">
            <w:pPr>
              <w:rPr>
                <w:rFonts w:ascii="Arial"/>
                <w:color w:val="auto"/>
                <w:sz w:val="21"/>
                <w:highlight w:val="none"/>
              </w:rPr>
            </w:pPr>
          </w:p>
        </w:tc>
        <w:tc>
          <w:tcPr>
            <w:tcW w:w="3678" w:type="dxa"/>
            <w:vAlign w:val="top"/>
          </w:tcPr>
          <w:p w14:paraId="75C832C3">
            <w:pPr>
              <w:rPr>
                <w:rFonts w:ascii="Arial"/>
                <w:color w:val="auto"/>
                <w:sz w:val="21"/>
                <w:highlight w:val="none"/>
              </w:rPr>
            </w:pPr>
          </w:p>
        </w:tc>
        <w:tc>
          <w:tcPr>
            <w:tcW w:w="862" w:type="dxa"/>
            <w:vAlign w:val="top"/>
          </w:tcPr>
          <w:p w14:paraId="16A4E23D">
            <w:pPr>
              <w:rPr>
                <w:rFonts w:ascii="Arial"/>
                <w:color w:val="auto"/>
                <w:sz w:val="21"/>
                <w:highlight w:val="none"/>
              </w:rPr>
            </w:pPr>
          </w:p>
        </w:tc>
      </w:tr>
    </w:tbl>
    <w:p w14:paraId="5CD7DC71">
      <w:pPr>
        <w:pStyle w:val="10"/>
        <w:spacing w:before="115" w:line="224" w:lineRule="auto"/>
        <w:ind w:left="267"/>
        <w:rPr>
          <w:color w:val="auto"/>
          <w:sz w:val="24"/>
          <w:szCs w:val="24"/>
          <w:highlight w:val="none"/>
        </w:rPr>
      </w:pPr>
      <w:r>
        <w:rPr>
          <w:color w:val="auto"/>
          <w:spacing w:val="-5"/>
          <w:sz w:val="24"/>
          <w:szCs w:val="24"/>
          <w:highlight w:val="none"/>
        </w:rPr>
        <w:t>注：</w:t>
      </w:r>
    </w:p>
    <w:p w14:paraId="099169FB">
      <w:pPr>
        <w:pStyle w:val="10"/>
        <w:spacing w:before="177" w:line="353" w:lineRule="auto"/>
        <w:ind w:left="267" w:right="298" w:firstLine="497"/>
        <w:jc w:val="both"/>
        <w:rPr>
          <w:color w:val="auto"/>
          <w:sz w:val="24"/>
          <w:szCs w:val="24"/>
          <w:highlight w:val="none"/>
        </w:rPr>
      </w:pPr>
      <w:r>
        <w:rPr>
          <w:color w:val="auto"/>
          <w:spacing w:val="-1"/>
          <w:sz w:val="24"/>
          <w:szCs w:val="24"/>
          <w:highlight w:val="none"/>
        </w:rPr>
        <w:t>1.直接控股股东：是指其出资额占有限责任公司资本总额百分之五十以上或者其持有的</w:t>
      </w:r>
      <w:r>
        <w:rPr>
          <w:color w:val="auto"/>
          <w:sz w:val="24"/>
          <w:szCs w:val="24"/>
          <w:highlight w:val="none"/>
        </w:rPr>
        <w:t>股份占股份有限公司股份总额百分之五十以上的股东；出资额或者</w:t>
      </w:r>
      <w:r>
        <w:rPr>
          <w:color w:val="auto"/>
          <w:spacing w:val="-1"/>
          <w:sz w:val="24"/>
          <w:szCs w:val="24"/>
          <w:highlight w:val="none"/>
        </w:rPr>
        <w:t>持有股份的比例虽然不足</w:t>
      </w:r>
      <w:r>
        <w:rPr>
          <w:color w:val="auto"/>
          <w:sz w:val="24"/>
          <w:szCs w:val="24"/>
          <w:highlight w:val="none"/>
        </w:rPr>
        <w:t>百分之五十，但依其出资额或者持有的股份所享有的表决权已足以</w:t>
      </w:r>
      <w:r>
        <w:rPr>
          <w:color w:val="auto"/>
          <w:spacing w:val="-1"/>
          <w:sz w:val="24"/>
          <w:szCs w:val="24"/>
          <w:highlight w:val="none"/>
        </w:rPr>
        <w:t>对股东会、股东大会的决议产生重大影响的股东。</w:t>
      </w:r>
    </w:p>
    <w:p w14:paraId="68152980">
      <w:pPr>
        <w:pStyle w:val="10"/>
        <w:spacing w:before="36" w:line="346" w:lineRule="auto"/>
        <w:ind w:left="272" w:right="298" w:firstLine="478"/>
        <w:rPr>
          <w:color w:val="auto"/>
          <w:sz w:val="24"/>
          <w:szCs w:val="24"/>
          <w:highlight w:val="none"/>
        </w:rPr>
      </w:pPr>
      <w:r>
        <w:rPr>
          <w:color w:val="auto"/>
          <w:sz w:val="24"/>
          <w:szCs w:val="24"/>
          <w:highlight w:val="none"/>
        </w:rPr>
        <w:t>2.本表所指的控股关系仅限于直接控股关系，不包括间</w:t>
      </w:r>
      <w:r>
        <w:rPr>
          <w:color w:val="auto"/>
          <w:spacing w:val="-1"/>
          <w:sz w:val="24"/>
          <w:szCs w:val="24"/>
          <w:highlight w:val="none"/>
        </w:rPr>
        <w:t>接的控股关系。公司实际控制人与公司之间的关系不属于本表所指的直接控股关系。</w:t>
      </w:r>
    </w:p>
    <w:p w14:paraId="06867241">
      <w:pPr>
        <w:pStyle w:val="10"/>
        <w:spacing w:before="36" w:line="219" w:lineRule="auto"/>
        <w:ind w:left="752"/>
        <w:rPr>
          <w:color w:val="auto"/>
          <w:sz w:val="24"/>
          <w:szCs w:val="24"/>
          <w:highlight w:val="none"/>
        </w:rPr>
      </w:pPr>
      <w:r>
        <w:rPr>
          <w:color w:val="auto"/>
          <w:spacing w:val="-1"/>
          <w:sz w:val="24"/>
          <w:szCs w:val="24"/>
          <w:highlight w:val="none"/>
        </w:rPr>
        <w:t>3.供应商不存在直接控股股东的，则填“无</w:t>
      </w:r>
      <w:r>
        <w:rPr>
          <w:color w:val="auto"/>
          <w:spacing w:val="-81"/>
          <w:sz w:val="24"/>
          <w:szCs w:val="24"/>
          <w:highlight w:val="none"/>
        </w:rPr>
        <w:t xml:space="preserve"> </w:t>
      </w:r>
      <w:r>
        <w:rPr>
          <w:color w:val="auto"/>
          <w:spacing w:val="-1"/>
          <w:sz w:val="24"/>
          <w:szCs w:val="24"/>
          <w:highlight w:val="none"/>
        </w:rPr>
        <w:t>”。</w:t>
      </w:r>
    </w:p>
    <w:p w14:paraId="7ED47471">
      <w:pPr>
        <w:spacing w:line="243" w:lineRule="auto"/>
        <w:rPr>
          <w:rFonts w:ascii="Arial"/>
          <w:color w:val="auto"/>
          <w:sz w:val="21"/>
          <w:highlight w:val="none"/>
        </w:rPr>
      </w:pPr>
    </w:p>
    <w:p w14:paraId="4825CDE0">
      <w:pPr>
        <w:spacing w:line="243" w:lineRule="auto"/>
        <w:rPr>
          <w:rFonts w:ascii="Arial"/>
          <w:color w:val="auto"/>
          <w:sz w:val="21"/>
          <w:highlight w:val="none"/>
        </w:rPr>
      </w:pPr>
    </w:p>
    <w:p w14:paraId="780CAD7E">
      <w:pPr>
        <w:spacing w:line="243" w:lineRule="auto"/>
        <w:rPr>
          <w:rFonts w:ascii="Arial"/>
          <w:color w:val="auto"/>
          <w:sz w:val="21"/>
          <w:highlight w:val="none"/>
        </w:rPr>
      </w:pPr>
    </w:p>
    <w:p w14:paraId="32096557">
      <w:pPr>
        <w:spacing w:line="244" w:lineRule="auto"/>
        <w:rPr>
          <w:rFonts w:ascii="Arial"/>
          <w:color w:val="auto"/>
          <w:sz w:val="21"/>
          <w:highlight w:val="none"/>
        </w:rPr>
      </w:pPr>
    </w:p>
    <w:p w14:paraId="5B90B492">
      <w:pPr>
        <w:spacing w:line="244" w:lineRule="auto"/>
        <w:rPr>
          <w:rFonts w:ascii="Arial"/>
          <w:color w:val="auto"/>
          <w:sz w:val="21"/>
          <w:highlight w:val="none"/>
        </w:rPr>
      </w:pPr>
    </w:p>
    <w:p w14:paraId="66A357AD">
      <w:pPr>
        <w:pStyle w:val="10"/>
        <w:spacing w:before="79" w:line="467" w:lineRule="auto"/>
        <w:ind w:left="6946" w:leftChars="1784" w:right="898" w:hanging="3200" w:hangingChars="1356"/>
        <w:rPr>
          <w:color w:val="auto"/>
          <w:sz w:val="24"/>
          <w:szCs w:val="24"/>
          <w:highlight w:val="none"/>
        </w:rPr>
      </w:pPr>
      <w:r>
        <w:rPr>
          <w:color w:val="auto"/>
          <w:spacing w:val="-2"/>
          <w:sz w:val="24"/>
          <w:szCs w:val="24"/>
          <w:highlight w:val="none"/>
        </w:rPr>
        <w:t>供应商（</w:t>
      </w:r>
      <w:r>
        <w:rPr>
          <w:rFonts w:hint="eastAsia" w:ascii="Times New Roman" w:hAnsi="Times New Roman"/>
          <w:color w:val="auto"/>
          <w:sz w:val="24"/>
          <w:szCs w:val="24"/>
          <w:highlight w:val="none"/>
          <w:lang w:eastAsia="zh-CN"/>
        </w:rPr>
        <w:t>电子签章</w:t>
      </w:r>
      <w:r>
        <w:rPr>
          <w:color w:val="auto"/>
          <w:spacing w:val="-16"/>
          <w:sz w:val="24"/>
          <w:szCs w:val="24"/>
          <w:highlight w:val="none"/>
        </w:rPr>
        <w:t>）：</w:t>
      </w:r>
      <w:r>
        <w:rPr>
          <w:color w:val="auto"/>
          <w:sz w:val="24"/>
          <w:szCs w:val="24"/>
          <w:highlight w:val="none"/>
          <w:u w:val="single" w:color="auto"/>
        </w:rPr>
        <w:t xml:space="preserve">                           </w:t>
      </w:r>
      <w:r>
        <w:rPr>
          <w:color w:val="auto"/>
          <w:sz w:val="24"/>
          <w:szCs w:val="24"/>
          <w:highlight w:val="none"/>
        </w:rPr>
        <w:t xml:space="preserve"> </w:t>
      </w:r>
      <w:r>
        <w:rPr>
          <w:color w:val="auto"/>
          <w:spacing w:val="-9"/>
          <w:sz w:val="24"/>
          <w:szCs w:val="24"/>
          <w:highlight w:val="none"/>
        </w:rPr>
        <w:t>年</w:t>
      </w:r>
      <w:r>
        <w:rPr>
          <w:color w:val="auto"/>
          <w:spacing w:val="3"/>
          <w:sz w:val="24"/>
          <w:szCs w:val="24"/>
          <w:highlight w:val="none"/>
        </w:rPr>
        <w:t xml:space="preserve">    </w:t>
      </w:r>
      <w:r>
        <w:rPr>
          <w:color w:val="auto"/>
          <w:spacing w:val="-9"/>
          <w:sz w:val="24"/>
          <w:szCs w:val="24"/>
          <w:highlight w:val="none"/>
        </w:rPr>
        <w:t>月</w:t>
      </w:r>
      <w:r>
        <w:rPr>
          <w:color w:val="auto"/>
          <w:spacing w:val="13"/>
          <w:sz w:val="24"/>
          <w:szCs w:val="24"/>
          <w:highlight w:val="none"/>
        </w:rPr>
        <w:t xml:space="preserve">    </w:t>
      </w:r>
      <w:r>
        <w:rPr>
          <w:color w:val="auto"/>
          <w:spacing w:val="-9"/>
          <w:sz w:val="24"/>
          <w:szCs w:val="24"/>
          <w:highlight w:val="none"/>
        </w:rPr>
        <w:t>日</w:t>
      </w:r>
    </w:p>
    <w:p w14:paraId="42AF2B93">
      <w:pPr>
        <w:spacing w:line="467" w:lineRule="auto"/>
        <w:rPr>
          <w:color w:val="auto"/>
          <w:sz w:val="24"/>
          <w:szCs w:val="24"/>
          <w:highlight w:val="none"/>
        </w:rPr>
        <w:sectPr>
          <w:footerReference r:id="rId6" w:type="default"/>
          <w:pgSz w:w="11906" w:h="16839"/>
          <w:pgMar w:top="1431" w:right="1134" w:bottom="1417" w:left="1134" w:header="0" w:footer="775" w:gutter="0"/>
          <w:pgNumType w:fmt="decimal"/>
          <w:cols w:space="720" w:num="1"/>
        </w:sectPr>
      </w:pPr>
    </w:p>
    <w:p w14:paraId="2E6721C9">
      <w:pPr>
        <w:pStyle w:val="10"/>
        <w:spacing w:before="63" w:line="225" w:lineRule="auto"/>
        <w:ind w:left="2915"/>
        <w:rPr>
          <w:rFonts w:hint="eastAsia"/>
          <w:b/>
          <w:bCs/>
          <w:color w:val="auto"/>
          <w:spacing w:val="6"/>
          <w:sz w:val="31"/>
          <w:szCs w:val="31"/>
          <w:highlight w:val="none"/>
          <w:lang w:eastAsia="zh-CN"/>
        </w:rPr>
      </w:pPr>
    </w:p>
    <w:p w14:paraId="34F62898">
      <w:pPr>
        <w:pStyle w:val="10"/>
        <w:spacing w:before="63" w:line="225" w:lineRule="auto"/>
        <w:ind w:left="2915"/>
        <w:rPr>
          <w:color w:val="auto"/>
          <w:sz w:val="31"/>
          <w:szCs w:val="31"/>
          <w:highlight w:val="none"/>
        </w:rPr>
      </w:pPr>
      <w:r>
        <w:rPr>
          <w:rFonts w:hint="eastAsia"/>
          <w:b/>
          <w:bCs/>
          <w:color w:val="auto"/>
          <w:spacing w:val="6"/>
          <w:sz w:val="31"/>
          <w:szCs w:val="31"/>
          <w:highlight w:val="none"/>
          <w:lang w:eastAsia="zh-CN"/>
        </w:rPr>
        <w:t>（</w:t>
      </w:r>
      <w:r>
        <w:rPr>
          <w:rFonts w:hint="eastAsia"/>
          <w:b/>
          <w:bCs/>
          <w:color w:val="auto"/>
          <w:spacing w:val="6"/>
          <w:sz w:val="31"/>
          <w:szCs w:val="31"/>
          <w:highlight w:val="none"/>
          <w:lang w:val="en-US" w:eastAsia="zh-CN"/>
        </w:rPr>
        <w:t>2</w:t>
      </w:r>
      <w:r>
        <w:rPr>
          <w:rFonts w:hint="eastAsia"/>
          <w:b/>
          <w:bCs/>
          <w:color w:val="auto"/>
          <w:spacing w:val="6"/>
          <w:sz w:val="31"/>
          <w:szCs w:val="31"/>
          <w:highlight w:val="none"/>
          <w:lang w:eastAsia="zh-CN"/>
        </w:rPr>
        <w:t>）</w:t>
      </w:r>
      <w:r>
        <w:rPr>
          <w:b/>
          <w:bCs/>
          <w:color w:val="auto"/>
          <w:spacing w:val="6"/>
          <w:sz w:val="31"/>
          <w:szCs w:val="31"/>
          <w:highlight w:val="none"/>
        </w:rPr>
        <w:t>供应商直接管理关系信息表</w:t>
      </w:r>
    </w:p>
    <w:p w14:paraId="2BCEDF9E">
      <w:pPr>
        <w:spacing w:before="185"/>
        <w:rPr>
          <w:color w:val="auto"/>
          <w:highlight w:val="none"/>
        </w:rPr>
      </w:pPr>
    </w:p>
    <w:tbl>
      <w:tblPr>
        <w:tblStyle w:val="125"/>
        <w:tblW w:w="9087" w:type="dxa"/>
        <w:tblInd w:w="26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5"/>
        <w:gridCol w:w="3274"/>
        <w:gridCol w:w="3553"/>
        <w:gridCol w:w="1385"/>
      </w:tblGrid>
      <w:tr w14:paraId="4EAA83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875" w:type="dxa"/>
            <w:vAlign w:val="top"/>
          </w:tcPr>
          <w:p w14:paraId="3654C14C">
            <w:pPr>
              <w:pStyle w:val="124"/>
              <w:spacing w:before="237" w:line="222" w:lineRule="auto"/>
              <w:ind w:left="170"/>
              <w:rPr>
                <w:color w:val="auto"/>
                <w:sz w:val="24"/>
                <w:szCs w:val="24"/>
                <w:highlight w:val="none"/>
              </w:rPr>
            </w:pPr>
            <w:r>
              <w:rPr>
                <w:b/>
                <w:bCs/>
                <w:color w:val="auto"/>
                <w:spacing w:val="-7"/>
                <w:sz w:val="24"/>
                <w:szCs w:val="24"/>
                <w:highlight w:val="none"/>
              </w:rPr>
              <w:t>序号</w:t>
            </w:r>
          </w:p>
        </w:tc>
        <w:tc>
          <w:tcPr>
            <w:tcW w:w="3274" w:type="dxa"/>
            <w:vAlign w:val="top"/>
          </w:tcPr>
          <w:p w14:paraId="016B517D">
            <w:pPr>
              <w:pStyle w:val="124"/>
              <w:spacing w:before="237" w:line="220" w:lineRule="auto"/>
              <w:ind w:left="601"/>
              <w:rPr>
                <w:color w:val="auto"/>
                <w:sz w:val="24"/>
                <w:szCs w:val="24"/>
                <w:highlight w:val="none"/>
              </w:rPr>
            </w:pPr>
            <w:r>
              <w:rPr>
                <w:b/>
                <w:bCs/>
                <w:color w:val="auto"/>
                <w:spacing w:val="-3"/>
                <w:sz w:val="24"/>
                <w:szCs w:val="24"/>
                <w:highlight w:val="none"/>
              </w:rPr>
              <w:t>直接管理关系单位名称</w:t>
            </w:r>
          </w:p>
        </w:tc>
        <w:tc>
          <w:tcPr>
            <w:tcW w:w="3553" w:type="dxa"/>
            <w:vAlign w:val="top"/>
          </w:tcPr>
          <w:p w14:paraId="6626B431">
            <w:pPr>
              <w:pStyle w:val="124"/>
              <w:spacing w:before="238" w:line="219" w:lineRule="auto"/>
              <w:ind w:left="825"/>
              <w:rPr>
                <w:color w:val="auto"/>
                <w:sz w:val="24"/>
                <w:szCs w:val="24"/>
                <w:highlight w:val="none"/>
              </w:rPr>
            </w:pPr>
            <w:r>
              <w:rPr>
                <w:b/>
                <w:bCs/>
                <w:color w:val="auto"/>
                <w:spacing w:val="-4"/>
                <w:sz w:val="24"/>
                <w:szCs w:val="24"/>
                <w:highlight w:val="none"/>
              </w:rPr>
              <w:t>统一社会信用代码</w:t>
            </w:r>
          </w:p>
        </w:tc>
        <w:tc>
          <w:tcPr>
            <w:tcW w:w="1385" w:type="dxa"/>
            <w:vAlign w:val="top"/>
          </w:tcPr>
          <w:p w14:paraId="5CC0DF95">
            <w:pPr>
              <w:pStyle w:val="124"/>
              <w:spacing w:before="237" w:line="222" w:lineRule="auto"/>
              <w:ind w:left="615"/>
              <w:rPr>
                <w:color w:val="auto"/>
                <w:sz w:val="24"/>
                <w:szCs w:val="24"/>
                <w:highlight w:val="none"/>
              </w:rPr>
            </w:pPr>
            <w:r>
              <w:rPr>
                <w:b/>
                <w:bCs/>
                <w:color w:val="auto"/>
                <w:spacing w:val="-9"/>
                <w:sz w:val="24"/>
                <w:szCs w:val="24"/>
                <w:highlight w:val="none"/>
              </w:rPr>
              <w:t>备注</w:t>
            </w:r>
          </w:p>
        </w:tc>
      </w:tr>
      <w:tr w14:paraId="3B4E6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75" w:type="dxa"/>
            <w:vAlign w:val="top"/>
          </w:tcPr>
          <w:p w14:paraId="52AAAB10">
            <w:pPr>
              <w:pStyle w:val="124"/>
              <w:spacing w:before="273" w:line="184" w:lineRule="auto"/>
              <w:ind w:left="371"/>
              <w:rPr>
                <w:color w:val="auto"/>
                <w:sz w:val="24"/>
                <w:szCs w:val="24"/>
                <w:highlight w:val="none"/>
              </w:rPr>
            </w:pPr>
            <w:r>
              <w:rPr>
                <w:color w:val="auto"/>
                <w:sz w:val="24"/>
                <w:szCs w:val="24"/>
                <w:highlight w:val="none"/>
              </w:rPr>
              <w:t>1</w:t>
            </w:r>
          </w:p>
        </w:tc>
        <w:tc>
          <w:tcPr>
            <w:tcW w:w="3274" w:type="dxa"/>
            <w:vAlign w:val="top"/>
          </w:tcPr>
          <w:p w14:paraId="2D46EA18">
            <w:pPr>
              <w:rPr>
                <w:rFonts w:ascii="Arial"/>
                <w:color w:val="auto"/>
                <w:sz w:val="21"/>
                <w:highlight w:val="none"/>
              </w:rPr>
            </w:pPr>
          </w:p>
        </w:tc>
        <w:tc>
          <w:tcPr>
            <w:tcW w:w="3553" w:type="dxa"/>
            <w:vAlign w:val="top"/>
          </w:tcPr>
          <w:p w14:paraId="70A162F0">
            <w:pPr>
              <w:rPr>
                <w:rFonts w:ascii="Arial"/>
                <w:color w:val="auto"/>
                <w:sz w:val="21"/>
                <w:highlight w:val="none"/>
              </w:rPr>
            </w:pPr>
          </w:p>
        </w:tc>
        <w:tc>
          <w:tcPr>
            <w:tcW w:w="1385" w:type="dxa"/>
            <w:vAlign w:val="top"/>
          </w:tcPr>
          <w:p w14:paraId="73293B20">
            <w:pPr>
              <w:rPr>
                <w:rFonts w:ascii="Arial"/>
                <w:color w:val="auto"/>
                <w:sz w:val="21"/>
                <w:highlight w:val="none"/>
              </w:rPr>
            </w:pPr>
          </w:p>
        </w:tc>
      </w:tr>
      <w:tr w14:paraId="59D598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75" w:type="dxa"/>
            <w:vAlign w:val="top"/>
          </w:tcPr>
          <w:p w14:paraId="1C4F3834">
            <w:pPr>
              <w:pStyle w:val="124"/>
              <w:spacing w:before="275" w:line="183" w:lineRule="auto"/>
              <w:ind w:left="356"/>
              <w:rPr>
                <w:color w:val="auto"/>
                <w:sz w:val="24"/>
                <w:szCs w:val="24"/>
                <w:highlight w:val="none"/>
              </w:rPr>
            </w:pPr>
            <w:r>
              <w:rPr>
                <w:color w:val="auto"/>
                <w:sz w:val="24"/>
                <w:szCs w:val="24"/>
                <w:highlight w:val="none"/>
              </w:rPr>
              <w:t>2</w:t>
            </w:r>
          </w:p>
        </w:tc>
        <w:tc>
          <w:tcPr>
            <w:tcW w:w="3274" w:type="dxa"/>
            <w:vAlign w:val="top"/>
          </w:tcPr>
          <w:p w14:paraId="4581CE00">
            <w:pPr>
              <w:rPr>
                <w:rFonts w:ascii="Arial"/>
                <w:color w:val="auto"/>
                <w:sz w:val="21"/>
                <w:highlight w:val="none"/>
              </w:rPr>
            </w:pPr>
          </w:p>
        </w:tc>
        <w:tc>
          <w:tcPr>
            <w:tcW w:w="3553" w:type="dxa"/>
            <w:vAlign w:val="top"/>
          </w:tcPr>
          <w:p w14:paraId="5AA9779C">
            <w:pPr>
              <w:rPr>
                <w:rFonts w:ascii="Arial"/>
                <w:color w:val="auto"/>
                <w:sz w:val="21"/>
                <w:highlight w:val="none"/>
              </w:rPr>
            </w:pPr>
          </w:p>
        </w:tc>
        <w:tc>
          <w:tcPr>
            <w:tcW w:w="1385" w:type="dxa"/>
            <w:vAlign w:val="top"/>
          </w:tcPr>
          <w:p w14:paraId="0E937CBF">
            <w:pPr>
              <w:rPr>
                <w:rFonts w:ascii="Arial"/>
                <w:color w:val="auto"/>
                <w:sz w:val="21"/>
                <w:highlight w:val="none"/>
              </w:rPr>
            </w:pPr>
          </w:p>
        </w:tc>
      </w:tr>
      <w:tr w14:paraId="2094DE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75" w:type="dxa"/>
            <w:vAlign w:val="top"/>
          </w:tcPr>
          <w:p w14:paraId="055A68C1">
            <w:pPr>
              <w:pStyle w:val="124"/>
              <w:spacing w:before="275" w:line="183" w:lineRule="auto"/>
              <w:ind w:left="358"/>
              <w:rPr>
                <w:color w:val="auto"/>
                <w:sz w:val="24"/>
                <w:szCs w:val="24"/>
                <w:highlight w:val="none"/>
              </w:rPr>
            </w:pPr>
            <w:r>
              <w:rPr>
                <w:color w:val="auto"/>
                <w:sz w:val="24"/>
                <w:szCs w:val="24"/>
                <w:highlight w:val="none"/>
              </w:rPr>
              <w:t>3</w:t>
            </w:r>
          </w:p>
        </w:tc>
        <w:tc>
          <w:tcPr>
            <w:tcW w:w="3274" w:type="dxa"/>
            <w:vAlign w:val="top"/>
          </w:tcPr>
          <w:p w14:paraId="25E31955">
            <w:pPr>
              <w:rPr>
                <w:rFonts w:ascii="Arial"/>
                <w:color w:val="auto"/>
                <w:sz w:val="21"/>
                <w:highlight w:val="none"/>
              </w:rPr>
            </w:pPr>
          </w:p>
        </w:tc>
        <w:tc>
          <w:tcPr>
            <w:tcW w:w="3553" w:type="dxa"/>
            <w:vAlign w:val="top"/>
          </w:tcPr>
          <w:p w14:paraId="3C9929C8">
            <w:pPr>
              <w:rPr>
                <w:rFonts w:ascii="Arial"/>
                <w:color w:val="auto"/>
                <w:sz w:val="21"/>
                <w:highlight w:val="none"/>
              </w:rPr>
            </w:pPr>
          </w:p>
        </w:tc>
        <w:tc>
          <w:tcPr>
            <w:tcW w:w="1385" w:type="dxa"/>
            <w:vAlign w:val="top"/>
          </w:tcPr>
          <w:p w14:paraId="4CD66FB5">
            <w:pPr>
              <w:rPr>
                <w:rFonts w:ascii="Arial"/>
                <w:color w:val="auto"/>
                <w:sz w:val="21"/>
                <w:highlight w:val="none"/>
              </w:rPr>
            </w:pPr>
          </w:p>
        </w:tc>
      </w:tr>
      <w:tr w14:paraId="3A4C54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875" w:type="dxa"/>
            <w:vAlign w:val="top"/>
          </w:tcPr>
          <w:p w14:paraId="42497662">
            <w:pPr>
              <w:pStyle w:val="124"/>
              <w:spacing w:before="238" w:line="379" w:lineRule="exact"/>
              <w:ind w:left="188"/>
              <w:rPr>
                <w:color w:val="auto"/>
                <w:sz w:val="24"/>
                <w:szCs w:val="24"/>
                <w:highlight w:val="none"/>
              </w:rPr>
            </w:pPr>
            <w:r>
              <w:rPr>
                <w:color w:val="auto"/>
                <w:spacing w:val="-13"/>
                <w:position w:val="3"/>
                <w:sz w:val="24"/>
                <w:szCs w:val="24"/>
                <w:highlight w:val="none"/>
              </w:rPr>
              <w:t>……</w:t>
            </w:r>
          </w:p>
        </w:tc>
        <w:tc>
          <w:tcPr>
            <w:tcW w:w="3274" w:type="dxa"/>
            <w:vAlign w:val="top"/>
          </w:tcPr>
          <w:p w14:paraId="15BCFFD7">
            <w:pPr>
              <w:rPr>
                <w:rFonts w:ascii="Arial"/>
                <w:color w:val="auto"/>
                <w:sz w:val="21"/>
                <w:highlight w:val="none"/>
              </w:rPr>
            </w:pPr>
          </w:p>
        </w:tc>
        <w:tc>
          <w:tcPr>
            <w:tcW w:w="3553" w:type="dxa"/>
            <w:vAlign w:val="top"/>
          </w:tcPr>
          <w:p w14:paraId="478ACCDB">
            <w:pPr>
              <w:rPr>
                <w:rFonts w:ascii="Arial"/>
                <w:color w:val="auto"/>
                <w:sz w:val="21"/>
                <w:highlight w:val="none"/>
              </w:rPr>
            </w:pPr>
          </w:p>
        </w:tc>
        <w:tc>
          <w:tcPr>
            <w:tcW w:w="1385" w:type="dxa"/>
            <w:vAlign w:val="top"/>
          </w:tcPr>
          <w:p w14:paraId="2F88114E">
            <w:pPr>
              <w:rPr>
                <w:rFonts w:ascii="Arial"/>
                <w:color w:val="auto"/>
                <w:sz w:val="21"/>
                <w:highlight w:val="none"/>
              </w:rPr>
            </w:pPr>
          </w:p>
        </w:tc>
      </w:tr>
    </w:tbl>
    <w:p w14:paraId="468B527D">
      <w:pPr>
        <w:pStyle w:val="10"/>
        <w:spacing w:before="113" w:line="224" w:lineRule="auto"/>
        <w:ind w:left="19"/>
        <w:rPr>
          <w:color w:val="auto"/>
          <w:sz w:val="24"/>
          <w:szCs w:val="24"/>
          <w:highlight w:val="none"/>
        </w:rPr>
      </w:pPr>
      <w:r>
        <w:rPr>
          <w:color w:val="auto"/>
          <w:spacing w:val="-5"/>
          <w:sz w:val="24"/>
          <w:szCs w:val="24"/>
          <w:highlight w:val="none"/>
        </w:rPr>
        <w:t>注：</w:t>
      </w:r>
    </w:p>
    <w:p w14:paraId="72224D7B">
      <w:pPr>
        <w:pStyle w:val="10"/>
        <w:spacing w:before="176" w:line="347" w:lineRule="auto"/>
        <w:ind w:left="23" w:right="51" w:firstLine="493"/>
        <w:rPr>
          <w:color w:val="auto"/>
          <w:sz w:val="24"/>
          <w:szCs w:val="24"/>
          <w:highlight w:val="none"/>
        </w:rPr>
      </w:pPr>
      <w:r>
        <w:rPr>
          <w:color w:val="auto"/>
          <w:spacing w:val="-1"/>
          <w:sz w:val="24"/>
          <w:szCs w:val="24"/>
          <w:highlight w:val="none"/>
        </w:rPr>
        <w:t>1.管理关系：是指不具有出资持股关系的其他单位之间存在的管理与被管理关系，如一</w:t>
      </w:r>
      <w:r>
        <w:rPr>
          <w:color w:val="auto"/>
          <w:spacing w:val="10"/>
          <w:sz w:val="24"/>
          <w:szCs w:val="24"/>
          <w:highlight w:val="none"/>
        </w:rPr>
        <w:t xml:space="preserve"> </w:t>
      </w:r>
      <w:r>
        <w:rPr>
          <w:color w:val="auto"/>
          <w:spacing w:val="-1"/>
          <w:sz w:val="24"/>
          <w:szCs w:val="24"/>
          <w:highlight w:val="none"/>
        </w:rPr>
        <w:t>些上下级关系的事业单位和团体组织。</w:t>
      </w:r>
    </w:p>
    <w:p w14:paraId="214F68C1">
      <w:pPr>
        <w:pStyle w:val="10"/>
        <w:spacing w:before="34" w:line="346" w:lineRule="auto"/>
        <w:ind w:left="503" w:right="2117" w:hanging="1"/>
        <w:rPr>
          <w:color w:val="auto"/>
          <w:spacing w:val="-13"/>
          <w:sz w:val="24"/>
          <w:szCs w:val="24"/>
          <w:highlight w:val="none"/>
        </w:rPr>
      </w:pPr>
      <w:r>
        <w:rPr>
          <w:color w:val="auto"/>
          <w:spacing w:val="-13"/>
          <w:sz w:val="24"/>
          <w:szCs w:val="24"/>
          <w:highlight w:val="none"/>
        </w:rPr>
        <w:t>2.本表所指的管理关系仅限于直接管理关系，不包括间接的管理关系。</w:t>
      </w:r>
    </w:p>
    <w:p w14:paraId="4BACB2D0">
      <w:pPr>
        <w:pStyle w:val="10"/>
        <w:spacing w:before="34" w:line="346" w:lineRule="auto"/>
        <w:ind w:right="2117" w:firstLine="270" w:firstLineChars="100"/>
        <w:rPr>
          <w:color w:val="auto"/>
          <w:sz w:val="24"/>
          <w:szCs w:val="24"/>
          <w:highlight w:val="none"/>
        </w:rPr>
      </w:pPr>
      <w:r>
        <w:rPr>
          <w:color w:val="auto"/>
          <w:spacing w:val="15"/>
          <w:sz w:val="24"/>
          <w:szCs w:val="24"/>
          <w:highlight w:val="none"/>
        </w:rPr>
        <w:t xml:space="preserve"> </w:t>
      </w:r>
      <w:r>
        <w:rPr>
          <w:color w:val="auto"/>
          <w:spacing w:val="-1"/>
          <w:sz w:val="24"/>
          <w:szCs w:val="24"/>
          <w:highlight w:val="none"/>
        </w:rPr>
        <w:t>3.供应商不存在直接管理关系的，则填“无</w:t>
      </w:r>
      <w:r>
        <w:rPr>
          <w:color w:val="auto"/>
          <w:spacing w:val="-81"/>
          <w:sz w:val="24"/>
          <w:szCs w:val="24"/>
          <w:highlight w:val="none"/>
        </w:rPr>
        <w:t xml:space="preserve"> </w:t>
      </w:r>
      <w:r>
        <w:rPr>
          <w:color w:val="auto"/>
          <w:spacing w:val="-1"/>
          <w:sz w:val="24"/>
          <w:szCs w:val="24"/>
          <w:highlight w:val="none"/>
        </w:rPr>
        <w:t>”。</w:t>
      </w:r>
    </w:p>
    <w:p w14:paraId="14BE2586">
      <w:pPr>
        <w:spacing w:line="249" w:lineRule="auto"/>
        <w:rPr>
          <w:rFonts w:ascii="Arial"/>
          <w:color w:val="auto"/>
          <w:sz w:val="21"/>
          <w:highlight w:val="none"/>
        </w:rPr>
      </w:pPr>
    </w:p>
    <w:p w14:paraId="2C626F21">
      <w:pPr>
        <w:spacing w:line="250" w:lineRule="auto"/>
        <w:rPr>
          <w:rFonts w:ascii="Arial"/>
          <w:color w:val="auto"/>
          <w:sz w:val="21"/>
          <w:highlight w:val="none"/>
        </w:rPr>
      </w:pPr>
    </w:p>
    <w:p w14:paraId="1CCC4277">
      <w:pPr>
        <w:spacing w:line="250" w:lineRule="auto"/>
        <w:rPr>
          <w:rFonts w:ascii="Arial"/>
          <w:color w:val="auto"/>
          <w:sz w:val="21"/>
          <w:highlight w:val="none"/>
        </w:rPr>
      </w:pPr>
    </w:p>
    <w:p w14:paraId="3E1AE664">
      <w:pPr>
        <w:spacing w:line="250" w:lineRule="auto"/>
        <w:rPr>
          <w:rFonts w:ascii="Arial"/>
          <w:color w:val="auto"/>
          <w:sz w:val="21"/>
          <w:highlight w:val="none"/>
        </w:rPr>
      </w:pPr>
    </w:p>
    <w:p w14:paraId="58A149B3">
      <w:pPr>
        <w:spacing w:line="250" w:lineRule="auto"/>
        <w:rPr>
          <w:rFonts w:ascii="Arial"/>
          <w:color w:val="auto"/>
          <w:sz w:val="21"/>
          <w:highlight w:val="none"/>
        </w:rPr>
      </w:pPr>
    </w:p>
    <w:p w14:paraId="1BA651C8">
      <w:pPr>
        <w:pStyle w:val="10"/>
        <w:spacing w:before="79" w:line="219" w:lineRule="auto"/>
        <w:ind w:left="3379" w:firstLine="2124" w:firstLineChars="900"/>
        <w:rPr>
          <w:color w:val="auto"/>
          <w:sz w:val="24"/>
          <w:szCs w:val="24"/>
          <w:highlight w:val="none"/>
        </w:rPr>
      </w:pPr>
      <w:r>
        <w:rPr>
          <w:color w:val="auto"/>
          <w:spacing w:val="-2"/>
          <w:sz w:val="24"/>
          <w:szCs w:val="24"/>
          <w:highlight w:val="none"/>
        </w:rPr>
        <w:t>供应商（</w:t>
      </w:r>
      <w:r>
        <w:rPr>
          <w:rFonts w:hint="eastAsia"/>
          <w:color w:val="auto"/>
          <w:spacing w:val="-2"/>
          <w:sz w:val="24"/>
          <w:szCs w:val="24"/>
          <w:highlight w:val="none"/>
          <w:lang w:eastAsia="zh-CN"/>
        </w:rPr>
        <w:t>电子签章</w:t>
      </w:r>
      <w:r>
        <w:rPr>
          <w:color w:val="auto"/>
          <w:spacing w:val="1"/>
          <w:sz w:val="24"/>
          <w:szCs w:val="24"/>
          <w:highlight w:val="none"/>
        </w:rPr>
        <w:t>）：</w:t>
      </w:r>
      <w:r>
        <w:rPr>
          <w:color w:val="auto"/>
          <w:sz w:val="24"/>
          <w:szCs w:val="24"/>
          <w:highlight w:val="none"/>
          <w:u w:val="single" w:color="auto"/>
        </w:rPr>
        <w:t xml:space="preserve">                </w:t>
      </w:r>
    </w:p>
    <w:p w14:paraId="01783D33">
      <w:pPr>
        <w:pStyle w:val="10"/>
        <w:spacing w:before="182" w:line="220" w:lineRule="auto"/>
        <w:ind w:left="6280"/>
        <w:rPr>
          <w:color w:val="auto"/>
          <w:sz w:val="24"/>
          <w:szCs w:val="24"/>
          <w:highlight w:val="none"/>
        </w:rPr>
      </w:pPr>
      <w:r>
        <w:rPr>
          <w:color w:val="auto"/>
          <w:spacing w:val="-9"/>
          <w:sz w:val="24"/>
          <w:szCs w:val="24"/>
          <w:highlight w:val="none"/>
        </w:rPr>
        <w:t>年</w:t>
      </w:r>
      <w:r>
        <w:rPr>
          <w:color w:val="auto"/>
          <w:spacing w:val="3"/>
          <w:sz w:val="24"/>
          <w:szCs w:val="24"/>
          <w:highlight w:val="none"/>
        </w:rPr>
        <w:t xml:space="preserve">    </w:t>
      </w:r>
      <w:r>
        <w:rPr>
          <w:color w:val="auto"/>
          <w:spacing w:val="-9"/>
          <w:sz w:val="24"/>
          <w:szCs w:val="24"/>
          <w:highlight w:val="none"/>
        </w:rPr>
        <w:t>月</w:t>
      </w:r>
      <w:r>
        <w:rPr>
          <w:color w:val="auto"/>
          <w:spacing w:val="13"/>
          <w:sz w:val="24"/>
          <w:szCs w:val="24"/>
          <w:highlight w:val="none"/>
        </w:rPr>
        <w:t xml:space="preserve">    </w:t>
      </w:r>
      <w:r>
        <w:rPr>
          <w:color w:val="auto"/>
          <w:spacing w:val="-9"/>
          <w:sz w:val="24"/>
          <w:szCs w:val="24"/>
          <w:highlight w:val="none"/>
        </w:rPr>
        <w:t>日</w:t>
      </w:r>
    </w:p>
    <w:p w14:paraId="20C27A68">
      <w:pPr>
        <w:spacing w:line="220" w:lineRule="auto"/>
        <w:rPr>
          <w:color w:val="auto"/>
          <w:sz w:val="24"/>
          <w:szCs w:val="24"/>
          <w:highlight w:val="none"/>
        </w:rPr>
      </w:pPr>
    </w:p>
    <w:p w14:paraId="79A63756">
      <w:pPr>
        <w:spacing w:line="360" w:lineRule="auto"/>
        <w:rPr>
          <w:rStyle w:val="40"/>
          <w:rFonts w:ascii="宋体" w:hAnsi="宋体"/>
          <w:b/>
          <w:color w:val="auto"/>
          <w:kern w:val="0"/>
          <w:highlight w:val="none"/>
        </w:rPr>
      </w:pPr>
    </w:p>
    <w:p w14:paraId="0A181E17">
      <w:pPr>
        <w:spacing w:line="360" w:lineRule="auto"/>
        <w:rPr>
          <w:rStyle w:val="40"/>
          <w:rFonts w:ascii="宋体" w:hAnsi="宋体"/>
          <w:b/>
          <w:color w:val="auto"/>
          <w:kern w:val="0"/>
          <w:highlight w:val="none"/>
        </w:rPr>
      </w:pPr>
    </w:p>
    <w:p w14:paraId="27D1D288"/>
    <w:p w14:paraId="151B674F">
      <w:pPr>
        <w:spacing w:line="360" w:lineRule="auto"/>
        <w:ind w:firstLine="105" w:firstLineChars="50"/>
        <w:rPr>
          <w:rStyle w:val="40"/>
          <w:rFonts w:ascii="宋体" w:hAnsi="宋体"/>
          <w:b/>
          <w:color w:val="auto"/>
          <w:kern w:val="0"/>
          <w:highlight w:val="none"/>
        </w:rPr>
      </w:pPr>
    </w:p>
    <w:p w14:paraId="0C34A3B3">
      <w:pPr>
        <w:spacing w:line="360" w:lineRule="auto"/>
        <w:ind w:firstLine="105" w:firstLineChars="50"/>
        <w:rPr>
          <w:rStyle w:val="40"/>
          <w:rFonts w:ascii="宋体" w:hAnsi="宋体"/>
          <w:b/>
          <w:color w:val="auto"/>
          <w:kern w:val="0"/>
          <w:highlight w:val="none"/>
        </w:rPr>
      </w:pPr>
    </w:p>
    <w:p w14:paraId="41BCB750">
      <w:pPr>
        <w:spacing w:line="500" w:lineRule="exact"/>
        <w:rPr>
          <w:rStyle w:val="40"/>
          <w:rFonts w:ascii="宋体" w:hAnsi="宋体"/>
          <w:b/>
          <w:color w:val="auto"/>
          <w:kern w:val="0"/>
          <w:highlight w:val="none"/>
        </w:rPr>
      </w:pPr>
    </w:p>
    <w:p w14:paraId="1FABD558">
      <w:pPr>
        <w:spacing w:line="500" w:lineRule="exact"/>
        <w:ind w:left="720" w:leftChars="343"/>
        <w:rPr>
          <w:rStyle w:val="40"/>
          <w:rFonts w:ascii="宋体" w:hAnsi="宋体"/>
          <w:b/>
          <w:color w:val="auto"/>
          <w:kern w:val="0"/>
          <w:highlight w:val="none"/>
        </w:rPr>
      </w:pPr>
    </w:p>
    <w:p w14:paraId="4FC97F9B">
      <w:pPr>
        <w:spacing w:line="500" w:lineRule="exact"/>
        <w:ind w:left="720" w:leftChars="343"/>
        <w:rPr>
          <w:rStyle w:val="40"/>
          <w:rFonts w:ascii="宋体" w:hAnsi="宋体"/>
          <w:b/>
          <w:color w:val="auto"/>
          <w:kern w:val="0"/>
          <w:highlight w:val="none"/>
        </w:rPr>
      </w:pPr>
      <w:r>
        <w:rPr>
          <w:rStyle w:val="40"/>
          <w:rFonts w:ascii="宋体" w:hAnsi="宋体"/>
          <w:b/>
          <w:color w:val="auto"/>
          <w:kern w:val="0"/>
          <w:highlight w:val="none"/>
        </w:rPr>
        <w:t>（</w:t>
      </w:r>
      <w:r>
        <w:rPr>
          <w:rStyle w:val="40"/>
          <w:rFonts w:hint="eastAsia" w:ascii="宋体" w:hAnsi="宋体"/>
          <w:b/>
          <w:color w:val="auto"/>
          <w:kern w:val="0"/>
          <w:highlight w:val="none"/>
          <w:lang w:val="en-US" w:eastAsia="zh-CN"/>
        </w:rPr>
        <w:t>8</w:t>
      </w:r>
      <w:r>
        <w:rPr>
          <w:rStyle w:val="40"/>
          <w:rFonts w:ascii="宋体" w:hAnsi="宋体"/>
          <w:b/>
          <w:color w:val="auto"/>
          <w:kern w:val="0"/>
          <w:highlight w:val="none"/>
        </w:rPr>
        <w:t>）类似成功案例的业绩（以签订合同或中标通知书或验收证明材料复印件并加盖投标人单位公章为准）</w:t>
      </w:r>
    </w:p>
    <w:p w14:paraId="3FC9F96D">
      <w:pPr>
        <w:spacing w:line="500" w:lineRule="exact"/>
        <w:ind w:left="720" w:leftChars="343"/>
        <w:rPr>
          <w:rStyle w:val="40"/>
          <w:rFonts w:ascii="宋体" w:hAnsi="宋体"/>
          <w:b/>
          <w:color w:val="auto"/>
          <w:kern w:val="0"/>
          <w:highlight w:val="none"/>
        </w:rPr>
      </w:pPr>
    </w:p>
    <w:p w14:paraId="659732F9">
      <w:pPr>
        <w:spacing w:line="500" w:lineRule="exact"/>
        <w:ind w:left="720" w:leftChars="343"/>
        <w:rPr>
          <w:rStyle w:val="40"/>
          <w:rFonts w:ascii="宋体" w:hAnsi="宋体"/>
          <w:b/>
          <w:color w:val="auto"/>
          <w:kern w:val="0"/>
          <w:highlight w:val="none"/>
        </w:rPr>
      </w:pPr>
    </w:p>
    <w:p w14:paraId="7CD80901">
      <w:pPr>
        <w:spacing w:line="500" w:lineRule="exact"/>
        <w:ind w:left="720" w:leftChars="343"/>
        <w:rPr>
          <w:rStyle w:val="40"/>
          <w:rFonts w:ascii="宋体" w:hAnsi="宋体"/>
          <w:b/>
          <w:color w:val="auto"/>
          <w:kern w:val="0"/>
          <w:highlight w:val="none"/>
        </w:rPr>
      </w:pPr>
      <w:r>
        <w:rPr>
          <w:rStyle w:val="40"/>
          <w:rFonts w:ascii="宋体" w:hAnsi="宋体"/>
          <w:b/>
          <w:color w:val="auto"/>
          <w:kern w:val="0"/>
          <w:highlight w:val="none"/>
        </w:rPr>
        <w:t>（</w:t>
      </w:r>
      <w:r>
        <w:rPr>
          <w:rStyle w:val="40"/>
          <w:rFonts w:hint="eastAsia" w:ascii="宋体" w:hAnsi="宋体"/>
          <w:b/>
          <w:color w:val="auto"/>
          <w:kern w:val="0"/>
          <w:highlight w:val="none"/>
          <w:lang w:val="en-US" w:eastAsia="zh-CN"/>
        </w:rPr>
        <w:t>9</w:t>
      </w:r>
      <w:r>
        <w:rPr>
          <w:rStyle w:val="40"/>
          <w:rFonts w:ascii="宋体" w:hAnsi="宋体"/>
          <w:b/>
          <w:color w:val="auto"/>
          <w:kern w:val="0"/>
          <w:highlight w:val="none"/>
        </w:rPr>
        <w:t>）磋商供应商质量管理和质量保证体系等方面的认证证书；</w:t>
      </w:r>
    </w:p>
    <w:p w14:paraId="324EDB60">
      <w:pPr>
        <w:spacing w:line="500" w:lineRule="exact"/>
        <w:ind w:left="720" w:leftChars="343"/>
        <w:rPr>
          <w:rStyle w:val="40"/>
          <w:rFonts w:ascii="宋体" w:hAnsi="宋体"/>
          <w:b/>
          <w:color w:val="auto"/>
          <w:kern w:val="0"/>
          <w:highlight w:val="none"/>
        </w:rPr>
      </w:pPr>
    </w:p>
    <w:p w14:paraId="75FF762B">
      <w:pPr>
        <w:spacing w:line="500" w:lineRule="exact"/>
        <w:ind w:left="720" w:leftChars="343"/>
        <w:rPr>
          <w:rStyle w:val="40"/>
          <w:rFonts w:ascii="宋体" w:hAnsi="宋体"/>
          <w:b/>
          <w:color w:val="auto"/>
          <w:kern w:val="0"/>
          <w:highlight w:val="none"/>
        </w:rPr>
      </w:pPr>
    </w:p>
    <w:p w14:paraId="27DCED49">
      <w:pPr>
        <w:spacing w:line="500" w:lineRule="exact"/>
        <w:ind w:left="720" w:leftChars="343"/>
        <w:rPr>
          <w:rStyle w:val="40"/>
          <w:rFonts w:ascii="宋体" w:hAnsi="宋体"/>
          <w:b/>
          <w:color w:val="auto"/>
          <w:kern w:val="0"/>
          <w:highlight w:val="none"/>
        </w:rPr>
      </w:pPr>
    </w:p>
    <w:p w14:paraId="4CD70B94">
      <w:pPr>
        <w:spacing w:line="500" w:lineRule="exact"/>
        <w:ind w:left="720" w:leftChars="343"/>
        <w:rPr>
          <w:rStyle w:val="40"/>
          <w:rFonts w:ascii="宋体" w:hAnsi="宋体"/>
          <w:b/>
          <w:color w:val="auto"/>
          <w:kern w:val="0"/>
          <w:highlight w:val="none"/>
        </w:rPr>
      </w:pPr>
      <w:r>
        <w:rPr>
          <w:rStyle w:val="40"/>
          <w:rFonts w:ascii="宋体" w:hAnsi="宋体"/>
          <w:b/>
          <w:color w:val="auto"/>
          <w:kern w:val="0"/>
          <w:highlight w:val="none"/>
        </w:rPr>
        <w:t>（</w:t>
      </w:r>
      <w:r>
        <w:rPr>
          <w:rStyle w:val="40"/>
          <w:rFonts w:hint="eastAsia" w:ascii="宋体" w:hAnsi="宋体"/>
          <w:b/>
          <w:color w:val="auto"/>
          <w:kern w:val="0"/>
          <w:highlight w:val="none"/>
          <w:lang w:val="en-US" w:eastAsia="zh-CN"/>
        </w:rPr>
        <w:t>10</w:t>
      </w:r>
      <w:r>
        <w:rPr>
          <w:rStyle w:val="40"/>
          <w:rFonts w:ascii="宋体" w:hAnsi="宋体"/>
          <w:b/>
          <w:color w:val="auto"/>
          <w:kern w:val="0"/>
          <w:highlight w:val="none"/>
        </w:rPr>
        <w:t>）磋商供应商认为可以证明其能力或业绩的其他材料；</w:t>
      </w:r>
    </w:p>
    <w:p w14:paraId="61FD3832">
      <w:pPr>
        <w:spacing w:line="500" w:lineRule="exact"/>
        <w:ind w:left="720" w:leftChars="343"/>
        <w:rPr>
          <w:rStyle w:val="40"/>
          <w:rFonts w:ascii="宋体" w:hAnsi="宋体"/>
          <w:b/>
          <w:color w:val="auto"/>
          <w:kern w:val="0"/>
          <w:highlight w:val="none"/>
        </w:rPr>
      </w:pPr>
    </w:p>
    <w:p w14:paraId="7D8CC341">
      <w:pPr>
        <w:spacing w:line="500" w:lineRule="exact"/>
        <w:ind w:left="720" w:leftChars="343"/>
        <w:rPr>
          <w:rStyle w:val="40"/>
          <w:rFonts w:ascii="宋体" w:hAnsi="宋体"/>
          <w:b/>
          <w:color w:val="auto"/>
          <w:kern w:val="0"/>
          <w:highlight w:val="none"/>
        </w:rPr>
      </w:pPr>
    </w:p>
    <w:p w14:paraId="00802F55">
      <w:pPr>
        <w:spacing w:line="500" w:lineRule="exact"/>
        <w:ind w:left="720" w:leftChars="343"/>
        <w:rPr>
          <w:rStyle w:val="40"/>
          <w:rFonts w:ascii="宋体" w:hAnsi="宋体"/>
          <w:b/>
          <w:color w:val="auto"/>
          <w:kern w:val="0"/>
          <w:highlight w:val="none"/>
        </w:rPr>
      </w:pPr>
    </w:p>
    <w:p w14:paraId="75991D38">
      <w:pPr>
        <w:spacing w:line="500" w:lineRule="exact"/>
        <w:ind w:left="720" w:leftChars="343"/>
        <w:rPr>
          <w:rStyle w:val="40"/>
          <w:rFonts w:ascii="宋体" w:hAnsi="宋体"/>
          <w:b/>
          <w:color w:val="auto"/>
          <w:kern w:val="0"/>
          <w:highlight w:val="none"/>
        </w:rPr>
      </w:pPr>
    </w:p>
    <w:p w14:paraId="01BAD676">
      <w:pPr>
        <w:spacing w:line="500" w:lineRule="exact"/>
        <w:ind w:left="720" w:leftChars="343"/>
        <w:rPr>
          <w:rStyle w:val="40"/>
          <w:rFonts w:ascii="宋体" w:hAnsi="宋体"/>
          <w:b/>
          <w:color w:val="auto"/>
          <w:kern w:val="0"/>
          <w:highlight w:val="none"/>
        </w:rPr>
      </w:pPr>
    </w:p>
    <w:p w14:paraId="63484898">
      <w:pPr>
        <w:spacing w:line="500" w:lineRule="exact"/>
        <w:ind w:left="720" w:leftChars="343"/>
        <w:rPr>
          <w:rStyle w:val="40"/>
          <w:rFonts w:ascii="宋体" w:hAnsi="宋体"/>
          <w:b/>
          <w:color w:val="auto"/>
          <w:kern w:val="0"/>
          <w:highlight w:val="none"/>
        </w:rPr>
      </w:pPr>
    </w:p>
    <w:p w14:paraId="467A29C8">
      <w:pPr>
        <w:spacing w:line="500" w:lineRule="exact"/>
        <w:ind w:left="720" w:leftChars="343"/>
        <w:rPr>
          <w:rStyle w:val="40"/>
          <w:rFonts w:ascii="宋体" w:hAnsi="宋体"/>
          <w:color w:val="auto"/>
          <w:sz w:val="24"/>
          <w:szCs w:val="24"/>
          <w:highlight w:val="none"/>
        </w:rPr>
      </w:pPr>
      <w:r>
        <w:rPr>
          <w:rStyle w:val="40"/>
          <w:rFonts w:ascii="宋体" w:hAnsi="宋体"/>
          <w:b/>
          <w:color w:val="auto"/>
          <w:kern w:val="0"/>
          <w:highlight w:val="none"/>
        </w:rPr>
        <w:t>（</w:t>
      </w:r>
      <w:r>
        <w:rPr>
          <w:rStyle w:val="40"/>
          <w:rFonts w:hint="eastAsia" w:ascii="宋体" w:hAnsi="宋体"/>
          <w:b/>
          <w:color w:val="auto"/>
          <w:kern w:val="0"/>
          <w:highlight w:val="none"/>
        </w:rPr>
        <w:t>1</w:t>
      </w:r>
      <w:r>
        <w:rPr>
          <w:rStyle w:val="40"/>
          <w:rFonts w:hint="eastAsia" w:ascii="宋体" w:hAnsi="宋体"/>
          <w:b/>
          <w:color w:val="auto"/>
          <w:kern w:val="0"/>
          <w:highlight w:val="none"/>
          <w:lang w:val="en-US" w:eastAsia="zh-CN"/>
        </w:rPr>
        <w:t>1</w:t>
      </w:r>
      <w:r>
        <w:rPr>
          <w:rStyle w:val="40"/>
          <w:rFonts w:ascii="宋体" w:hAnsi="宋体"/>
          <w:b/>
          <w:color w:val="auto"/>
          <w:kern w:val="0"/>
          <w:highlight w:val="none"/>
        </w:rPr>
        <w:t>）磋商文件列明的其他证明材料；</w:t>
      </w:r>
    </w:p>
    <w:p w14:paraId="464F0453">
      <w:pPr>
        <w:spacing w:line="500" w:lineRule="exact"/>
        <w:ind w:left="720" w:leftChars="343"/>
        <w:rPr>
          <w:rStyle w:val="40"/>
          <w:rFonts w:ascii="宋体" w:hAnsi="宋体"/>
          <w:color w:val="auto"/>
          <w:sz w:val="24"/>
          <w:szCs w:val="24"/>
          <w:highlight w:val="none"/>
        </w:rPr>
      </w:pPr>
    </w:p>
    <w:p w14:paraId="502C1B2A">
      <w:pPr>
        <w:spacing w:line="500" w:lineRule="exact"/>
        <w:ind w:left="720" w:leftChars="343"/>
        <w:rPr>
          <w:rStyle w:val="40"/>
          <w:rFonts w:ascii="宋体" w:hAnsi="宋体"/>
          <w:color w:val="auto"/>
          <w:sz w:val="24"/>
          <w:szCs w:val="24"/>
          <w:highlight w:val="none"/>
        </w:rPr>
      </w:pPr>
    </w:p>
    <w:p w14:paraId="29F0C818">
      <w:pPr>
        <w:spacing w:line="500" w:lineRule="exact"/>
        <w:jc w:val="center"/>
        <w:rPr>
          <w:rStyle w:val="40"/>
          <w:rFonts w:ascii="宋体" w:hAnsi="宋体"/>
          <w:color w:val="auto"/>
          <w:sz w:val="24"/>
          <w:highlight w:val="none"/>
        </w:rPr>
      </w:pPr>
    </w:p>
    <w:p w14:paraId="64842232">
      <w:pPr>
        <w:spacing w:line="500" w:lineRule="exact"/>
        <w:jc w:val="center"/>
        <w:rPr>
          <w:rStyle w:val="40"/>
          <w:rFonts w:ascii="宋体" w:hAnsi="宋体"/>
          <w:color w:val="auto"/>
          <w:sz w:val="24"/>
          <w:highlight w:val="none"/>
        </w:rPr>
      </w:pPr>
    </w:p>
    <w:p w14:paraId="15996617">
      <w:pPr>
        <w:spacing w:line="500" w:lineRule="exact"/>
        <w:jc w:val="center"/>
        <w:rPr>
          <w:rStyle w:val="40"/>
          <w:rFonts w:ascii="宋体" w:hAnsi="宋体"/>
          <w:color w:val="auto"/>
          <w:sz w:val="24"/>
          <w:highlight w:val="none"/>
        </w:rPr>
      </w:pPr>
    </w:p>
    <w:p w14:paraId="29563342">
      <w:pPr>
        <w:spacing w:line="500" w:lineRule="exact"/>
        <w:jc w:val="center"/>
        <w:rPr>
          <w:rStyle w:val="40"/>
          <w:rFonts w:ascii="宋体" w:hAnsi="宋体"/>
          <w:color w:val="auto"/>
          <w:sz w:val="24"/>
          <w:highlight w:val="none"/>
        </w:rPr>
      </w:pPr>
    </w:p>
    <w:p w14:paraId="31A98F89">
      <w:pPr>
        <w:spacing w:line="500" w:lineRule="exact"/>
        <w:jc w:val="center"/>
        <w:rPr>
          <w:rStyle w:val="40"/>
          <w:rFonts w:ascii="宋体" w:hAnsi="宋体"/>
          <w:color w:val="auto"/>
          <w:sz w:val="24"/>
          <w:highlight w:val="none"/>
        </w:rPr>
      </w:pPr>
    </w:p>
    <w:p w14:paraId="30407133">
      <w:pPr>
        <w:spacing w:line="500" w:lineRule="exact"/>
        <w:jc w:val="center"/>
        <w:rPr>
          <w:rStyle w:val="40"/>
          <w:rFonts w:ascii="宋体" w:hAnsi="宋体"/>
          <w:color w:val="auto"/>
          <w:sz w:val="24"/>
          <w:highlight w:val="none"/>
        </w:rPr>
      </w:pPr>
    </w:p>
    <w:p w14:paraId="4BDFE545">
      <w:pPr>
        <w:spacing w:line="500" w:lineRule="exact"/>
        <w:rPr>
          <w:rStyle w:val="40"/>
          <w:rFonts w:ascii="宋体" w:hAnsi="宋体"/>
          <w:color w:val="auto"/>
          <w:sz w:val="24"/>
          <w:highlight w:val="none"/>
        </w:rPr>
      </w:pPr>
    </w:p>
    <w:p w14:paraId="1EF3DDEE">
      <w:pPr>
        <w:spacing w:line="500" w:lineRule="exact"/>
        <w:jc w:val="center"/>
        <w:rPr>
          <w:rStyle w:val="40"/>
          <w:rFonts w:ascii="宋体" w:hAnsi="宋体"/>
          <w:color w:val="auto"/>
          <w:sz w:val="24"/>
          <w:highlight w:val="none"/>
        </w:rPr>
      </w:pPr>
    </w:p>
    <w:p w14:paraId="51B20F4C">
      <w:pPr>
        <w:spacing w:line="500" w:lineRule="exact"/>
        <w:jc w:val="center"/>
        <w:rPr>
          <w:rStyle w:val="40"/>
          <w:rFonts w:ascii="宋体" w:hAnsi="宋体"/>
          <w:color w:val="auto"/>
          <w:sz w:val="24"/>
          <w:highlight w:val="none"/>
        </w:rPr>
      </w:pPr>
    </w:p>
    <w:p w14:paraId="071E33C6">
      <w:pPr>
        <w:spacing w:line="500" w:lineRule="exact"/>
        <w:jc w:val="center"/>
        <w:rPr>
          <w:rStyle w:val="40"/>
          <w:rFonts w:ascii="宋体" w:hAnsi="宋体"/>
          <w:color w:val="auto"/>
          <w:sz w:val="24"/>
          <w:highlight w:val="none"/>
        </w:rPr>
      </w:pPr>
    </w:p>
    <w:p w14:paraId="4352EFF1">
      <w:pPr>
        <w:spacing w:line="500" w:lineRule="exact"/>
        <w:jc w:val="center"/>
        <w:rPr>
          <w:rStyle w:val="40"/>
          <w:rFonts w:ascii="宋体" w:hAnsi="宋体"/>
          <w:color w:val="auto"/>
          <w:sz w:val="24"/>
          <w:highlight w:val="none"/>
        </w:rPr>
      </w:pPr>
    </w:p>
    <w:p w14:paraId="52300FCF">
      <w:pPr>
        <w:spacing w:line="500" w:lineRule="exact"/>
        <w:rPr>
          <w:rStyle w:val="40"/>
          <w:rFonts w:ascii="宋体" w:hAnsi="宋体"/>
          <w:color w:val="auto"/>
          <w:sz w:val="24"/>
          <w:highlight w:val="none"/>
        </w:rPr>
      </w:pPr>
    </w:p>
    <w:p w14:paraId="55E80FCB">
      <w:pPr>
        <w:spacing w:line="500" w:lineRule="exact"/>
        <w:jc w:val="center"/>
        <w:rPr>
          <w:rStyle w:val="40"/>
          <w:rFonts w:ascii="宋体" w:hAnsi="宋体"/>
          <w:color w:val="auto"/>
          <w:sz w:val="24"/>
          <w:highlight w:val="none"/>
        </w:rPr>
      </w:pPr>
    </w:p>
    <w:p w14:paraId="71A8E81E">
      <w:pPr>
        <w:spacing w:line="500" w:lineRule="exact"/>
        <w:jc w:val="center"/>
        <w:rPr>
          <w:rStyle w:val="40"/>
          <w:rFonts w:ascii="宋体" w:hAnsi="宋体"/>
          <w:color w:val="auto"/>
          <w:sz w:val="24"/>
          <w:highlight w:val="none"/>
        </w:rPr>
      </w:pPr>
    </w:p>
    <w:p w14:paraId="32DF6349">
      <w:pPr>
        <w:spacing w:line="500" w:lineRule="exact"/>
        <w:jc w:val="center"/>
        <w:rPr>
          <w:rStyle w:val="40"/>
          <w:rFonts w:ascii="宋体" w:hAnsi="宋体"/>
          <w:color w:val="auto"/>
          <w:sz w:val="24"/>
          <w:highlight w:val="none"/>
        </w:rPr>
      </w:pPr>
    </w:p>
    <w:p w14:paraId="509BBF1B">
      <w:pPr>
        <w:spacing w:line="500" w:lineRule="exact"/>
        <w:jc w:val="center"/>
        <w:rPr>
          <w:rStyle w:val="40"/>
          <w:rFonts w:ascii="宋体" w:hAnsi="宋体"/>
          <w:color w:val="auto"/>
          <w:sz w:val="24"/>
          <w:highlight w:val="none"/>
        </w:rPr>
      </w:pPr>
    </w:p>
    <w:p w14:paraId="02D3A31D">
      <w:pPr>
        <w:spacing w:line="500" w:lineRule="exact"/>
        <w:jc w:val="center"/>
        <w:rPr>
          <w:rStyle w:val="40"/>
          <w:rFonts w:ascii="宋体" w:hAnsi="宋体"/>
          <w:color w:val="auto"/>
          <w:sz w:val="24"/>
          <w:highlight w:val="none"/>
        </w:rPr>
      </w:pPr>
    </w:p>
    <w:p w14:paraId="28180625">
      <w:pPr>
        <w:spacing w:line="500" w:lineRule="exact"/>
        <w:jc w:val="center"/>
        <w:rPr>
          <w:rStyle w:val="40"/>
          <w:rFonts w:ascii="宋体" w:hAnsi="宋体"/>
          <w:color w:val="auto"/>
          <w:sz w:val="24"/>
          <w:highlight w:val="none"/>
        </w:rPr>
      </w:pPr>
    </w:p>
    <w:p w14:paraId="7380F5E6">
      <w:pPr>
        <w:spacing w:line="500" w:lineRule="exact"/>
        <w:jc w:val="center"/>
        <w:rPr>
          <w:rStyle w:val="40"/>
          <w:rFonts w:ascii="宋体" w:hAnsi="宋体"/>
          <w:color w:val="auto"/>
          <w:sz w:val="24"/>
          <w:highlight w:val="none"/>
        </w:rPr>
      </w:pPr>
    </w:p>
    <w:p w14:paraId="1F1B3DBC">
      <w:pPr>
        <w:spacing w:line="500" w:lineRule="exact"/>
        <w:jc w:val="center"/>
        <w:rPr>
          <w:rStyle w:val="40"/>
          <w:rFonts w:ascii="宋体" w:hAnsi="宋体"/>
          <w:color w:val="auto"/>
          <w:sz w:val="24"/>
          <w:highlight w:val="none"/>
        </w:rPr>
      </w:pPr>
    </w:p>
    <w:p w14:paraId="0C211341">
      <w:pPr>
        <w:spacing w:line="500" w:lineRule="exact"/>
        <w:jc w:val="center"/>
        <w:rPr>
          <w:rStyle w:val="40"/>
          <w:rFonts w:ascii="宋体" w:hAnsi="宋体"/>
          <w:color w:val="auto"/>
          <w:sz w:val="24"/>
          <w:highlight w:val="none"/>
        </w:rPr>
      </w:pPr>
    </w:p>
    <w:p w14:paraId="3B25B63D">
      <w:pPr>
        <w:spacing w:line="500" w:lineRule="exact"/>
        <w:jc w:val="center"/>
        <w:rPr>
          <w:rStyle w:val="40"/>
          <w:rFonts w:ascii="宋体" w:hAnsi="宋体"/>
          <w:color w:val="auto"/>
          <w:sz w:val="24"/>
          <w:highlight w:val="none"/>
        </w:rPr>
      </w:pPr>
    </w:p>
    <w:p w14:paraId="05AD2F0A">
      <w:pPr>
        <w:spacing w:line="500" w:lineRule="exact"/>
        <w:jc w:val="center"/>
        <w:rPr>
          <w:rStyle w:val="40"/>
          <w:rFonts w:ascii="宋体" w:hAnsi="宋体"/>
          <w:color w:val="auto"/>
          <w:sz w:val="24"/>
          <w:highlight w:val="none"/>
        </w:rPr>
      </w:pPr>
    </w:p>
    <w:p w14:paraId="1185F1AA">
      <w:pPr>
        <w:jc w:val="center"/>
        <w:rPr>
          <w:rStyle w:val="40"/>
          <w:rFonts w:ascii="宋体" w:hAnsi="宋体"/>
          <w:b/>
          <w:color w:val="auto"/>
          <w:sz w:val="36"/>
          <w:szCs w:val="36"/>
          <w:highlight w:val="none"/>
        </w:rPr>
      </w:pPr>
      <w:r>
        <w:rPr>
          <w:rStyle w:val="40"/>
          <w:rFonts w:ascii="宋体" w:hAnsi="宋体"/>
          <w:b/>
          <w:color w:val="auto"/>
          <w:sz w:val="36"/>
          <w:szCs w:val="36"/>
          <w:highlight w:val="none"/>
        </w:rPr>
        <w:t>技术文件</w:t>
      </w:r>
    </w:p>
    <w:p w14:paraId="4B75C5D3">
      <w:pPr>
        <w:spacing w:line="360" w:lineRule="auto"/>
        <w:jc w:val="center"/>
        <w:rPr>
          <w:rStyle w:val="40"/>
          <w:rFonts w:ascii="宋体" w:hAnsi="宋体" w:cs="宋体"/>
          <w:b/>
          <w:bCs/>
          <w:color w:val="auto"/>
          <w:sz w:val="30"/>
          <w:szCs w:val="30"/>
          <w:highlight w:val="none"/>
        </w:rPr>
      </w:pPr>
    </w:p>
    <w:p w14:paraId="1DC3B835">
      <w:pPr>
        <w:spacing w:line="360" w:lineRule="auto"/>
        <w:jc w:val="center"/>
        <w:rPr>
          <w:rStyle w:val="40"/>
          <w:rFonts w:ascii="宋体" w:hAnsi="宋体" w:cs="宋体"/>
          <w:b/>
          <w:bCs/>
          <w:color w:val="auto"/>
          <w:sz w:val="30"/>
          <w:szCs w:val="30"/>
          <w:highlight w:val="none"/>
        </w:rPr>
      </w:pPr>
    </w:p>
    <w:p w14:paraId="388FB50D">
      <w:pPr>
        <w:spacing w:line="360" w:lineRule="auto"/>
        <w:jc w:val="center"/>
        <w:rPr>
          <w:rStyle w:val="40"/>
          <w:rFonts w:ascii="宋体" w:hAnsi="宋体" w:cs="宋体"/>
          <w:b/>
          <w:bCs/>
          <w:color w:val="auto"/>
          <w:sz w:val="30"/>
          <w:szCs w:val="30"/>
          <w:highlight w:val="none"/>
        </w:rPr>
      </w:pPr>
    </w:p>
    <w:p w14:paraId="1753A0AA">
      <w:pPr>
        <w:spacing w:line="360" w:lineRule="auto"/>
        <w:jc w:val="center"/>
        <w:rPr>
          <w:rStyle w:val="40"/>
          <w:rFonts w:ascii="宋体" w:hAnsi="宋体" w:cs="宋体"/>
          <w:b/>
          <w:bCs/>
          <w:color w:val="auto"/>
          <w:sz w:val="30"/>
          <w:szCs w:val="30"/>
          <w:highlight w:val="none"/>
        </w:rPr>
      </w:pPr>
    </w:p>
    <w:p w14:paraId="52C84FB9">
      <w:pPr>
        <w:spacing w:line="360" w:lineRule="auto"/>
        <w:jc w:val="center"/>
        <w:rPr>
          <w:rStyle w:val="40"/>
          <w:rFonts w:ascii="宋体" w:hAnsi="宋体" w:cs="宋体"/>
          <w:b/>
          <w:bCs/>
          <w:color w:val="auto"/>
          <w:sz w:val="30"/>
          <w:szCs w:val="30"/>
          <w:highlight w:val="none"/>
        </w:rPr>
      </w:pPr>
    </w:p>
    <w:p w14:paraId="04C749E2">
      <w:pPr>
        <w:spacing w:line="360" w:lineRule="auto"/>
        <w:jc w:val="center"/>
        <w:rPr>
          <w:rStyle w:val="40"/>
          <w:rFonts w:ascii="宋体" w:hAnsi="宋体" w:cs="宋体"/>
          <w:b/>
          <w:bCs/>
          <w:color w:val="auto"/>
          <w:sz w:val="30"/>
          <w:szCs w:val="30"/>
          <w:highlight w:val="none"/>
        </w:rPr>
      </w:pPr>
    </w:p>
    <w:p w14:paraId="25C40853">
      <w:pPr>
        <w:spacing w:line="360" w:lineRule="auto"/>
        <w:jc w:val="center"/>
        <w:rPr>
          <w:rStyle w:val="40"/>
          <w:rFonts w:ascii="宋体" w:hAnsi="宋体" w:cs="宋体"/>
          <w:b/>
          <w:bCs/>
          <w:color w:val="auto"/>
          <w:sz w:val="30"/>
          <w:szCs w:val="30"/>
          <w:highlight w:val="none"/>
        </w:rPr>
      </w:pPr>
    </w:p>
    <w:p w14:paraId="27462281">
      <w:pPr>
        <w:spacing w:line="360" w:lineRule="auto"/>
        <w:jc w:val="center"/>
        <w:rPr>
          <w:rStyle w:val="40"/>
          <w:rFonts w:ascii="宋体" w:hAnsi="宋体" w:cs="宋体"/>
          <w:b/>
          <w:bCs/>
          <w:color w:val="auto"/>
          <w:sz w:val="30"/>
          <w:szCs w:val="30"/>
          <w:highlight w:val="none"/>
        </w:rPr>
      </w:pPr>
    </w:p>
    <w:p w14:paraId="71DA73D3">
      <w:pPr>
        <w:spacing w:line="360" w:lineRule="auto"/>
        <w:jc w:val="center"/>
        <w:rPr>
          <w:rStyle w:val="40"/>
          <w:rFonts w:ascii="宋体" w:hAnsi="宋体" w:cs="宋体"/>
          <w:b/>
          <w:bCs/>
          <w:color w:val="auto"/>
          <w:sz w:val="30"/>
          <w:szCs w:val="30"/>
          <w:highlight w:val="none"/>
        </w:rPr>
      </w:pPr>
    </w:p>
    <w:p w14:paraId="3FF5F5C7">
      <w:pPr>
        <w:spacing w:line="360" w:lineRule="auto"/>
        <w:jc w:val="center"/>
        <w:rPr>
          <w:rStyle w:val="40"/>
          <w:rFonts w:ascii="宋体" w:hAnsi="宋体" w:cs="宋体"/>
          <w:b/>
          <w:bCs/>
          <w:color w:val="auto"/>
          <w:sz w:val="30"/>
          <w:szCs w:val="30"/>
          <w:highlight w:val="none"/>
        </w:rPr>
      </w:pPr>
    </w:p>
    <w:p w14:paraId="0A1DACCA">
      <w:pPr>
        <w:spacing w:line="420" w:lineRule="exact"/>
        <w:rPr>
          <w:rStyle w:val="40"/>
          <w:rFonts w:ascii="宋体" w:hAnsi="宋体"/>
          <w:b/>
          <w:color w:val="auto"/>
          <w:szCs w:val="21"/>
          <w:highlight w:val="none"/>
        </w:rPr>
      </w:pPr>
    </w:p>
    <w:p w14:paraId="49EB24EE">
      <w:pPr>
        <w:spacing w:line="420" w:lineRule="exact"/>
        <w:rPr>
          <w:rStyle w:val="40"/>
          <w:rFonts w:ascii="宋体" w:hAnsi="宋体"/>
          <w:b/>
          <w:color w:val="auto"/>
          <w:szCs w:val="21"/>
          <w:highlight w:val="none"/>
        </w:rPr>
      </w:pPr>
    </w:p>
    <w:p w14:paraId="230B47EC">
      <w:pPr>
        <w:spacing w:line="420" w:lineRule="exact"/>
        <w:ind w:firstLine="211" w:firstLineChars="100"/>
        <w:rPr>
          <w:rStyle w:val="40"/>
          <w:rFonts w:ascii="宋体" w:hAnsi="宋体"/>
          <w:b/>
          <w:color w:val="auto"/>
          <w:szCs w:val="21"/>
          <w:highlight w:val="none"/>
        </w:rPr>
      </w:pPr>
      <w:r>
        <w:rPr>
          <w:rStyle w:val="40"/>
          <w:rFonts w:ascii="宋体" w:hAnsi="宋体"/>
          <w:b/>
          <w:color w:val="auto"/>
          <w:szCs w:val="21"/>
          <w:highlight w:val="none"/>
        </w:rPr>
        <w:t>（</w:t>
      </w:r>
      <w:r>
        <w:rPr>
          <w:rStyle w:val="40"/>
          <w:rFonts w:hint="eastAsia" w:ascii="宋体" w:hAnsi="宋体"/>
          <w:b/>
          <w:color w:val="auto"/>
          <w:szCs w:val="21"/>
          <w:highlight w:val="none"/>
          <w:lang w:val="en-US" w:eastAsia="zh-CN"/>
        </w:rPr>
        <w:t>1</w:t>
      </w:r>
      <w:r>
        <w:rPr>
          <w:rStyle w:val="40"/>
          <w:rFonts w:ascii="宋体" w:hAnsi="宋体"/>
          <w:b/>
          <w:color w:val="auto"/>
          <w:szCs w:val="21"/>
          <w:highlight w:val="none"/>
        </w:rPr>
        <w:t>）</w:t>
      </w:r>
      <w:r>
        <w:rPr>
          <w:rFonts w:hint="eastAsia" w:ascii="宋体" w:hAnsi="宋体"/>
          <w:b/>
          <w:color w:val="auto"/>
          <w:szCs w:val="21"/>
          <w:highlight w:val="none"/>
        </w:rPr>
        <w:t>技术响应、偏离情况说明表</w:t>
      </w:r>
      <w:r>
        <w:rPr>
          <w:rStyle w:val="40"/>
          <w:rFonts w:ascii="宋体" w:hAnsi="宋体"/>
          <w:b/>
          <w:color w:val="auto"/>
          <w:szCs w:val="21"/>
          <w:highlight w:val="none"/>
        </w:rPr>
        <w:t>；</w:t>
      </w:r>
    </w:p>
    <w:p w14:paraId="03F2BA11">
      <w:pPr>
        <w:spacing w:line="300" w:lineRule="auto"/>
        <w:jc w:val="center"/>
        <w:rPr>
          <w:rFonts w:ascii="宋体" w:hAnsi="宋体"/>
          <w:b/>
          <w:color w:val="auto"/>
          <w:sz w:val="28"/>
          <w:szCs w:val="28"/>
          <w:highlight w:val="none"/>
        </w:rPr>
      </w:pPr>
      <w:r>
        <w:rPr>
          <w:rFonts w:hint="eastAsia" w:ascii="宋体" w:hAnsi="宋体"/>
          <w:b/>
          <w:color w:val="auto"/>
          <w:sz w:val="28"/>
          <w:szCs w:val="28"/>
          <w:highlight w:val="none"/>
        </w:rPr>
        <w:t>技术响应、偏离情况说明表</w:t>
      </w:r>
    </w:p>
    <w:p w14:paraId="3FA4FF08">
      <w:pPr>
        <w:spacing w:line="300" w:lineRule="auto"/>
        <w:rPr>
          <w:rFonts w:ascii="宋体" w:hAnsi="宋体"/>
          <w:color w:val="auto"/>
          <w:szCs w:val="21"/>
          <w:highlight w:val="none"/>
          <w:u w:val="single"/>
        </w:rPr>
      </w:pPr>
      <w:r>
        <w:rPr>
          <w:rFonts w:hint="eastAsia" w:ascii="宋体" w:hAnsi="宋体"/>
          <w:color w:val="auto"/>
          <w:szCs w:val="21"/>
          <w:highlight w:val="none"/>
        </w:rPr>
        <w:t>采购项目编号:</w:t>
      </w:r>
      <w:r>
        <w:rPr>
          <w:rFonts w:hint="eastAsia" w:ascii="宋体" w:hAnsi="宋体"/>
          <w:color w:val="auto"/>
          <w:szCs w:val="21"/>
          <w:highlight w:val="none"/>
          <w:u w:val="single"/>
        </w:rPr>
        <w:t xml:space="preserve">                 </w:t>
      </w:r>
    </w:p>
    <w:p w14:paraId="06D6C255">
      <w:pPr>
        <w:spacing w:line="500" w:lineRule="exact"/>
        <w:rPr>
          <w:rFonts w:ascii="宋体" w:hAnsi="宋体"/>
          <w:color w:val="auto"/>
          <w:szCs w:val="21"/>
          <w:highlight w:val="none"/>
          <w:u w:val="single"/>
        </w:rPr>
      </w:pPr>
      <w:r>
        <w:rPr>
          <w:rFonts w:hint="eastAsia" w:ascii="宋体" w:hAnsi="宋体"/>
          <w:color w:val="auto"/>
          <w:szCs w:val="21"/>
          <w:highlight w:val="none"/>
        </w:rPr>
        <w:t>采购项目名称:</w:t>
      </w:r>
      <w:r>
        <w:rPr>
          <w:rFonts w:hint="eastAsia" w:ascii="宋体" w:hAnsi="宋体"/>
          <w:color w:val="auto"/>
          <w:szCs w:val="21"/>
          <w:highlight w:val="none"/>
          <w:u w:val="single"/>
        </w:rPr>
        <w:t xml:space="preserve">          </w:t>
      </w:r>
    </w:p>
    <w:tbl>
      <w:tblPr>
        <w:tblStyle w:val="24"/>
        <w:tblW w:w="9154"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23"/>
        <w:gridCol w:w="1410"/>
        <w:gridCol w:w="2164"/>
        <w:gridCol w:w="2371"/>
        <w:gridCol w:w="1569"/>
        <w:gridCol w:w="817"/>
      </w:tblGrid>
      <w:tr w14:paraId="1C197D2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23" w:type="dxa"/>
            <w:vAlign w:val="center"/>
          </w:tcPr>
          <w:p w14:paraId="1E75FF5D">
            <w:pPr>
              <w:pStyle w:val="14"/>
              <w:rPr>
                <w:rFonts w:hAnsi="宋体"/>
                <w:color w:val="auto"/>
                <w:highlight w:val="none"/>
              </w:rPr>
            </w:pPr>
            <w:bookmarkStart w:id="10" w:name="_Toc531360775"/>
            <w:bookmarkStart w:id="11" w:name="_Toc173211900"/>
            <w:bookmarkStart w:id="12" w:name="_Toc254970588"/>
            <w:bookmarkStart w:id="13" w:name="_Toc531360829"/>
            <w:bookmarkStart w:id="14" w:name="_Toc254970729"/>
            <w:bookmarkStart w:id="15" w:name="_Toc173066401"/>
            <w:r>
              <w:rPr>
                <w:rFonts w:hint="eastAsia" w:hAnsi="宋体"/>
                <w:color w:val="auto"/>
                <w:highlight w:val="none"/>
              </w:rPr>
              <w:t>序号</w:t>
            </w:r>
            <w:bookmarkEnd w:id="10"/>
            <w:bookmarkEnd w:id="11"/>
            <w:bookmarkEnd w:id="12"/>
            <w:bookmarkEnd w:id="13"/>
            <w:bookmarkEnd w:id="14"/>
            <w:bookmarkEnd w:id="15"/>
          </w:p>
        </w:tc>
        <w:tc>
          <w:tcPr>
            <w:tcW w:w="1410" w:type="dxa"/>
            <w:vAlign w:val="center"/>
          </w:tcPr>
          <w:p w14:paraId="2632E5BC">
            <w:pPr>
              <w:pStyle w:val="14"/>
              <w:rPr>
                <w:rFonts w:hAnsi="宋体"/>
                <w:color w:val="auto"/>
                <w:szCs w:val="21"/>
                <w:highlight w:val="none"/>
              </w:rPr>
            </w:pPr>
            <w:bookmarkStart w:id="16" w:name="_Toc531360776"/>
            <w:bookmarkStart w:id="17" w:name="_Toc531360830"/>
            <w:r>
              <w:rPr>
                <w:rFonts w:hint="eastAsia" w:hAnsi="宋体"/>
                <w:color w:val="auto"/>
                <w:szCs w:val="21"/>
                <w:highlight w:val="none"/>
              </w:rPr>
              <w:t>服务名称</w:t>
            </w:r>
            <w:bookmarkEnd w:id="16"/>
            <w:bookmarkEnd w:id="17"/>
          </w:p>
        </w:tc>
        <w:tc>
          <w:tcPr>
            <w:tcW w:w="2164" w:type="dxa"/>
            <w:vAlign w:val="center"/>
          </w:tcPr>
          <w:p w14:paraId="4C4233A9">
            <w:pPr>
              <w:pStyle w:val="14"/>
              <w:rPr>
                <w:rFonts w:hAnsi="宋体"/>
                <w:color w:val="auto"/>
                <w:szCs w:val="21"/>
                <w:highlight w:val="none"/>
              </w:rPr>
            </w:pPr>
            <w:bookmarkStart w:id="18" w:name="_Toc531360831"/>
            <w:bookmarkStart w:id="19" w:name="_Toc254970589"/>
            <w:bookmarkStart w:id="20" w:name="_Toc254970730"/>
            <w:bookmarkStart w:id="21" w:name="_Toc173066402"/>
            <w:bookmarkStart w:id="22" w:name="_Toc173211901"/>
            <w:bookmarkStart w:id="23" w:name="_Toc531360777"/>
            <w:r>
              <w:rPr>
                <w:rFonts w:hint="eastAsia" w:hAnsi="宋体"/>
                <w:color w:val="auto"/>
                <w:szCs w:val="21"/>
                <w:highlight w:val="none"/>
              </w:rPr>
              <w:t>竞争性磋商文件要求</w:t>
            </w:r>
            <w:bookmarkEnd w:id="18"/>
            <w:bookmarkEnd w:id="19"/>
            <w:bookmarkEnd w:id="20"/>
            <w:bookmarkEnd w:id="21"/>
            <w:bookmarkEnd w:id="22"/>
            <w:bookmarkEnd w:id="23"/>
          </w:p>
        </w:tc>
        <w:tc>
          <w:tcPr>
            <w:tcW w:w="2371" w:type="dxa"/>
            <w:vAlign w:val="center"/>
          </w:tcPr>
          <w:p w14:paraId="2BEA00E0">
            <w:pPr>
              <w:pStyle w:val="14"/>
              <w:rPr>
                <w:rFonts w:hAnsi="宋体"/>
                <w:color w:val="auto"/>
                <w:szCs w:val="21"/>
                <w:highlight w:val="none"/>
              </w:rPr>
            </w:pPr>
            <w:bookmarkStart w:id="24" w:name="_Toc173066403"/>
            <w:bookmarkStart w:id="25" w:name="_Toc254970731"/>
            <w:bookmarkStart w:id="26" w:name="_Toc254970590"/>
            <w:bookmarkStart w:id="27" w:name="_Toc531360832"/>
            <w:bookmarkStart w:id="28" w:name="_Toc173211902"/>
            <w:bookmarkStart w:id="29" w:name="_Toc531360778"/>
            <w:r>
              <w:rPr>
                <w:rFonts w:hint="eastAsia" w:hAnsi="宋体"/>
                <w:color w:val="auto"/>
                <w:szCs w:val="21"/>
                <w:highlight w:val="none"/>
              </w:rPr>
              <w:t>磋商响应文件具体响应</w:t>
            </w:r>
            <w:bookmarkEnd w:id="24"/>
            <w:bookmarkEnd w:id="25"/>
            <w:bookmarkEnd w:id="26"/>
            <w:bookmarkEnd w:id="27"/>
            <w:bookmarkEnd w:id="28"/>
            <w:bookmarkEnd w:id="29"/>
          </w:p>
        </w:tc>
        <w:tc>
          <w:tcPr>
            <w:tcW w:w="1569" w:type="dxa"/>
            <w:vAlign w:val="center"/>
          </w:tcPr>
          <w:p w14:paraId="5694C6E9">
            <w:pPr>
              <w:pStyle w:val="14"/>
              <w:rPr>
                <w:rFonts w:hAnsi="宋体"/>
                <w:color w:val="auto"/>
                <w:szCs w:val="21"/>
                <w:highlight w:val="none"/>
              </w:rPr>
            </w:pPr>
            <w:bookmarkStart w:id="30" w:name="_Toc173211903"/>
            <w:bookmarkStart w:id="31" w:name="_Toc531360833"/>
            <w:bookmarkStart w:id="32" w:name="_Toc173066404"/>
            <w:bookmarkStart w:id="33" w:name="_Toc254970591"/>
            <w:bookmarkStart w:id="34" w:name="_Toc531360779"/>
            <w:bookmarkStart w:id="35" w:name="_Toc254970732"/>
            <w:r>
              <w:rPr>
                <w:rFonts w:hint="eastAsia" w:hAnsi="宋体"/>
                <w:color w:val="auto"/>
                <w:szCs w:val="21"/>
                <w:highlight w:val="none"/>
              </w:rPr>
              <w:t>响应/偏离</w:t>
            </w:r>
            <w:bookmarkEnd w:id="30"/>
            <w:bookmarkEnd w:id="31"/>
            <w:bookmarkEnd w:id="32"/>
            <w:bookmarkEnd w:id="33"/>
            <w:bookmarkEnd w:id="34"/>
            <w:bookmarkEnd w:id="35"/>
          </w:p>
        </w:tc>
        <w:tc>
          <w:tcPr>
            <w:tcW w:w="817" w:type="dxa"/>
            <w:vAlign w:val="center"/>
          </w:tcPr>
          <w:p w14:paraId="3F183BFC">
            <w:pPr>
              <w:pStyle w:val="14"/>
              <w:rPr>
                <w:rFonts w:hAnsi="宋体"/>
                <w:color w:val="auto"/>
                <w:szCs w:val="21"/>
                <w:highlight w:val="none"/>
              </w:rPr>
            </w:pPr>
            <w:bookmarkStart w:id="36" w:name="_Toc254970592"/>
            <w:bookmarkStart w:id="37" w:name="_Toc531360834"/>
            <w:bookmarkStart w:id="38" w:name="_Toc173066405"/>
            <w:bookmarkStart w:id="39" w:name="_Toc173211904"/>
            <w:bookmarkStart w:id="40" w:name="_Toc254970733"/>
            <w:bookmarkStart w:id="41" w:name="_Toc531360780"/>
            <w:r>
              <w:rPr>
                <w:rFonts w:hint="eastAsia" w:hAnsi="宋体"/>
                <w:color w:val="auto"/>
                <w:szCs w:val="21"/>
                <w:highlight w:val="none"/>
              </w:rPr>
              <w:t>说明</w:t>
            </w:r>
            <w:bookmarkEnd w:id="36"/>
            <w:bookmarkEnd w:id="37"/>
            <w:bookmarkEnd w:id="38"/>
            <w:bookmarkEnd w:id="39"/>
            <w:bookmarkEnd w:id="40"/>
            <w:bookmarkEnd w:id="41"/>
          </w:p>
        </w:tc>
      </w:tr>
      <w:tr w14:paraId="5748276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23" w:type="dxa"/>
            <w:vAlign w:val="center"/>
          </w:tcPr>
          <w:p w14:paraId="4DB30BFC">
            <w:pPr>
              <w:pStyle w:val="14"/>
              <w:jc w:val="center"/>
              <w:rPr>
                <w:rFonts w:hAnsi="宋体"/>
                <w:color w:val="auto"/>
                <w:highlight w:val="none"/>
              </w:rPr>
            </w:pPr>
            <w:bookmarkStart w:id="42" w:name="_Toc531360835"/>
            <w:bookmarkStart w:id="43" w:name="_Toc531360781"/>
            <w:r>
              <w:rPr>
                <w:rFonts w:hint="eastAsia" w:hAnsi="宋体"/>
                <w:color w:val="auto"/>
                <w:highlight w:val="none"/>
              </w:rPr>
              <w:t>1</w:t>
            </w:r>
            <w:bookmarkEnd w:id="42"/>
            <w:bookmarkEnd w:id="43"/>
          </w:p>
        </w:tc>
        <w:tc>
          <w:tcPr>
            <w:tcW w:w="1410" w:type="dxa"/>
            <w:vAlign w:val="center"/>
          </w:tcPr>
          <w:p w14:paraId="642B4021">
            <w:pPr>
              <w:adjustRightInd w:val="0"/>
              <w:snapToGrid w:val="0"/>
              <w:spacing w:line="300" w:lineRule="auto"/>
              <w:jc w:val="center"/>
              <w:outlineLvl w:val="0"/>
              <w:rPr>
                <w:rFonts w:ascii="宋体" w:hAnsi="宋体"/>
                <w:color w:val="auto"/>
                <w:szCs w:val="21"/>
                <w:highlight w:val="none"/>
              </w:rPr>
            </w:pPr>
          </w:p>
        </w:tc>
        <w:tc>
          <w:tcPr>
            <w:tcW w:w="2164" w:type="dxa"/>
            <w:vAlign w:val="center"/>
          </w:tcPr>
          <w:p w14:paraId="2E26D468">
            <w:pPr>
              <w:adjustRightInd w:val="0"/>
              <w:snapToGrid w:val="0"/>
              <w:spacing w:line="300" w:lineRule="auto"/>
              <w:jc w:val="center"/>
              <w:outlineLvl w:val="0"/>
              <w:rPr>
                <w:rFonts w:ascii="宋体" w:hAnsi="宋体"/>
                <w:color w:val="auto"/>
                <w:szCs w:val="21"/>
                <w:highlight w:val="none"/>
              </w:rPr>
            </w:pPr>
          </w:p>
        </w:tc>
        <w:tc>
          <w:tcPr>
            <w:tcW w:w="2371" w:type="dxa"/>
            <w:vAlign w:val="center"/>
          </w:tcPr>
          <w:p w14:paraId="3586649D">
            <w:pPr>
              <w:adjustRightInd w:val="0"/>
              <w:snapToGrid w:val="0"/>
              <w:spacing w:line="300" w:lineRule="auto"/>
              <w:jc w:val="center"/>
              <w:outlineLvl w:val="0"/>
              <w:rPr>
                <w:rFonts w:ascii="宋体" w:hAnsi="宋体"/>
                <w:color w:val="auto"/>
                <w:szCs w:val="21"/>
                <w:highlight w:val="none"/>
              </w:rPr>
            </w:pPr>
          </w:p>
        </w:tc>
        <w:tc>
          <w:tcPr>
            <w:tcW w:w="1569" w:type="dxa"/>
            <w:vAlign w:val="center"/>
          </w:tcPr>
          <w:p w14:paraId="04B24E5E">
            <w:pPr>
              <w:adjustRightInd w:val="0"/>
              <w:snapToGrid w:val="0"/>
              <w:spacing w:line="300" w:lineRule="auto"/>
              <w:jc w:val="center"/>
              <w:outlineLvl w:val="0"/>
              <w:rPr>
                <w:rFonts w:ascii="宋体" w:hAnsi="宋体"/>
                <w:color w:val="auto"/>
                <w:szCs w:val="21"/>
                <w:highlight w:val="none"/>
              </w:rPr>
            </w:pPr>
          </w:p>
        </w:tc>
        <w:tc>
          <w:tcPr>
            <w:tcW w:w="817" w:type="dxa"/>
            <w:vAlign w:val="center"/>
          </w:tcPr>
          <w:p w14:paraId="5E6BA589">
            <w:pPr>
              <w:adjustRightInd w:val="0"/>
              <w:snapToGrid w:val="0"/>
              <w:spacing w:line="300" w:lineRule="auto"/>
              <w:jc w:val="center"/>
              <w:outlineLvl w:val="0"/>
              <w:rPr>
                <w:rFonts w:ascii="宋体" w:hAnsi="宋体"/>
                <w:color w:val="auto"/>
                <w:szCs w:val="21"/>
                <w:highlight w:val="none"/>
              </w:rPr>
            </w:pPr>
          </w:p>
        </w:tc>
      </w:tr>
      <w:tr w14:paraId="66F988C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23" w:type="dxa"/>
            <w:vAlign w:val="center"/>
          </w:tcPr>
          <w:p w14:paraId="6FAADCF4">
            <w:pPr>
              <w:pStyle w:val="14"/>
              <w:jc w:val="center"/>
              <w:rPr>
                <w:rFonts w:hAnsi="宋体"/>
                <w:color w:val="auto"/>
                <w:highlight w:val="none"/>
              </w:rPr>
            </w:pPr>
            <w:bookmarkStart w:id="44" w:name="_Toc531360836"/>
            <w:bookmarkStart w:id="45" w:name="_Toc531360782"/>
            <w:r>
              <w:rPr>
                <w:rFonts w:hint="eastAsia" w:hAnsi="宋体"/>
                <w:color w:val="auto"/>
                <w:highlight w:val="none"/>
              </w:rPr>
              <w:t>2</w:t>
            </w:r>
            <w:bookmarkEnd w:id="44"/>
            <w:bookmarkEnd w:id="45"/>
          </w:p>
        </w:tc>
        <w:tc>
          <w:tcPr>
            <w:tcW w:w="1410" w:type="dxa"/>
            <w:vAlign w:val="center"/>
          </w:tcPr>
          <w:p w14:paraId="291A1009">
            <w:pPr>
              <w:adjustRightInd w:val="0"/>
              <w:snapToGrid w:val="0"/>
              <w:spacing w:line="300" w:lineRule="auto"/>
              <w:jc w:val="center"/>
              <w:outlineLvl w:val="0"/>
              <w:rPr>
                <w:rFonts w:ascii="宋体" w:hAnsi="宋体"/>
                <w:color w:val="auto"/>
                <w:szCs w:val="21"/>
                <w:highlight w:val="none"/>
              </w:rPr>
            </w:pPr>
          </w:p>
        </w:tc>
        <w:tc>
          <w:tcPr>
            <w:tcW w:w="2164" w:type="dxa"/>
            <w:vAlign w:val="center"/>
          </w:tcPr>
          <w:p w14:paraId="755F7E25">
            <w:pPr>
              <w:adjustRightInd w:val="0"/>
              <w:snapToGrid w:val="0"/>
              <w:spacing w:line="300" w:lineRule="auto"/>
              <w:jc w:val="center"/>
              <w:outlineLvl w:val="0"/>
              <w:rPr>
                <w:rFonts w:ascii="宋体" w:hAnsi="宋体"/>
                <w:color w:val="auto"/>
                <w:szCs w:val="21"/>
                <w:highlight w:val="none"/>
              </w:rPr>
            </w:pPr>
          </w:p>
        </w:tc>
        <w:tc>
          <w:tcPr>
            <w:tcW w:w="2371" w:type="dxa"/>
            <w:vAlign w:val="center"/>
          </w:tcPr>
          <w:p w14:paraId="2488BA28">
            <w:pPr>
              <w:adjustRightInd w:val="0"/>
              <w:snapToGrid w:val="0"/>
              <w:spacing w:line="300" w:lineRule="auto"/>
              <w:jc w:val="center"/>
              <w:outlineLvl w:val="0"/>
              <w:rPr>
                <w:rFonts w:ascii="宋体" w:hAnsi="宋体"/>
                <w:color w:val="auto"/>
                <w:szCs w:val="21"/>
                <w:highlight w:val="none"/>
              </w:rPr>
            </w:pPr>
          </w:p>
        </w:tc>
        <w:tc>
          <w:tcPr>
            <w:tcW w:w="1569" w:type="dxa"/>
            <w:vAlign w:val="center"/>
          </w:tcPr>
          <w:p w14:paraId="02BE0774">
            <w:pPr>
              <w:adjustRightInd w:val="0"/>
              <w:snapToGrid w:val="0"/>
              <w:spacing w:line="300" w:lineRule="auto"/>
              <w:jc w:val="center"/>
              <w:outlineLvl w:val="0"/>
              <w:rPr>
                <w:rFonts w:ascii="宋体" w:hAnsi="宋体"/>
                <w:color w:val="auto"/>
                <w:szCs w:val="21"/>
                <w:highlight w:val="none"/>
              </w:rPr>
            </w:pPr>
          </w:p>
        </w:tc>
        <w:tc>
          <w:tcPr>
            <w:tcW w:w="817" w:type="dxa"/>
            <w:vAlign w:val="center"/>
          </w:tcPr>
          <w:p w14:paraId="5588ECAD">
            <w:pPr>
              <w:adjustRightInd w:val="0"/>
              <w:snapToGrid w:val="0"/>
              <w:spacing w:line="300" w:lineRule="auto"/>
              <w:jc w:val="center"/>
              <w:outlineLvl w:val="0"/>
              <w:rPr>
                <w:rFonts w:ascii="宋体" w:hAnsi="宋体"/>
                <w:color w:val="auto"/>
                <w:szCs w:val="21"/>
                <w:highlight w:val="none"/>
              </w:rPr>
            </w:pPr>
          </w:p>
        </w:tc>
      </w:tr>
      <w:tr w14:paraId="1FD7D29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23" w:type="dxa"/>
            <w:vAlign w:val="center"/>
          </w:tcPr>
          <w:p w14:paraId="5675702C">
            <w:pPr>
              <w:pStyle w:val="14"/>
              <w:jc w:val="center"/>
              <w:rPr>
                <w:rFonts w:hAnsi="宋体"/>
                <w:color w:val="auto"/>
                <w:highlight w:val="none"/>
              </w:rPr>
            </w:pPr>
            <w:bookmarkStart w:id="46" w:name="_Toc531360837"/>
            <w:bookmarkStart w:id="47" w:name="_Toc531360783"/>
            <w:r>
              <w:rPr>
                <w:rFonts w:hint="eastAsia" w:hAnsi="宋体"/>
                <w:color w:val="auto"/>
                <w:highlight w:val="none"/>
              </w:rPr>
              <w:t>3</w:t>
            </w:r>
            <w:bookmarkEnd w:id="46"/>
            <w:bookmarkEnd w:id="47"/>
          </w:p>
        </w:tc>
        <w:tc>
          <w:tcPr>
            <w:tcW w:w="1410" w:type="dxa"/>
            <w:vAlign w:val="center"/>
          </w:tcPr>
          <w:p w14:paraId="40CBA538">
            <w:pPr>
              <w:adjustRightInd w:val="0"/>
              <w:snapToGrid w:val="0"/>
              <w:spacing w:line="300" w:lineRule="auto"/>
              <w:jc w:val="center"/>
              <w:outlineLvl w:val="0"/>
              <w:rPr>
                <w:rFonts w:ascii="宋体" w:hAnsi="宋体"/>
                <w:color w:val="auto"/>
                <w:szCs w:val="21"/>
                <w:highlight w:val="none"/>
              </w:rPr>
            </w:pPr>
          </w:p>
        </w:tc>
        <w:tc>
          <w:tcPr>
            <w:tcW w:w="2164" w:type="dxa"/>
            <w:vAlign w:val="center"/>
          </w:tcPr>
          <w:p w14:paraId="2BB9FDEE">
            <w:pPr>
              <w:adjustRightInd w:val="0"/>
              <w:snapToGrid w:val="0"/>
              <w:spacing w:line="300" w:lineRule="auto"/>
              <w:jc w:val="center"/>
              <w:outlineLvl w:val="0"/>
              <w:rPr>
                <w:rFonts w:ascii="宋体" w:hAnsi="宋体"/>
                <w:color w:val="auto"/>
                <w:szCs w:val="21"/>
                <w:highlight w:val="none"/>
              </w:rPr>
            </w:pPr>
          </w:p>
        </w:tc>
        <w:tc>
          <w:tcPr>
            <w:tcW w:w="2371" w:type="dxa"/>
            <w:vAlign w:val="center"/>
          </w:tcPr>
          <w:p w14:paraId="5CF82BB7">
            <w:pPr>
              <w:adjustRightInd w:val="0"/>
              <w:snapToGrid w:val="0"/>
              <w:spacing w:line="300" w:lineRule="auto"/>
              <w:jc w:val="center"/>
              <w:outlineLvl w:val="0"/>
              <w:rPr>
                <w:rFonts w:ascii="宋体" w:hAnsi="宋体"/>
                <w:color w:val="auto"/>
                <w:szCs w:val="21"/>
                <w:highlight w:val="none"/>
              </w:rPr>
            </w:pPr>
          </w:p>
        </w:tc>
        <w:tc>
          <w:tcPr>
            <w:tcW w:w="1569" w:type="dxa"/>
            <w:vAlign w:val="center"/>
          </w:tcPr>
          <w:p w14:paraId="61061F04">
            <w:pPr>
              <w:adjustRightInd w:val="0"/>
              <w:snapToGrid w:val="0"/>
              <w:spacing w:line="300" w:lineRule="auto"/>
              <w:jc w:val="center"/>
              <w:outlineLvl w:val="0"/>
              <w:rPr>
                <w:rFonts w:ascii="宋体" w:hAnsi="宋体"/>
                <w:color w:val="auto"/>
                <w:szCs w:val="21"/>
                <w:highlight w:val="none"/>
              </w:rPr>
            </w:pPr>
          </w:p>
        </w:tc>
        <w:tc>
          <w:tcPr>
            <w:tcW w:w="817" w:type="dxa"/>
            <w:vAlign w:val="center"/>
          </w:tcPr>
          <w:p w14:paraId="15EAF535">
            <w:pPr>
              <w:adjustRightInd w:val="0"/>
              <w:snapToGrid w:val="0"/>
              <w:spacing w:line="300" w:lineRule="auto"/>
              <w:jc w:val="center"/>
              <w:outlineLvl w:val="0"/>
              <w:rPr>
                <w:rFonts w:ascii="宋体" w:hAnsi="宋体"/>
                <w:color w:val="auto"/>
                <w:szCs w:val="21"/>
                <w:highlight w:val="none"/>
              </w:rPr>
            </w:pPr>
          </w:p>
        </w:tc>
      </w:tr>
      <w:tr w14:paraId="43D41BF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23" w:type="dxa"/>
            <w:vAlign w:val="center"/>
          </w:tcPr>
          <w:p w14:paraId="71FF98FD">
            <w:pPr>
              <w:pStyle w:val="14"/>
              <w:jc w:val="center"/>
              <w:rPr>
                <w:rFonts w:hAnsi="宋体"/>
                <w:color w:val="auto"/>
                <w:highlight w:val="none"/>
              </w:rPr>
            </w:pPr>
            <w:bookmarkStart w:id="48" w:name="_Toc531360784"/>
            <w:bookmarkStart w:id="49" w:name="_Toc531360838"/>
            <w:r>
              <w:rPr>
                <w:rFonts w:hint="eastAsia" w:hAnsi="宋体"/>
                <w:color w:val="auto"/>
                <w:highlight w:val="none"/>
              </w:rPr>
              <w:t>4</w:t>
            </w:r>
            <w:bookmarkEnd w:id="48"/>
            <w:bookmarkEnd w:id="49"/>
          </w:p>
        </w:tc>
        <w:tc>
          <w:tcPr>
            <w:tcW w:w="1410" w:type="dxa"/>
            <w:vAlign w:val="center"/>
          </w:tcPr>
          <w:p w14:paraId="37EF9B7E">
            <w:pPr>
              <w:adjustRightInd w:val="0"/>
              <w:snapToGrid w:val="0"/>
              <w:spacing w:line="300" w:lineRule="auto"/>
              <w:jc w:val="center"/>
              <w:outlineLvl w:val="0"/>
              <w:rPr>
                <w:rFonts w:ascii="宋体" w:hAnsi="宋体"/>
                <w:color w:val="auto"/>
                <w:szCs w:val="21"/>
                <w:highlight w:val="none"/>
              </w:rPr>
            </w:pPr>
          </w:p>
        </w:tc>
        <w:tc>
          <w:tcPr>
            <w:tcW w:w="2164" w:type="dxa"/>
            <w:vAlign w:val="center"/>
          </w:tcPr>
          <w:p w14:paraId="5F0E307F">
            <w:pPr>
              <w:adjustRightInd w:val="0"/>
              <w:snapToGrid w:val="0"/>
              <w:spacing w:line="300" w:lineRule="auto"/>
              <w:jc w:val="center"/>
              <w:outlineLvl w:val="0"/>
              <w:rPr>
                <w:rFonts w:ascii="宋体" w:hAnsi="宋体"/>
                <w:color w:val="auto"/>
                <w:szCs w:val="21"/>
                <w:highlight w:val="none"/>
              </w:rPr>
            </w:pPr>
          </w:p>
        </w:tc>
        <w:tc>
          <w:tcPr>
            <w:tcW w:w="2371" w:type="dxa"/>
            <w:vAlign w:val="center"/>
          </w:tcPr>
          <w:p w14:paraId="5B512A20">
            <w:pPr>
              <w:adjustRightInd w:val="0"/>
              <w:snapToGrid w:val="0"/>
              <w:spacing w:line="300" w:lineRule="auto"/>
              <w:jc w:val="center"/>
              <w:outlineLvl w:val="0"/>
              <w:rPr>
                <w:rFonts w:ascii="宋体" w:hAnsi="宋体"/>
                <w:color w:val="auto"/>
                <w:szCs w:val="21"/>
                <w:highlight w:val="none"/>
              </w:rPr>
            </w:pPr>
          </w:p>
        </w:tc>
        <w:tc>
          <w:tcPr>
            <w:tcW w:w="1569" w:type="dxa"/>
            <w:vAlign w:val="center"/>
          </w:tcPr>
          <w:p w14:paraId="20E96A83">
            <w:pPr>
              <w:adjustRightInd w:val="0"/>
              <w:snapToGrid w:val="0"/>
              <w:spacing w:line="300" w:lineRule="auto"/>
              <w:jc w:val="center"/>
              <w:outlineLvl w:val="0"/>
              <w:rPr>
                <w:rFonts w:ascii="宋体" w:hAnsi="宋体"/>
                <w:color w:val="auto"/>
                <w:szCs w:val="21"/>
                <w:highlight w:val="none"/>
              </w:rPr>
            </w:pPr>
          </w:p>
        </w:tc>
        <w:tc>
          <w:tcPr>
            <w:tcW w:w="817" w:type="dxa"/>
            <w:vAlign w:val="center"/>
          </w:tcPr>
          <w:p w14:paraId="6D6D3A6E">
            <w:pPr>
              <w:adjustRightInd w:val="0"/>
              <w:snapToGrid w:val="0"/>
              <w:spacing w:line="300" w:lineRule="auto"/>
              <w:jc w:val="center"/>
              <w:outlineLvl w:val="0"/>
              <w:rPr>
                <w:rFonts w:ascii="宋体" w:hAnsi="宋体"/>
                <w:color w:val="auto"/>
                <w:szCs w:val="21"/>
                <w:highlight w:val="none"/>
              </w:rPr>
            </w:pPr>
          </w:p>
        </w:tc>
      </w:tr>
      <w:tr w14:paraId="36D369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23" w:type="dxa"/>
            <w:vAlign w:val="center"/>
          </w:tcPr>
          <w:p w14:paraId="31D124FE">
            <w:pPr>
              <w:pStyle w:val="14"/>
              <w:jc w:val="center"/>
              <w:rPr>
                <w:rFonts w:hAnsi="宋体"/>
                <w:color w:val="auto"/>
                <w:highlight w:val="none"/>
              </w:rPr>
            </w:pPr>
            <w:bookmarkStart w:id="50" w:name="_Toc531360785"/>
            <w:bookmarkStart w:id="51" w:name="_Toc531360839"/>
            <w:r>
              <w:rPr>
                <w:rFonts w:hint="eastAsia" w:hAnsi="宋体"/>
                <w:color w:val="auto"/>
                <w:highlight w:val="none"/>
              </w:rPr>
              <w:t>5</w:t>
            </w:r>
            <w:bookmarkEnd w:id="50"/>
            <w:bookmarkEnd w:id="51"/>
          </w:p>
        </w:tc>
        <w:tc>
          <w:tcPr>
            <w:tcW w:w="1410" w:type="dxa"/>
            <w:vAlign w:val="center"/>
          </w:tcPr>
          <w:p w14:paraId="734278BB">
            <w:pPr>
              <w:adjustRightInd w:val="0"/>
              <w:snapToGrid w:val="0"/>
              <w:spacing w:line="300" w:lineRule="auto"/>
              <w:jc w:val="center"/>
              <w:outlineLvl w:val="0"/>
              <w:rPr>
                <w:rFonts w:ascii="宋体" w:hAnsi="宋体"/>
                <w:color w:val="auto"/>
                <w:szCs w:val="21"/>
                <w:highlight w:val="none"/>
              </w:rPr>
            </w:pPr>
          </w:p>
        </w:tc>
        <w:tc>
          <w:tcPr>
            <w:tcW w:w="2164" w:type="dxa"/>
            <w:vAlign w:val="center"/>
          </w:tcPr>
          <w:p w14:paraId="706DC8AC">
            <w:pPr>
              <w:adjustRightInd w:val="0"/>
              <w:snapToGrid w:val="0"/>
              <w:spacing w:line="300" w:lineRule="auto"/>
              <w:jc w:val="center"/>
              <w:outlineLvl w:val="0"/>
              <w:rPr>
                <w:rFonts w:ascii="宋体" w:hAnsi="宋体"/>
                <w:color w:val="auto"/>
                <w:szCs w:val="21"/>
                <w:highlight w:val="none"/>
              </w:rPr>
            </w:pPr>
          </w:p>
        </w:tc>
        <w:tc>
          <w:tcPr>
            <w:tcW w:w="2371" w:type="dxa"/>
            <w:vAlign w:val="center"/>
          </w:tcPr>
          <w:p w14:paraId="79BF2F32">
            <w:pPr>
              <w:adjustRightInd w:val="0"/>
              <w:snapToGrid w:val="0"/>
              <w:spacing w:line="300" w:lineRule="auto"/>
              <w:jc w:val="center"/>
              <w:outlineLvl w:val="0"/>
              <w:rPr>
                <w:rFonts w:ascii="宋体" w:hAnsi="宋体"/>
                <w:color w:val="auto"/>
                <w:szCs w:val="21"/>
                <w:highlight w:val="none"/>
              </w:rPr>
            </w:pPr>
          </w:p>
        </w:tc>
        <w:tc>
          <w:tcPr>
            <w:tcW w:w="1569" w:type="dxa"/>
            <w:vAlign w:val="center"/>
          </w:tcPr>
          <w:p w14:paraId="1BE56684">
            <w:pPr>
              <w:adjustRightInd w:val="0"/>
              <w:snapToGrid w:val="0"/>
              <w:spacing w:line="300" w:lineRule="auto"/>
              <w:jc w:val="center"/>
              <w:outlineLvl w:val="0"/>
              <w:rPr>
                <w:rFonts w:ascii="宋体" w:hAnsi="宋体"/>
                <w:color w:val="auto"/>
                <w:szCs w:val="21"/>
                <w:highlight w:val="none"/>
              </w:rPr>
            </w:pPr>
          </w:p>
        </w:tc>
        <w:tc>
          <w:tcPr>
            <w:tcW w:w="817" w:type="dxa"/>
            <w:vAlign w:val="center"/>
          </w:tcPr>
          <w:p w14:paraId="183ABA3D">
            <w:pPr>
              <w:adjustRightInd w:val="0"/>
              <w:snapToGrid w:val="0"/>
              <w:spacing w:line="300" w:lineRule="auto"/>
              <w:jc w:val="center"/>
              <w:outlineLvl w:val="0"/>
              <w:rPr>
                <w:rFonts w:ascii="宋体" w:hAnsi="宋体"/>
                <w:color w:val="auto"/>
                <w:szCs w:val="21"/>
                <w:highlight w:val="none"/>
              </w:rPr>
            </w:pPr>
          </w:p>
        </w:tc>
      </w:tr>
      <w:tr w14:paraId="291FE9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23" w:type="dxa"/>
            <w:vAlign w:val="center"/>
          </w:tcPr>
          <w:p w14:paraId="12C064B7">
            <w:pPr>
              <w:pStyle w:val="14"/>
              <w:jc w:val="center"/>
              <w:rPr>
                <w:rFonts w:hAnsi="宋体"/>
                <w:color w:val="auto"/>
                <w:highlight w:val="none"/>
              </w:rPr>
            </w:pPr>
            <w:bookmarkStart w:id="52" w:name="_Toc531360840"/>
            <w:bookmarkStart w:id="53" w:name="_Toc531360786"/>
            <w:r>
              <w:rPr>
                <w:rFonts w:hint="eastAsia" w:hAnsi="宋体"/>
                <w:color w:val="auto"/>
                <w:highlight w:val="none"/>
              </w:rPr>
              <w:t>…</w:t>
            </w:r>
            <w:bookmarkEnd w:id="52"/>
            <w:bookmarkEnd w:id="53"/>
          </w:p>
        </w:tc>
        <w:tc>
          <w:tcPr>
            <w:tcW w:w="1410" w:type="dxa"/>
            <w:vAlign w:val="center"/>
          </w:tcPr>
          <w:p w14:paraId="368B51EB">
            <w:pPr>
              <w:adjustRightInd w:val="0"/>
              <w:snapToGrid w:val="0"/>
              <w:spacing w:line="300" w:lineRule="auto"/>
              <w:jc w:val="center"/>
              <w:outlineLvl w:val="0"/>
              <w:rPr>
                <w:rFonts w:ascii="宋体" w:hAnsi="宋体"/>
                <w:color w:val="auto"/>
                <w:szCs w:val="21"/>
                <w:highlight w:val="none"/>
              </w:rPr>
            </w:pPr>
          </w:p>
        </w:tc>
        <w:tc>
          <w:tcPr>
            <w:tcW w:w="2164" w:type="dxa"/>
            <w:vAlign w:val="center"/>
          </w:tcPr>
          <w:p w14:paraId="646E803A">
            <w:pPr>
              <w:adjustRightInd w:val="0"/>
              <w:snapToGrid w:val="0"/>
              <w:spacing w:line="300" w:lineRule="auto"/>
              <w:jc w:val="center"/>
              <w:outlineLvl w:val="0"/>
              <w:rPr>
                <w:rFonts w:ascii="宋体" w:hAnsi="宋体"/>
                <w:color w:val="auto"/>
                <w:szCs w:val="21"/>
                <w:highlight w:val="none"/>
              </w:rPr>
            </w:pPr>
          </w:p>
        </w:tc>
        <w:tc>
          <w:tcPr>
            <w:tcW w:w="2371" w:type="dxa"/>
            <w:vAlign w:val="center"/>
          </w:tcPr>
          <w:p w14:paraId="4D903ACB">
            <w:pPr>
              <w:adjustRightInd w:val="0"/>
              <w:snapToGrid w:val="0"/>
              <w:spacing w:line="300" w:lineRule="auto"/>
              <w:jc w:val="center"/>
              <w:outlineLvl w:val="0"/>
              <w:rPr>
                <w:rFonts w:ascii="宋体" w:hAnsi="宋体"/>
                <w:color w:val="auto"/>
                <w:szCs w:val="21"/>
                <w:highlight w:val="none"/>
              </w:rPr>
            </w:pPr>
          </w:p>
        </w:tc>
        <w:tc>
          <w:tcPr>
            <w:tcW w:w="1569" w:type="dxa"/>
            <w:vAlign w:val="center"/>
          </w:tcPr>
          <w:p w14:paraId="7213DE15">
            <w:pPr>
              <w:adjustRightInd w:val="0"/>
              <w:snapToGrid w:val="0"/>
              <w:spacing w:line="300" w:lineRule="auto"/>
              <w:jc w:val="center"/>
              <w:outlineLvl w:val="0"/>
              <w:rPr>
                <w:rFonts w:ascii="宋体" w:hAnsi="宋体"/>
                <w:color w:val="auto"/>
                <w:szCs w:val="21"/>
                <w:highlight w:val="none"/>
              </w:rPr>
            </w:pPr>
          </w:p>
        </w:tc>
        <w:tc>
          <w:tcPr>
            <w:tcW w:w="817" w:type="dxa"/>
            <w:vAlign w:val="center"/>
          </w:tcPr>
          <w:p w14:paraId="15DD5F25">
            <w:pPr>
              <w:adjustRightInd w:val="0"/>
              <w:snapToGrid w:val="0"/>
              <w:spacing w:line="300" w:lineRule="auto"/>
              <w:jc w:val="center"/>
              <w:outlineLvl w:val="0"/>
              <w:rPr>
                <w:rFonts w:ascii="宋体" w:hAnsi="宋体"/>
                <w:color w:val="auto"/>
                <w:szCs w:val="21"/>
                <w:highlight w:val="none"/>
              </w:rPr>
            </w:pPr>
          </w:p>
        </w:tc>
      </w:tr>
    </w:tbl>
    <w:p w14:paraId="24E6B743">
      <w:pPr>
        <w:adjustRightInd w:val="0"/>
        <w:snapToGrid w:val="0"/>
        <w:spacing w:line="300" w:lineRule="auto"/>
        <w:rPr>
          <w:rFonts w:ascii="宋体" w:hAnsi="宋体"/>
          <w:color w:val="auto"/>
          <w:szCs w:val="21"/>
          <w:highlight w:val="none"/>
        </w:rPr>
      </w:pPr>
    </w:p>
    <w:p w14:paraId="657AC46F">
      <w:pPr>
        <w:pStyle w:val="14"/>
        <w:spacing w:line="520" w:lineRule="exact"/>
        <w:rPr>
          <w:rFonts w:hAnsi="宋体"/>
          <w:color w:val="auto"/>
          <w:szCs w:val="21"/>
          <w:highlight w:val="none"/>
        </w:rPr>
      </w:pPr>
      <w:r>
        <w:rPr>
          <w:rFonts w:hint="eastAsia" w:hAnsi="宋体"/>
          <w:color w:val="auto"/>
          <w:szCs w:val="21"/>
          <w:highlight w:val="none"/>
        </w:rPr>
        <w:t>说明：应对照竞争性磋商文件“第三章 采购项目需求”，逐条说明所提供的服务已对竞争性磋商文件的技术规格做出了实质性的响应，并申明与技术规格条文的响应和偏离。</w:t>
      </w:r>
    </w:p>
    <w:p w14:paraId="57C591A8">
      <w:pPr>
        <w:pStyle w:val="14"/>
        <w:spacing w:line="360" w:lineRule="auto"/>
        <w:rPr>
          <w:rFonts w:hAnsi="宋体"/>
          <w:color w:val="auto"/>
          <w:szCs w:val="21"/>
          <w:highlight w:val="none"/>
        </w:rPr>
      </w:pPr>
    </w:p>
    <w:p w14:paraId="5B256E37">
      <w:pPr>
        <w:pStyle w:val="14"/>
        <w:spacing w:line="360" w:lineRule="auto"/>
        <w:rPr>
          <w:rFonts w:hAnsi="宋体"/>
          <w:color w:val="auto"/>
          <w:szCs w:val="21"/>
          <w:highlight w:val="none"/>
          <w:u w:val="single"/>
        </w:rPr>
      </w:pPr>
      <w:r>
        <w:rPr>
          <w:rFonts w:hint="eastAsia" w:hAnsi="宋体"/>
          <w:color w:val="auto"/>
          <w:szCs w:val="21"/>
          <w:highlight w:val="none"/>
        </w:rPr>
        <w:t>供应商名称（公章）：</w:t>
      </w:r>
      <w:r>
        <w:rPr>
          <w:rFonts w:hint="eastAsia" w:hAnsi="宋体"/>
          <w:color w:val="auto"/>
          <w:szCs w:val="21"/>
          <w:highlight w:val="none"/>
          <w:u w:val="single"/>
        </w:rPr>
        <w:t xml:space="preserve">                    </w:t>
      </w:r>
      <w:r>
        <w:rPr>
          <w:rFonts w:hAnsi="宋体"/>
          <w:color w:val="auto"/>
          <w:szCs w:val="21"/>
          <w:highlight w:val="none"/>
          <w:u w:val="single"/>
        </w:rPr>
        <w:t xml:space="preserve">      </w:t>
      </w:r>
    </w:p>
    <w:p w14:paraId="441A172A">
      <w:pPr>
        <w:pStyle w:val="14"/>
        <w:spacing w:line="300" w:lineRule="auto"/>
        <w:rPr>
          <w:rFonts w:hAnsi="宋体"/>
          <w:color w:val="auto"/>
          <w:szCs w:val="21"/>
          <w:highlight w:val="none"/>
          <w:u w:val="single"/>
        </w:rPr>
      </w:pPr>
      <w:r>
        <w:rPr>
          <w:rFonts w:hint="eastAsia" w:hAnsi="宋体"/>
          <w:color w:val="auto"/>
          <w:szCs w:val="21"/>
          <w:highlight w:val="none"/>
        </w:rPr>
        <w:t>日   期：</w:t>
      </w: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Ansi="宋体"/>
          <w:color w:val="auto"/>
          <w:szCs w:val="21"/>
          <w:highlight w:val="none"/>
        </w:rPr>
        <w:t>日</w:t>
      </w:r>
    </w:p>
    <w:p w14:paraId="07350D1A">
      <w:pPr>
        <w:spacing w:line="420" w:lineRule="exact"/>
        <w:ind w:firstLine="280" w:firstLineChars="100"/>
        <w:rPr>
          <w:rFonts w:ascii="宋体" w:hAnsi="宋体"/>
          <w:color w:val="auto"/>
          <w:sz w:val="28"/>
          <w:szCs w:val="28"/>
          <w:highlight w:val="none"/>
        </w:rPr>
      </w:pPr>
      <w:r>
        <w:rPr>
          <w:rFonts w:ascii="宋体" w:hAnsi="宋体"/>
          <w:color w:val="auto"/>
          <w:sz w:val="28"/>
          <w:szCs w:val="28"/>
          <w:highlight w:val="none"/>
        </w:rPr>
        <w:br w:type="page"/>
      </w:r>
    </w:p>
    <w:p w14:paraId="19995FBA">
      <w:pPr>
        <w:spacing w:line="420" w:lineRule="exact"/>
        <w:ind w:firstLine="280" w:firstLineChars="100"/>
        <w:rPr>
          <w:rFonts w:ascii="宋体" w:hAnsi="宋体"/>
          <w:color w:val="auto"/>
          <w:sz w:val="28"/>
          <w:szCs w:val="28"/>
          <w:highlight w:val="none"/>
        </w:rPr>
      </w:pPr>
    </w:p>
    <w:p w14:paraId="19969DB9">
      <w:pPr>
        <w:spacing w:line="420" w:lineRule="exact"/>
        <w:ind w:firstLine="211" w:firstLineChars="100"/>
        <w:rPr>
          <w:rStyle w:val="40"/>
          <w:rFonts w:ascii="宋体" w:hAnsi="宋体"/>
          <w:b/>
          <w:color w:val="auto"/>
          <w:szCs w:val="21"/>
          <w:highlight w:val="none"/>
        </w:rPr>
      </w:pPr>
      <w:r>
        <w:rPr>
          <w:rStyle w:val="40"/>
          <w:rFonts w:ascii="宋体" w:hAnsi="宋体"/>
          <w:b/>
          <w:color w:val="auto"/>
          <w:szCs w:val="21"/>
          <w:highlight w:val="none"/>
        </w:rPr>
        <w:t>（</w:t>
      </w:r>
      <w:r>
        <w:rPr>
          <w:rStyle w:val="40"/>
          <w:rFonts w:hint="eastAsia" w:ascii="宋体" w:hAnsi="宋体"/>
          <w:b/>
          <w:color w:val="auto"/>
          <w:szCs w:val="21"/>
          <w:highlight w:val="none"/>
          <w:lang w:val="en-US" w:eastAsia="zh-CN"/>
        </w:rPr>
        <w:t>2</w:t>
      </w:r>
      <w:r>
        <w:rPr>
          <w:rStyle w:val="40"/>
          <w:rFonts w:ascii="宋体" w:hAnsi="宋体"/>
          <w:b/>
          <w:color w:val="auto"/>
          <w:szCs w:val="21"/>
          <w:highlight w:val="none"/>
        </w:rPr>
        <w:t>）</w:t>
      </w:r>
      <w:r>
        <w:rPr>
          <w:rFonts w:hint="eastAsia" w:ascii="宋体" w:hAnsi="宋体"/>
          <w:b/>
          <w:color w:val="auto"/>
          <w:szCs w:val="21"/>
          <w:highlight w:val="none"/>
        </w:rPr>
        <w:t>项目实施及承诺方案</w:t>
      </w:r>
      <w:r>
        <w:rPr>
          <w:rStyle w:val="40"/>
          <w:rFonts w:ascii="宋体" w:hAnsi="宋体" w:cs="宋体"/>
          <w:b/>
          <w:bCs/>
          <w:color w:val="auto"/>
          <w:szCs w:val="21"/>
          <w:highlight w:val="none"/>
        </w:rPr>
        <w:t>（格式自拟）</w:t>
      </w:r>
      <w:r>
        <w:rPr>
          <w:rStyle w:val="40"/>
          <w:rFonts w:ascii="宋体" w:hAnsi="宋体"/>
          <w:b/>
          <w:color w:val="auto"/>
          <w:szCs w:val="21"/>
          <w:highlight w:val="none"/>
        </w:rPr>
        <w:t>；</w:t>
      </w:r>
    </w:p>
    <w:p w14:paraId="4DA08835">
      <w:pPr>
        <w:pStyle w:val="56"/>
        <w:spacing w:line="440" w:lineRule="exact"/>
        <w:ind w:firstLine="415" w:firstLineChars="198"/>
        <w:rPr>
          <w:rStyle w:val="40"/>
          <w:rFonts w:hAnsi="宋体"/>
          <w:color w:val="auto"/>
          <w:highlight w:val="none"/>
        </w:rPr>
      </w:pPr>
      <w:r>
        <w:rPr>
          <w:rStyle w:val="40"/>
          <w:rFonts w:hAnsi="宋体"/>
          <w:color w:val="auto"/>
          <w:highlight w:val="none"/>
        </w:rPr>
        <w:t>由供应商按本项目竞争性磋商文件第三章“项目采购需求”及评分办法中的评分要素自行编制。</w:t>
      </w:r>
    </w:p>
    <w:p w14:paraId="64EB5165">
      <w:pPr>
        <w:spacing w:line="420" w:lineRule="exact"/>
        <w:ind w:firstLine="211" w:firstLineChars="100"/>
        <w:rPr>
          <w:rStyle w:val="40"/>
          <w:rFonts w:ascii="宋体" w:hAnsi="宋体"/>
          <w:b/>
          <w:color w:val="auto"/>
          <w:szCs w:val="21"/>
          <w:highlight w:val="none"/>
        </w:rPr>
      </w:pPr>
    </w:p>
    <w:p w14:paraId="27F2BFF2">
      <w:pPr>
        <w:spacing w:line="420" w:lineRule="exact"/>
        <w:ind w:firstLine="211" w:firstLineChars="100"/>
        <w:rPr>
          <w:rStyle w:val="40"/>
          <w:rFonts w:ascii="宋体" w:hAnsi="宋体"/>
          <w:b/>
          <w:color w:val="auto"/>
          <w:szCs w:val="21"/>
          <w:highlight w:val="none"/>
        </w:rPr>
      </w:pPr>
    </w:p>
    <w:p w14:paraId="3B205CA6">
      <w:pPr>
        <w:spacing w:line="420" w:lineRule="exact"/>
        <w:ind w:firstLine="211" w:firstLineChars="100"/>
        <w:rPr>
          <w:rStyle w:val="40"/>
          <w:rFonts w:ascii="宋体" w:hAnsi="宋体"/>
          <w:b/>
          <w:color w:val="auto"/>
          <w:szCs w:val="21"/>
          <w:highlight w:val="none"/>
        </w:rPr>
      </w:pPr>
    </w:p>
    <w:p w14:paraId="1142C52F">
      <w:pPr>
        <w:spacing w:line="420" w:lineRule="exact"/>
        <w:rPr>
          <w:rStyle w:val="40"/>
          <w:rFonts w:ascii="宋体" w:hAnsi="宋体"/>
          <w:b/>
          <w:color w:val="auto"/>
          <w:szCs w:val="21"/>
          <w:highlight w:val="none"/>
        </w:rPr>
      </w:pPr>
    </w:p>
    <w:p w14:paraId="3C3E6225">
      <w:pPr>
        <w:spacing w:line="420" w:lineRule="exact"/>
        <w:ind w:firstLine="211" w:firstLineChars="100"/>
        <w:rPr>
          <w:rStyle w:val="40"/>
          <w:rFonts w:ascii="宋体" w:hAnsi="宋体"/>
          <w:b/>
          <w:color w:val="auto"/>
          <w:szCs w:val="21"/>
          <w:highlight w:val="none"/>
        </w:rPr>
      </w:pPr>
    </w:p>
    <w:p w14:paraId="3D10B062">
      <w:pPr>
        <w:spacing w:line="420" w:lineRule="exact"/>
        <w:ind w:firstLine="211" w:firstLineChars="100"/>
        <w:rPr>
          <w:rStyle w:val="40"/>
          <w:rFonts w:ascii="宋体" w:hAnsi="宋体"/>
          <w:b/>
          <w:color w:val="auto"/>
          <w:szCs w:val="21"/>
          <w:highlight w:val="none"/>
        </w:rPr>
      </w:pPr>
    </w:p>
    <w:p w14:paraId="1015DBC2">
      <w:pPr>
        <w:pStyle w:val="56"/>
        <w:spacing w:line="600" w:lineRule="exact"/>
        <w:ind w:firstLine="1470" w:firstLineChars="700"/>
        <w:rPr>
          <w:rStyle w:val="40"/>
          <w:rFonts w:ascii="宋体" w:hAnsi="宋体"/>
          <w:color w:val="auto"/>
          <w:szCs w:val="21"/>
          <w:highlight w:val="none"/>
          <w:u w:val="single"/>
        </w:rPr>
      </w:pPr>
      <w:r>
        <w:rPr>
          <w:rStyle w:val="40"/>
          <w:rFonts w:hAnsi="宋体"/>
          <w:color w:val="auto"/>
          <w:highlight w:val="none"/>
        </w:rPr>
        <w:t>供应商（盖单位公章）：</w:t>
      </w:r>
      <w:r>
        <w:rPr>
          <w:rStyle w:val="40"/>
          <w:rFonts w:hAnsi="宋体"/>
          <w:color w:val="auto"/>
          <w:highlight w:val="none"/>
          <w:u w:val="single"/>
        </w:rPr>
        <w:t xml:space="preserve">                                    </w:t>
      </w:r>
      <w:r>
        <w:rPr>
          <w:rStyle w:val="40"/>
          <w:rFonts w:ascii="宋体" w:hAnsi="宋体"/>
          <w:color w:val="auto"/>
          <w:szCs w:val="21"/>
          <w:highlight w:val="none"/>
          <w:u w:val="single"/>
        </w:rPr>
        <w:t xml:space="preserve">                </w:t>
      </w:r>
    </w:p>
    <w:p w14:paraId="7DABE5AA">
      <w:pPr>
        <w:spacing w:line="300" w:lineRule="auto"/>
        <w:ind w:firstLine="1470" w:firstLineChars="700"/>
        <w:rPr>
          <w:rStyle w:val="40"/>
          <w:rFonts w:ascii="宋体" w:hAnsi="宋体"/>
          <w:color w:val="auto"/>
          <w:szCs w:val="21"/>
          <w:highlight w:val="none"/>
          <w:u w:val="single"/>
        </w:rPr>
      </w:pPr>
      <w:r>
        <w:rPr>
          <w:rStyle w:val="40"/>
          <w:rFonts w:ascii="宋体" w:hAnsi="宋体"/>
          <w:color w:val="auto"/>
          <w:szCs w:val="21"/>
          <w:highlight w:val="none"/>
        </w:rPr>
        <w:t>日期：</w:t>
      </w:r>
      <w:r>
        <w:rPr>
          <w:rStyle w:val="40"/>
          <w:rFonts w:ascii="宋体" w:hAnsi="宋体"/>
          <w:color w:val="auto"/>
          <w:szCs w:val="21"/>
          <w:highlight w:val="none"/>
          <w:u w:val="single"/>
        </w:rPr>
        <w:t xml:space="preserve">                                   </w:t>
      </w:r>
    </w:p>
    <w:p w14:paraId="5C369C93">
      <w:pPr>
        <w:spacing w:line="420" w:lineRule="exact"/>
        <w:ind w:firstLine="211" w:firstLineChars="100"/>
        <w:rPr>
          <w:rStyle w:val="40"/>
          <w:rFonts w:ascii="宋体" w:hAnsi="宋体"/>
          <w:b/>
          <w:color w:val="auto"/>
          <w:szCs w:val="21"/>
          <w:highlight w:val="none"/>
        </w:rPr>
      </w:pPr>
    </w:p>
    <w:p w14:paraId="6B6C3A74">
      <w:pPr>
        <w:spacing w:line="420" w:lineRule="exact"/>
        <w:ind w:firstLine="211" w:firstLineChars="100"/>
        <w:rPr>
          <w:rStyle w:val="40"/>
          <w:rFonts w:ascii="宋体" w:hAnsi="宋体"/>
          <w:b/>
          <w:color w:val="auto"/>
          <w:szCs w:val="21"/>
          <w:highlight w:val="none"/>
        </w:rPr>
      </w:pPr>
    </w:p>
    <w:p w14:paraId="0F0C2CC1">
      <w:pPr>
        <w:spacing w:line="420" w:lineRule="exact"/>
        <w:ind w:firstLine="211" w:firstLineChars="100"/>
        <w:rPr>
          <w:rStyle w:val="40"/>
          <w:rFonts w:ascii="宋体" w:hAnsi="宋体"/>
          <w:b/>
          <w:color w:val="auto"/>
          <w:szCs w:val="21"/>
          <w:highlight w:val="none"/>
        </w:rPr>
      </w:pPr>
    </w:p>
    <w:p w14:paraId="3C7E5F90">
      <w:pPr>
        <w:spacing w:line="420" w:lineRule="exact"/>
        <w:ind w:firstLine="211" w:firstLineChars="100"/>
        <w:rPr>
          <w:rStyle w:val="40"/>
          <w:rFonts w:ascii="宋体" w:hAnsi="宋体"/>
          <w:b/>
          <w:color w:val="auto"/>
          <w:szCs w:val="21"/>
          <w:highlight w:val="none"/>
        </w:rPr>
      </w:pPr>
    </w:p>
    <w:p w14:paraId="2141EDA6">
      <w:pPr>
        <w:spacing w:line="420" w:lineRule="exact"/>
        <w:ind w:firstLine="211" w:firstLineChars="100"/>
        <w:rPr>
          <w:rStyle w:val="40"/>
          <w:rFonts w:ascii="宋体" w:hAnsi="宋体"/>
          <w:b/>
          <w:color w:val="auto"/>
          <w:szCs w:val="21"/>
          <w:highlight w:val="none"/>
        </w:rPr>
      </w:pPr>
    </w:p>
    <w:p w14:paraId="3F86A501">
      <w:pPr>
        <w:spacing w:line="420" w:lineRule="exact"/>
        <w:rPr>
          <w:rStyle w:val="40"/>
          <w:rFonts w:ascii="宋体" w:hAnsi="宋体"/>
          <w:b/>
          <w:color w:val="auto"/>
          <w:szCs w:val="21"/>
          <w:highlight w:val="none"/>
        </w:rPr>
      </w:pPr>
    </w:p>
    <w:p w14:paraId="59222B9E">
      <w:pPr>
        <w:spacing w:line="420" w:lineRule="exact"/>
        <w:rPr>
          <w:rStyle w:val="40"/>
          <w:rFonts w:ascii="宋体" w:hAnsi="宋体"/>
          <w:b/>
          <w:color w:val="auto"/>
          <w:szCs w:val="21"/>
          <w:highlight w:val="none"/>
        </w:rPr>
      </w:pPr>
    </w:p>
    <w:p w14:paraId="47DCD286">
      <w:pPr>
        <w:spacing w:line="360" w:lineRule="auto"/>
        <w:jc w:val="left"/>
        <w:rPr>
          <w:rStyle w:val="40"/>
          <w:rFonts w:ascii="宋体" w:hAnsi="宋体"/>
          <w:b/>
          <w:color w:val="auto"/>
          <w:szCs w:val="21"/>
          <w:highlight w:val="none"/>
        </w:rPr>
      </w:pPr>
      <w:r>
        <w:rPr>
          <w:rStyle w:val="40"/>
          <w:rFonts w:ascii="宋体" w:hAnsi="宋体"/>
          <w:b/>
          <w:color w:val="auto"/>
          <w:szCs w:val="21"/>
          <w:highlight w:val="none"/>
        </w:rPr>
        <w:t>（</w:t>
      </w:r>
      <w:r>
        <w:rPr>
          <w:rStyle w:val="40"/>
          <w:rFonts w:hint="eastAsia" w:ascii="宋体" w:hAnsi="宋体"/>
          <w:b/>
          <w:color w:val="auto"/>
          <w:szCs w:val="21"/>
          <w:highlight w:val="none"/>
          <w:lang w:val="en-US" w:eastAsia="zh-CN"/>
        </w:rPr>
        <w:t>3</w:t>
      </w:r>
      <w:r>
        <w:rPr>
          <w:rStyle w:val="40"/>
          <w:rFonts w:ascii="宋体" w:hAnsi="宋体"/>
          <w:b/>
          <w:color w:val="auto"/>
          <w:szCs w:val="21"/>
          <w:highlight w:val="none"/>
        </w:rPr>
        <w:t>）投标人对本项目的合理化建议和改进措施；</w:t>
      </w:r>
    </w:p>
    <w:p w14:paraId="526859DC">
      <w:pPr>
        <w:spacing w:line="360" w:lineRule="auto"/>
        <w:jc w:val="center"/>
        <w:rPr>
          <w:rStyle w:val="40"/>
          <w:rFonts w:ascii="宋体" w:hAnsi="宋体"/>
          <w:b/>
          <w:color w:val="auto"/>
          <w:szCs w:val="21"/>
          <w:highlight w:val="none"/>
        </w:rPr>
      </w:pPr>
    </w:p>
    <w:p w14:paraId="2CE105CD">
      <w:pPr>
        <w:spacing w:line="360" w:lineRule="auto"/>
        <w:jc w:val="center"/>
        <w:rPr>
          <w:rStyle w:val="40"/>
          <w:rFonts w:ascii="宋体" w:hAnsi="宋体"/>
          <w:b/>
          <w:color w:val="auto"/>
          <w:szCs w:val="21"/>
          <w:highlight w:val="none"/>
        </w:rPr>
      </w:pPr>
    </w:p>
    <w:p w14:paraId="2481B1A6">
      <w:pPr>
        <w:spacing w:line="360" w:lineRule="auto"/>
        <w:jc w:val="center"/>
        <w:rPr>
          <w:rStyle w:val="40"/>
          <w:rFonts w:ascii="宋体" w:hAnsi="宋体"/>
          <w:b/>
          <w:color w:val="auto"/>
          <w:szCs w:val="21"/>
          <w:highlight w:val="none"/>
        </w:rPr>
      </w:pPr>
    </w:p>
    <w:p w14:paraId="60A03808">
      <w:pPr>
        <w:spacing w:line="360" w:lineRule="auto"/>
        <w:jc w:val="center"/>
        <w:rPr>
          <w:rStyle w:val="40"/>
          <w:rFonts w:ascii="宋体" w:hAnsi="宋体"/>
          <w:b/>
          <w:color w:val="auto"/>
          <w:szCs w:val="21"/>
          <w:highlight w:val="none"/>
        </w:rPr>
      </w:pPr>
    </w:p>
    <w:p w14:paraId="71B12B80">
      <w:pPr>
        <w:spacing w:line="360" w:lineRule="auto"/>
        <w:jc w:val="center"/>
        <w:rPr>
          <w:rStyle w:val="40"/>
          <w:rFonts w:ascii="宋体" w:hAnsi="宋体"/>
          <w:b/>
          <w:color w:val="auto"/>
          <w:szCs w:val="21"/>
          <w:highlight w:val="none"/>
        </w:rPr>
      </w:pPr>
    </w:p>
    <w:p w14:paraId="2906B314">
      <w:pPr>
        <w:spacing w:line="360" w:lineRule="auto"/>
        <w:jc w:val="center"/>
        <w:rPr>
          <w:rStyle w:val="40"/>
          <w:rFonts w:ascii="宋体" w:hAnsi="宋体"/>
          <w:b/>
          <w:color w:val="auto"/>
          <w:szCs w:val="21"/>
          <w:highlight w:val="none"/>
        </w:rPr>
      </w:pPr>
    </w:p>
    <w:p w14:paraId="12D8197A">
      <w:pPr>
        <w:spacing w:line="360" w:lineRule="auto"/>
        <w:jc w:val="center"/>
        <w:rPr>
          <w:rStyle w:val="40"/>
          <w:rFonts w:ascii="宋体" w:hAnsi="宋体"/>
          <w:b/>
          <w:color w:val="auto"/>
          <w:szCs w:val="21"/>
          <w:highlight w:val="none"/>
        </w:rPr>
      </w:pPr>
    </w:p>
    <w:p w14:paraId="5497B6A7">
      <w:pPr>
        <w:spacing w:line="360" w:lineRule="auto"/>
        <w:jc w:val="left"/>
        <w:rPr>
          <w:rStyle w:val="40"/>
          <w:rFonts w:ascii="宋体" w:hAnsi="宋体"/>
          <w:b/>
          <w:color w:val="auto"/>
          <w:szCs w:val="21"/>
          <w:highlight w:val="none"/>
        </w:rPr>
      </w:pPr>
      <w:r>
        <w:rPr>
          <w:rStyle w:val="40"/>
          <w:rFonts w:ascii="宋体" w:hAnsi="宋体"/>
          <w:b/>
          <w:color w:val="auto"/>
          <w:szCs w:val="21"/>
          <w:highlight w:val="none"/>
        </w:rPr>
        <w:t>（</w:t>
      </w:r>
      <w:r>
        <w:rPr>
          <w:rStyle w:val="40"/>
          <w:rFonts w:hint="eastAsia" w:ascii="宋体" w:hAnsi="宋体"/>
          <w:b/>
          <w:color w:val="auto"/>
          <w:szCs w:val="21"/>
          <w:highlight w:val="none"/>
          <w:lang w:val="en-US" w:eastAsia="zh-CN"/>
        </w:rPr>
        <w:t>4</w:t>
      </w:r>
      <w:r>
        <w:rPr>
          <w:rStyle w:val="40"/>
          <w:rFonts w:ascii="宋体" w:hAnsi="宋体"/>
          <w:b/>
          <w:color w:val="auto"/>
          <w:szCs w:val="21"/>
          <w:highlight w:val="none"/>
        </w:rPr>
        <w:t>）磋商供应商认为有必要提供的其它文件及资料。</w:t>
      </w:r>
    </w:p>
    <w:p w14:paraId="64F6EEEB">
      <w:pPr>
        <w:spacing w:line="360" w:lineRule="auto"/>
        <w:jc w:val="center"/>
        <w:rPr>
          <w:rStyle w:val="40"/>
          <w:rFonts w:ascii="宋体" w:hAnsi="宋体" w:cs="宋体"/>
          <w:b/>
          <w:bCs/>
          <w:color w:val="auto"/>
          <w:sz w:val="30"/>
          <w:szCs w:val="30"/>
          <w:highlight w:val="none"/>
        </w:rPr>
      </w:pPr>
    </w:p>
    <w:p w14:paraId="7C8F84EA">
      <w:pPr>
        <w:spacing w:line="360" w:lineRule="auto"/>
        <w:jc w:val="center"/>
        <w:rPr>
          <w:rStyle w:val="40"/>
          <w:rFonts w:ascii="宋体" w:hAnsi="宋体" w:cs="宋体"/>
          <w:b/>
          <w:bCs/>
          <w:color w:val="auto"/>
          <w:sz w:val="30"/>
          <w:szCs w:val="30"/>
          <w:highlight w:val="none"/>
        </w:rPr>
      </w:pPr>
    </w:p>
    <w:p w14:paraId="1040BB94">
      <w:pPr>
        <w:spacing w:line="360" w:lineRule="auto"/>
        <w:jc w:val="center"/>
        <w:rPr>
          <w:rStyle w:val="40"/>
          <w:rFonts w:ascii="宋体" w:hAnsi="宋体" w:cs="宋体"/>
          <w:b/>
          <w:bCs/>
          <w:color w:val="auto"/>
          <w:sz w:val="30"/>
          <w:szCs w:val="30"/>
          <w:highlight w:val="none"/>
        </w:rPr>
      </w:pPr>
    </w:p>
    <w:p w14:paraId="3E6B8F14">
      <w:pPr>
        <w:spacing w:line="360" w:lineRule="auto"/>
        <w:jc w:val="center"/>
        <w:rPr>
          <w:rStyle w:val="40"/>
          <w:rFonts w:ascii="宋体" w:hAnsi="宋体" w:cs="宋体"/>
          <w:b/>
          <w:bCs/>
          <w:color w:val="auto"/>
          <w:sz w:val="30"/>
          <w:szCs w:val="30"/>
          <w:highlight w:val="none"/>
        </w:rPr>
      </w:pPr>
    </w:p>
    <w:p w14:paraId="635F432F">
      <w:pPr>
        <w:spacing w:line="360" w:lineRule="auto"/>
        <w:jc w:val="center"/>
        <w:rPr>
          <w:rStyle w:val="40"/>
          <w:rFonts w:ascii="宋体" w:hAnsi="宋体" w:cs="宋体"/>
          <w:b/>
          <w:bCs/>
          <w:color w:val="auto"/>
          <w:sz w:val="30"/>
          <w:szCs w:val="30"/>
          <w:highlight w:val="none"/>
        </w:rPr>
      </w:pPr>
    </w:p>
    <w:p w14:paraId="1036EB4F">
      <w:pPr>
        <w:snapToGrid w:val="0"/>
        <w:spacing w:before="156" w:after="50"/>
        <w:jc w:val="left"/>
        <w:rPr>
          <w:rStyle w:val="40"/>
          <w:rFonts w:ascii="宋体" w:hAnsi="宋体"/>
          <w:b/>
          <w:color w:val="auto"/>
          <w:sz w:val="28"/>
          <w:szCs w:val="21"/>
          <w:highlight w:val="none"/>
        </w:rPr>
      </w:pPr>
    </w:p>
    <w:p w14:paraId="5926A36C">
      <w:pPr>
        <w:snapToGrid w:val="0"/>
        <w:spacing w:before="156" w:after="50"/>
        <w:jc w:val="left"/>
        <w:rPr>
          <w:rStyle w:val="40"/>
          <w:rFonts w:ascii="宋体" w:hAnsi="宋体"/>
          <w:color w:val="auto"/>
          <w:szCs w:val="21"/>
          <w:highlight w:val="none"/>
        </w:rPr>
      </w:pPr>
      <w:r>
        <w:rPr>
          <w:rStyle w:val="40"/>
          <w:rFonts w:ascii="宋体" w:hAnsi="宋体"/>
          <w:b/>
          <w:color w:val="auto"/>
          <w:sz w:val="28"/>
          <w:szCs w:val="21"/>
          <w:highlight w:val="none"/>
        </w:rPr>
        <w:t>其他文件格式:</w:t>
      </w:r>
    </w:p>
    <w:p w14:paraId="572D1D3E">
      <w:pPr>
        <w:spacing w:line="460" w:lineRule="exact"/>
        <w:rPr>
          <w:rStyle w:val="40"/>
          <w:rFonts w:ascii="宋体" w:hAnsi="宋体"/>
          <w:color w:val="auto"/>
          <w:sz w:val="24"/>
          <w:highlight w:val="none"/>
        </w:rPr>
      </w:pPr>
    </w:p>
    <w:p w14:paraId="0EB19541">
      <w:pPr>
        <w:snapToGrid w:val="0"/>
        <w:spacing w:before="156" w:after="50"/>
        <w:jc w:val="left"/>
        <w:rPr>
          <w:rStyle w:val="40"/>
          <w:rFonts w:ascii="宋体" w:hAnsi="宋体"/>
          <w:b/>
          <w:color w:val="auto"/>
          <w:sz w:val="24"/>
          <w:szCs w:val="24"/>
          <w:highlight w:val="none"/>
        </w:rPr>
      </w:pPr>
      <w:r>
        <w:rPr>
          <w:rStyle w:val="40"/>
          <w:rFonts w:hint="eastAsia" w:ascii="宋体" w:hAnsi="宋体"/>
          <w:b/>
          <w:color w:val="auto"/>
          <w:sz w:val="24"/>
          <w:szCs w:val="24"/>
          <w:highlight w:val="none"/>
          <w:lang w:val="en-US" w:eastAsia="zh-CN"/>
        </w:rPr>
        <w:t>1</w:t>
      </w:r>
      <w:r>
        <w:rPr>
          <w:rStyle w:val="40"/>
          <w:rFonts w:ascii="宋体" w:hAnsi="宋体"/>
          <w:b/>
          <w:color w:val="auto"/>
          <w:sz w:val="24"/>
          <w:szCs w:val="24"/>
          <w:highlight w:val="none"/>
        </w:rPr>
        <w:t>.残疾人福利性单位声明函</w:t>
      </w:r>
    </w:p>
    <w:p w14:paraId="4429506C">
      <w:pPr>
        <w:spacing w:line="588" w:lineRule="exact"/>
        <w:jc w:val="center"/>
        <w:rPr>
          <w:rStyle w:val="40"/>
          <w:rFonts w:ascii="宋体" w:hAnsi="宋体"/>
          <w:b/>
          <w:color w:val="auto"/>
          <w:spacing w:val="6"/>
          <w:sz w:val="32"/>
          <w:szCs w:val="32"/>
          <w:highlight w:val="none"/>
        </w:rPr>
      </w:pPr>
    </w:p>
    <w:p w14:paraId="0472CC48">
      <w:pPr>
        <w:spacing w:line="588" w:lineRule="exact"/>
        <w:jc w:val="center"/>
        <w:rPr>
          <w:rStyle w:val="40"/>
          <w:rFonts w:ascii="宋体" w:hAnsi="宋体"/>
          <w:b/>
          <w:color w:val="auto"/>
          <w:spacing w:val="6"/>
          <w:sz w:val="32"/>
          <w:szCs w:val="32"/>
          <w:highlight w:val="none"/>
        </w:rPr>
      </w:pPr>
      <w:r>
        <w:rPr>
          <w:rStyle w:val="40"/>
          <w:rFonts w:ascii="宋体" w:hAnsi="宋体"/>
          <w:b/>
          <w:color w:val="auto"/>
          <w:spacing w:val="6"/>
          <w:sz w:val="32"/>
          <w:szCs w:val="32"/>
          <w:highlight w:val="none"/>
        </w:rPr>
        <w:t>残疾人福利性单位声明函</w:t>
      </w:r>
    </w:p>
    <w:p w14:paraId="4AC757B7">
      <w:pPr>
        <w:spacing w:line="588" w:lineRule="exact"/>
        <w:rPr>
          <w:rStyle w:val="40"/>
          <w:rFonts w:ascii="宋体" w:hAnsi="宋体"/>
          <w:b/>
          <w:color w:val="auto"/>
          <w:spacing w:val="6"/>
          <w:sz w:val="30"/>
          <w:szCs w:val="30"/>
          <w:highlight w:val="none"/>
        </w:rPr>
      </w:pPr>
    </w:p>
    <w:p w14:paraId="7678E426">
      <w:pPr>
        <w:spacing w:line="588" w:lineRule="exact"/>
        <w:ind w:firstLine="444" w:firstLineChars="200"/>
        <w:rPr>
          <w:rStyle w:val="40"/>
          <w:rFonts w:ascii="宋体" w:hAnsi="宋体"/>
          <w:color w:val="auto"/>
          <w:spacing w:val="6"/>
          <w:szCs w:val="21"/>
          <w:highlight w:val="none"/>
        </w:rPr>
      </w:pPr>
      <w:r>
        <w:rPr>
          <w:rStyle w:val="40"/>
          <w:rFonts w:ascii="宋体" w:hAnsi="宋体"/>
          <w:color w:val="auto"/>
          <w:spacing w:val="6"/>
          <w:szCs w:val="21"/>
          <w:highlight w:val="none"/>
        </w:rPr>
        <w:t>本单位郑重声明，根据《财政部 民政部 中国残疾人联合会关于促进残疾人就业政府采购政策的通知》（财库</w:t>
      </w:r>
      <w:r>
        <w:rPr>
          <w:rStyle w:val="40"/>
          <w:rFonts w:ascii="宋体" w:hAnsi="宋体"/>
          <w:color w:val="auto"/>
          <w:szCs w:val="21"/>
          <w:highlight w:val="none"/>
        </w:rPr>
        <w:t>〔2017〕 141</w:t>
      </w:r>
      <w:r>
        <w:rPr>
          <w:rStyle w:val="40"/>
          <w:rFonts w:ascii="宋体" w:hAnsi="宋体"/>
          <w:color w:val="auto"/>
          <w:spacing w:val="6"/>
          <w:szCs w:val="21"/>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9531E1E">
      <w:pPr>
        <w:spacing w:line="588" w:lineRule="exact"/>
        <w:ind w:firstLine="444" w:firstLineChars="200"/>
        <w:rPr>
          <w:rStyle w:val="40"/>
          <w:rFonts w:ascii="宋体" w:hAnsi="宋体"/>
          <w:color w:val="auto"/>
          <w:spacing w:val="6"/>
          <w:szCs w:val="21"/>
          <w:highlight w:val="none"/>
        </w:rPr>
      </w:pPr>
      <w:r>
        <w:rPr>
          <w:rStyle w:val="40"/>
          <w:rFonts w:ascii="宋体" w:hAnsi="宋体"/>
          <w:color w:val="auto"/>
          <w:spacing w:val="6"/>
          <w:szCs w:val="21"/>
          <w:highlight w:val="none"/>
        </w:rPr>
        <w:t>本单位对上述声明的真实性负责。如有虚假，将依法承担相应责任。</w:t>
      </w:r>
    </w:p>
    <w:p w14:paraId="1A80EDF8">
      <w:pPr>
        <w:spacing w:line="588" w:lineRule="exact"/>
        <w:ind w:firstLine="444" w:firstLineChars="200"/>
        <w:rPr>
          <w:rStyle w:val="40"/>
          <w:rFonts w:ascii="宋体" w:hAnsi="宋体"/>
          <w:color w:val="auto"/>
          <w:spacing w:val="6"/>
          <w:szCs w:val="21"/>
          <w:highlight w:val="none"/>
        </w:rPr>
      </w:pPr>
    </w:p>
    <w:p w14:paraId="3DB00183">
      <w:pPr>
        <w:spacing w:line="588" w:lineRule="exact"/>
        <w:ind w:firstLine="444" w:firstLineChars="200"/>
        <w:rPr>
          <w:rStyle w:val="40"/>
          <w:rFonts w:ascii="宋体" w:hAnsi="宋体"/>
          <w:color w:val="auto"/>
          <w:spacing w:val="6"/>
          <w:szCs w:val="21"/>
          <w:highlight w:val="none"/>
        </w:rPr>
      </w:pPr>
    </w:p>
    <w:p w14:paraId="0CCB8496">
      <w:pPr>
        <w:tabs>
          <w:tab w:val="left" w:pos="4860"/>
        </w:tabs>
        <w:spacing w:line="588" w:lineRule="exact"/>
        <w:ind w:right="1560" w:firstLine="444" w:firstLineChars="200"/>
        <w:jc w:val="center"/>
        <w:rPr>
          <w:rStyle w:val="40"/>
          <w:rFonts w:ascii="宋体" w:hAnsi="宋体"/>
          <w:color w:val="auto"/>
          <w:spacing w:val="6"/>
          <w:szCs w:val="21"/>
          <w:highlight w:val="none"/>
        </w:rPr>
      </w:pPr>
      <w:r>
        <w:rPr>
          <w:rStyle w:val="40"/>
          <w:rFonts w:ascii="宋体" w:hAnsi="宋体"/>
          <w:color w:val="auto"/>
          <w:spacing w:val="6"/>
          <w:szCs w:val="21"/>
          <w:highlight w:val="none"/>
        </w:rPr>
        <w:t>单位名称（盖章）：</w:t>
      </w:r>
    </w:p>
    <w:p w14:paraId="46CF8B90">
      <w:pPr>
        <w:tabs>
          <w:tab w:val="left" w:pos="4860"/>
        </w:tabs>
        <w:spacing w:line="588" w:lineRule="exact"/>
        <w:ind w:right="1560" w:firstLine="444" w:firstLineChars="200"/>
        <w:jc w:val="center"/>
        <w:rPr>
          <w:rStyle w:val="40"/>
          <w:rFonts w:ascii="宋体" w:hAnsi="宋体"/>
          <w:color w:val="auto"/>
          <w:spacing w:val="6"/>
          <w:szCs w:val="21"/>
          <w:highlight w:val="none"/>
        </w:rPr>
      </w:pPr>
      <w:r>
        <w:rPr>
          <w:rStyle w:val="40"/>
          <w:rFonts w:ascii="宋体" w:hAnsi="宋体"/>
          <w:color w:val="auto"/>
          <w:spacing w:val="6"/>
          <w:szCs w:val="21"/>
          <w:highlight w:val="none"/>
        </w:rPr>
        <w:t>日  期：</w:t>
      </w:r>
    </w:p>
    <w:p w14:paraId="06FD8F3B">
      <w:pPr>
        <w:spacing w:line="460" w:lineRule="exact"/>
        <w:rPr>
          <w:rStyle w:val="40"/>
          <w:rFonts w:ascii="宋体" w:hAnsi="宋体"/>
          <w:color w:val="auto"/>
          <w:sz w:val="24"/>
          <w:highlight w:val="none"/>
        </w:rPr>
      </w:pPr>
    </w:p>
    <w:p w14:paraId="0C518A1D">
      <w:pPr>
        <w:pStyle w:val="10"/>
        <w:rPr>
          <w:rStyle w:val="40"/>
          <w:rFonts w:ascii="宋体" w:hAnsi="宋体"/>
          <w:color w:val="auto"/>
          <w:sz w:val="24"/>
          <w:highlight w:val="none"/>
        </w:rPr>
      </w:pPr>
    </w:p>
    <w:p w14:paraId="16FF06E8">
      <w:pPr>
        <w:rPr>
          <w:rStyle w:val="40"/>
          <w:rFonts w:ascii="宋体" w:hAnsi="宋体"/>
          <w:color w:val="auto"/>
          <w:sz w:val="24"/>
          <w:highlight w:val="none"/>
        </w:rPr>
      </w:pPr>
    </w:p>
    <w:p w14:paraId="185F2F8A">
      <w:pPr>
        <w:pStyle w:val="10"/>
        <w:rPr>
          <w:rStyle w:val="40"/>
          <w:rFonts w:ascii="宋体" w:hAnsi="宋体"/>
          <w:color w:val="auto"/>
          <w:sz w:val="24"/>
          <w:highlight w:val="none"/>
        </w:rPr>
      </w:pPr>
    </w:p>
    <w:p w14:paraId="3B166656">
      <w:pPr>
        <w:rPr>
          <w:rStyle w:val="40"/>
          <w:rFonts w:ascii="宋体" w:hAnsi="宋体"/>
          <w:color w:val="auto"/>
          <w:sz w:val="24"/>
          <w:highlight w:val="none"/>
        </w:rPr>
      </w:pPr>
    </w:p>
    <w:p w14:paraId="7BC00C5A">
      <w:pPr>
        <w:pStyle w:val="10"/>
        <w:rPr>
          <w:rStyle w:val="40"/>
          <w:rFonts w:ascii="宋体" w:hAnsi="宋体"/>
          <w:color w:val="auto"/>
          <w:sz w:val="24"/>
          <w:highlight w:val="none"/>
        </w:rPr>
      </w:pPr>
    </w:p>
    <w:p w14:paraId="1DDA9FE7">
      <w:pPr>
        <w:rPr>
          <w:rStyle w:val="40"/>
          <w:rFonts w:ascii="宋体" w:hAnsi="宋体"/>
          <w:color w:val="auto"/>
          <w:sz w:val="24"/>
          <w:highlight w:val="none"/>
        </w:rPr>
      </w:pPr>
    </w:p>
    <w:p w14:paraId="43CE7C6C">
      <w:pPr>
        <w:pStyle w:val="10"/>
        <w:rPr>
          <w:rStyle w:val="40"/>
          <w:rFonts w:ascii="宋体" w:hAnsi="宋体"/>
          <w:color w:val="auto"/>
          <w:sz w:val="24"/>
          <w:highlight w:val="none"/>
        </w:rPr>
      </w:pPr>
    </w:p>
    <w:p w14:paraId="3B6D873D">
      <w:pPr>
        <w:rPr>
          <w:rStyle w:val="40"/>
          <w:rFonts w:ascii="宋体" w:hAnsi="宋体"/>
          <w:color w:val="auto"/>
          <w:sz w:val="24"/>
          <w:highlight w:val="none"/>
        </w:rPr>
      </w:pPr>
    </w:p>
    <w:p w14:paraId="006BF04B">
      <w:pPr>
        <w:pStyle w:val="10"/>
        <w:rPr>
          <w:rStyle w:val="40"/>
          <w:rFonts w:ascii="宋体" w:hAnsi="宋体"/>
          <w:color w:val="auto"/>
          <w:sz w:val="24"/>
          <w:highlight w:val="none"/>
        </w:rPr>
      </w:pPr>
    </w:p>
    <w:p w14:paraId="135074F8">
      <w:pPr>
        <w:rPr>
          <w:rStyle w:val="40"/>
          <w:rFonts w:ascii="宋体" w:hAnsi="宋体"/>
          <w:color w:val="auto"/>
          <w:sz w:val="24"/>
          <w:highlight w:val="none"/>
        </w:rPr>
      </w:pPr>
    </w:p>
    <w:p w14:paraId="40A0DF9C">
      <w:pPr>
        <w:pStyle w:val="10"/>
        <w:rPr>
          <w:rStyle w:val="40"/>
          <w:rFonts w:ascii="宋体" w:hAnsi="宋体"/>
          <w:color w:val="auto"/>
          <w:sz w:val="24"/>
          <w:highlight w:val="none"/>
        </w:rPr>
      </w:pPr>
    </w:p>
    <w:p w14:paraId="215CFAF1">
      <w:pPr>
        <w:rPr>
          <w:rStyle w:val="40"/>
          <w:rFonts w:ascii="宋体" w:hAnsi="宋体"/>
          <w:color w:val="auto"/>
          <w:sz w:val="24"/>
          <w:highlight w:val="none"/>
        </w:rPr>
      </w:pPr>
    </w:p>
    <w:p w14:paraId="0F0A22B6">
      <w:pPr>
        <w:jc w:val="center"/>
        <w:rPr>
          <w:rFonts w:ascii="宋体" w:hAnsi="宋体" w:cs="Arial Unicode MS"/>
          <w:color w:val="auto"/>
          <w:sz w:val="44"/>
          <w:szCs w:val="44"/>
          <w:highlight w:val="none"/>
        </w:rPr>
      </w:pPr>
      <w:r>
        <w:rPr>
          <w:rFonts w:hint="eastAsia" w:ascii="宋体" w:hAnsi="宋体" w:cs="Arial Unicode MS"/>
          <w:color w:val="auto"/>
          <w:sz w:val="36"/>
          <w:szCs w:val="36"/>
          <w:highlight w:val="none"/>
        </w:rPr>
        <w:t>中小微企业划型标准</w:t>
      </w:r>
    </w:p>
    <w:p w14:paraId="60259A13">
      <w:pPr>
        <w:ind w:left="1871"/>
        <w:rPr>
          <w:rFonts w:ascii="宋体" w:hAnsi="宋体" w:cs="Arial Unicode MS"/>
          <w:color w:val="auto"/>
          <w:szCs w:val="21"/>
          <w:highlight w:val="none"/>
        </w:rPr>
      </w:pPr>
    </w:p>
    <w:tbl>
      <w:tblPr>
        <w:tblStyle w:val="24"/>
        <w:tblW w:w="0" w:type="auto"/>
        <w:jc w:val="center"/>
        <w:tblLayout w:type="fixed"/>
        <w:tblCellMar>
          <w:top w:w="0" w:type="dxa"/>
          <w:left w:w="108" w:type="dxa"/>
          <w:bottom w:w="0" w:type="dxa"/>
          <w:right w:w="108" w:type="dxa"/>
        </w:tblCellMar>
      </w:tblPr>
      <w:tblGrid>
        <w:gridCol w:w="1701"/>
        <w:gridCol w:w="1384"/>
        <w:gridCol w:w="859"/>
        <w:gridCol w:w="1674"/>
        <w:gridCol w:w="1440"/>
        <w:gridCol w:w="925"/>
      </w:tblGrid>
      <w:tr w14:paraId="14E37481">
        <w:tblPrEx>
          <w:tblCellMar>
            <w:top w:w="0" w:type="dxa"/>
            <w:left w:w="108" w:type="dxa"/>
            <w:bottom w:w="0" w:type="dxa"/>
            <w:right w:w="108" w:type="dxa"/>
          </w:tblCellMar>
        </w:tblPrEx>
        <w:trPr>
          <w:trHeight w:val="285"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14:paraId="0A8B1D2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384" w:type="dxa"/>
            <w:tcBorders>
              <w:top w:val="single" w:color="auto" w:sz="4" w:space="0"/>
              <w:left w:val="nil"/>
              <w:bottom w:val="single" w:color="auto" w:sz="4" w:space="0"/>
              <w:right w:val="single" w:color="auto" w:sz="4" w:space="0"/>
            </w:tcBorders>
            <w:vAlign w:val="center"/>
          </w:tcPr>
          <w:p w14:paraId="6A18230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859" w:type="dxa"/>
            <w:tcBorders>
              <w:top w:val="single" w:color="auto" w:sz="4" w:space="0"/>
              <w:left w:val="nil"/>
              <w:bottom w:val="single" w:color="auto" w:sz="4" w:space="0"/>
              <w:right w:val="single" w:color="auto" w:sz="4" w:space="0"/>
            </w:tcBorders>
            <w:vAlign w:val="center"/>
          </w:tcPr>
          <w:p w14:paraId="2CD909DB">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674" w:type="dxa"/>
            <w:tcBorders>
              <w:top w:val="single" w:color="auto" w:sz="4" w:space="0"/>
              <w:left w:val="nil"/>
              <w:bottom w:val="single" w:color="auto" w:sz="4" w:space="0"/>
              <w:right w:val="single" w:color="auto" w:sz="4" w:space="0"/>
            </w:tcBorders>
            <w:vAlign w:val="center"/>
          </w:tcPr>
          <w:p w14:paraId="161BB15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1440" w:type="dxa"/>
            <w:tcBorders>
              <w:top w:val="single" w:color="auto" w:sz="4" w:space="0"/>
              <w:left w:val="nil"/>
              <w:bottom w:val="single" w:color="auto" w:sz="4" w:space="0"/>
              <w:right w:val="single" w:color="auto" w:sz="4" w:space="0"/>
            </w:tcBorders>
            <w:vAlign w:val="center"/>
          </w:tcPr>
          <w:p w14:paraId="1CC97AB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925" w:type="dxa"/>
            <w:tcBorders>
              <w:top w:val="single" w:color="auto" w:sz="4" w:space="0"/>
              <w:left w:val="nil"/>
              <w:bottom w:val="single" w:color="auto" w:sz="4" w:space="0"/>
              <w:right w:val="single" w:color="auto" w:sz="4" w:space="0"/>
            </w:tcBorders>
            <w:vAlign w:val="center"/>
          </w:tcPr>
          <w:p w14:paraId="4FFD9F6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14:paraId="7B861A99">
        <w:tblPrEx>
          <w:tblCellMar>
            <w:top w:w="0" w:type="dxa"/>
            <w:left w:w="108" w:type="dxa"/>
            <w:bottom w:w="0" w:type="dxa"/>
            <w:right w:w="108" w:type="dxa"/>
          </w:tblCellMar>
        </w:tblPrEx>
        <w:trPr>
          <w:trHeight w:val="225" w:hRule="atLeast"/>
          <w:jc w:val="center"/>
        </w:trPr>
        <w:tc>
          <w:tcPr>
            <w:tcW w:w="1701" w:type="dxa"/>
            <w:tcBorders>
              <w:top w:val="nil"/>
              <w:left w:val="single" w:color="auto" w:sz="4" w:space="0"/>
              <w:bottom w:val="single" w:color="auto" w:sz="4" w:space="0"/>
              <w:right w:val="single" w:color="auto" w:sz="4" w:space="0"/>
            </w:tcBorders>
            <w:vAlign w:val="bottom"/>
          </w:tcPr>
          <w:p w14:paraId="28496633">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1384" w:type="dxa"/>
            <w:tcBorders>
              <w:top w:val="nil"/>
              <w:left w:val="nil"/>
              <w:bottom w:val="single" w:color="auto" w:sz="4" w:space="0"/>
              <w:right w:val="single" w:color="auto" w:sz="4" w:space="0"/>
            </w:tcBorders>
            <w:vAlign w:val="center"/>
          </w:tcPr>
          <w:p w14:paraId="5BB887E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163FF55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572A143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440" w:type="dxa"/>
            <w:tcBorders>
              <w:top w:val="nil"/>
              <w:left w:val="nil"/>
              <w:bottom w:val="single" w:color="auto" w:sz="4" w:space="0"/>
              <w:right w:val="single" w:color="auto" w:sz="4" w:space="0"/>
            </w:tcBorders>
            <w:vAlign w:val="center"/>
          </w:tcPr>
          <w:p w14:paraId="2862D79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50≤Y＜500</w:t>
            </w:r>
          </w:p>
        </w:tc>
        <w:tc>
          <w:tcPr>
            <w:tcW w:w="925" w:type="dxa"/>
            <w:tcBorders>
              <w:top w:val="nil"/>
              <w:left w:val="nil"/>
              <w:bottom w:val="single" w:color="auto" w:sz="4" w:space="0"/>
              <w:right w:val="single" w:color="auto" w:sz="4" w:space="0"/>
            </w:tcBorders>
            <w:vAlign w:val="center"/>
          </w:tcPr>
          <w:p w14:paraId="3B759D5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1B4AFE93">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36F78B53">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1384" w:type="dxa"/>
            <w:tcBorders>
              <w:top w:val="nil"/>
              <w:left w:val="nil"/>
              <w:bottom w:val="single" w:color="auto" w:sz="4" w:space="0"/>
              <w:right w:val="single" w:color="auto" w:sz="4" w:space="0"/>
            </w:tcBorders>
            <w:vAlign w:val="center"/>
          </w:tcPr>
          <w:p w14:paraId="614DDA7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171EA60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1A13C4B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49BEE74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925" w:type="dxa"/>
            <w:tcBorders>
              <w:top w:val="nil"/>
              <w:left w:val="nil"/>
              <w:bottom w:val="single" w:color="auto" w:sz="4" w:space="0"/>
              <w:right w:val="single" w:color="auto" w:sz="4" w:space="0"/>
            </w:tcBorders>
            <w:vAlign w:val="center"/>
          </w:tcPr>
          <w:p w14:paraId="4C32F7A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701621E4">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020A42A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3EB114A5">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7825CF1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4A28337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2000≤Y＜40000</w:t>
            </w:r>
          </w:p>
        </w:tc>
        <w:tc>
          <w:tcPr>
            <w:tcW w:w="1440" w:type="dxa"/>
            <w:tcBorders>
              <w:top w:val="nil"/>
              <w:left w:val="nil"/>
              <w:bottom w:val="single" w:color="auto" w:sz="4" w:space="0"/>
              <w:right w:val="single" w:color="auto" w:sz="4" w:space="0"/>
            </w:tcBorders>
            <w:vAlign w:val="center"/>
          </w:tcPr>
          <w:p w14:paraId="09F23A6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300≤Y＜2000</w:t>
            </w:r>
          </w:p>
        </w:tc>
        <w:tc>
          <w:tcPr>
            <w:tcW w:w="925" w:type="dxa"/>
            <w:tcBorders>
              <w:top w:val="nil"/>
              <w:left w:val="nil"/>
              <w:bottom w:val="single" w:color="auto" w:sz="4" w:space="0"/>
              <w:right w:val="single" w:color="auto" w:sz="4" w:space="0"/>
            </w:tcBorders>
            <w:vAlign w:val="center"/>
          </w:tcPr>
          <w:p w14:paraId="1C83468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7D48CA66">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1F284154">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384" w:type="dxa"/>
            <w:tcBorders>
              <w:top w:val="nil"/>
              <w:left w:val="nil"/>
              <w:bottom w:val="single" w:color="auto" w:sz="4" w:space="0"/>
              <w:right w:val="single" w:color="auto" w:sz="4" w:space="0"/>
            </w:tcBorders>
            <w:vAlign w:val="center"/>
          </w:tcPr>
          <w:p w14:paraId="5FF6461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78EBC9A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6932C7C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6000≤Y＜80000</w:t>
            </w:r>
          </w:p>
        </w:tc>
        <w:tc>
          <w:tcPr>
            <w:tcW w:w="1440" w:type="dxa"/>
            <w:tcBorders>
              <w:top w:val="nil"/>
              <w:left w:val="nil"/>
              <w:bottom w:val="single" w:color="auto" w:sz="4" w:space="0"/>
              <w:right w:val="single" w:color="auto" w:sz="4" w:space="0"/>
            </w:tcBorders>
            <w:vAlign w:val="center"/>
          </w:tcPr>
          <w:p w14:paraId="70D5836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300≤Y＜6000</w:t>
            </w:r>
          </w:p>
        </w:tc>
        <w:tc>
          <w:tcPr>
            <w:tcW w:w="925" w:type="dxa"/>
            <w:tcBorders>
              <w:top w:val="nil"/>
              <w:left w:val="nil"/>
              <w:bottom w:val="single" w:color="auto" w:sz="4" w:space="0"/>
              <w:right w:val="single" w:color="auto" w:sz="4" w:space="0"/>
            </w:tcBorders>
            <w:vAlign w:val="center"/>
          </w:tcPr>
          <w:p w14:paraId="7C7D95E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45B35879">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0BF6C50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5413501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59" w:type="dxa"/>
            <w:tcBorders>
              <w:top w:val="nil"/>
              <w:left w:val="nil"/>
              <w:bottom w:val="single" w:color="auto" w:sz="4" w:space="0"/>
              <w:right w:val="single" w:color="auto" w:sz="4" w:space="0"/>
            </w:tcBorders>
            <w:vAlign w:val="center"/>
          </w:tcPr>
          <w:p w14:paraId="215CFB8B">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7310562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5000≤Z＜80000</w:t>
            </w:r>
          </w:p>
        </w:tc>
        <w:tc>
          <w:tcPr>
            <w:tcW w:w="1440" w:type="dxa"/>
            <w:tcBorders>
              <w:top w:val="nil"/>
              <w:left w:val="nil"/>
              <w:bottom w:val="single" w:color="auto" w:sz="4" w:space="0"/>
              <w:right w:val="single" w:color="auto" w:sz="4" w:space="0"/>
            </w:tcBorders>
            <w:vAlign w:val="center"/>
          </w:tcPr>
          <w:p w14:paraId="45CACDF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300≤Z＜5000</w:t>
            </w:r>
          </w:p>
        </w:tc>
        <w:tc>
          <w:tcPr>
            <w:tcW w:w="925" w:type="dxa"/>
            <w:tcBorders>
              <w:top w:val="nil"/>
              <w:left w:val="nil"/>
              <w:bottom w:val="single" w:color="auto" w:sz="4" w:space="0"/>
              <w:right w:val="single" w:color="auto" w:sz="4" w:space="0"/>
            </w:tcBorders>
            <w:vAlign w:val="center"/>
          </w:tcPr>
          <w:p w14:paraId="1AD291C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Z＜300</w:t>
            </w:r>
          </w:p>
        </w:tc>
      </w:tr>
      <w:tr w14:paraId="5EBF717C">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16D8841A">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1384" w:type="dxa"/>
            <w:tcBorders>
              <w:top w:val="nil"/>
              <w:left w:val="nil"/>
              <w:bottom w:val="single" w:color="auto" w:sz="4" w:space="0"/>
              <w:right w:val="single" w:color="auto" w:sz="4" w:space="0"/>
            </w:tcBorders>
            <w:vAlign w:val="center"/>
          </w:tcPr>
          <w:p w14:paraId="05DAE37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3AE53A9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49FAC6E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20≤X＜200</w:t>
            </w:r>
          </w:p>
        </w:tc>
        <w:tc>
          <w:tcPr>
            <w:tcW w:w="1440" w:type="dxa"/>
            <w:tcBorders>
              <w:top w:val="nil"/>
              <w:left w:val="nil"/>
              <w:bottom w:val="single" w:color="auto" w:sz="4" w:space="0"/>
              <w:right w:val="single" w:color="auto" w:sz="4" w:space="0"/>
            </w:tcBorders>
            <w:vAlign w:val="center"/>
          </w:tcPr>
          <w:p w14:paraId="28EB34E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5≤X＜20</w:t>
            </w:r>
          </w:p>
        </w:tc>
        <w:tc>
          <w:tcPr>
            <w:tcW w:w="925" w:type="dxa"/>
            <w:tcBorders>
              <w:top w:val="nil"/>
              <w:left w:val="nil"/>
              <w:bottom w:val="single" w:color="auto" w:sz="4" w:space="0"/>
              <w:right w:val="single" w:color="auto" w:sz="4" w:space="0"/>
            </w:tcBorders>
            <w:vAlign w:val="center"/>
          </w:tcPr>
          <w:p w14:paraId="2E96AB9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X＜5</w:t>
            </w:r>
          </w:p>
        </w:tc>
      </w:tr>
      <w:tr w14:paraId="59DA3391">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61F3322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539BB23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0889774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75FDAD2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5000≤Y＜40000</w:t>
            </w:r>
          </w:p>
        </w:tc>
        <w:tc>
          <w:tcPr>
            <w:tcW w:w="1440" w:type="dxa"/>
            <w:tcBorders>
              <w:top w:val="nil"/>
              <w:left w:val="nil"/>
              <w:bottom w:val="single" w:color="auto" w:sz="4" w:space="0"/>
              <w:right w:val="single" w:color="auto" w:sz="4" w:space="0"/>
            </w:tcBorders>
            <w:vAlign w:val="center"/>
          </w:tcPr>
          <w:p w14:paraId="26BEE28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925" w:type="dxa"/>
            <w:tcBorders>
              <w:top w:val="nil"/>
              <w:left w:val="nil"/>
              <w:bottom w:val="single" w:color="auto" w:sz="4" w:space="0"/>
              <w:right w:val="single" w:color="auto" w:sz="4" w:space="0"/>
            </w:tcBorders>
            <w:vAlign w:val="center"/>
          </w:tcPr>
          <w:p w14:paraId="4B9EC37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Y＜1000</w:t>
            </w:r>
          </w:p>
        </w:tc>
      </w:tr>
      <w:tr w14:paraId="38C672AB">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785BE198">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1384" w:type="dxa"/>
            <w:tcBorders>
              <w:top w:val="nil"/>
              <w:left w:val="nil"/>
              <w:bottom w:val="single" w:color="auto" w:sz="4" w:space="0"/>
              <w:right w:val="single" w:color="auto" w:sz="4" w:space="0"/>
            </w:tcBorders>
            <w:vAlign w:val="center"/>
          </w:tcPr>
          <w:p w14:paraId="1C902CD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7C8C07C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2FB4195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50≤X＜300</w:t>
            </w:r>
          </w:p>
        </w:tc>
        <w:tc>
          <w:tcPr>
            <w:tcW w:w="1440" w:type="dxa"/>
            <w:tcBorders>
              <w:top w:val="nil"/>
              <w:left w:val="nil"/>
              <w:bottom w:val="single" w:color="auto" w:sz="4" w:space="0"/>
              <w:right w:val="single" w:color="auto" w:sz="4" w:space="0"/>
            </w:tcBorders>
            <w:vAlign w:val="center"/>
          </w:tcPr>
          <w:p w14:paraId="032EA7E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10≤X＜50</w:t>
            </w:r>
          </w:p>
        </w:tc>
        <w:tc>
          <w:tcPr>
            <w:tcW w:w="925" w:type="dxa"/>
            <w:tcBorders>
              <w:top w:val="nil"/>
              <w:left w:val="nil"/>
              <w:bottom w:val="single" w:color="auto" w:sz="4" w:space="0"/>
              <w:right w:val="single" w:color="auto" w:sz="4" w:space="0"/>
            </w:tcBorders>
            <w:vAlign w:val="center"/>
          </w:tcPr>
          <w:p w14:paraId="4495F65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0215E3C9">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677EE07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27DF94B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028DFA5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07738ED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440" w:type="dxa"/>
            <w:tcBorders>
              <w:top w:val="nil"/>
              <w:left w:val="nil"/>
              <w:bottom w:val="single" w:color="auto" w:sz="4" w:space="0"/>
              <w:right w:val="single" w:color="auto" w:sz="4" w:space="0"/>
            </w:tcBorders>
            <w:vAlign w:val="center"/>
          </w:tcPr>
          <w:p w14:paraId="2535522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100≤Y＜500</w:t>
            </w:r>
          </w:p>
        </w:tc>
        <w:tc>
          <w:tcPr>
            <w:tcW w:w="925" w:type="dxa"/>
            <w:tcBorders>
              <w:top w:val="nil"/>
              <w:left w:val="nil"/>
              <w:bottom w:val="single" w:color="auto" w:sz="4" w:space="0"/>
              <w:right w:val="single" w:color="auto" w:sz="4" w:space="0"/>
            </w:tcBorders>
            <w:vAlign w:val="center"/>
          </w:tcPr>
          <w:p w14:paraId="1D098CF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43B53CA2">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4731F762">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1384" w:type="dxa"/>
            <w:tcBorders>
              <w:top w:val="nil"/>
              <w:left w:val="nil"/>
              <w:bottom w:val="single" w:color="auto" w:sz="4" w:space="0"/>
              <w:right w:val="single" w:color="auto" w:sz="4" w:space="0"/>
            </w:tcBorders>
            <w:vAlign w:val="center"/>
          </w:tcPr>
          <w:p w14:paraId="1551C45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2E25BC4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5244757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2207841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925" w:type="dxa"/>
            <w:tcBorders>
              <w:top w:val="nil"/>
              <w:left w:val="nil"/>
              <w:bottom w:val="single" w:color="auto" w:sz="4" w:space="0"/>
              <w:right w:val="single" w:color="auto" w:sz="4" w:space="0"/>
            </w:tcBorders>
            <w:vAlign w:val="center"/>
          </w:tcPr>
          <w:p w14:paraId="766642C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21B8A918">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2AF5DD4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645EA60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51EAB6A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28D3667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3000≤Y＜30000</w:t>
            </w:r>
          </w:p>
        </w:tc>
        <w:tc>
          <w:tcPr>
            <w:tcW w:w="1440" w:type="dxa"/>
            <w:tcBorders>
              <w:top w:val="nil"/>
              <w:left w:val="nil"/>
              <w:bottom w:val="single" w:color="auto" w:sz="4" w:space="0"/>
              <w:right w:val="single" w:color="auto" w:sz="4" w:space="0"/>
            </w:tcBorders>
            <w:vAlign w:val="center"/>
          </w:tcPr>
          <w:p w14:paraId="4C6C8B2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200≤Y＜3000</w:t>
            </w:r>
          </w:p>
        </w:tc>
        <w:tc>
          <w:tcPr>
            <w:tcW w:w="925" w:type="dxa"/>
            <w:tcBorders>
              <w:top w:val="nil"/>
              <w:left w:val="nil"/>
              <w:bottom w:val="single" w:color="auto" w:sz="4" w:space="0"/>
              <w:right w:val="single" w:color="auto" w:sz="4" w:space="0"/>
            </w:tcBorders>
            <w:vAlign w:val="center"/>
          </w:tcPr>
          <w:p w14:paraId="7593845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w:t>
            </w:r>
          </w:p>
        </w:tc>
      </w:tr>
      <w:tr w14:paraId="7C82E2BD">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23305F5F">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1384" w:type="dxa"/>
            <w:tcBorders>
              <w:top w:val="nil"/>
              <w:left w:val="nil"/>
              <w:bottom w:val="single" w:color="auto" w:sz="4" w:space="0"/>
              <w:right w:val="single" w:color="auto" w:sz="4" w:space="0"/>
            </w:tcBorders>
            <w:vAlign w:val="center"/>
          </w:tcPr>
          <w:p w14:paraId="1141B3A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7376FD8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6544C6F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w:t>
            </w:r>
          </w:p>
        </w:tc>
        <w:tc>
          <w:tcPr>
            <w:tcW w:w="1440" w:type="dxa"/>
            <w:tcBorders>
              <w:top w:val="nil"/>
              <w:left w:val="nil"/>
              <w:bottom w:val="single" w:color="auto" w:sz="4" w:space="0"/>
              <w:right w:val="single" w:color="auto" w:sz="4" w:space="0"/>
            </w:tcBorders>
            <w:vAlign w:val="center"/>
          </w:tcPr>
          <w:p w14:paraId="4DBC2B5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20≤X＜100</w:t>
            </w:r>
          </w:p>
        </w:tc>
        <w:tc>
          <w:tcPr>
            <w:tcW w:w="925" w:type="dxa"/>
            <w:tcBorders>
              <w:top w:val="nil"/>
              <w:left w:val="nil"/>
              <w:bottom w:val="single" w:color="auto" w:sz="4" w:space="0"/>
              <w:right w:val="single" w:color="auto" w:sz="4" w:space="0"/>
            </w:tcBorders>
            <w:vAlign w:val="center"/>
          </w:tcPr>
          <w:p w14:paraId="70F7EB7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7D79D40E">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012293F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466EB48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09E63CD5">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2BE5AB3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1000≤Y＜30000</w:t>
            </w:r>
          </w:p>
        </w:tc>
        <w:tc>
          <w:tcPr>
            <w:tcW w:w="1440" w:type="dxa"/>
            <w:tcBorders>
              <w:top w:val="nil"/>
              <w:left w:val="nil"/>
              <w:bottom w:val="single" w:color="auto" w:sz="4" w:space="0"/>
              <w:right w:val="single" w:color="auto" w:sz="4" w:space="0"/>
            </w:tcBorders>
            <w:vAlign w:val="center"/>
          </w:tcPr>
          <w:p w14:paraId="133B9F3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925" w:type="dxa"/>
            <w:tcBorders>
              <w:top w:val="nil"/>
              <w:left w:val="nil"/>
              <w:bottom w:val="single" w:color="auto" w:sz="4" w:space="0"/>
              <w:right w:val="single" w:color="auto" w:sz="4" w:space="0"/>
            </w:tcBorders>
            <w:vAlign w:val="center"/>
          </w:tcPr>
          <w:p w14:paraId="67233EA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7DAA0AA9">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0BCDA284">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1384" w:type="dxa"/>
            <w:tcBorders>
              <w:top w:val="nil"/>
              <w:left w:val="nil"/>
              <w:bottom w:val="single" w:color="auto" w:sz="4" w:space="0"/>
              <w:right w:val="single" w:color="auto" w:sz="4" w:space="0"/>
            </w:tcBorders>
            <w:vAlign w:val="center"/>
          </w:tcPr>
          <w:p w14:paraId="7AE0656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2A704CE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384253DB">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5A25C5B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925" w:type="dxa"/>
            <w:tcBorders>
              <w:top w:val="nil"/>
              <w:left w:val="nil"/>
              <w:bottom w:val="single" w:color="auto" w:sz="4" w:space="0"/>
              <w:right w:val="single" w:color="auto" w:sz="4" w:space="0"/>
            </w:tcBorders>
            <w:vAlign w:val="center"/>
          </w:tcPr>
          <w:p w14:paraId="2F97777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4313B575">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3A6997C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0BD1799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7E2652E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184CE33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2000≤Y＜30000</w:t>
            </w:r>
          </w:p>
        </w:tc>
        <w:tc>
          <w:tcPr>
            <w:tcW w:w="1440" w:type="dxa"/>
            <w:tcBorders>
              <w:top w:val="nil"/>
              <w:left w:val="nil"/>
              <w:bottom w:val="single" w:color="auto" w:sz="4" w:space="0"/>
              <w:right w:val="single" w:color="auto" w:sz="4" w:space="0"/>
            </w:tcBorders>
            <w:vAlign w:val="center"/>
          </w:tcPr>
          <w:p w14:paraId="719FD62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925" w:type="dxa"/>
            <w:tcBorders>
              <w:top w:val="nil"/>
              <w:left w:val="nil"/>
              <w:bottom w:val="single" w:color="auto" w:sz="4" w:space="0"/>
              <w:right w:val="single" w:color="auto" w:sz="4" w:space="0"/>
            </w:tcBorders>
            <w:vAlign w:val="center"/>
          </w:tcPr>
          <w:p w14:paraId="0CDA22F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64A13641">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48FAA2C3">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1384" w:type="dxa"/>
            <w:tcBorders>
              <w:top w:val="nil"/>
              <w:left w:val="nil"/>
              <w:bottom w:val="single" w:color="auto" w:sz="4" w:space="0"/>
              <w:right w:val="single" w:color="auto" w:sz="4" w:space="0"/>
            </w:tcBorders>
            <w:vAlign w:val="center"/>
          </w:tcPr>
          <w:p w14:paraId="447A899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1B920D1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72F1940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18A92CC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629AC75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652A3AF5">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21C9B3D5">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606C920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4ED74CE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4D670C2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440" w:type="dxa"/>
            <w:tcBorders>
              <w:top w:val="nil"/>
              <w:left w:val="nil"/>
              <w:bottom w:val="single" w:color="auto" w:sz="4" w:space="0"/>
              <w:right w:val="single" w:color="auto" w:sz="4" w:space="0"/>
            </w:tcBorders>
            <w:vAlign w:val="center"/>
          </w:tcPr>
          <w:p w14:paraId="240C20E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925" w:type="dxa"/>
            <w:tcBorders>
              <w:top w:val="nil"/>
              <w:left w:val="nil"/>
              <w:bottom w:val="single" w:color="auto" w:sz="4" w:space="0"/>
              <w:right w:val="single" w:color="auto" w:sz="4" w:space="0"/>
            </w:tcBorders>
            <w:vAlign w:val="center"/>
          </w:tcPr>
          <w:p w14:paraId="006921C5">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14C8EEC2">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021B3A30">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1384" w:type="dxa"/>
            <w:tcBorders>
              <w:top w:val="nil"/>
              <w:left w:val="nil"/>
              <w:bottom w:val="single" w:color="auto" w:sz="4" w:space="0"/>
              <w:right w:val="single" w:color="auto" w:sz="4" w:space="0"/>
            </w:tcBorders>
            <w:vAlign w:val="center"/>
          </w:tcPr>
          <w:p w14:paraId="45D93ACB">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336303B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1A6DD40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2547912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5A8D02B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65FA1224">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7F383A1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39F9482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55EE6B0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62E378C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440" w:type="dxa"/>
            <w:tcBorders>
              <w:top w:val="nil"/>
              <w:left w:val="nil"/>
              <w:bottom w:val="single" w:color="auto" w:sz="4" w:space="0"/>
              <w:right w:val="single" w:color="auto" w:sz="4" w:space="0"/>
            </w:tcBorders>
            <w:vAlign w:val="center"/>
          </w:tcPr>
          <w:p w14:paraId="00347AD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925" w:type="dxa"/>
            <w:tcBorders>
              <w:top w:val="nil"/>
              <w:left w:val="nil"/>
              <w:bottom w:val="single" w:color="auto" w:sz="4" w:space="0"/>
              <w:right w:val="single" w:color="auto" w:sz="4" w:space="0"/>
            </w:tcBorders>
            <w:vAlign w:val="center"/>
          </w:tcPr>
          <w:p w14:paraId="2EAA923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4B914801">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3FD9CCBA">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1384" w:type="dxa"/>
            <w:tcBorders>
              <w:top w:val="nil"/>
              <w:left w:val="nil"/>
              <w:bottom w:val="single" w:color="auto" w:sz="4" w:space="0"/>
              <w:right w:val="single" w:color="auto" w:sz="4" w:space="0"/>
            </w:tcBorders>
            <w:vAlign w:val="center"/>
          </w:tcPr>
          <w:p w14:paraId="2DA3E19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72C40CB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7585174B">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100≤X＜2000</w:t>
            </w:r>
          </w:p>
        </w:tc>
        <w:tc>
          <w:tcPr>
            <w:tcW w:w="1440" w:type="dxa"/>
            <w:tcBorders>
              <w:top w:val="nil"/>
              <w:left w:val="nil"/>
              <w:bottom w:val="single" w:color="auto" w:sz="4" w:space="0"/>
              <w:right w:val="single" w:color="auto" w:sz="4" w:space="0"/>
            </w:tcBorders>
            <w:vAlign w:val="center"/>
          </w:tcPr>
          <w:p w14:paraId="132697C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78C7B96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31B51E91">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14B72B9B">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6BF4620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67315E8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17EAFEB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1000≤Y＜100000</w:t>
            </w:r>
          </w:p>
        </w:tc>
        <w:tc>
          <w:tcPr>
            <w:tcW w:w="1440" w:type="dxa"/>
            <w:tcBorders>
              <w:top w:val="nil"/>
              <w:left w:val="nil"/>
              <w:bottom w:val="single" w:color="auto" w:sz="4" w:space="0"/>
              <w:right w:val="single" w:color="auto" w:sz="4" w:space="0"/>
            </w:tcBorders>
            <w:vAlign w:val="center"/>
          </w:tcPr>
          <w:p w14:paraId="4F663E2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925" w:type="dxa"/>
            <w:tcBorders>
              <w:top w:val="nil"/>
              <w:left w:val="nil"/>
              <w:bottom w:val="single" w:color="auto" w:sz="4" w:space="0"/>
              <w:right w:val="single" w:color="auto" w:sz="4" w:space="0"/>
            </w:tcBorders>
            <w:vAlign w:val="center"/>
          </w:tcPr>
          <w:p w14:paraId="4D53D95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1A00CCD1">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10C1339C">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1384" w:type="dxa"/>
            <w:tcBorders>
              <w:top w:val="nil"/>
              <w:left w:val="nil"/>
              <w:bottom w:val="single" w:color="auto" w:sz="4" w:space="0"/>
              <w:right w:val="single" w:color="auto" w:sz="4" w:space="0"/>
            </w:tcBorders>
            <w:vAlign w:val="center"/>
          </w:tcPr>
          <w:p w14:paraId="1EA477B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7686ECD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5D2633B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5FDCCE1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491DBFA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3FC0974D">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36816A3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2B3650B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7E4DD2C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2215DF8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w:t>
            </w:r>
          </w:p>
        </w:tc>
        <w:tc>
          <w:tcPr>
            <w:tcW w:w="1440" w:type="dxa"/>
            <w:tcBorders>
              <w:top w:val="nil"/>
              <w:left w:val="nil"/>
              <w:bottom w:val="single" w:color="auto" w:sz="4" w:space="0"/>
              <w:right w:val="single" w:color="auto" w:sz="4" w:space="0"/>
            </w:tcBorders>
            <w:vAlign w:val="center"/>
          </w:tcPr>
          <w:p w14:paraId="0DB1C93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50≤Y＜1000</w:t>
            </w:r>
          </w:p>
        </w:tc>
        <w:tc>
          <w:tcPr>
            <w:tcW w:w="925" w:type="dxa"/>
            <w:tcBorders>
              <w:top w:val="nil"/>
              <w:left w:val="nil"/>
              <w:bottom w:val="single" w:color="auto" w:sz="4" w:space="0"/>
              <w:right w:val="single" w:color="auto" w:sz="4" w:space="0"/>
            </w:tcBorders>
            <w:vAlign w:val="center"/>
          </w:tcPr>
          <w:p w14:paraId="755BA92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55CB7762">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14148714">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1384" w:type="dxa"/>
            <w:tcBorders>
              <w:top w:val="nil"/>
              <w:left w:val="nil"/>
              <w:bottom w:val="single" w:color="auto" w:sz="4" w:space="0"/>
              <w:right w:val="single" w:color="auto" w:sz="4" w:space="0"/>
            </w:tcBorders>
            <w:vAlign w:val="center"/>
          </w:tcPr>
          <w:p w14:paraId="5957CA5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6EF2ED4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7039232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1000≤Y＜200000</w:t>
            </w:r>
          </w:p>
        </w:tc>
        <w:tc>
          <w:tcPr>
            <w:tcW w:w="1440" w:type="dxa"/>
            <w:tcBorders>
              <w:top w:val="nil"/>
              <w:left w:val="nil"/>
              <w:bottom w:val="single" w:color="auto" w:sz="4" w:space="0"/>
              <w:right w:val="single" w:color="auto" w:sz="4" w:space="0"/>
            </w:tcBorders>
            <w:vAlign w:val="center"/>
          </w:tcPr>
          <w:p w14:paraId="1C46F46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100≤X＜1000</w:t>
            </w:r>
          </w:p>
        </w:tc>
        <w:tc>
          <w:tcPr>
            <w:tcW w:w="925" w:type="dxa"/>
            <w:tcBorders>
              <w:top w:val="nil"/>
              <w:left w:val="nil"/>
              <w:bottom w:val="single" w:color="auto" w:sz="4" w:space="0"/>
              <w:right w:val="single" w:color="auto" w:sz="4" w:space="0"/>
            </w:tcBorders>
            <w:vAlign w:val="center"/>
          </w:tcPr>
          <w:p w14:paraId="503BAFA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0559A211">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36ADB26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70A51D5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59" w:type="dxa"/>
            <w:tcBorders>
              <w:top w:val="nil"/>
              <w:left w:val="nil"/>
              <w:bottom w:val="single" w:color="auto" w:sz="4" w:space="0"/>
              <w:right w:val="single" w:color="auto" w:sz="4" w:space="0"/>
            </w:tcBorders>
            <w:vAlign w:val="center"/>
          </w:tcPr>
          <w:p w14:paraId="6A8DA45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5C79074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5000≤Z＜10000</w:t>
            </w:r>
          </w:p>
        </w:tc>
        <w:tc>
          <w:tcPr>
            <w:tcW w:w="1440" w:type="dxa"/>
            <w:tcBorders>
              <w:top w:val="nil"/>
              <w:left w:val="nil"/>
              <w:bottom w:val="single" w:color="auto" w:sz="4" w:space="0"/>
              <w:right w:val="single" w:color="auto" w:sz="4" w:space="0"/>
            </w:tcBorders>
            <w:vAlign w:val="center"/>
          </w:tcPr>
          <w:p w14:paraId="3603111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2000≤Y＜5000</w:t>
            </w:r>
          </w:p>
        </w:tc>
        <w:tc>
          <w:tcPr>
            <w:tcW w:w="925" w:type="dxa"/>
            <w:tcBorders>
              <w:top w:val="nil"/>
              <w:left w:val="nil"/>
              <w:bottom w:val="single" w:color="auto" w:sz="4" w:space="0"/>
              <w:right w:val="single" w:color="auto" w:sz="4" w:space="0"/>
            </w:tcBorders>
            <w:vAlign w:val="center"/>
          </w:tcPr>
          <w:p w14:paraId="466EAF9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Y＜2000</w:t>
            </w:r>
          </w:p>
        </w:tc>
      </w:tr>
      <w:tr w14:paraId="2EC52AF8">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574977AD">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1384" w:type="dxa"/>
            <w:tcBorders>
              <w:top w:val="nil"/>
              <w:left w:val="nil"/>
              <w:bottom w:val="single" w:color="auto" w:sz="4" w:space="0"/>
              <w:right w:val="single" w:color="auto" w:sz="4" w:space="0"/>
            </w:tcBorders>
            <w:vAlign w:val="center"/>
          </w:tcPr>
          <w:p w14:paraId="3EB83F4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354E5FD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5D0B9EC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7E33E24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925" w:type="dxa"/>
            <w:tcBorders>
              <w:top w:val="nil"/>
              <w:left w:val="nil"/>
              <w:bottom w:val="single" w:color="auto" w:sz="4" w:space="0"/>
              <w:right w:val="single" w:color="auto" w:sz="4" w:space="0"/>
            </w:tcBorders>
            <w:vAlign w:val="center"/>
          </w:tcPr>
          <w:p w14:paraId="1B9FC15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2953EF4E">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50E9DC0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4DA56E0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324CCCF5">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6A9113F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440" w:type="dxa"/>
            <w:tcBorders>
              <w:top w:val="nil"/>
              <w:left w:val="nil"/>
              <w:bottom w:val="single" w:color="auto" w:sz="4" w:space="0"/>
              <w:right w:val="single" w:color="auto" w:sz="4" w:space="0"/>
            </w:tcBorders>
            <w:vAlign w:val="center"/>
          </w:tcPr>
          <w:p w14:paraId="3930610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500≤Y＜1000</w:t>
            </w:r>
          </w:p>
        </w:tc>
        <w:tc>
          <w:tcPr>
            <w:tcW w:w="925" w:type="dxa"/>
            <w:tcBorders>
              <w:top w:val="nil"/>
              <w:left w:val="nil"/>
              <w:bottom w:val="single" w:color="auto" w:sz="4" w:space="0"/>
              <w:right w:val="single" w:color="auto" w:sz="4" w:space="0"/>
            </w:tcBorders>
            <w:vAlign w:val="center"/>
          </w:tcPr>
          <w:p w14:paraId="7D5A886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Y＜500</w:t>
            </w:r>
          </w:p>
        </w:tc>
      </w:tr>
      <w:tr w14:paraId="695A9125">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3001CCCE">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1384" w:type="dxa"/>
            <w:tcBorders>
              <w:top w:val="nil"/>
              <w:left w:val="nil"/>
              <w:bottom w:val="single" w:color="auto" w:sz="4" w:space="0"/>
              <w:right w:val="single" w:color="auto" w:sz="4" w:space="0"/>
            </w:tcBorders>
            <w:vAlign w:val="center"/>
          </w:tcPr>
          <w:p w14:paraId="2CD21A4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7E7C9AB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24AC049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1621C06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59D9699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47A0DC78">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57A225C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4590973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59" w:type="dxa"/>
            <w:tcBorders>
              <w:top w:val="nil"/>
              <w:left w:val="nil"/>
              <w:bottom w:val="single" w:color="auto" w:sz="4" w:space="0"/>
              <w:right w:val="single" w:color="auto" w:sz="4" w:space="0"/>
            </w:tcBorders>
            <w:vAlign w:val="center"/>
          </w:tcPr>
          <w:p w14:paraId="6F9B610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4934A09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8000≤Z＜120000</w:t>
            </w:r>
          </w:p>
        </w:tc>
        <w:tc>
          <w:tcPr>
            <w:tcW w:w="1440" w:type="dxa"/>
            <w:tcBorders>
              <w:top w:val="nil"/>
              <w:left w:val="nil"/>
              <w:bottom w:val="single" w:color="auto" w:sz="4" w:space="0"/>
              <w:right w:val="single" w:color="auto" w:sz="4" w:space="0"/>
            </w:tcBorders>
            <w:vAlign w:val="center"/>
          </w:tcPr>
          <w:p w14:paraId="26788A7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100≤Z＜8000</w:t>
            </w:r>
          </w:p>
        </w:tc>
        <w:tc>
          <w:tcPr>
            <w:tcW w:w="925" w:type="dxa"/>
            <w:tcBorders>
              <w:top w:val="nil"/>
              <w:left w:val="nil"/>
              <w:bottom w:val="single" w:color="auto" w:sz="4" w:space="0"/>
              <w:right w:val="single" w:color="auto" w:sz="4" w:space="0"/>
            </w:tcBorders>
            <w:vAlign w:val="center"/>
          </w:tcPr>
          <w:p w14:paraId="7CF61A9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04A068EF">
        <w:tblPrEx>
          <w:tblCellMar>
            <w:top w:w="0" w:type="dxa"/>
            <w:left w:w="108" w:type="dxa"/>
            <w:bottom w:w="0" w:type="dxa"/>
            <w:right w:w="108" w:type="dxa"/>
          </w:tblCellMar>
        </w:tblPrEx>
        <w:trPr>
          <w:trHeight w:val="225" w:hRule="atLeast"/>
          <w:jc w:val="center"/>
        </w:trPr>
        <w:tc>
          <w:tcPr>
            <w:tcW w:w="1701" w:type="dxa"/>
            <w:tcBorders>
              <w:top w:val="nil"/>
              <w:left w:val="single" w:color="auto" w:sz="4" w:space="0"/>
              <w:bottom w:val="single" w:color="auto" w:sz="4" w:space="0"/>
              <w:right w:val="single" w:color="auto" w:sz="4" w:space="0"/>
            </w:tcBorders>
            <w:vAlign w:val="bottom"/>
          </w:tcPr>
          <w:p w14:paraId="49C7E4CA">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1384" w:type="dxa"/>
            <w:tcBorders>
              <w:top w:val="nil"/>
              <w:left w:val="nil"/>
              <w:bottom w:val="single" w:color="auto" w:sz="4" w:space="0"/>
              <w:right w:val="single" w:color="auto" w:sz="4" w:space="0"/>
            </w:tcBorders>
            <w:vAlign w:val="center"/>
          </w:tcPr>
          <w:p w14:paraId="023CDF7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20F68B15">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63B5AED5">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1563B27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532A530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bl>
    <w:p w14:paraId="54343350">
      <w:pPr>
        <w:spacing w:line="360" w:lineRule="auto"/>
        <w:ind w:firstLine="525" w:firstLineChars="250"/>
        <w:rPr>
          <w:rFonts w:ascii="仿宋_GB2312" w:hAnsi="仿宋" w:eastAsia="仿宋_GB2312"/>
          <w:color w:val="auto"/>
          <w:szCs w:val="21"/>
          <w:highlight w:val="none"/>
        </w:rPr>
      </w:pPr>
    </w:p>
    <w:p w14:paraId="79A97ABB">
      <w:pPr>
        <w:rPr>
          <w:rFonts w:ascii="Times New Roman" w:hAnsi="Times New Roman"/>
          <w:color w:val="auto"/>
          <w:sz w:val="20"/>
          <w:highlight w:val="none"/>
        </w:rPr>
      </w:pPr>
      <w:r>
        <w:rPr>
          <w:rFonts w:hint="eastAsia" w:ascii="Times New Roman" w:hAnsi="Times New Roman"/>
          <w:color w:val="auto"/>
          <w:sz w:val="20"/>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7CA26473">
      <w:pPr>
        <w:rPr>
          <w:color w:val="auto"/>
          <w:highlight w:val="none"/>
        </w:rPr>
      </w:pPr>
    </w:p>
    <w:sectPr>
      <w:headerReference r:id="rId8" w:type="first"/>
      <w:footerReference r:id="rId10" w:type="first"/>
      <w:headerReference r:id="rId7" w:type="default"/>
      <w:footerReference r:id="rId9" w:type="default"/>
      <w:pgSz w:w="11906" w:h="16838"/>
      <w:pgMar w:top="1134" w:right="1134" w:bottom="1134" w:left="1134"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252230A-D923-499F-B947-12743640E23C}"/>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2" w:fontKey="{AFB57A7F-8ADC-436E-A268-7E30C86DCFE1}"/>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18D77E41-36F2-4116-B183-DDB4EAE8A0F6}"/>
  </w:font>
  <w:font w:name="方正仿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4" w:fontKey="{E1D7ECA3-93C2-4AFE-A0B9-B02FFB7D8C66}"/>
  </w:font>
  <w:font w:name="理德小标宋简">
    <w:altName w:val="宋体"/>
    <w:panose1 w:val="00000000000000000000"/>
    <w:charset w:val="86"/>
    <w:family w:val="modern"/>
    <w:pitch w:val="default"/>
    <w:sig w:usb0="00000000" w:usb1="00000000" w:usb2="00000010" w:usb3="00000000" w:csb0="00040000" w:csb1="00000000"/>
  </w:font>
  <w:font w:name="Arial Unicode MS">
    <w:panose1 w:val="020B0604020202020204"/>
    <w:charset w:val="86"/>
    <w:family w:val="swiss"/>
    <w:pitch w:val="default"/>
    <w:sig w:usb0="F7FFAEFF" w:usb1="F9DFFFFF" w:usb2="0000007F" w:usb3="00000000" w:csb0="203F01FF" w:csb1="DFFF0000"/>
    <w:embedRegular r:id="rId5" w:fontKey="{A8CF51D9-626F-4723-AE84-C0D3D860627A}"/>
  </w:font>
  <w:font w:name="仿宋">
    <w:panose1 w:val="02010609060101010101"/>
    <w:charset w:val="86"/>
    <w:family w:val="auto"/>
    <w:pitch w:val="default"/>
    <w:sig w:usb0="800002BF" w:usb1="38CF7CFA" w:usb2="00000016" w:usb3="00000000" w:csb0="00040001" w:csb1="00000000"/>
    <w:embedRegular r:id="rId6" w:fontKey="{8296B51A-7A2B-444A-A913-7E2B5D0DF22A}"/>
  </w:font>
  <w:font w:name="KSOF025BBAAE">
    <w:panose1 w:val="020B0503020204020204"/>
    <w:charset w:val="86"/>
    <w:family w:val="auto"/>
    <w:pitch w:val="default"/>
    <w:sig w:usb0="00000001" w:usb1="00000000" w:usb2="00000000" w:usb3="00000000" w:csb0="00040001" w:csb1="00000000"/>
  </w:font>
  <w:font w:name="KSOF0410934D">
    <w:panose1 w:val="020B0703020204020201"/>
    <w:charset w:val="86"/>
    <w:family w:val="auto"/>
    <w:pitch w:val="default"/>
    <w:sig w:usb0="00000001" w:usb1="00000000" w:usb2="00000000" w:usb3="00000000" w:csb0="00040001" w:csb1="00000000"/>
  </w:font>
  <w:font w:name="WPSEMBED1">
    <w:panose1 w:val="02010609030101010101"/>
    <w:charset w:val="86"/>
    <w:family w:val="auto"/>
    <w:pitch w:val="default"/>
    <w:sig w:usb0="00000001" w:usb1="080E0000" w:usb2="00000000" w:usb3="00000000" w:csb0="00040000" w:csb1="00000000"/>
  </w:font>
  <w:font w:name="WPSEMBED2">
    <w:panose1 w:val="020B0604020202020204"/>
    <w:charset w:val="86"/>
    <w:family w:val="auto"/>
    <w:pitch w:val="default"/>
    <w:sig w:usb0="F7FFAEFF" w:usb1="F9DFFFFF" w:usb2="0000007F" w:usb3="00000000" w:csb0="203F01FF" w:csb1="DFFF0000"/>
  </w:font>
  <w:font w:name="Tahoma">
    <w:panose1 w:val="020B0604030504040204"/>
    <w:charset w:val="00"/>
    <w:family w:val="auto"/>
    <w:pitch w:val="default"/>
    <w:sig w:usb0="E1002EFF" w:usb1="C000605B" w:usb2="00000029" w:usb3="00000000" w:csb0="200101FF" w:csb1="2028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02276">
    <w:pPr>
      <w:pStyle w:val="10"/>
      <w:spacing w:line="235" w:lineRule="exact"/>
      <w:ind w:left="4768"/>
      <w:rPr>
        <w:rFonts w:hint="eastAsia" w:eastAsia="宋体"/>
        <w:sz w:val="18"/>
        <w:szCs w:val="18"/>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7245A467">
                          <w:pPr>
                            <w:pStyle w:val="1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1039"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M6pebnPAAAABQEA&#10;AA8AAAAAAAAAAQAgAAAAIgAAAGRycy9kb3ducmV2LnhtbFBLAQIUABQAAAAIAIdO4kAKFEoI6gEA&#10;AMoDAAAOAAAAAAAAAAEAIAAAAB4BAABkcnMvZTJvRG9jLnhtbFBLBQYAAAAABgAGAFkBAAB6BQAA&#10;AAA=&#10;">
              <v:fill on="f" focussize="0,0"/>
              <v:stroke on="f"/>
              <v:imagedata o:title=""/>
              <o:lock v:ext="edit" aspectratio="f"/>
              <v:textbox inset="0mm,0mm,0mm,0mm" style="mso-fit-shape-to-text:t;">
                <w:txbxContent>
                  <w:p w14:paraId="7245A467">
                    <w:pPr>
                      <w:pStyle w:val="17"/>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position w:val="1"/>
        <w:sz w:val="18"/>
        <w:szCs w:val="18"/>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8E08D">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2E2641">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A2E2641">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C62C4">
    <w:pPr>
      <w:spacing w:line="176" w:lineRule="auto"/>
      <w:ind w:left="499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6A3D1D">
                          <w:pPr>
                            <w:pStyle w:val="17"/>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4C6A3D1D">
                    <w:pPr>
                      <w:pStyle w:val="17"/>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7D383">
    <w:pPr>
      <w:pStyle w:val="17"/>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322091825"/>
                            <w:docPartObj>
                              <w:docPartGallery w:val="autotext"/>
                            </w:docPartObj>
                          </w:sdtPr>
                          <w:sdtContent>
                            <w:p w14:paraId="02D9E9B3">
                              <w:pPr>
                                <w:pStyle w:val="17"/>
                                <w:jc w:val="center"/>
                              </w:pPr>
                              <w:r>
                                <w:fldChar w:fldCharType="begin"/>
                              </w:r>
                              <w:r>
                                <w:instrText xml:space="preserve">PAGE   \* MERGEFORMAT</w:instrText>
                              </w:r>
                              <w:r>
                                <w:fldChar w:fldCharType="separate"/>
                              </w:r>
                              <w:r>
                                <w:rPr>
                                  <w:lang w:val="zh-CN"/>
                                </w:rPr>
                                <w:t>4</w:t>
                              </w:r>
                              <w:r>
                                <w:fldChar w:fldCharType="end"/>
                              </w:r>
                            </w:p>
                          </w:sdtContent>
                        </w:sdt>
                        <w:p w14:paraId="0F6D879A"/>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sdt>
                    <w:sdtPr>
                      <w:id w:val="322091825"/>
                      <w:docPartObj>
                        <w:docPartGallery w:val="autotext"/>
                      </w:docPartObj>
                    </w:sdtPr>
                    <w:sdtContent>
                      <w:p w14:paraId="02D9E9B3">
                        <w:pPr>
                          <w:pStyle w:val="17"/>
                          <w:jc w:val="center"/>
                        </w:pPr>
                        <w:r>
                          <w:fldChar w:fldCharType="begin"/>
                        </w:r>
                        <w:r>
                          <w:instrText xml:space="preserve">PAGE   \* MERGEFORMAT</w:instrText>
                        </w:r>
                        <w:r>
                          <w:fldChar w:fldCharType="separate"/>
                        </w:r>
                        <w:r>
                          <w:rPr>
                            <w:lang w:val="zh-CN"/>
                          </w:rPr>
                          <w:t>4</w:t>
                        </w:r>
                        <w:r>
                          <w:fldChar w:fldCharType="end"/>
                        </w:r>
                      </w:p>
                    </w:sdtContent>
                  </w:sdt>
                  <w:p w14:paraId="0F6D879A"/>
                </w:txbxContent>
              </v:textbox>
            </v:shape>
          </w:pict>
        </mc:Fallback>
      </mc:AlternateContent>
    </w:r>
  </w:p>
  <w:p w14:paraId="198E1C6F">
    <w:pPr>
      <w:pStyle w:val="17"/>
      <w:rPr>
        <w:rStyle w:val="4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27211">
    <w:pPr>
      <w:pStyle w:val="17"/>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F46F26">
                          <w:pPr>
                            <w:pStyle w:val="17"/>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FF46F26">
                    <w:pPr>
                      <w:pStyle w:val="17"/>
                    </w:pPr>
                    <w:r>
                      <w:fldChar w:fldCharType="begin"/>
                    </w:r>
                    <w:r>
                      <w:instrText xml:space="preserve"> PAGE  \* MERGEFORMAT </w:instrText>
                    </w:r>
                    <w:r>
                      <w:fldChar w:fldCharType="separate"/>
                    </w:r>
                    <w:r>
                      <w:t>0</w:t>
                    </w:r>
                    <w:r>
                      <w:fldChar w:fldCharType="end"/>
                    </w:r>
                  </w:p>
                </w:txbxContent>
              </v:textbox>
            </v:shape>
          </w:pict>
        </mc:Fallback>
      </mc:AlternateContent>
    </w:r>
  </w:p>
  <w:p w14:paraId="29FE6A8E">
    <w:pPr>
      <w:pStyle w:val="17"/>
      <w:rPr>
        <w:rStyle w:val="4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ECA91">
    <w:pPr>
      <w:pStyle w:val="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D4F71">
    <w:pPr>
      <w:pStyle w:val="18"/>
      <w:jc w:val="both"/>
      <w:rPr>
        <w:rFonts w:hint="default" w:ascii="宋体" w:hAnsi="宋体" w:cs="Courier New"/>
        <w:bCs/>
        <w:lang w:val="en-US" w:eastAsia="zh-CN"/>
      </w:rPr>
    </w:pPr>
    <w:r>
      <w:rPr>
        <w:rFonts w:hint="eastAsia" w:ascii="宋体" w:hAnsi="宋体" w:cs="Courier New"/>
        <w:bCs/>
        <w:lang w:val="en-US" w:eastAsia="zh-CN"/>
      </w:rPr>
      <w:t xml:space="preserve">港南区2026年中央农业防灾减灾资金 (防灾救灾第二批)项目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15DFF">
    <w:pPr>
      <w:pStyle w:val="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B9A41A"/>
    <w:multiLevelType w:val="singleLevel"/>
    <w:tmpl w:val="8FB9A41A"/>
    <w:lvl w:ilvl="0" w:tentative="0">
      <w:start w:val="4"/>
      <w:numFmt w:val="decimal"/>
      <w:lvlText w:val="%1."/>
      <w:lvlJc w:val="left"/>
      <w:pPr>
        <w:tabs>
          <w:tab w:val="left" w:pos="312"/>
        </w:tabs>
      </w:pPr>
    </w:lvl>
  </w:abstractNum>
  <w:abstractNum w:abstractNumId="1">
    <w:nsid w:val="BA3E53CF"/>
    <w:multiLevelType w:val="singleLevel"/>
    <w:tmpl w:val="BA3E53CF"/>
    <w:lvl w:ilvl="0" w:tentative="0">
      <w:start w:val="1"/>
      <w:numFmt w:val="decimal"/>
      <w:lvlText w:val="%1."/>
      <w:lvlJc w:val="left"/>
      <w:pPr>
        <w:tabs>
          <w:tab w:val="left" w:pos="312"/>
        </w:tabs>
      </w:pPr>
    </w:lvl>
  </w:abstractNum>
  <w:abstractNum w:abstractNumId="2">
    <w:nsid w:val="E4489CCC"/>
    <w:multiLevelType w:val="singleLevel"/>
    <w:tmpl w:val="E4489CCC"/>
    <w:lvl w:ilvl="0" w:tentative="0">
      <w:start w:val="1"/>
      <w:numFmt w:val="decimal"/>
      <w:suff w:val="nothing"/>
      <w:lvlText w:val="%1、"/>
      <w:lvlJc w:val="left"/>
    </w:lvl>
  </w:abstractNum>
  <w:abstractNum w:abstractNumId="3">
    <w:nsid w:val="2C6E66B4"/>
    <w:multiLevelType w:val="singleLevel"/>
    <w:tmpl w:val="2C6E66B4"/>
    <w:lvl w:ilvl="0" w:tentative="0">
      <w:start w:val="1"/>
      <w:numFmt w:val="chineseCounting"/>
      <w:suff w:val="nothing"/>
      <w:lvlText w:val="%1、"/>
      <w:lvlJc w:val="left"/>
      <w:rPr>
        <w:rFonts w:hint="eastAsia"/>
      </w:rPr>
    </w:lvl>
  </w:abstractNum>
  <w:abstractNum w:abstractNumId="4">
    <w:nsid w:val="53CCF05C"/>
    <w:multiLevelType w:val="singleLevel"/>
    <w:tmpl w:val="53CCF05C"/>
    <w:lvl w:ilvl="0" w:tentative="0">
      <w:start w:val="5"/>
      <w:numFmt w:val="chineseCounting"/>
      <w:suff w:val="space"/>
      <w:lvlText w:val="第%1章"/>
      <w:lvlJc w:val="left"/>
      <w:rPr>
        <w:rFonts w:hint="eastAsia"/>
      </w:rPr>
    </w:lvl>
  </w:abstractNum>
  <w:abstractNum w:abstractNumId="5">
    <w:nsid w:val="59AD73B8"/>
    <w:multiLevelType w:val="singleLevel"/>
    <w:tmpl w:val="59AD73B8"/>
    <w:lvl w:ilvl="0" w:tentative="0">
      <w:start w:val="1"/>
      <w:numFmt w:val="chineseCounting"/>
      <w:suff w:val="nothing"/>
      <w:lvlText w:val="%1、"/>
      <w:lvlJc w:val="left"/>
      <w:rPr>
        <w:rFonts w:hint="eastAsia"/>
      </w:rPr>
    </w:lvl>
  </w:abstractNum>
  <w:abstractNum w:abstractNumId="6">
    <w:nsid w:val="5E91BD84"/>
    <w:multiLevelType w:val="singleLevel"/>
    <w:tmpl w:val="5E91BD84"/>
    <w:lvl w:ilvl="0" w:tentative="0">
      <w:start w:val="2"/>
      <w:numFmt w:val="chineseCounting"/>
      <w:suff w:val="nothing"/>
      <w:lvlText w:val="%1、"/>
      <w:lvlJc w:val="left"/>
      <w:rPr>
        <w:rFonts w:hint="eastAsia"/>
      </w:rPr>
    </w:lvl>
  </w:abstractNum>
  <w:abstractNum w:abstractNumId="7">
    <w:nsid w:val="618BC846"/>
    <w:multiLevelType w:val="singleLevel"/>
    <w:tmpl w:val="618BC846"/>
    <w:lvl w:ilvl="0" w:tentative="0">
      <w:start w:val="2"/>
      <w:numFmt w:val="decimal"/>
      <w:suff w:val="nothing"/>
      <w:lvlText w:val="%1、"/>
      <w:lvlJc w:val="left"/>
      <w:pPr>
        <w:ind w:left="-422"/>
      </w:pPr>
      <w:rPr>
        <w:rFonts w:cs="Times New Roman"/>
      </w:rPr>
    </w:lvl>
  </w:abstractNum>
  <w:abstractNum w:abstractNumId="8">
    <w:nsid w:val="656D6133"/>
    <w:multiLevelType w:val="multilevel"/>
    <w:tmpl w:val="656D6133"/>
    <w:lvl w:ilvl="0" w:tentative="0">
      <w:start w:val="1"/>
      <w:numFmt w:val="chineseCountingThousand"/>
      <w:suff w:val="nothing"/>
      <w:lvlText w:val="第%1部分"/>
      <w:lvlJc w:val="center"/>
      <w:pPr>
        <w:ind w:left="252" w:firstLine="288"/>
      </w:pPr>
      <w:rPr>
        <w:rFonts w:hint="eastAsia"/>
        <w:sz w:val="21"/>
        <w:szCs w:val="21"/>
      </w:rPr>
    </w:lvl>
    <w:lvl w:ilvl="1" w:tentative="0">
      <w:start w:val="1"/>
      <w:numFmt w:val="chineseCountingThousand"/>
      <w:suff w:val="nothing"/>
      <w:lvlText w:val="%2、"/>
      <w:lvlJc w:val="left"/>
      <w:pPr>
        <w:ind w:left="3" w:firstLine="177"/>
      </w:pPr>
      <w:rPr>
        <w:rFonts w:hint="eastAsia" w:ascii="仿宋_GB2312" w:hAnsi="宋体" w:eastAsia="仿宋_GB2312"/>
        <w:sz w:val="21"/>
        <w:szCs w:val="21"/>
        <w:lang w:val="en-US"/>
      </w:rPr>
    </w:lvl>
    <w:lvl w:ilvl="2" w:tentative="0">
      <w:start w:val="1"/>
      <w:numFmt w:val="chineseCountingThousand"/>
      <w:suff w:val="nothing"/>
      <w:lvlText w:val="(%3)"/>
      <w:lvlJc w:val="left"/>
      <w:pPr>
        <w:ind w:left="252" w:firstLine="0"/>
      </w:pPr>
      <w:rPr>
        <w:rFonts w:hint="default" w:ascii="Times New Roman" w:hAnsi="Times New Roman" w:eastAsia="宋体"/>
        <w:b/>
        <w:i w:val="0"/>
        <w:spacing w:val="0"/>
        <w:w w:val="100"/>
        <w:position w:val="0"/>
        <w:sz w:val="21"/>
        <w:szCs w:val="21"/>
      </w:rPr>
    </w:lvl>
    <w:lvl w:ilvl="3" w:tentative="0">
      <w:start w:val="1"/>
      <w:numFmt w:val="decimal"/>
      <w:suff w:val="nothing"/>
      <w:lvlText w:val="%4、"/>
      <w:lvlJc w:val="left"/>
      <w:pPr>
        <w:ind w:left="252" w:firstLine="0"/>
      </w:pPr>
      <w:rPr>
        <w:rFonts w:hint="eastAsia"/>
      </w:rPr>
    </w:lvl>
    <w:lvl w:ilvl="4" w:tentative="0">
      <w:start w:val="1"/>
      <w:numFmt w:val="upperLetter"/>
      <w:suff w:val="nothing"/>
      <w:lvlText w:val="%5、"/>
      <w:lvlJc w:val="left"/>
      <w:pPr>
        <w:ind w:left="252" w:firstLine="0"/>
      </w:pPr>
      <w:rPr>
        <w:rFonts w:hint="eastAsia"/>
      </w:rPr>
    </w:lvl>
    <w:lvl w:ilvl="5" w:tentative="0">
      <w:start w:val="1"/>
      <w:numFmt w:val="none"/>
      <w:pStyle w:val="6"/>
      <w:suff w:val="nothing"/>
      <w:lvlText w:val=""/>
      <w:lvlJc w:val="left"/>
      <w:pPr>
        <w:ind w:left="252" w:firstLine="0"/>
      </w:pPr>
      <w:rPr>
        <w:rFonts w:hint="eastAsia"/>
      </w:rPr>
    </w:lvl>
    <w:lvl w:ilvl="6" w:tentative="0">
      <w:start w:val="1"/>
      <w:numFmt w:val="none"/>
      <w:suff w:val="nothing"/>
      <w:lvlText w:val=""/>
      <w:lvlJc w:val="left"/>
      <w:pPr>
        <w:ind w:left="252" w:firstLine="0"/>
      </w:pPr>
      <w:rPr>
        <w:rFonts w:hint="eastAsia"/>
      </w:rPr>
    </w:lvl>
    <w:lvl w:ilvl="7" w:tentative="0">
      <w:start w:val="1"/>
      <w:numFmt w:val="none"/>
      <w:suff w:val="nothing"/>
      <w:lvlText w:val=""/>
      <w:lvlJc w:val="left"/>
      <w:pPr>
        <w:ind w:left="252" w:firstLine="0"/>
      </w:pPr>
      <w:rPr>
        <w:rFonts w:hint="eastAsia"/>
      </w:rPr>
    </w:lvl>
    <w:lvl w:ilvl="8" w:tentative="0">
      <w:start w:val="1"/>
      <w:numFmt w:val="none"/>
      <w:suff w:val="nothing"/>
      <w:lvlText w:val=""/>
      <w:lvlJc w:val="left"/>
      <w:pPr>
        <w:ind w:left="252" w:firstLine="0"/>
      </w:pPr>
      <w:rPr>
        <w:rFonts w:hint="eastAsia"/>
      </w:rPr>
    </w:lvl>
  </w:abstractNum>
  <w:num w:numId="1">
    <w:abstractNumId w:val="8"/>
  </w:num>
  <w:num w:numId="2">
    <w:abstractNumId w:val="6"/>
  </w:num>
  <w:num w:numId="3">
    <w:abstractNumId w:val="0"/>
  </w:num>
  <w:num w:numId="4">
    <w:abstractNumId w:val="5"/>
  </w:num>
  <w:num w:numId="5">
    <w:abstractNumId w:val="2"/>
  </w:num>
  <w:num w:numId="6">
    <w:abstractNumId w:val="3"/>
  </w:num>
  <w:num w:numId="7">
    <w:abstractNumId w:val="1"/>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hdrShapeDefaults>
    <o:shapelayout v:ext="edit">
      <o:idmap v:ext="edit" data="2"/>
    </o:shapelayout>
  </w:hdrShapeDefaults>
  <w:compat>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1OTMxMmYyNWI3NzFkNjBiODkxZDNlMmM1N2IwMTkifQ=="/>
  </w:docVars>
  <w:rsids>
    <w:rsidRoot w:val="009721B5"/>
    <w:rsid w:val="00007754"/>
    <w:rsid w:val="00016A83"/>
    <w:rsid w:val="0001776B"/>
    <w:rsid w:val="000562C1"/>
    <w:rsid w:val="00063284"/>
    <w:rsid w:val="00067BBB"/>
    <w:rsid w:val="00070790"/>
    <w:rsid w:val="0007170B"/>
    <w:rsid w:val="00075DE4"/>
    <w:rsid w:val="00081102"/>
    <w:rsid w:val="00092085"/>
    <w:rsid w:val="000A3C0D"/>
    <w:rsid w:val="000A42EE"/>
    <w:rsid w:val="000B4F33"/>
    <w:rsid w:val="000B564E"/>
    <w:rsid w:val="000B56C1"/>
    <w:rsid w:val="000C108B"/>
    <w:rsid w:val="000C18E3"/>
    <w:rsid w:val="000C1A67"/>
    <w:rsid w:val="000C3DCC"/>
    <w:rsid w:val="000D1286"/>
    <w:rsid w:val="000D5DFF"/>
    <w:rsid w:val="000E0CEE"/>
    <w:rsid w:val="000E25C6"/>
    <w:rsid w:val="000F0CC4"/>
    <w:rsid w:val="000F29F3"/>
    <w:rsid w:val="000F332E"/>
    <w:rsid w:val="000F5165"/>
    <w:rsid w:val="00102157"/>
    <w:rsid w:val="001022C3"/>
    <w:rsid w:val="00107675"/>
    <w:rsid w:val="001113BD"/>
    <w:rsid w:val="00115E8F"/>
    <w:rsid w:val="001206B2"/>
    <w:rsid w:val="0012435F"/>
    <w:rsid w:val="0012730C"/>
    <w:rsid w:val="00132C81"/>
    <w:rsid w:val="00135191"/>
    <w:rsid w:val="00136C63"/>
    <w:rsid w:val="00142144"/>
    <w:rsid w:val="00146463"/>
    <w:rsid w:val="001517FA"/>
    <w:rsid w:val="00162D0C"/>
    <w:rsid w:val="00167E23"/>
    <w:rsid w:val="00170371"/>
    <w:rsid w:val="00173F8A"/>
    <w:rsid w:val="00175639"/>
    <w:rsid w:val="0017579D"/>
    <w:rsid w:val="001925DE"/>
    <w:rsid w:val="00193ABF"/>
    <w:rsid w:val="00195542"/>
    <w:rsid w:val="001A78B1"/>
    <w:rsid w:val="001B2A87"/>
    <w:rsid w:val="001B4E57"/>
    <w:rsid w:val="001B555A"/>
    <w:rsid w:val="001B6E17"/>
    <w:rsid w:val="001C078F"/>
    <w:rsid w:val="001C6487"/>
    <w:rsid w:val="001C7930"/>
    <w:rsid w:val="001D6AB0"/>
    <w:rsid w:val="001E5778"/>
    <w:rsid w:val="001F008B"/>
    <w:rsid w:val="001F0934"/>
    <w:rsid w:val="001F7E4E"/>
    <w:rsid w:val="002102D3"/>
    <w:rsid w:val="00212A10"/>
    <w:rsid w:val="00222770"/>
    <w:rsid w:val="00225337"/>
    <w:rsid w:val="00225E08"/>
    <w:rsid w:val="0023355E"/>
    <w:rsid w:val="00233AB0"/>
    <w:rsid w:val="00234CF5"/>
    <w:rsid w:val="00235C77"/>
    <w:rsid w:val="00236A5E"/>
    <w:rsid w:val="00243428"/>
    <w:rsid w:val="00245020"/>
    <w:rsid w:val="00247F8F"/>
    <w:rsid w:val="00260CEA"/>
    <w:rsid w:val="002616C9"/>
    <w:rsid w:val="002618EA"/>
    <w:rsid w:val="0026566E"/>
    <w:rsid w:val="002701C1"/>
    <w:rsid w:val="002706FD"/>
    <w:rsid w:val="002852CA"/>
    <w:rsid w:val="002A207D"/>
    <w:rsid w:val="002B751E"/>
    <w:rsid w:val="002C7E16"/>
    <w:rsid w:val="002D7670"/>
    <w:rsid w:val="002E16AE"/>
    <w:rsid w:val="002E17F8"/>
    <w:rsid w:val="002E3910"/>
    <w:rsid w:val="002E4A00"/>
    <w:rsid w:val="002F4732"/>
    <w:rsid w:val="002F7F1A"/>
    <w:rsid w:val="00301BF9"/>
    <w:rsid w:val="00302D96"/>
    <w:rsid w:val="00302F8E"/>
    <w:rsid w:val="00313429"/>
    <w:rsid w:val="00313631"/>
    <w:rsid w:val="00321D17"/>
    <w:rsid w:val="003224C8"/>
    <w:rsid w:val="0032265B"/>
    <w:rsid w:val="0032282C"/>
    <w:rsid w:val="00324648"/>
    <w:rsid w:val="0033025F"/>
    <w:rsid w:val="0033268F"/>
    <w:rsid w:val="00334316"/>
    <w:rsid w:val="00343B6B"/>
    <w:rsid w:val="003451CB"/>
    <w:rsid w:val="003503EC"/>
    <w:rsid w:val="00350748"/>
    <w:rsid w:val="003528A1"/>
    <w:rsid w:val="00367E61"/>
    <w:rsid w:val="00375AFB"/>
    <w:rsid w:val="00383344"/>
    <w:rsid w:val="00385136"/>
    <w:rsid w:val="00395FEC"/>
    <w:rsid w:val="003A1305"/>
    <w:rsid w:val="003A3D9C"/>
    <w:rsid w:val="003A4219"/>
    <w:rsid w:val="003A79B8"/>
    <w:rsid w:val="003B43F4"/>
    <w:rsid w:val="003C001C"/>
    <w:rsid w:val="003C08C8"/>
    <w:rsid w:val="003C5478"/>
    <w:rsid w:val="003C67CC"/>
    <w:rsid w:val="003D2033"/>
    <w:rsid w:val="003E6603"/>
    <w:rsid w:val="003E7738"/>
    <w:rsid w:val="003F6246"/>
    <w:rsid w:val="00417343"/>
    <w:rsid w:val="00421536"/>
    <w:rsid w:val="00423DDF"/>
    <w:rsid w:val="00423EFA"/>
    <w:rsid w:val="004274B9"/>
    <w:rsid w:val="004274E6"/>
    <w:rsid w:val="00435514"/>
    <w:rsid w:val="00436924"/>
    <w:rsid w:val="004403AB"/>
    <w:rsid w:val="00445215"/>
    <w:rsid w:val="004460BB"/>
    <w:rsid w:val="004516EB"/>
    <w:rsid w:val="0045232A"/>
    <w:rsid w:val="0045537E"/>
    <w:rsid w:val="00461120"/>
    <w:rsid w:val="0046112E"/>
    <w:rsid w:val="004733B7"/>
    <w:rsid w:val="0048475A"/>
    <w:rsid w:val="00485A20"/>
    <w:rsid w:val="00493096"/>
    <w:rsid w:val="004934A6"/>
    <w:rsid w:val="004A1AC1"/>
    <w:rsid w:val="004B034F"/>
    <w:rsid w:val="004B607D"/>
    <w:rsid w:val="004B7A01"/>
    <w:rsid w:val="004D222A"/>
    <w:rsid w:val="004D3499"/>
    <w:rsid w:val="004E46E3"/>
    <w:rsid w:val="004F1936"/>
    <w:rsid w:val="004F21AD"/>
    <w:rsid w:val="004F5D42"/>
    <w:rsid w:val="004F7F50"/>
    <w:rsid w:val="005057D0"/>
    <w:rsid w:val="00506D63"/>
    <w:rsid w:val="0050707A"/>
    <w:rsid w:val="00513218"/>
    <w:rsid w:val="005164C3"/>
    <w:rsid w:val="00516B91"/>
    <w:rsid w:val="00521FF3"/>
    <w:rsid w:val="00525879"/>
    <w:rsid w:val="0053731E"/>
    <w:rsid w:val="00540184"/>
    <w:rsid w:val="00540A17"/>
    <w:rsid w:val="00541EC6"/>
    <w:rsid w:val="005440EC"/>
    <w:rsid w:val="005448A2"/>
    <w:rsid w:val="0054528D"/>
    <w:rsid w:val="00547897"/>
    <w:rsid w:val="0056043F"/>
    <w:rsid w:val="00564043"/>
    <w:rsid w:val="00565014"/>
    <w:rsid w:val="00575C06"/>
    <w:rsid w:val="00585EC4"/>
    <w:rsid w:val="00586504"/>
    <w:rsid w:val="00594BCD"/>
    <w:rsid w:val="005958CB"/>
    <w:rsid w:val="005A44AA"/>
    <w:rsid w:val="005A5E5B"/>
    <w:rsid w:val="005B203A"/>
    <w:rsid w:val="005B2687"/>
    <w:rsid w:val="005B5B71"/>
    <w:rsid w:val="005B7220"/>
    <w:rsid w:val="005C00F0"/>
    <w:rsid w:val="005C5212"/>
    <w:rsid w:val="005D0161"/>
    <w:rsid w:val="005D4566"/>
    <w:rsid w:val="005E1AAE"/>
    <w:rsid w:val="005F2C32"/>
    <w:rsid w:val="00603FF6"/>
    <w:rsid w:val="00612DC9"/>
    <w:rsid w:val="0061690C"/>
    <w:rsid w:val="00617247"/>
    <w:rsid w:val="006208D6"/>
    <w:rsid w:val="00625536"/>
    <w:rsid w:val="0062640C"/>
    <w:rsid w:val="006421B0"/>
    <w:rsid w:val="006439D6"/>
    <w:rsid w:val="00663B97"/>
    <w:rsid w:val="00663FFA"/>
    <w:rsid w:val="00670B25"/>
    <w:rsid w:val="0067272C"/>
    <w:rsid w:val="0067299B"/>
    <w:rsid w:val="00676A0E"/>
    <w:rsid w:val="0068054D"/>
    <w:rsid w:val="00693CAD"/>
    <w:rsid w:val="006954EC"/>
    <w:rsid w:val="006A00B2"/>
    <w:rsid w:val="006B7F7C"/>
    <w:rsid w:val="006C387A"/>
    <w:rsid w:val="006C423D"/>
    <w:rsid w:val="006E2F39"/>
    <w:rsid w:val="006F2F3D"/>
    <w:rsid w:val="006F41BD"/>
    <w:rsid w:val="006F6031"/>
    <w:rsid w:val="006F6395"/>
    <w:rsid w:val="00700B4D"/>
    <w:rsid w:val="00705571"/>
    <w:rsid w:val="0071213C"/>
    <w:rsid w:val="00716B43"/>
    <w:rsid w:val="00717B01"/>
    <w:rsid w:val="00720077"/>
    <w:rsid w:val="007274F1"/>
    <w:rsid w:val="00736A56"/>
    <w:rsid w:val="00737063"/>
    <w:rsid w:val="00740B5A"/>
    <w:rsid w:val="00741E61"/>
    <w:rsid w:val="0074424D"/>
    <w:rsid w:val="00746FA1"/>
    <w:rsid w:val="00747B6B"/>
    <w:rsid w:val="00777FE7"/>
    <w:rsid w:val="00797BD2"/>
    <w:rsid w:val="007C24FA"/>
    <w:rsid w:val="007C2A63"/>
    <w:rsid w:val="007C642B"/>
    <w:rsid w:val="007D00C6"/>
    <w:rsid w:val="007D5F21"/>
    <w:rsid w:val="007D62A0"/>
    <w:rsid w:val="007D669D"/>
    <w:rsid w:val="007E11BA"/>
    <w:rsid w:val="007E53A2"/>
    <w:rsid w:val="007F07F9"/>
    <w:rsid w:val="007F71FC"/>
    <w:rsid w:val="008036A2"/>
    <w:rsid w:val="008036ED"/>
    <w:rsid w:val="00804467"/>
    <w:rsid w:val="00805C43"/>
    <w:rsid w:val="008175A9"/>
    <w:rsid w:val="00847370"/>
    <w:rsid w:val="00853BD3"/>
    <w:rsid w:val="00860ED1"/>
    <w:rsid w:val="00865B76"/>
    <w:rsid w:val="00873ED9"/>
    <w:rsid w:val="00882D4F"/>
    <w:rsid w:val="0089175F"/>
    <w:rsid w:val="008A0BF4"/>
    <w:rsid w:val="008A2579"/>
    <w:rsid w:val="008A6D14"/>
    <w:rsid w:val="008B5DC6"/>
    <w:rsid w:val="008F2BF4"/>
    <w:rsid w:val="008F3BC0"/>
    <w:rsid w:val="008F3F68"/>
    <w:rsid w:val="008F402E"/>
    <w:rsid w:val="00906C2B"/>
    <w:rsid w:val="00910B49"/>
    <w:rsid w:val="00913C91"/>
    <w:rsid w:val="00922EBF"/>
    <w:rsid w:val="009307CA"/>
    <w:rsid w:val="00930EC2"/>
    <w:rsid w:val="00946544"/>
    <w:rsid w:val="00952885"/>
    <w:rsid w:val="00964E20"/>
    <w:rsid w:val="00965EE1"/>
    <w:rsid w:val="009721B5"/>
    <w:rsid w:val="009842BA"/>
    <w:rsid w:val="009854A4"/>
    <w:rsid w:val="009856E3"/>
    <w:rsid w:val="00985A4D"/>
    <w:rsid w:val="009928D1"/>
    <w:rsid w:val="00995FE8"/>
    <w:rsid w:val="009C17BC"/>
    <w:rsid w:val="009C2F26"/>
    <w:rsid w:val="009C3409"/>
    <w:rsid w:val="009D781D"/>
    <w:rsid w:val="009E43DF"/>
    <w:rsid w:val="009F446F"/>
    <w:rsid w:val="009F7682"/>
    <w:rsid w:val="009F76AD"/>
    <w:rsid w:val="00A10F09"/>
    <w:rsid w:val="00A15B38"/>
    <w:rsid w:val="00A163A2"/>
    <w:rsid w:val="00A26A4C"/>
    <w:rsid w:val="00A30587"/>
    <w:rsid w:val="00A33B38"/>
    <w:rsid w:val="00A33E59"/>
    <w:rsid w:val="00A34E18"/>
    <w:rsid w:val="00A3563D"/>
    <w:rsid w:val="00A3679F"/>
    <w:rsid w:val="00A41342"/>
    <w:rsid w:val="00A51EF1"/>
    <w:rsid w:val="00A5300E"/>
    <w:rsid w:val="00A55D84"/>
    <w:rsid w:val="00A5709B"/>
    <w:rsid w:val="00A61A70"/>
    <w:rsid w:val="00A624E5"/>
    <w:rsid w:val="00A70B15"/>
    <w:rsid w:val="00A7646E"/>
    <w:rsid w:val="00A77E76"/>
    <w:rsid w:val="00A81B35"/>
    <w:rsid w:val="00A84810"/>
    <w:rsid w:val="00A950D1"/>
    <w:rsid w:val="00AA17CB"/>
    <w:rsid w:val="00AA3D87"/>
    <w:rsid w:val="00AA4E36"/>
    <w:rsid w:val="00AB272E"/>
    <w:rsid w:val="00AC2396"/>
    <w:rsid w:val="00AC3E60"/>
    <w:rsid w:val="00AC73E4"/>
    <w:rsid w:val="00AE2D71"/>
    <w:rsid w:val="00AE4681"/>
    <w:rsid w:val="00AE7DD6"/>
    <w:rsid w:val="00AF0057"/>
    <w:rsid w:val="00AF3197"/>
    <w:rsid w:val="00B00428"/>
    <w:rsid w:val="00B00B18"/>
    <w:rsid w:val="00B04324"/>
    <w:rsid w:val="00B0501B"/>
    <w:rsid w:val="00B14DE4"/>
    <w:rsid w:val="00B16E84"/>
    <w:rsid w:val="00B27FDE"/>
    <w:rsid w:val="00B32B6C"/>
    <w:rsid w:val="00B362FF"/>
    <w:rsid w:val="00B406C6"/>
    <w:rsid w:val="00B463EE"/>
    <w:rsid w:val="00B47B7D"/>
    <w:rsid w:val="00B52B87"/>
    <w:rsid w:val="00B558D9"/>
    <w:rsid w:val="00B6469A"/>
    <w:rsid w:val="00B65699"/>
    <w:rsid w:val="00B66084"/>
    <w:rsid w:val="00B6780C"/>
    <w:rsid w:val="00B71D00"/>
    <w:rsid w:val="00B813FD"/>
    <w:rsid w:val="00B86D19"/>
    <w:rsid w:val="00B93B26"/>
    <w:rsid w:val="00B93DCD"/>
    <w:rsid w:val="00BA19B2"/>
    <w:rsid w:val="00BA52B2"/>
    <w:rsid w:val="00BA76E0"/>
    <w:rsid w:val="00BB6EC2"/>
    <w:rsid w:val="00BC5623"/>
    <w:rsid w:val="00BD5796"/>
    <w:rsid w:val="00BF226B"/>
    <w:rsid w:val="00BF4782"/>
    <w:rsid w:val="00BF7AFE"/>
    <w:rsid w:val="00BF7F8F"/>
    <w:rsid w:val="00C02A57"/>
    <w:rsid w:val="00C02DC1"/>
    <w:rsid w:val="00C2528D"/>
    <w:rsid w:val="00C26E5E"/>
    <w:rsid w:val="00C34107"/>
    <w:rsid w:val="00C37739"/>
    <w:rsid w:val="00C40AE7"/>
    <w:rsid w:val="00C501A4"/>
    <w:rsid w:val="00C54613"/>
    <w:rsid w:val="00C57598"/>
    <w:rsid w:val="00C60B86"/>
    <w:rsid w:val="00C6526C"/>
    <w:rsid w:val="00C737FE"/>
    <w:rsid w:val="00C76C1E"/>
    <w:rsid w:val="00C87150"/>
    <w:rsid w:val="00CA6E68"/>
    <w:rsid w:val="00CB739A"/>
    <w:rsid w:val="00CC1269"/>
    <w:rsid w:val="00CD1516"/>
    <w:rsid w:val="00CE51B5"/>
    <w:rsid w:val="00CF3D32"/>
    <w:rsid w:val="00CF58A7"/>
    <w:rsid w:val="00D01EB6"/>
    <w:rsid w:val="00D170FB"/>
    <w:rsid w:val="00D1799C"/>
    <w:rsid w:val="00D202B3"/>
    <w:rsid w:val="00D23BAF"/>
    <w:rsid w:val="00D33E48"/>
    <w:rsid w:val="00D41FB9"/>
    <w:rsid w:val="00D43F8D"/>
    <w:rsid w:val="00D44DF1"/>
    <w:rsid w:val="00D501EF"/>
    <w:rsid w:val="00D51A14"/>
    <w:rsid w:val="00D636C1"/>
    <w:rsid w:val="00D67626"/>
    <w:rsid w:val="00D81BDB"/>
    <w:rsid w:val="00D86735"/>
    <w:rsid w:val="00D869BB"/>
    <w:rsid w:val="00D86FCB"/>
    <w:rsid w:val="00D8717B"/>
    <w:rsid w:val="00D902B8"/>
    <w:rsid w:val="00D91204"/>
    <w:rsid w:val="00D950BB"/>
    <w:rsid w:val="00DA2A8E"/>
    <w:rsid w:val="00DA450D"/>
    <w:rsid w:val="00DA4590"/>
    <w:rsid w:val="00DA5240"/>
    <w:rsid w:val="00DB3703"/>
    <w:rsid w:val="00DC3C16"/>
    <w:rsid w:val="00DC3D7D"/>
    <w:rsid w:val="00DD30E2"/>
    <w:rsid w:val="00DE3E34"/>
    <w:rsid w:val="00E053E6"/>
    <w:rsid w:val="00E0582D"/>
    <w:rsid w:val="00E06109"/>
    <w:rsid w:val="00E06AF6"/>
    <w:rsid w:val="00E2271E"/>
    <w:rsid w:val="00E23B89"/>
    <w:rsid w:val="00E312E6"/>
    <w:rsid w:val="00E36D59"/>
    <w:rsid w:val="00E41A1D"/>
    <w:rsid w:val="00E47BBA"/>
    <w:rsid w:val="00E47FDE"/>
    <w:rsid w:val="00E50C4F"/>
    <w:rsid w:val="00E636FA"/>
    <w:rsid w:val="00E7094B"/>
    <w:rsid w:val="00E84248"/>
    <w:rsid w:val="00E9221C"/>
    <w:rsid w:val="00E946C1"/>
    <w:rsid w:val="00E96D97"/>
    <w:rsid w:val="00EA5F92"/>
    <w:rsid w:val="00EB2E4B"/>
    <w:rsid w:val="00EB41B7"/>
    <w:rsid w:val="00EC13DB"/>
    <w:rsid w:val="00EC2C8C"/>
    <w:rsid w:val="00EC484D"/>
    <w:rsid w:val="00EC5075"/>
    <w:rsid w:val="00EC6A8E"/>
    <w:rsid w:val="00ED2369"/>
    <w:rsid w:val="00ED74DE"/>
    <w:rsid w:val="00ED7EBD"/>
    <w:rsid w:val="00EE655B"/>
    <w:rsid w:val="00EF3BB4"/>
    <w:rsid w:val="00EF64F5"/>
    <w:rsid w:val="00F012F2"/>
    <w:rsid w:val="00F06A21"/>
    <w:rsid w:val="00F4467A"/>
    <w:rsid w:val="00F459F1"/>
    <w:rsid w:val="00F45C0A"/>
    <w:rsid w:val="00F466A4"/>
    <w:rsid w:val="00F507CE"/>
    <w:rsid w:val="00F55D0A"/>
    <w:rsid w:val="00F64F5D"/>
    <w:rsid w:val="00F72888"/>
    <w:rsid w:val="00F775D6"/>
    <w:rsid w:val="00F835C0"/>
    <w:rsid w:val="00F85A19"/>
    <w:rsid w:val="00F91DF4"/>
    <w:rsid w:val="00F921E6"/>
    <w:rsid w:val="00F95AE9"/>
    <w:rsid w:val="00FB0523"/>
    <w:rsid w:val="00FB2E2B"/>
    <w:rsid w:val="00FB3273"/>
    <w:rsid w:val="00FB3A6E"/>
    <w:rsid w:val="00FC13CA"/>
    <w:rsid w:val="00FC4FCF"/>
    <w:rsid w:val="00FF191E"/>
    <w:rsid w:val="01687703"/>
    <w:rsid w:val="01794130"/>
    <w:rsid w:val="017E5BD6"/>
    <w:rsid w:val="018A58CB"/>
    <w:rsid w:val="01BA61B0"/>
    <w:rsid w:val="01C57D17"/>
    <w:rsid w:val="01CF5970"/>
    <w:rsid w:val="01E37862"/>
    <w:rsid w:val="01EA7F33"/>
    <w:rsid w:val="02052106"/>
    <w:rsid w:val="022B2573"/>
    <w:rsid w:val="02383CE7"/>
    <w:rsid w:val="0274492C"/>
    <w:rsid w:val="02754368"/>
    <w:rsid w:val="02822D27"/>
    <w:rsid w:val="02892DCD"/>
    <w:rsid w:val="02CB619B"/>
    <w:rsid w:val="02D54924"/>
    <w:rsid w:val="02E96621"/>
    <w:rsid w:val="03050D8B"/>
    <w:rsid w:val="031F0BE5"/>
    <w:rsid w:val="036D7252"/>
    <w:rsid w:val="03B86720"/>
    <w:rsid w:val="03BD3118"/>
    <w:rsid w:val="03D45789"/>
    <w:rsid w:val="03E017D2"/>
    <w:rsid w:val="041B280B"/>
    <w:rsid w:val="04253689"/>
    <w:rsid w:val="04356FBE"/>
    <w:rsid w:val="04524420"/>
    <w:rsid w:val="04675A50"/>
    <w:rsid w:val="04845AED"/>
    <w:rsid w:val="048B5BE2"/>
    <w:rsid w:val="04963166"/>
    <w:rsid w:val="04B13319"/>
    <w:rsid w:val="04DF6DDD"/>
    <w:rsid w:val="05154177"/>
    <w:rsid w:val="0539563E"/>
    <w:rsid w:val="054062E5"/>
    <w:rsid w:val="054144F3"/>
    <w:rsid w:val="054F6C10"/>
    <w:rsid w:val="05592073"/>
    <w:rsid w:val="05597A8E"/>
    <w:rsid w:val="056C251A"/>
    <w:rsid w:val="056D2D37"/>
    <w:rsid w:val="058A7C48"/>
    <w:rsid w:val="058B34D9"/>
    <w:rsid w:val="05A625A8"/>
    <w:rsid w:val="05AA2098"/>
    <w:rsid w:val="05CC0260"/>
    <w:rsid w:val="05D15C2C"/>
    <w:rsid w:val="05D62709"/>
    <w:rsid w:val="05FD1842"/>
    <w:rsid w:val="06023C82"/>
    <w:rsid w:val="06071298"/>
    <w:rsid w:val="061B2F96"/>
    <w:rsid w:val="06712BB6"/>
    <w:rsid w:val="06B92F1F"/>
    <w:rsid w:val="06BE5503"/>
    <w:rsid w:val="06CC4A19"/>
    <w:rsid w:val="06DE708A"/>
    <w:rsid w:val="06E52D3A"/>
    <w:rsid w:val="06E604BC"/>
    <w:rsid w:val="06F02F69"/>
    <w:rsid w:val="06F07F7E"/>
    <w:rsid w:val="0701218C"/>
    <w:rsid w:val="071B7454"/>
    <w:rsid w:val="07224741"/>
    <w:rsid w:val="072F63A4"/>
    <w:rsid w:val="074B78AB"/>
    <w:rsid w:val="075F6EB2"/>
    <w:rsid w:val="07750484"/>
    <w:rsid w:val="079B4852"/>
    <w:rsid w:val="07BB53AE"/>
    <w:rsid w:val="07EC0B4F"/>
    <w:rsid w:val="07EC6998"/>
    <w:rsid w:val="07F50559"/>
    <w:rsid w:val="08023CD3"/>
    <w:rsid w:val="08183C31"/>
    <w:rsid w:val="081E6D6D"/>
    <w:rsid w:val="08246211"/>
    <w:rsid w:val="088A5FAE"/>
    <w:rsid w:val="08A33CE4"/>
    <w:rsid w:val="08A454C4"/>
    <w:rsid w:val="08AC6127"/>
    <w:rsid w:val="08D4742C"/>
    <w:rsid w:val="0921629E"/>
    <w:rsid w:val="092E2FE0"/>
    <w:rsid w:val="09765D1E"/>
    <w:rsid w:val="0983157E"/>
    <w:rsid w:val="098A46BA"/>
    <w:rsid w:val="098D3363"/>
    <w:rsid w:val="09B5725D"/>
    <w:rsid w:val="09B63A26"/>
    <w:rsid w:val="09B770E0"/>
    <w:rsid w:val="09C04258"/>
    <w:rsid w:val="09C120A6"/>
    <w:rsid w:val="09C63218"/>
    <w:rsid w:val="09CF6571"/>
    <w:rsid w:val="09DE547F"/>
    <w:rsid w:val="09EB0670"/>
    <w:rsid w:val="0A1F722F"/>
    <w:rsid w:val="0A3D172D"/>
    <w:rsid w:val="0A3D797F"/>
    <w:rsid w:val="0A434869"/>
    <w:rsid w:val="0A69348C"/>
    <w:rsid w:val="0A8455AD"/>
    <w:rsid w:val="0A887675"/>
    <w:rsid w:val="0AB17A25"/>
    <w:rsid w:val="0AB47515"/>
    <w:rsid w:val="0AC4188F"/>
    <w:rsid w:val="0AD4044D"/>
    <w:rsid w:val="0AEB5F5D"/>
    <w:rsid w:val="0AFB3F1F"/>
    <w:rsid w:val="0B3B3792"/>
    <w:rsid w:val="0B462863"/>
    <w:rsid w:val="0B473330"/>
    <w:rsid w:val="0B4F5EBE"/>
    <w:rsid w:val="0B7257D1"/>
    <w:rsid w:val="0B907F82"/>
    <w:rsid w:val="0BAA1044"/>
    <w:rsid w:val="0BAB443A"/>
    <w:rsid w:val="0BB41258"/>
    <w:rsid w:val="0BBA59F6"/>
    <w:rsid w:val="0BBD18A6"/>
    <w:rsid w:val="0BC65752"/>
    <w:rsid w:val="0C012C2E"/>
    <w:rsid w:val="0C0F3B47"/>
    <w:rsid w:val="0C5745FC"/>
    <w:rsid w:val="0C6C62F9"/>
    <w:rsid w:val="0C71390F"/>
    <w:rsid w:val="0C837CCE"/>
    <w:rsid w:val="0C953EE4"/>
    <w:rsid w:val="0CA748A4"/>
    <w:rsid w:val="0CC03D8E"/>
    <w:rsid w:val="0CCF5D50"/>
    <w:rsid w:val="0CE877EB"/>
    <w:rsid w:val="0CF94126"/>
    <w:rsid w:val="0D2027F3"/>
    <w:rsid w:val="0D452426"/>
    <w:rsid w:val="0D476E7E"/>
    <w:rsid w:val="0D5374B9"/>
    <w:rsid w:val="0D5D2233"/>
    <w:rsid w:val="0D5F4500"/>
    <w:rsid w:val="0D6A7D07"/>
    <w:rsid w:val="0D763C18"/>
    <w:rsid w:val="0D7A2C98"/>
    <w:rsid w:val="0D95362E"/>
    <w:rsid w:val="0DCC3FC5"/>
    <w:rsid w:val="0DCD7E40"/>
    <w:rsid w:val="0E0D21F8"/>
    <w:rsid w:val="0E4A266A"/>
    <w:rsid w:val="0E5426DB"/>
    <w:rsid w:val="0E622648"/>
    <w:rsid w:val="0E7B0A75"/>
    <w:rsid w:val="0E961C8C"/>
    <w:rsid w:val="0E9E29D0"/>
    <w:rsid w:val="0EA13D41"/>
    <w:rsid w:val="0EAE4A8B"/>
    <w:rsid w:val="0EB60DAF"/>
    <w:rsid w:val="0EC9743A"/>
    <w:rsid w:val="0EE505E5"/>
    <w:rsid w:val="0F0942D3"/>
    <w:rsid w:val="0F0F5662"/>
    <w:rsid w:val="0F4A480D"/>
    <w:rsid w:val="0F7162B4"/>
    <w:rsid w:val="0F8C280E"/>
    <w:rsid w:val="0F900A8A"/>
    <w:rsid w:val="0FA11639"/>
    <w:rsid w:val="0FA206BC"/>
    <w:rsid w:val="0FA364D6"/>
    <w:rsid w:val="0FBB0EA9"/>
    <w:rsid w:val="0FBC1346"/>
    <w:rsid w:val="0FEF67A2"/>
    <w:rsid w:val="10036F74"/>
    <w:rsid w:val="103A04BC"/>
    <w:rsid w:val="10A9485C"/>
    <w:rsid w:val="10B164DB"/>
    <w:rsid w:val="10CC7515"/>
    <w:rsid w:val="10CC7A5B"/>
    <w:rsid w:val="11034D52"/>
    <w:rsid w:val="111351D6"/>
    <w:rsid w:val="112E1DCF"/>
    <w:rsid w:val="113A21DA"/>
    <w:rsid w:val="11427B0D"/>
    <w:rsid w:val="115F3ABE"/>
    <w:rsid w:val="119B1DEA"/>
    <w:rsid w:val="11AE4D38"/>
    <w:rsid w:val="11B12A00"/>
    <w:rsid w:val="11D708DB"/>
    <w:rsid w:val="11DB4C8C"/>
    <w:rsid w:val="11DD375B"/>
    <w:rsid w:val="11F556A1"/>
    <w:rsid w:val="11FD5A80"/>
    <w:rsid w:val="120A1364"/>
    <w:rsid w:val="123258EF"/>
    <w:rsid w:val="12355FFC"/>
    <w:rsid w:val="12371157"/>
    <w:rsid w:val="127F0325"/>
    <w:rsid w:val="129405EF"/>
    <w:rsid w:val="12951F0D"/>
    <w:rsid w:val="12A22F6F"/>
    <w:rsid w:val="12B1587D"/>
    <w:rsid w:val="12CE00AD"/>
    <w:rsid w:val="12D3217F"/>
    <w:rsid w:val="13762711"/>
    <w:rsid w:val="139B5716"/>
    <w:rsid w:val="13AA7707"/>
    <w:rsid w:val="13AC7923"/>
    <w:rsid w:val="13C54541"/>
    <w:rsid w:val="13ED5870"/>
    <w:rsid w:val="141352AC"/>
    <w:rsid w:val="142071CE"/>
    <w:rsid w:val="144023B1"/>
    <w:rsid w:val="146E0DBE"/>
    <w:rsid w:val="14731AAE"/>
    <w:rsid w:val="147E306D"/>
    <w:rsid w:val="148E0DD7"/>
    <w:rsid w:val="149208C7"/>
    <w:rsid w:val="14CC4545"/>
    <w:rsid w:val="14EA0DCC"/>
    <w:rsid w:val="15020A92"/>
    <w:rsid w:val="15454C78"/>
    <w:rsid w:val="154A18A9"/>
    <w:rsid w:val="15713DA7"/>
    <w:rsid w:val="158B07D8"/>
    <w:rsid w:val="159266A5"/>
    <w:rsid w:val="15C03212"/>
    <w:rsid w:val="16007AB2"/>
    <w:rsid w:val="163458D7"/>
    <w:rsid w:val="163A2F0D"/>
    <w:rsid w:val="16491459"/>
    <w:rsid w:val="167A72EA"/>
    <w:rsid w:val="168A0B8E"/>
    <w:rsid w:val="16922165"/>
    <w:rsid w:val="1698163E"/>
    <w:rsid w:val="16B13DFD"/>
    <w:rsid w:val="16CB7904"/>
    <w:rsid w:val="16CD4EEC"/>
    <w:rsid w:val="16CD5BE6"/>
    <w:rsid w:val="171A4BA4"/>
    <w:rsid w:val="17521DA9"/>
    <w:rsid w:val="17AF1790"/>
    <w:rsid w:val="17E93F3E"/>
    <w:rsid w:val="1840750C"/>
    <w:rsid w:val="18533AED"/>
    <w:rsid w:val="187A1274"/>
    <w:rsid w:val="18946D09"/>
    <w:rsid w:val="18A92683"/>
    <w:rsid w:val="18D8320A"/>
    <w:rsid w:val="18DE1C02"/>
    <w:rsid w:val="18FF04F5"/>
    <w:rsid w:val="19307AF3"/>
    <w:rsid w:val="19341006"/>
    <w:rsid w:val="194260BD"/>
    <w:rsid w:val="19464A54"/>
    <w:rsid w:val="19810F0A"/>
    <w:rsid w:val="198F7ACB"/>
    <w:rsid w:val="199724DC"/>
    <w:rsid w:val="19DB7826"/>
    <w:rsid w:val="19DE635C"/>
    <w:rsid w:val="19E37036"/>
    <w:rsid w:val="1A8B64E4"/>
    <w:rsid w:val="1A9609E5"/>
    <w:rsid w:val="1AB444EB"/>
    <w:rsid w:val="1ACC7DC3"/>
    <w:rsid w:val="1AD8273C"/>
    <w:rsid w:val="1AE175EF"/>
    <w:rsid w:val="1B4067E4"/>
    <w:rsid w:val="1B4D7D3D"/>
    <w:rsid w:val="1B662AAD"/>
    <w:rsid w:val="1B687425"/>
    <w:rsid w:val="1B917B2A"/>
    <w:rsid w:val="1B9B6745"/>
    <w:rsid w:val="1BA97873"/>
    <w:rsid w:val="1BB05AD7"/>
    <w:rsid w:val="1BB430A8"/>
    <w:rsid w:val="1BE05CF3"/>
    <w:rsid w:val="1BF41E67"/>
    <w:rsid w:val="1BFE1751"/>
    <w:rsid w:val="1C1222ED"/>
    <w:rsid w:val="1C1F1690"/>
    <w:rsid w:val="1C2D1D0B"/>
    <w:rsid w:val="1C414647"/>
    <w:rsid w:val="1C474AF5"/>
    <w:rsid w:val="1C52431E"/>
    <w:rsid w:val="1C7C6610"/>
    <w:rsid w:val="1C965AA0"/>
    <w:rsid w:val="1C984EE8"/>
    <w:rsid w:val="1CB33AD0"/>
    <w:rsid w:val="1CE912A0"/>
    <w:rsid w:val="1CFA57DE"/>
    <w:rsid w:val="1D04432C"/>
    <w:rsid w:val="1D1D0F4A"/>
    <w:rsid w:val="1D443D4D"/>
    <w:rsid w:val="1D743260"/>
    <w:rsid w:val="1D7E40DE"/>
    <w:rsid w:val="1D840FC9"/>
    <w:rsid w:val="1DA04055"/>
    <w:rsid w:val="1DAC076A"/>
    <w:rsid w:val="1DC00253"/>
    <w:rsid w:val="1DF759A3"/>
    <w:rsid w:val="1E034679"/>
    <w:rsid w:val="1E065AFD"/>
    <w:rsid w:val="1E0907A2"/>
    <w:rsid w:val="1E334EB6"/>
    <w:rsid w:val="1E42510C"/>
    <w:rsid w:val="1E4F15D7"/>
    <w:rsid w:val="1E650DFA"/>
    <w:rsid w:val="1E661A53"/>
    <w:rsid w:val="1E6D1A70"/>
    <w:rsid w:val="1EAF02C7"/>
    <w:rsid w:val="1EB1403F"/>
    <w:rsid w:val="1EFB0D58"/>
    <w:rsid w:val="1F09007C"/>
    <w:rsid w:val="1F3A4035"/>
    <w:rsid w:val="1F4F1C73"/>
    <w:rsid w:val="1F735EAA"/>
    <w:rsid w:val="1F8D0609"/>
    <w:rsid w:val="1FA12306"/>
    <w:rsid w:val="1FB86E23"/>
    <w:rsid w:val="1FBE518A"/>
    <w:rsid w:val="1FC3227C"/>
    <w:rsid w:val="1FCD30FB"/>
    <w:rsid w:val="1FF57BD2"/>
    <w:rsid w:val="20210D51"/>
    <w:rsid w:val="202D6783"/>
    <w:rsid w:val="2053206B"/>
    <w:rsid w:val="205F0574"/>
    <w:rsid w:val="206E0C49"/>
    <w:rsid w:val="20BF1705"/>
    <w:rsid w:val="2116230B"/>
    <w:rsid w:val="216A0679"/>
    <w:rsid w:val="21704E5E"/>
    <w:rsid w:val="21920A05"/>
    <w:rsid w:val="21D2548F"/>
    <w:rsid w:val="21D97958"/>
    <w:rsid w:val="21E506A0"/>
    <w:rsid w:val="21F55AD1"/>
    <w:rsid w:val="21F828DB"/>
    <w:rsid w:val="222119FE"/>
    <w:rsid w:val="22327B6B"/>
    <w:rsid w:val="22347461"/>
    <w:rsid w:val="2239018F"/>
    <w:rsid w:val="224156DA"/>
    <w:rsid w:val="22447B3B"/>
    <w:rsid w:val="224B5715"/>
    <w:rsid w:val="22570E8C"/>
    <w:rsid w:val="22596EC8"/>
    <w:rsid w:val="226E29A2"/>
    <w:rsid w:val="22723AE6"/>
    <w:rsid w:val="22985805"/>
    <w:rsid w:val="229905B7"/>
    <w:rsid w:val="22A14913"/>
    <w:rsid w:val="22DD6C7C"/>
    <w:rsid w:val="22E22A19"/>
    <w:rsid w:val="230C190D"/>
    <w:rsid w:val="23206FB6"/>
    <w:rsid w:val="23393028"/>
    <w:rsid w:val="238125E7"/>
    <w:rsid w:val="2383244E"/>
    <w:rsid w:val="239D4B92"/>
    <w:rsid w:val="23EF1892"/>
    <w:rsid w:val="24015B6C"/>
    <w:rsid w:val="24134E54"/>
    <w:rsid w:val="241A2687"/>
    <w:rsid w:val="24953BEB"/>
    <w:rsid w:val="24B403E6"/>
    <w:rsid w:val="24C607C1"/>
    <w:rsid w:val="24E85B0E"/>
    <w:rsid w:val="24ED38F7"/>
    <w:rsid w:val="25007ACF"/>
    <w:rsid w:val="25026C30"/>
    <w:rsid w:val="251B2213"/>
    <w:rsid w:val="255F460B"/>
    <w:rsid w:val="258F065A"/>
    <w:rsid w:val="25B14A61"/>
    <w:rsid w:val="262F5BC1"/>
    <w:rsid w:val="26347A30"/>
    <w:rsid w:val="265956E8"/>
    <w:rsid w:val="265C6F87"/>
    <w:rsid w:val="266F0A68"/>
    <w:rsid w:val="266F1DA3"/>
    <w:rsid w:val="2677277A"/>
    <w:rsid w:val="268B35B9"/>
    <w:rsid w:val="26A22969"/>
    <w:rsid w:val="26BC0139"/>
    <w:rsid w:val="26BD5C77"/>
    <w:rsid w:val="26F86CAF"/>
    <w:rsid w:val="271433BD"/>
    <w:rsid w:val="27164516"/>
    <w:rsid w:val="273C011C"/>
    <w:rsid w:val="27455C6D"/>
    <w:rsid w:val="276C0565"/>
    <w:rsid w:val="27A2694E"/>
    <w:rsid w:val="27A44741"/>
    <w:rsid w:val="27AA5AD0"/>
    <w:rsid w:val="27B134E6"/>
    <w:rsid w:val="27BC569B"/>
    <w:rsid w:val="27C748D4"/>
    <w:rsid w:val="27CA3ADB"/>
    <w:rsid w:val="27DA63B8"/>
    <w:rsid w:val="28094EEC"/>
    <w:rsid w:val="282D19D1"/>
    <w:rsid w:val="28B85CFC"/>
    <w:rsid w:val="28DB7E5D"/>
    <w:rsid w:val="290C36CD"/>
    <w:rsid w:val="290F1951"/>
    <w:rsid w:val="290F28E0"/>
    <w:rsid w:val="29207F2A"/>
    <w:rsid w:val="29332221"/>
    <w:rsid w:val="29604DC6"/>
    <w:rsid w:val="298E7457"/>
    <w:rsid w:val="29D3587F"/>
    <w:rsid w:val="29D742E7"/>
    <w:rsid w:val="29EC0622"/>
    <w:rsid w:val="29EC29BC"/>
    <w:rsid w:val="2AA804F8"/>
    <w:rsid w:val="2AAC0DB3"/>
    <w:rsid w:val="2AAF15D1"/>
    <w:rsid w:val="2AAF3B29"/>
    <w:rsid w:val="2AB96756"/>
    <w:rsid w:val="2AFB4FC0"/>
    <w:rsid w:val="2B241FCA"/>
    <w:rsid w:val="2B373B1E"/>
    <w:rsid w:val="2B3D4E5B"/>
    <w:rsid w:val="2B7A2D23"/>
    <w:rsid w:val="2B8723B0"/>
    <w:rsid w:val="2B9D6077"/>
    <w:rsid w:val="2BA72A52"/>
    <w:rsid w:val="2BCC070B"/>
    <w:rsid w:val="2BF0264B"/>
    <w:rsid w:val="2C365F9F"/>
    <w:rsid w:val="2C576226"/>
    <w:rsid w:val="2C7F2CFD"/>
    <w:rsid w:val="2CB66977"/>
    <w:rsid w:val="2CCE400E"/>
    <w:rsid w:val="2CD258AD"/>
    <w:rsid w:val="2D0772C2"/>
    <w:rsid w:val="2D3227EF"/>
    <w:rsid w:val="2D6E62C0"/>
    <w:rsid w:val="2DB226E2"/>
    <w:rsid w:val="2DB465AC"/>
    <w:rsid w:val="2DB87198"/>
    <w:rsid w:val="2DCF6290"/>
    <w:rsid w:val="2DD86557"/>
    <w:rsid w:val="2DEA7636"/>
    <w:rsid w:val="2E120D95"/>
    <w:rsid w:val="2E16660C"/>
    <w:rsid w:val="2E446741"/>
    <w:rsid w:val="2E4E5407"/>
    <w:rsid w:val="2E7D3F3E"/>
    <w:rsid w:val="2E9F3D85"/>
    <w:rsid w:val="2EA17C2D"/>
    <w:rsid w:val="2ED62596"/>
    <w:rsid w:val="2EEA6A86"/>
    <w:rsid w:val="2EF5578F"/>
    <w:rsid w:val="2F1E74CF"/>
    <w:rsid w:val="2F3A3BDD"/>
    <w:rsid w:val="2F42159D"/>
    <w:rsid w:val="2F5051AF"/>
    <w:rsid w:val="2F6B3D97"/>
    <w:rsid w:val="2F6F643D"/>
    <w:rsid w:val="2F8B1381"/>
    <w:rsid w:val="2F971030"/>
    <w:rsid w:val="2FAB0637"/>
    <w:rsid w:val="2FE0221C"/>
    <w:rsid w:val="2FEA115F"/>
    <w:rsid w:val="30081583"/>
    <w:rsid w:val="30112D68"/>
    <w:rsid w:val="30297150"/>
    <w:rsid w:val="302C5C1C"/>
    <w:rsid w:val="306E4F84"/>
    <w:rsid w:val="308D6C04"/>
    <w:rsid w:val="30B55C11"/>
    <w:rsid w:val="30D74FA5"/>
    <w:rsid w:val="30F87F62"/>
    <w:rsid w:val="312F02BE"/>
    <w:rsid w:val="313E7F97"/>
    <w:rsid w:val="31434FCB"/>
    <w:rsid w:val="31684A32"/>
    <w:rsid w:val="316867E0"/>
    <w:rsid w:val="3173010C"/>
    <w:rsid w:val="318410C1"/>
    <w:rsid w:val="31F42769"/>
    <w:rsid w:val="31FD461E"/>
    <w:rsid w:val="320306E3"/>
    <w:rsid w:val="321149C8"/>
    <w:rsid w:val="32127889"/>
    <w:rsid w:val="32130E41"/>
    <w:rsid w:val="32786EF6"/>
    <w:rsid w:val="32901F78"/>
    <w:rsid w:val="32935ADE"/>
    <w:rsid w:val="32E91BA2"/>
    <w:rsid w:val="32FF13C6"/>
    <w:rsid w:val="332F4C1C"/>
    <w:rsid w:val="33657414"/>
    <w:rsid w:val="338947DA"/>
    <w:rsid w:val="33925D96"/>
    <w:rsid w:val="339715FE"/>
    <w:rsid w:val="33BE6B8B"/>
    <w:rsid w:val="33E83C08"/>
    <w:rsid w:val="33E90683"/>
    <w:rsid w:val="342E1F62"/>
    <w:rsid w:val="343113FC"/>
    <w:rsid w:val="344942CE"/>
    <w:rsid w:val="3453759F"/>
    <w:rsid w:val="34610250"/>
    <w:rsid w:val="34750FEC"/>
    <w:rsid w:val="34914FE8"/>
    <w:rsid w:val="34A43FD3"/>
    <w:rsid w:val="34AE34DD"/>
    <w:rsid w:val="34C93A39"/>
    <w:rsid w:val="34F161C6"/>
    <w:rsid w:val="34FC2127"/>
    <w:rsid w:val="35016ED0"/>
    <w:rsid w:val="35150A2C"/>
    <w:rsid w:val="35494B7A"/>
    <w:rsid w:val="358D2CB9"/>
    <w:rsid w:val="3590706C"/>
    <w:rsid w:val="35A90EA2"/>
    <w:rsid w:val="35D44C13"/>
    <w:rsid w:val="35E65020"/>
    <w:rsid w:val="361A159D"/>
    <w:rsid w:val="368C11C2"/>
    <w:rsid w:val="369E6AAA"/>
    <w:rsid w:val="36D52B69"/>
    <w:rsid w:val="36D87F64"/>
    <w:rsid w:val="36F24841"/>
    <w:rsid w:val="370F76FD"/>
    <w:rsid w:val="37313B18"/>
    <w:rsid w:val="37335AE2"/>
    <w:rsid w:val="373D4114"/>
    <w:rsid w:val="37701425"/>
    <w:rsid w:val="37702837"/>
    <w:rsid w:val="37802D9D"/>
    <w:rsid w:val="37B876E9"/>
    <w:rsid w:val="37D00B7F"/>
    <w:rsid w:val="37D44BCF"/>
    <w:rsid w:val="380924AE"/>
    <w:rsid w:val="3834230B"/>
    <w:rsid w:val="3836216E"/>
    <w:rsid w:val="386960A5"/>
    <w:rsid w:val="389D1465"/>
    <w:rsid w:val="38BB3D60"/>
    <w:rsid w:val="38E91274"/>
    <w:rsid w:val="38F27BDF"/>
    <w:rsid w:val="38F372D7"/>
    <w:rsid w:val="38F538F7"/>
    <w:rsid w:val="38FC14F3"/>
    <w:rsid w:val="391334D5"/>
    <w:rsid w:val="39271FC8"/>
    <w:rsid w:val="39424B74"/>
    <w:rsid w:val="3958538C"/>
    <w:rsid w:val="39756E3A"/>
    <w:rsid w:val="39956964"/>
    <w:rsid w:val="39B52A0B"/>
    <w:rsid w:val="39BA7DF4"/>
    <w:rsid w:val="39FB0D9D"/>
    <w:rsid w:val="3A122DC8"/>
    <w:rsid w:val="3A3556CD"/>
    <w:rsid w:val="3A8D5509"/>
    <w:rsid w:val="3A916DA7"/>
    <w:rsid w:val="3AF86E26"/>
    <w:rsid w:val="3B037579"/>
    <w:rsid w:val="3B1B48C3"/>
    <w:rsid w:val="3B224106"/>
    <w:rsid w:val="3B44206B"/>
    <w:rsid w:val="3B606856"/>
    <w:rsid w:val="3B8608CD"/>
    <w:rsid w:val="3BB415AD"/>
    <w:rsid w:val="3BBC42F8"/>
    <w:rsid w:val="3BE0461C"/>
    <w:rsid w:val="3C101B8D"/>
    <w:rsid w:val="3C1B7B8B"/>
    <w:rsid w:val="3C1F0E08"/>
    <w:rsid w:val="3C865FBC"/>
    <w:rsid w:val="3C94187F"/>
    <w:rsid w:val="3CA014B2"/>
    <w:rsid w:val="3CCC6286"/>
    <w:rsid w:val="3CD25688"/>
    <w:rsid w:val="3CDA7DA7"/>
    <w:rsid w:val="3CDD61A1"/>
    <w:rsid w:val="3CEC6B4A"/>
    <w:rsid w:val="3CFB00AC"/>
    <w:rsid w:val="3D031AB2"/>
    <w:rsid w:val="3D157871"/>
    <w:rsid w:val="3D437E00"/>
    <w:rsid w:val="3D4F6AA6"/>
    <w:rsid w:val="3D5F318D"/>
    <w:rsid w:val="3D6528F4"/>
    <w:rsid w:val="3D765F0E"/>
    <w:rsid w:val="3D783B55"/>
    <w:rsid w:val="3DB259A5"/>
    <w:rsid w:val="3DD50037"/>
    <w:rsid w:val="3DD87553"/>
    <w:rsid w:val="3DFC4E7F"/>
    <w:rsid w:val="3DFF04CC"/>
    <w:rsid w:val="3E077380"/>
    <w:rsid w:val="3E6D7B2B"/>
    <w:rsid w:val="3E743D9E"/>
    <w:rsid w:val="3EB52660"/>
    <w:rsid w:val="3ECA0ADA"/>
    <w:rsid w:val="3ECF60F0"/>
    <w:rsid w:val="3EDA6843"/>
    <w:rsid w:val="3EF35ECA"/>
    <w:rsid w:val="3EFB0C93"/>
    <w:rsid w:val="3F2F6EBF"/>
    <w:rsid w:val="3F444201"/>
    <w:rsid w:val="3F533BB8"/>
    <w:rsid w:val="3F542181"/>
    <w:rsid w:val="3F8576E4"/>
    <w:rsid w:val="3FBB36B2"/>
    <w:rsid w:val="3FDD477E"/>
    <w:rsid w:val="3FF108B6"/>
    <w:rsid w:val="40026C24"/>
    <w:rsid w:val="40212C53"/>
    <w:rsid w:val="40550188"/>
    <w:rsid w:val="405A40DF"/>
    <w:rsid w:val="40A23390"/>
    <w:rsid w:val="40F7192E"/>
    <w:rsid w:val="41051135"/>
    <w:rsid w:val="410B7187"/>
    <w:rsid w:val="413A242C"/>
    <w:rsid w:val="417411D1"/>
    <w:rsid w:val="41B25A33"/>
    <w:rsid w:val="41C76FBD"/>
    <w:rsid w:val="41DE664A"/>
    <w:rsid w:val="41F33375"/>
    <w:rsid w:val="42251B87"/>
    <w:rsid w:val="42402E61"/>
    <w:rsid w:val="42415908"/>
    <w:rsid w:val="42607207"/>
    <w:rsid w:val="42621029"/>
    <w:rsid w:val="426A7884"/>
    <w:rsid w:val="426E2A27"/>
    <w:rsid w:val="429C3AC0"/>
    <w:rsid w:val="42F3628E"/>
    <w:rsid w:val="42FC75D2"/>
    <w:rsid w:val="430033F2"/>
    <w:rsid w:val="431358E0"/>
    <w:rsid w:val="431E2AD5"/>
    <w:rsid w:val="434F6EC8"/>
    <w:rsid w:val="435579FA"/>
    <w:rsid w:val="435C0422"/>
    <w:rsid w:val="43765AC8"/>
    <w:rsid w:val="437F72B1"/>
    <w:rsid w:val="43B11639"/>
    <w:rsid w:val="43CF26EE"/>
    <w:rsid w:val="43D46FBE"/>
    <w:rsid w:val="4400443A"/>
    <w:rsid w:val="442349C8"/>
    <w:rsid w:val="44394676"/>
    <w:rsid w:val="443D1D4E"/>
    <w:rsid w:val="444F125F"/>
    <w:rsid w:val="44586B88"/>
    <w:rsid w:val="44617DBD"/>
    <w:rsid w:val="44AD4278"/>
    <w:rsid w:val="44B540B0"/>
    <w:rsid w:val="44B85878"/>
    <w:rsid w:val="44F56185"/>
    <w:rsid w:val="452D591E"/>
    <w:rsid w:val="453414D7"/>
    <w:rsid w:val="453741FF"/>
    <w:rsid w:val="453D722D"/>
    <w:rsid w:val="456F2FC5"/>
    <w:rsid w:val="457B2B2E"/>
    <w:rsid w:val="45806396"/>
    <w:rsid w:val="458E7A8A"/>
    <w:rsid w:val="45A1630C"/>
    <w:rsid w:val="45A73923"/>
    <w:rsid w:val="45A858ED"/>
    <w:rsid w:val="45AB5F75"/>
    <w:rsid w:val="45B11F16"/>
    <w:rsid w:val="45B8669D"/>
    <w:rsid w:val="45D52CD7"/>
    <w:rsid w:val="45E74C45"/>
    <w:rsid w:val="45F6387B"/>
    <w:rsid w:val="461A6A98"/>
    <w:rsid w:val="46205483"/>
    <w:rsid w:val="463F1CE2"/>
    <w:rsid w:val="464C44CA"/>
    <w:rsid w:val="46535859"/>
    <w:rsid w:val="466277F0"/>
    <w:rsid w:val="466C1B5C"/>
    <w:rsid w:val="46726781"/>
    <w:rsid w:val="46733805"/>
    <w:rsid w:val="46A44250"/>
    <w:rsid w:val="46A71700"/>
    <w:rsid w:val="46CC1167"/>
    <w:rsid w:val="46E26BDC"/>
    <w:rsid w:val="46E4080E"/>
    <w:rsid w:val="46ED1809"/>
    <w:rsid w:val="4723522B"/>
    <w:rsid w:val="474107AF"/>
    <w:rsid w:val="475F1D25"/>
    <w:rsid w:val="47BC3568"/>
    <w:rsid w:val="47D604EF"/>
    <w:rsid w:val="47E81E36"/>
    <w:rsid w:val="480037BE"/>
    <w:rsid w:val="485853A8"/>
    <w:rsid w:val="48594C7C"/>
    <w:rsid w:val="4883407F"/>
    <w:rsid w:val="488C6E00"/>
    <w:rsid w:val="492359B6"/>
    <w:rsid w:val="49747FC0"/>
    <w:rsid w:val="497A30FC"/>
    <w:rsid w:val="497D499A"/>
    <w:rsid w:val="49884703"/>
    <w:rsid w:val="49950728"/>
    <w:rsid w:val="499C7517"/>
    <w:rsid w:val="49B9790E"/>
    <w:rsid w:val="4A167034"/>
    <w:rsid w:val="4A230FA6"/>
    <w:rsid w:val="4A6E0EB3"/>
    <w:rsid w:val="4A9778E3"/>
    <w:rsid w:val="4AC33682"/>
    <w:rsid w:val="4AD50445"/>
    <w:rsid w:val="4AE44CD1"/>
    <w:rsid w:val="4B1E132F"/>
    <w:rsid w:val="4B1F5D09"/>
    <w:rsid w:val="4B6B4193"/>
    <w:rsid w:val="4BB90EAC"/>
    <w:rsid w:val="4BC468B1"/>
    <w:rsid w:val="4BE374FE"/>
    <w:rsid w:val="4C1A3ADF"/>
    <w:rsid w:val="4C1E06B7"/>
    <w:rsid w:val="4C2F36B4"/>
    <w:rsid w:val="4C34286F"/>
    <w:rsid w:val="4C856747"/>
    <w:rsid w:val="4CF14C6C"/>
    <w:rsid w:val="4CFE326D"/>
    <w:rsid w:val="4CFE5CB2"/>
    <w:rsid w:val="4D565C2E"/>
    <w:rsid w:val="4D5B2DE2"/>
    <w:rsid w:val="4D77007F"/>
    <w:rsid w:val="4D796F0D"/>
    <w:rsid w:val="4DCE1C69"/>
    <w:rsid w:val="4DD82959"/>
    <w:rsid w:val="4DEB7277"/>
    <w:rsid w:val="4DFD22D2"/>
    <w:rsid w:val="4E0903B4"/>
    <w:rsid w:val="4E0F2787"/>
    <w:rsid w:val="4E217FEA"/>
    <w:rsid w:val="4E323FA5"/>
    <w:rsid w:val="4E41400E"/>
    <w:rsid w:val="4E432E0A"/>
    <w:rsid w:val="4E646A3C"/>
    <w:rsid w:val="4E6E35C7"/>
    <w:rsid w:val="4E74636C"/>
    <w:rsid w:val="4E820662"/>
    <w:rsid w:val="4E835A62"/>
    <w:rsid w:val="4E8458CA"/>
    <w:rsid w:val="4EA61F62"/>
    <w:rsid w:val="4EC45545"/>
    <w:rsid w:val="4ECD4E02"/>
    <w:rsid w:val="4ECE0172"/>
    <w:rsid w:val="4ED93F2D"/>
    <w:rsid w:val="4EDB288F"/>
    <w:rsid w:val="4EF120B3"/>
    <w:rsid w:val="4EFB4CDF"/>
    <w:rsid w:val="4F0E67C1"/>
    <w:rsid w:val="4F1A33B7"/>
    <w:rsid w:val="4F31425D"/>
    <w:rsid w:val="4F4E12B3"/>
    <w:rsid w:val="4F6247EF"/>
    <w:rsid w:val="4F691C49"/>
    <w:rsid w:val="4FAB400F"/>
    <w:rsid w:val="4FAC342F"/>
    <w:rsid w:val="4FDE7B3C"/>
    <w:rsid w:val="4FF0349D"/>
    <w:rsid w:val="501E4C3F"/>
    <w:rsid w:val="502142D2"/>
    <w:rsid w:val="505774D1"/>
    <w:rsid w:val="509619B8"/>
    <w:rsid w:val="50A13664"/>
    <w:rsid w:val="50B67110"/>
    <w:rsid w:val="50C7131D"/>
    <w:rsid w:val="50D02BC4"/>
    <w:rsid w:val="51307546"/>
    <w:rsid w:val="516842A8"/>
    <w:rsid w:val="517F30D4"/>
    <w:rsid w:val="519A7071"/>
    <w:rsid w:val="51A10C66"/>
    <w:rsid w:val="51DF2696"/>
    <w:rsid w:val="524644C3"/>
    <w:rsid w:val="52481FEA"/>
    <w:rsid w:val="527E1EAF"/>
    <w:rsid w:val="528D5C4E"/>
    <w:rsid w:val="52AD62F0"/>
    <w:rsid w:val="52B23907"/>
    <w:rsid w:val="52CF4C70"/>
    <w:rsid w:val="52F03AA4"/>
    <w:rsid w:val="53024593"/>
    <w:rsid w:val="5317784F"/>
    <w:rsid w:val="533C1C2F"/>
    <w:rsid w:val="5345477B"/>
    <w:rsid w:val="534D64E5"/>
    <w:rsid w:val="534E1882"/>
    <w:rsid w:val="53654E1D"/>
    <w:rsid w:val="53816F82"/>
    <w:rsid w:val="5385101B"/>
    <w:rsid w:val="53915C12"/>
    <w:rsid w:val="53A331CC"/>
    <w:rsid w:val="53A414A2"/>
    <w:rsid w:val="53B16CEF"/>
    <w:rsid w:val="53C201F6"/>
    <w:rsid w:val="53E12EF2"/>
    <w:rsid w:val="53F061F9"/>
    <w:rsid w:val="53F23EF6"/>
    <w:rsid w:val="543C5BDD"/>
    <w:rsid w:val="544F663E"/>
    <w:rsid w:val="547370C6"/>
    <w:rsid w:val="547C6E00"/>
    <w:rsid w:val="54D5124F"/>
    <w:rsid w:val="54E1124E"/>
    <w:rsid w:val="54FE3106"/>
    <w:rsid w:val="55085A60"/>
    <w:rsid w:val="550948F6"/>
    <w:rsid w:val="551B39E5"/>
    <w:rsid w:val="552C6B58"/>
    <w:rsid w:val="5531145B"/>
    <w:rsid w:val="554C1DF1"/>
    <w:rsid w:val="557773FB"/>
    <w:rsid w:val="55860240"/>
    <w:rsid w:val="55B61960"/>
    <w:rsid w:val="55ED1793"/>
    <w:rsid w:val="56082321"/>
    <w:rsid w:val="560E354A"/>
    <w:rsid w:val="563A181C"/>
    <w:rsid w:val="563F1955"/>
    <w:rsid w:val="565D1E21"/>
    <w:rsid w:val="565F400E"/>
    <w:rsid w:val="566B554D"/>
    <w:rsid w:val="56F938FD"/>
    <w:rsid w:val="57106E4E"/>
    <w:rsid w:val="573E7E5F"/>
    <w:rsid w:val="575B631B"/>
    <w:rsid w:val="57AD28EF"/>
    <w:rsid w:val="57B679F5"/>
    <w:rsid w:val="57CA4865"/>
    <w:rsid w:val="57EA769F"/>
    <w:rsid w:val="57F12E7E"/>
    <w:rsid w:val="58061379"/>
    <w:rsid w:val="581D5CC6"/>
    <w:rsid w:val="588A5CAA"/>
    <w:rsid w:val="58AE449D"/>
    <w:rsid w:val="58D66A16"/>
    <w:rsid w:val="58D746F8"/>
    <w:rsid w:val="58E42F8B"/>
    <w:rsid w:val="59554985"/>
    <w:rsid w:val="595C45CC"/>
    <w:rsid w:val="5975743C"/>
    <w:rsid w:val="59AF6DF2"/>
    <w:rsid w:val="5A0A4028"/>
    <w:rsid w:val="5A1403B8"/>
    <w:rsid w:val="5A293A6F"/>
    <w:rsid w:val="5A364E1D"/>
    <w:rsid w:val="5A3D7F5A"/>
    <w:rsid w:val="5A6C6A91"/>
    <w:rsid w:val="5A8D390F"/>
    <w:rsid w:val="5A9C1FD7"/>
    <w:rsid w:val="5AC27E15"/>
    <w:rsid w:val="5AC979A3"/>
    <w:rsid w:val="5ADB35BD"/>
    <w:rsid w:val="5B13515F"/>
    <w:rsid w:val="5B1A6497"/>
    <w:rsid w:val="5B210812"/>
    <w:rsid w:val="5B345801"/>
    <w:rsid w:val="5B891889"/>
    <w:rsid w:val="5B982B09"/>
    <w:rsid w:val="5BE03293"/>
    <w:rsid w:val="5C07227B"/>
    <w:rsid w:val="5C0F68EC"/>
    <w:rsid w:val="5C1318BA"/>
    <w:rsid w:val="5C2D0679"/>
    <w:rsid w:val="5C45286D"/>
    <w:rsid w:val="5C676A8F"/>
    <w:rsid w:val="5C6F3714"/>
    <w:rsid w:val="5CB36BF9"/>
    <w:rsid w:val="5CBF734C"/>
    <w:rsid w:val="5CC826A5"/>
    <w:rsid w:val="5CDA23D8"/>
    <w:rsid w:val="5CDD388D"/>
    <w:rsid w:val="5CE96177"/>
    <w:rsid w:val="5D2B338F"/>
    <w:rsid w:val="5D352EBF"/>
    <w:rsid w:val="5D3E346D"/>
    <w:rsid w:val="5D7E7207"/>
    <w:rsid w:val="5D9244AA"/>
    <w:rsid w:val="5D9702C9"/>
    <w:rsid w:val="5DA17986"/>
    <w:rsid w:val="5DD06BE4"/>
    <w:rsid w:val="5DDB0320"/>
    <w:rsid w:val="5DDC5CDC"/>
    <w:rsid w:val="5DF254FF"/>
    <w:rsid w:val="5DF43025"/>
    <w:rsid w:val="5E1A04E8"/>
    <w:rsid w:val="5E323B4E"/>
    <w:rsid w:val="5E3D2C1E"/>
    <w:rsid w:val="5E4A3ECB"/>
    <w:rsid w:val="5E4C10B3"/>
    <w:rsid w:val="5E6F6B50"/>
    <w:rsid w:val="5E7E27FB"/>
    <w:rsid w:val="5E8A398A"/>
    <w:rsid w:val="5EC30E27"/>
    <w:rsid w:val="5ED93504"/>
    <w:rsid w:val="5EE224D7"/>
    <w:rsid w:val="5EE44E48"/>
    <w:rsid w:val="5EF930E3"/>
    <w:rsid w:val="5F2A32FA"/>
    <w:rsid w:val="5F2D2C93"/>
    <w:rsid w:val="5F4443AB"/>
    <w:rsid w:val="5F4973A1"/>
    <w:rsid w:val="5F6C1488"/>
    <w:rsid w:val="5F6E316F"/>
    <w:rsid w:val="5F8559FE"/>
    <w:rsid w:val="5FDC7DAB"/>
    <w:rsid w:val="5FDD0750"/>
    <w:rsid w:val="5FEB4543"/>
    <w:rsid w:val="5FF23B9C"/>
    <w:rsid w:val="60462C35"/>
    <w:rsid w:val="605823EC"/>
    <w:rsid w:val="60B3017E"/>
    <w:rsid w:val="60D71334"/>
    <w:rsid w:val="60F41A1F"/>
    <w:rsid w:val="60F877AC"/>
    <w:rsid w:val="6129799B"/>
    <w:rsid w:val="61351B64"/>
    <w:rsid w:val="61475B62"/>
    <w:rsid w:val="618A333F"/>
    <w:rsid w:val="618C08D0"/>
    <w:rsid w:val="619141A5"/>
    <w:rsid w:val="61B34FA6"/>
    <w:rsid w:val="623B1AAA"/>
    <w:rsid w:val="62571DD5"/>
    <w:rsid w:val="627C183B"/>
    <w:rsid w:val="62970423"/>
    <w:rsid w:val="629B7F14"/>
    <w:rsid w:val="62A5047B"/>
    <w:rsid w:val="62A9666D"/>
    <w:rsid w:val="62BE0384"/>
    <w:rsid w:val="63001A38"/>
    <w:rsid w:val="63052056"/>
    <w:rsid w:val="630E455D"/>
    <w:rsid w:val="63240761"/>
    <w:rsid w:val="63400ABB"/>
    <w:rsid w:val="635C3B47"/>
    <w:rsid w:val="636473A2"/>
    <w:rsid w:val="637A3FCD"/>
    <w:rsid w:val="63860BC4"/>
    <w:rsid w:val="63892462"/>
    <w:rsid w:val="63A43303"/>
    <w:rsid w:val="63B86140"/>
    <w:rsid w:val="63C74D38"/>
    <w:rsid w:val="63C811DC"/>
    <w:rsid w:val="63D5344A"/>
    <w:rsid w:val="63E1404C"/>
    <w:rsid w:val="64032214"/>
    <w:rsid w:val="640E2967"/>
    <w:rsid w:val="64114DE7"/>
    <w:rsid w:val="64225AA8"/>
    <w:rsid w:val="6460084F"/>
    <w:rsid w:val="64694E07"/>
    <w:rsid w:val="64726987"/>
    <w:rsid w:val="64784AB2"/>
    <w:rsid w:val="648A46E4"/>
    <w:rsid w:val="64965BD8"/>
    <w:rsid w:val="64A43262"/>
    <w:rsid w:val="65245644"/>
    <w:rsid w:val="652E32C1"/>
    <w:rsid w:val="654C7BEB"/>
    <w:rsid w:val="656071F2"/>
    <w:rsid w:val="65610A4C"/>
    <w:rsid w:val="656C203B"/>
    <w:rsid w:val="659932CC"/>
    <w:rsid w:val="65C9634C"/>
    <w:rsid w:val="65D8024A"/>
    <w:rsid w:val="65EB5088"/>
    <w:rsid w:val="65F21201"/>
    <w:rsid w:val="65F53DDF"/>
    <w:rsid w:val="65FE1159"/>
    <w:rsid w:val="660202AA"/>
    <w:rsid w:val="6647680A"/>
    <w:rsid w:val="664C3C20"/>
    <w:rsid w:val="66985FC7"/>
    <w:rsid w:val="66A51361"/>
    <w:rsid w:val="66B0399E"/>
    <w:rsid w:val="66B774BD"/>
    <w:rsid w:val="66BE5C0F"/>
    <w:rsid w:val="66C979B7"/>
    <w:rsid w:val="66CC23BF"/>
    <w:rsid w:val="66E159EC"/>
    <w:rsid w:val="66F01249"/>
    <w:rsid w:val="676D7107"/>
    <w:rsid w:val="677B47B7"/>
    <w:rsid w:val="67BC1058"/>
    <w:rsid w:val="67BF4A1C"/>
    <w:rsid w:val="67C936B4"/>
    <w:rsid w:val="67DA328C"/>
    <w:rsid w:val="683230C8"/>
    <w:rsid w:val="6837248C"/>
    <w:rsid w:val="68680898"/>
    <w:rsid w:val="68A075F3"/>
    <w:rsid w:val="68B97345"/>
    <w:rsid w:val="68CA34BC"/>
    <w:rsid w:val="68E15DCF"/>
    <w:rsid w:val="68F20AA9"/>
    <w:rsid w:val="68F4037D"/>
    <w:rsid w:val="69096D76"/>
    <w:rsid w:val="69136635"/>
    <w:rsid w:val="6924272F"/>
    <w:rsid w:val="693469CC"/>
    <w:rsid w:val="694547C3"/>
    <w:rsid w:val="69506EDD"/>
    <w:rsid w:val="69731BEA"/>
    <w:rsid w:val="697F233D"/>
    <w:rsid w:val="69A31723"/>
    <w:rsid w:val="69D16911"/>
    <w:rsid w:val="69F232E1"/>
    <w:rsid w:val="69F7699F"/>
    <w:rsid w:val="6A0B7113"/>
    <w:rsid w:val="6A0C07A3"/>
    <w:rsid w:val="6A4C3777"/>
    <w:rsid w:val="6A8A5D85"/>
    <w:rsid w:val="6A923396"/>
    <w:rsid w:val="6AB04778"/>
    <w:rsid w:val="6AB2229E"/>
    <w:rsid w:val="6AC06F15"/>
    <w:rsid w:val="6AC63AB0"/>
    <w:rsid w:val="6ADA17F5"/>
    <w:rsid w:val="6AF94B6B"/>
    <w:rsid w:val="6B047048"/>
    <w:rsid w:val="6B765BB0"/>
    <w:rsid w:val="6B9145AA"/>
    <w:rsid w:val="6BA53BB1"/>
    <w:rsid w:val="6BD67709"/>
    <w:rsid w:val="6C022689"/>
    <w:rsid w:val="6C123EC1"/>
    <w:rsid w:val="6C1B7D59"/>
    <w:rsid w:val="6C1F1BB5"/>
    <w:rsid w:val="6C29232F"/>
    <w:rsid w:val="6C937EAD"/>
    <w:rsid w:val="6C985B57"/>
    <w:rsid w:val="6CAC026E"/>
    <w:rsid w:val="6CD4496A"/>
    <w:rsid w:val="6CEA7086"/>
    <w:rsid w:val="6CF855CA"/>
    <w:rsid w:val="6D400035"/>
    <w:rsid w:val="6D602485"/>
    <w:rsid w:val="6D67096C"/>
    <w:rsid w:val="6D6D70E7"/>
    <w:rsid w:val="6D725D15"/>
    <w:rsid w:val="6DA02882"/>
    <w:rsid w:val="6DD30154"/>
    <w:rsid w:val="6E11552E"/>
    <w:rsid w:val="6E2D286F"/>
    <w:rsid w:val="6E402FD5"/>
    <w:rsid w:val="6E4B00FB"/>
    <w:rsid w:val="6E545CEB"/>
    <w:rsid w:val="6E7004A6"/>
    <w:rsid w:val="6E7251F6"/>
    <w:rsid w:val="6E7D0E15"/>
    <w:rsid w:val="6E8F53AD"/>
    <w:rsid w:val="6EC46886"/>
    <w:rsid w:val="6EDD3AFA"/>
    <w:rsid w:val="6EE113A4"/>
    <w:rsid w:val="6EF34EEA"/>
    <w:rsid w:val="6EFC77CC"/>
    <w:rsid w:val="6EFD5AB2"/>
    <w:rsid w:val="6EFF63C7"/>
    <w:rsid w:val="6F2B745D"/>
    <w:rsid w:val="6F2D6AA6"/>
    <w:rsid w:val="6F314AFB"/>
    <w:rsid w:val="6F3549F2"/>
    <w:rsid w:val="6F48324A"/>
    <w:rsid w:val="6F644EBD"/>
    <w:rsid w:val="6F7A7BBB"/>
    <w:rsid w:val="6F90407E"/>
    <w:rsid w:val="6FA523D2"/>
    <w:rsid w:val="6FC1068F"/>
    <w:rsid w:val="6FC14176"/>
    <w:rsid w:val="6FC86B21"/>
    <w:rsid w:val="6FD04699"/>
    <w:rsid w:val="6FDC1B6B"/>
    <w:rsid w:val="700D7F77"/>
    <w:rsid w:val="704240C4"/>
    <w:rsid w:val="70481595"/>
    <w:rsid w:val="704B57F7"/>
    <w:rsid w:val="704C6CF1"/>
    <w:rsid w:val="7075734A"/>
    <w:rsid w:val="70A76C2A"/>
    <w:rsid w:val="70F76266"/>
    <w:rsid w:val="710A268A"/>
    <w:rsid w:val="7113156F"/>
    <w:rsid w:val="711324CB"/>
    <w:rsid w:val="712612F0"/>
    <w:rsid w:val="71445C1A"/>
    <w:rsid w:val="71663DE2"/>
    <w:rsid w:val="71A02274"/>
    <w:rsid w:val="71A47AB6"/>
    <w:rsid w:val="71E071A4"/>
    <w:rsid w:val="71E371E1"/>
    <w:rsid w:val="722768AD"/>
    <w:rsid w:val="722E4900"/>
    <w:rsid w:val="723E7AB6"/>
    <w:rsid w:val="7274556F"/>
    <w:rsid w:val="727A7B45"/>
    <w:rsid w:val="727B3553"/>
    <w:rsid w:val="72915C9F"/>
    <w:rsid w:val="72AB41A3"/>
    <w:rsid w:val="72C87844"/>
    <w:rsid w:val="72DE3FBB"/>
    <w:rsid w:val="72EC1AB4"/>
    <w:rsid w:val="73130F87"/>
    <w:rsid w:val="732C5510"/>
    <w:rsid w:val="733A4D29"/>
    <w:rsid w:val="73436335"/>
    <w:rsid w:val="7362095B"/>
    <w:rsid w:val="7383420D"/>
    <w:rsid w:val="73881B45"/>
    <w:rsid w:val="73A0182E"/>
    <w:rsid w:val="73E10696"/>
    <w:rsid w:val="740B7864"/>
    <w:rsid w:val="74161847"/>
    <w:rsid w:val="74394126"/>
    <w:rsid w:val="745B1AB6"/>
    <w:rsid w:val="747279E8"/>
    <w:rsid w:val="748D54E5"/>
    <w:rsid w:val="749A6048"/>
    <w:rsid w:val="74B83493"/>
    <w:rsid w:val="74CD5A22"/>
    <w:rsid w:val="74F31769"/>
    <w:rsid w:val="74FB49B5"/>
    <w:rsid w:val="751F0834"/>
    <w:rsid w:val="753E5865"/>
    <w:rsid w:val="75A82C1C"/>
    <w:rsid w:val="75B618B0"/>
    <w:rsid w:val="75BF3AC1"/>
    <w:rsid w:val="75C3786D"/>
    <w:rsid w:val="75D53C4A"/>
    <w:rsid w:val="75E35A02"/>
    <w:rsid w:val="75E654F2"/>
    <w:rsid w:val="76050235"/>
    <w:rsid w:val="76166C32"/>
    <w:rsid w:val="761756AB"/>
    <w:rsid w:val="762A53DF"/>
    <w:rsid w:val="763A29E8"/>
    <w:rsid w:val="766F2884"/>
    <w:rsid w:val="76862216"/>
    <w:rsid w:val="769978E8"/>
    <w:rsid w:val="76A35191"/>
    <w:rsid w:val="76AC683D"/>
    <w:rsid w:val="76B13D52"/>
    <w:rsid w:val="76D01BC9"/>
    <w:rsid w:val="76FA74A7"/>
    <w:rsid w:val="77035102"/>
    <w:rsid w:val="7715608F"/>
    <w:rsid w:val="77313DDA"/>
    <w:rsid w:val="773977A4"/>
    <w:rsid w:val="77747B5B"/>
    <w:rsid w:val="777C1168"/>
    <w:rsid w:val="77F51B30"/>
    <w:rsid w:val="780659D7"/>
    <w:rsid w:val="780A47CE"/>
    <w:rsid w:val="780B7492"/>
    <w:rsid w:val="78202F3D"/>
    <w:rsid w:val="78226EDA"/>
    <w:rsid w:val="783C3AEF"/>
    <w:rsid w:val="78436B10"/>
    <w:rsid w:val="784600BD"/>
    <w:rsid w:val="788227A3"/>
    <w:rsid w:val="789E20B4"/>
    <w:rsid w:val="78C57153"/>
    <w:rsid w:val="78D606CA"/>
    <w:rsid w:val="78DE7B18"/>
    <w:rsid w:val="78EF29B1"/>
    <w:rsid w:val="794A3EAA"/>
    <w:rsid w:val="79627585"/>
    <w:rsid w:val="798F21FC"/>
    <w:rsid w:val="79B05C3D"/>
    <w:rsid w:val="79B64A84"/>
    <w:rsid w:val="79DC25E5"/>
    <w:rsid w:val="79EB30D7"/>
    <w:rsid w:val="7A552C46"/>
    <w:rsid w:val="7A6548DF"/>
    <w:rsid w:val="7A772BBC"/>
    <w:rsid w:val="7A8279C3"/>
    <w:rsid w:val="7A881660"/>
    <w:rsid w:val="7A9E0E11"/>
    <w:rsid w:val="7AAD16E9"/>
    <w:rsid w:val="7AD66513"/>
    <w:rsid w:val="7AF53F82"/>
    <w:rsid w:val="7B0974C6"/>
    <w:rsid w:val="7B220D7A"/>
    <w:rsid w:val="7B5B24DE"/>
    <w:rsid w:val="7B5D7F9E"/>
    <w:rsid w:val="7B607AF4"/>
    <w:rsid w:val="7B6201A3"/>
    <w:rsid w:val="7B76705B"/>
    <w:rsid w:val="7B98360A"/>
    <w:rsid w:val="7BB90FDB"/>
    <w:rsid w:val="7C3A0345"/>
    <w:rsid w:val="7C420366"/>
    <w:rsid w:val="7C5C4760"/>
    <w:rsid w:val="7C6214AA"/>
    <w:rsid w:val="7C795240"/>
    <w:rsid w:val="7C8C1494"/>
    <w:rsid w:val="7CB21E7E"/>
    <w:rsid w:val="7CC876B0"/>
    <w:rsid w:val="7CE33567"/>
    <w:rsid w:val="7CEC21E2"/>
    <w:rsid w:val="7D0300CE"/>
    <w:rsid w:val="7D1E7600"/>
    <w:rsid w:val="7D1F035B"/>
    <w:rsid w:val="7D2B238B"/>
    <w:rsid w:val="7D2E2271"/>
    <w:rsid w:val="7D40198C"/>
    <w:rsid w:val="7D5316BF"/>
    <w:rsid w:val="7D7B7E50"/>
    <w:rsid w:val="7D7E4647"/>
    <w:rsid w:val="7D883F06"/>
    <w:rsid w:val="7DA5021A"/>
    <w:rsid w:val="7DC2443F"/>
    <w:rsid w:val="7DD549BF"/>
    <w:rsid w:val="7DD56EC5"/>
    <w:rsid w:val="7DE6224D"/>
    <w:rsid w:val="7DFF1847"/>
    <w:rsid w:val="7E066731"/>
    <w:rsid w:val="7E0A4A80"/>
    <w:rsid w:val="7E800162"/>
    <w:rsid w:val="7EB46400"/>
    <w:rsid w:val="7ED24865"/>
    <w:rsid w:val="7EFB571A"/>
    <w:rsid w:val="7F5867C0"/>
    <w:rsid w:val="7F721BA4"/>
    <w:rsid w:val="7FA2248A"/>
    <w:rsid w:val="7FB70458"/>
    <w:rsid w:val="7FDB3B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nhideWhenUsed="0" w:uiPriority="0" w:semiHidden="0" w:name="heading 6"/>
    <w:lsdException w:qFormat="1" w:uiPriority="9" w:name="heading 7"/>
    <w:lsdException w:qFormat="1" w:uiPriority="9"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qFormat="1" w:unhideWhenUsed="0" w:uiPriority="99" w:semiHidden="0"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jc w:val="both"/>
      <w:textAlignment w:val="baseline"/>
    </w:pPr>
    <w:rPr>
      <w:rFonts w:ascii="Times New Roman" w:hAnsi="Times New Roman" w:eastAsia="宋体" w:cs="Times New Roman"/>
      <w:kern w:val="2"/>
      <w:sz w:val="21"/>
      <w:szCs w:val="22"/>
      <w:lang w:val="en-US" w:eastAsia="zh-CN" w:bidi="ar-SA"/>
    </w:rPr>
  </w:style>
  <w:style w:type="paragraph" w:styleId="3">
    <w:name w:val="heading 1"/>
    <w:basedOn w:val="1"/>
    <w:next w:val="1"/>
    <w:link w:val="113"/>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14"/>
    <w:autoRedefine/>
    <w:qFormat/>
    <w:uiPriority w:val="0"/>
    <w:pPr>
      <w:keepNext/>
      <w:keepLines/>
      <w:widowControl w:val="0"/>
      <w:spacing w:before="260" w:after="260" w:line="416" w:lineRule="auto"/>
      <w:textAlignment w:val="auto"/>
      <w:outlineLvl w:val="1"/>
    </w:pPr>
    <w:rPr>
      <w:rFonts w:ascii="Arial" w:hAnsi="Arial" w:eastAsia="黑体"/>
      <w:b/>
      <w:bCs/>
      <w:sz w:val="32"/>
      <w:szCs w:val="32"/>
    </w:rPr>
  </w:style>
  <w:style w:type="paragraph" w:styleId="5">
    <w:name w:val="heading 4"/>
    <w:basedOn w:val="1"/>
    <w:next w:val="1"/>
    <w:autoRedefine/>
    <w:qFormat/>
    <w:uiPriority w:val="0"/>
    <w:pPr>
      <w:keepNext/>
      <w:keepLines/>
      <w:widowControl/>
      <w:spacing w:line="360" w:lineRule="auto"/>
      <w:outlineLvl w:val="3"/>
    </w:pPr>
    <w:rPr>
      <w:rFonts w:ascii="Arial" w:hAnsi="Arial" w:eastAsia="黑体"/>
      <w:b/>
      <w:kern w:val="0"/>
      <w:sz w:val="24"/>
    </w:rPr>
  </w:style>
  <w:style w:type="paragraph" w:styleId="6">
    <w:name w:val="heading 6"/>
    <w:basedOn w:val="1"/>
    <w:next w:val="1"/>
    <w:qFormat/>
    <w:uiPriority w:val="0"/>
    <w:pPr>
      <w:keepNext/>
      <w:keepLines/>
      <w:numPr>
        <w:ilvl w:val="5"/>
        <w:numId w:val="1"/>
      </w:numPr>
      <w:adjustRightInd w:val="0"/>
      <w:spacing w:before="240" w:after="64" w:line="320" w:lineRule="atLeast"/>
      <w:jc w:val="left"/>
      <w:textAlignment w:val="baseline"/>
      <w:outlineLvl w:val="5"/>
    </w:pPr>
    <w:rPr>
      <w:rFonts w:ascii="Arial" w:hAnsi="Arial" w:eastAsia="黑体"/>
      <w:b/>
      <w:bCs/>
      <w:kern w:val="0"/>
      <w:sz w:val="24"/>
    </w:rPr>
  </w:style>
  <w:style w:type="paragraph" w:styleId="7">
    <w:name w:val="heading 9"/>
    <w:basedOn w:val="1"/>
    <w:next w:val="1"/>
    <w:autoRedefine/>
    <w:qFormat/>
    <w:uiPriority w:val="1"/>
    <w:pPr>
      <w:ind w:left="1163" w:hanging="364"/>
      <w:outlineLvl w:val="8"/>
    </w:pPr>
    <w:rPr>
      <w:rFonts w:ascii="黑体" w:hAnsi="黑体" w:eastAsia="黑体" w:cs="黑体"/>
      <w:b/>
      <w:bCs/>
      <w:sz w:val="24"/>
      <w:szCs w:val="24"/>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8">
    <w:name w:val="annotation text"/>
    <w:basedOn w:val="1"/>
    <w:autoRedefine/>
    <w:semiHidden/>
    <w:unhideWhenUsed/>
    <w:qFormat/>
    <w:uiPriority w:val="99"/>
    <w:pPr>
      <w:jc w:val="left"/>
    </w:pPr>
  </w:style>
  <w:style w:type="paragraph" w:styleId="9">
    <w:name w:val="Salutation"/>
    <w:basedOn w:val="1"/>
    <w:next w:val="1"/>
    <w:link w:val="76"/>
    <w:autoRedefine/>
    <w:semiHidden/>
    <w:qFormat/>
    <w:uiPriority w:val="0"/>
    <w:rPr>
      <w:sz w:val="24"/>
      <w:szCs w:val="24"/>
    </w:rPr>
  </w:style>
  <w:style w:type="paragraph" w:styleId="10">
    <w:name w:val="Body Text"/>
    <w:basedOn w:val="1"/>
    <w:autoRedefine/>
    <w:qFormat/>
    <w:uiPriority w:val="0"/>
    <w:pPr>
      <w:autoSpaceDE w:val="0"/>
      <w:autoSpaceDN w:val="0"/>
      <w:adjustRightInd w:val="0"/>
      <w:spacing w:line="360" w:lineRule="exact"/>
    </w:pPr>
    <w:rPr>
      <w:rFonts w:ascii="方正仿宋简体" w:eastAsia="方正仿宋简体"/>
      <w:color w:val="000000"/>
      <w:kern w:val="0"/>
      <w:sz w:val="28"/>
    </w:rPr>
  </w:style>
  <w:style w:type="paragraph" w:styleId="11">
    <w:name w:val="Body Text Indent"/>
    <w:basedOn w:val="1"/>
    <w:next w:val="12"/>
    <w:autoRedefine/>
    <w:unhideWhenUsed/>
    <w:qFormat/>
    <w:uiPriority w:val="99"/>
    <w:pPr>
      <w:spacing w:line="200" w:lineRule="exact"/>
      <w:ind w:firstLine="301"/>
    </w:pPr>
    <w:rPr>
      <w:kern w:val="0"/>
      <w:sz w:val="20"/>
      <w:szCs w:val="20"/>
    </w:rPr>
  </w:style>
  <w:style w:type="paragraph" w:styleId="12">
    <w:name w:val="envelope return"/>
    <w:basedOn w:val="1"/>
    <w:qFormat/>
    <w:uiPriority w:val="0"/>
    <w:pPr>
      <w:snapToGrid w:val="0"/>
    </w:pPr>
    <w:rPr>
      <w:rFonts w:ascii="Arial" w:hAnsi="Arial"/>
    </w:rPr>
  </w:style>
  <w:style w:type="paragraph" w:styleId="13">
    <w:name w:val="Block Text"/>
    <w:basedOn w:val="1"/>
    <w:qFormat/>
    <w:uiPriority w:val="99"/>
    <w:pPr>
      <w:adjustRightInd w:val="0"/>
      <w:ind w:left="420" w:right="33"/>
      <w:jc w:val="left"/>
      <w:textAlignment w:val="baseline"/>
    </w:pPr>
    <w:rPr>
      <w:kern w:val="0"/>
      <w:sz w:val="24"/>
      <w:szCs w:val="20"/>
    </w:rPr>
  </w:style>
  <w:style w:type="paragraph" w:styleId="14">
    <w:name w:val="Plain Text"/>
    <w:basedOn w:val="1"/>
    <w:next w:val="1"/>
    <w:link w:val="115"/>
    <w:autoRedefine/>
    <w:qFormat/>
    <w:uiPriority w:val="0"/>
    <w:pPr>
      <w:widowControl w:val="0"/>
      <w:textAlignment w:val="auto"/>
    </w:pPr>
    <w:rPr>
      <w:rFonts w:ascii="宋体" w:hAnsi="Courier New"/>
      <w:szCs w:val="20"/>
    </w:rPr>
  </w:style>
  <w:style w:type="paragraph" w:styleId="15">
    <w:name w:val="Date"/>
    <w:basedOn w:val="1"/>
    <w:next w:val="1"/>
    <w:autoRedefine/>
    <w:qFormat/>
    <w:uiPriority w:val="0"/>
    <w:pPr>
      <w:ind w:left="100" w:leftChars="2500"/>
    </w:pPr>
  </w:style>
  <w:style w:type="paragraph" w:styleId="16">
    <w:name w:val="Balloon Text"/>
    <w:basedOn w:val="1"/>
    <w:link w:val="111"/>
    <w:autoRedefine/>
    <w:semiHidden/>
    <w:unhideWhenUsed/>
    <w:qFormat/>
    <w:uiPriority w:val="99"/>
    <w:rPr>
      <w:sz w:val="18"/>
      <w:szCs w:val="18"/>
    </w:rPr>
  </w:style>
  <w:style w:type="paragraph" w:styleId="17">
    <w:name w:val="footer"/>
    <w:basedOn w:val="1"/>
    <w:next w:val="1"/>
    <w:link w:val="43"/>
    <w:autoRedefine/>
    <w:qFormat/>
    <w:uiPriority w:val="99"/>
    <w:pPr>
      <w:tabs>
        <w:tab w:val="center" w:pos="4153"/>
        <w:tab w:val="right" w:pos="8306"/>
      </w:tabs>
      <w:snapToGrid w:val="0"/>
      <w:jc w:val="left"/>
    </w:pPr>
    <w:rPr>
      <w:kern w:val="0"/>
      <w:sz w:val="18"/>
      <w:szCs w:val="18"/>
    </w:rPr>
  </w:style>
  <w:style w:type="paragraph" w:styleId="18">
    <w:name w:val="header"/>
    <w:basedOn w:val="1"/>
    <w:link w:val="44"/>
    <w:autoRedefine/>
    <w:qFormat/>
    <w:uiPriority w:val="0"/>
    <w:pPr>
      <w:pBdr>
        <w:bottom w:val="single" w:color="000000" w:sz="6" w:space="1"/>
      </w:pBdr>
      <w:tabs>
        <w:tab w:val="center" w:pos="4153"/>
        <w:tab w:val="right" w:pos="8306"/>
      </w:tabs>
      <w:snapToGrid w:val="0"/>
      <w:jc w:val="center"/>
    </w:pPr>
    <w:rPr>
      <w:kern w:val="0"/>
      <w:sz w:val="18"/>
      <w:szCs w:val="18"/>
    </w:rPr>
  </w:style>
  <w:style w:type="paragraph" w:styleId="19">
    <w:name w:val="Subtitle"/>
    <w:basedOn w:val="1"/>
    <w:next w:val="1"/>
    <w:qFormat/>
    <w:uiPriority w:val="11"/>
    <w:pPr>
      <w:spacing w:before="240" w:after="60" w:line="312" w:lineRule="auto"/>
      <w:jc w:val="center"/>
      <w:outlineLvl w:val="1"/>
    </w:pPr>
    <w:rPr>
      <w:rFonts w:ascii="Cambria" w:hAnsi="Cambria"/>
      <w:b/>
      <w:bCs/>
      <w:kern w:val="28"/>
      <w:sz w:val="32"/>
      <w:szCs w:val="32"/>
    </w:rPr>
  </w:style>
  <w:style w:type="paragraph" w:styleId="20">
    <w:name w:val="Body Text 2"/>
    <w:basedOn w:val="1"/>
    <w:unhideWhenUsed/>
    <w:qFormat/>
    <w:uiPriority w:val="99"/>
    <w:pPr>
      <w:jc w:val="left"/>
    </w:pPr>
    <w:rPr>
      <w:rFonts w:ascii="仿宋_GB2312" w:hAnsi="宋体" w:eastAsia="仿宋_GB2312"/>
    </w:rPr>
  </w:style>
  <w:style w:type="paragraph" w:styleId="21">
    <w:name w:val="Normal (Web)"/>
    <w:basedOn w:val="1"/>
    <w:link w:val="126"/>
    <w:autoRedefine/>
    <w:qFormat/>
    <w:uiPriority w:val="99"/>
    <w:pPr>
      <w:spacing w:before="100" w:beforeAutospacing="1" w:after="100" w:afterAutospacing="1"/>
      <w:jc w:val="left"/>
      <w:textAlignment w:val="auto"/>
    </w:pPr>
    <w:rPr>
      <w:rFonts w:ascii="宋体" w:hAnsi="宋体"/>
      <w:kern w:val="0"/>
      <w:sz w:val="24"/>
      <w:szCs w:val="24"/>
    </w:rPr>
  </w:style>
  <w:style w:type="paragraph" w:styleId="22">
    <w:name w:val="Title"/>
    <w:basedOn w:val="1"/>
    <w:next w:val="1"/>
    <w:link w:val="51"/>
    <w:autoRedefine/>
    <w:qFormat/>
    <w:uiPriority w:val="0"/>
    <w:pPr>
      <w:spacing w:before="240" w:after="60"/>
      <w:jc w:val="center"/>
    </w:pPr>
    <w:rPr>
      <w:rFonts w:ascii="Arial" w:hAnsi="Arial"/>
      <w:sz w:val="44"/>
      <w:szCs w:val="32"/>
    </w:rPr>
  </w:style>
  <w:style w:type="paragraph" w:styleId="23">
    <w:name w:val="Body Text First Indent 2"/>
    <w:basedOn w:val="11"/>
    <w:autoRedefine/>
    <w:unhideWhenUsed/>
    <w:qFormat/>
    <w:uiPriority w:val="99"/>
    <w:pPr>
      <w:ind w:firstLine="420" w:firstLineChars="200"/>
    </w:pPr>
  </w:style>
  <w:style w:type="table" w:styleId="25">
    <w:name w:val="Table Grid"/>
    <w:basedOn w:val="24"/>
    <w:autoRedefine/>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autoRedefine/>
    <w:qFormat/>
    <w:uiPriority w:val="0"/>
    <w:rPr>
      <w:rFonts w:cs="Times New Roman"/>
      <w:b/>
      <w:bCs/>
    </w:rPr>
  </w:style>
  <w:style w:type="character" w:styleId="28">
    <w:name w:val="page number"/>
    <w:basedOn w:val="26"/>
    <w:autoRedefine/>
    <w:qFormat/>
    <w:uiPriority w:val="0"/>
    <w:rPr>
      <w:rFonts w:ascii="Times New Roman" w:hAnsi="Times New Roman" w:eastAsia="宋体" w:cs="Times New Roman"/>
    </w:rPr>
  </w:style>
  <w:style w:type="character" w:styleId="29">
    <w:name w:val="Hyperlink"/>
    <w:autoRedefine/>
    <w:qFormat/>
    <w:uiPriority w:val="0"/>
    <w:rPr>
      <w:color w:val="0000FF"/>
      <w:u w:val="single"/>
    </w:rPr>
  </w:style>
  <w:style w:type="paragraph" w:customStyle="1" w:styleId="30">
    <w:name w:val="模板普通正文"/>
    <w:basedOn w:val="11"/>
    <w:qFormat/>
    <w:uiPriority w:val="0"/>
    <w:pPr>
      <w:spacing w:beforeLines="50" w:after="10"/>
      <w:ind w:firstLine="490" w:firstLineChars="175"/>
      <w:jc w:val="left"/>
    </w:pPr>
  </w:style>
  <w:style w:type="paragraph" w:customStyle="1" w:styleId="31">
    <w:name w:val="目录 42"/>
    <w:next w:val="1"/>
    <w:autoRedefine/>
    <w:qFormat/>
    <w:uiPriority w:val="99"/>
    <w:pPr>
      <w:wordWrap w:val="0"/>
      <w:ind w:left="850"/>
      <w:jc w:val="both"/>
    </w:pPr>
    <w:rPr>
      <w:rFonts w:ascii="Times New Roman" w:hAnsi="Times New Roman" w:eastAsia="宋体" w:cs="Times New Roman"/>
      <w:sz w:val="21"/>
      <w:lang w:val="en-US" w:eastAsia="zh-CN" w:bidi="ar-SA"/>
    </w:rPr>
  </w:style>
  <w:style w:type="paragraph" w:customStyle="1" w:styleId="32">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3">
    <w:name w:val="Heading2"/>
    <w:basedOn w:val="1"/>
    <w:next w:val="1"/>
    <w:autoRedefine/>
    <w:qFormat/>
    <w:uiPriority w:val="0"/>
    <w:pPr>
      <w:keepNext/>
      <w:keepLines/>
      <w:spacing w:before="260" w:after="260" w:line="416" w:lineRule="auto"/>
    </w:pPr>
    <w:rPr>
      <w:rFonts w:ascii="Cambria" w:hAnsi="Cambria"/>
      <w:sz w:val="32"/>
      <w:szCs w:val="32"/>
    </w:rPr>
  </w:style>
  <w:style w:type="paragraph" w:customStyle="1" w:styleId="34">
    <w:name w:val="表格文字"/>
    <w:basedOn w:val="1"/>
    <w:autoRedefine/>
    <w:qFormat/>
    <w:uiPriority w:val="0"/>
    <w:pPr>
      <w:spacing w:before="25" w:after="25"/>
      <w:jc w:val="left"/>
    </w:pPr>
    <w:rPr>
      <w:bCs/>
      <w:spacing w:val="10"/>
      <w:kern w:val="0"/>
      <w:sz w:val="24"/>
      <w:szCs w:val="20"/>
    </w:rPr>
  </w:style>
  <w:style w:type="paragraph" w:customStyle="1" w:styleId="35">
    <w:name w:val="BodyText"/>
    <w:basedOn w:val="1"/>
    <w:link w:val="74"/>
    <w:autoRedefine/>
    <w:qFormat/>
    <w:uiPriority w:val="0"/>
    <w:pPr>
      <w:spacing w:line="312" w:lineRule="atLeast"/>
      <w:jc w:val="center"/>
    </w:pPr>
    <w:rPr>
      <w:rFonts w:ascii="楷体_GB2312" w:eastAsia="楷体_GB2312"/>
      <w:kern w:val="0"/>
      <w:sz w:val="48"/>
      <w:szCs w:val="20"/>
    </w:rPr>
  </w:style>
  <w:style w:type="paragraph" w:customStyle="1" w:styleId="36">
    <w:name w:val="Heading1"/>
    <w:basedOn w:val="1"/>
    <w:next w:val="1"/>
    <w:autoRedefine/>
    <w:qFormat/>
    <w:uiPriority w:val="0"/>
    <w:pPr>
      <w:tabs>
        <w:tab w:val="left" w:pos="1080"/>
      </w:tabs>
      <w:snapToGrid w:val="0"/>
      <w:spacing w:before="120" w:line="360" w:lineRule="auto"/>
    </w:pPr>
    <w:rPr>
      <w:rFonts w:eastAsia="理德小标宋简"/>
      <w:kern w:val="44"/>
      <w:sz w:val="28"/>
      <w:szCs w:val="44"/>
    </w:rPr>
  </w:style>
  <w:style w:type="paragraph" w:customStyle="1" w:styleId="37">
    <w:name w:val="Heading3"/>
    <w:basedOn w:val="1"/>
    <w:next w:val="1"/>
    <w:autoRedefine/>
    <w:qFormat/>
    <w:uiPriority w:val="0"/>
    <w:pPr>
      <w:keepNext/>
      <w:keepLines/>
      <w:spacing w:before="260" w:after="260" w:line="416" w:lineRule="auto"/>
    </w:pPr>
    <w:rPr>
      <w:sz w:val="32"/>
      <w:szCs w:val="32"/>
    </w:rPr>
  </w:style>
  <w:style w:type="paragraph" w:customStyle="1" w:styleId="38">
    <w:name w:val="Heading4"/>
    <w:basedOn w:val="1"/>
    <w:next w:val="1"/>
    <w:autoRedefine/>
    <w:qFormat/>
    <w:uiPriority w:val="0"/>
    <w:pPr>
      <w:keepNext/>
      <w:keepLines/>
      <w:spacing w:line="360" w:lineRule="auto"/>
      <w:jc w:val="center"/>
    </w:pPr>
    <w:rPr>
      <w:rFonts w:ascii="Cambria" w:hAnsi="Cambria"/>
      <w:sz w:val="28"/>
      <w:szCs w:val="36"/>
    </w:rPr>
  </w:style>
  <w:style w:type="paragraph" w:customStyle="1" w:styleId="39">
    <w:name w:val="Heading5"/>
    <w:basedOn w:val="1"/>
    <w:next w:val="1"/>
    <w:autoRedefine/>
    <w:qFormat/>
    <w:uiPriority w:val="0"/>
    <w:pPr>
      <w:keepNext/>
      <w:keepLines/>
      <w:spacing w:before="280" w:after="290" w:line="376" w:lineRule="auto"/>
    </w:pPr>
    <w:rPr>
      <w:sz w:val="28"/>
      <w:szCs w:val="28"/>
    </w:rPr>
  </w:style>
  <w:style w:type="character" w:customStyle="1" w:styleId="40">
    <w:name w:val="NormalCharacter"/>
    <w:link w:val="41"/>
    <w:autoRedefine/>
    <w:qFormat/>
    <w:uiPriority w:val="0"/>
  </w:style>
  <w:style w:type="paragraph" w:customStyle="1" w:styleId="41">
    <w:name w:val="样式"/>
    <w:basedOn w:val="1"/>
    <w:link w:val="40"/>
    <w:autoRedefine/>
    <w:qFormat/>
    <w:uiPriority w:val="0"/>
    <w:pPr>
      <w:widowControl/>
      <w:spacing w:after="160" w:line="240" w:lineRule="exact"/>
      <w:jc w:val="left"/>
      <w:textAlignment w:val="baseline"/>
    </w:pPr>
  </w:style>
  <w:style w:type="table" w:customStyle="1" w:styleId="42">
    <w:name w:val="TableNormal"/>
    <w:autoRedefine/>
    <w:qFormat/>
    <w:uiPriority w:val="0"/>
    <w:tblPr>
      <w:tblCellMar>
        <w:top w:w="0" w:type="dxa"/>
        <w:left w:w="0" w:type="dxa"/>
        <w:bottom w:w="0" w:type="dxa"/>
        <w:right w:w="0" w:type="dxa"/>
      </w:tblCellMar>
    </w:tblPr>
  </w:style>
  <w:style w:type="character" w:customStyle="1" w:styleId="43">
    <w:name w:val="页脚 字符"/>
    <w:link w:val="17"/>
    <w:autoRedefine/>
    <w:qFormat/>
    <w:uiPriority w:val="99"/>
    <w:rPr>
      <w:sz w:val="18"/>
      <w:szCs w:val="18"/>
    </w:rPr>
  </w:style>
  <w:style w:type="character" w:customStyle="1" w:styleId="44">
    <w:name w:val="页眉 字符"/>
    <w:link w:val="18"/>
    <w:autoRedefine/>
    <w:qFormat/>
    <w:uiPriority w:val="0"/>
    <w:rPr>
      <w:sz w:val="18"/>
      <w:szCs w:val="18"/>
    </w:rPr>
  </w:style>
  <w:style w:type="character" w:customStyle="1" w:styleId="45">
    <w:name w:val="UserStyle_2"/>
    <w:link w:val="46"/>
    <w:autoRedefine/>
    <w:qFormat/>
    <w:uiPriority w:val="0"/>
    <w:rPr>
      <w:kern w:val="2"/>
      <w:sz w:val="18"/>
      <w:szCs w:val="18"/>
    </w:rPr>
  </w:style>
  <w:style w:type="paragraph" w:customStyle="1" w:styleId="46">
    <w:name w:val="Acetate"/>
    <w:basedOn w:val="1"/>
    <w:link w:val="45"/>
    <w:autoRedefine/>
    <w:qFormat/>
    <w:uiPriority w:val="0"/>
    <w:rPr>
      <w:sz w:val="18"/>
      <w:szCs w:val="18"/>
    </w:rPr>
  </w:style>
  <w:style w:type="character" w:customStyle="1" w:styleId="47">
    <w:name w:val="AnnotationReference"/>
    <w:autoRedefine/>
    <w:qFormat/>
    <w:uiPriority w:val="0"/>
    <w:rPr>
      <w:sz w:val="21"/>
      <w:szCs w:val="21"/>
    </w:rPr>
  </w:style>
  <w:style w:type="character" w:customStyle="1" w:styleId="48">
    <w:name w:val="PageNumber"/>
    <w:basedOn w:val="40"/>
    <w:autoRedefine/>
    <w:qFormat/>
    <w:uiPriority w:val="0"/>
  </w:style>
  <w:style w:type="character" w:customStyle="1" w:styleId="49">
    <w:name w:val="UserStyle_3"/>
    <w:link w:val="50"/>
    <w:autoRedefine/>
    <w:qFormat/>
    <w:uiPriority w:val="0"/>
    <w:rPr>
      <w:rFonts w:ascii="宋体" w:hAnsi="Times New Roman"/>
      <w:sz w:val="18"/>
      <w:szCs w:val="18"/>
    </w:rPr>
  </w:style>
  <w:style w:type="paragraph" w:customStyle="1" w:styleId="50">
    <w:name w:val="NavPane"/>
    <w:basedOn w:val="1"/>
    <w:link w:val="49"/>
    <w:autoRedefine/>
    <w:qFormat/>
    <w:uiPriority w:val="0"/>
    <w:pPr>
      <w:spacing w:line="312" w:lineRule="atLeast"/>
    </w:pPr>
    <w:rPr>
      <w:rFonts w:ascii="宋体"/>
      <w:kern w:val="0"/>
      <w:sz w:val="18"/>
      <w:szCs w:val="18"/>
    </w:rPr>
  </w:style>
  <w:style w:type="character" w:customStyle="1" w:styleId="51">
    <w:name w:val="标题 字符"/>
    <w:link w:val="22"/>
    <w:autoRedefine/>
    <w:qFormat/>
    <w:uiPriority w:val="0"/>
    <w:rPr>
      <w:rFonts w:ascii="Arial" w:hAnsi="Arial" w:cs="Arial"/>
      <w:b/>
      <w:bCs/>
      <w:kern w:val="2"/>
      <w:sz w:val="44"/>
      <w:szCs w:val="32"/>
    </w:rPr>
  </w:style>
  <w:style w:type="character" w:customStyle="1" w:styleId="52">
    <w:name w:val="UserStyle_5"/>
    <w:autoRedefine/>
    <w:qFormat/>
    <w:uiPriority w:val="0"/>
    <w:rPr>
      <w:rFonts w:cs="Times New Roman"/>
      <w:b/>
      <w:bCs/>
      <w:kern w:val="2"/>
      <w:sz w:val="32"/>
      <w:szCs w:val="32"/>
    </w:rPr>
  </w:style>
  <w:style w:type="character" w:customStyle="1" w:styleId="53">
    <w:name w:val="UserStyle_6"/>
    <w:autoRedefine/>
    <w:qFormat/>
    <w:uiPriority w:val="0"/>
    <w:rPr>
      <w:rFonts w:ascii="Cambria" w:hAnsi="Cambria" w:eastAsia="宋体" w:cs="Times New Roman"/>
      <w:b/>
      <w:bCs/>
      <w:kern w:val="2"/>
      <w:sz w:val="32"/>
      <w:szCs w:val="32"/>
    </w:rPr>
  </w:style>
  <w:style w:type="character" w:customStyle="1" w:styleId="54">
    <w:name w:val="UserStyle_7"/>
    <w:autoRedefine/>
    <w:qFormat/>
    <w:uiPriority w:val="0"/>
    <w:rPr>
      <w:rFonts w:ascii="宋体" w:hAnsi="Courier New" w:eastAsia="宋体"/>
      <w:szCs w:val="20"/>
    </w:rPr>
  </w:style>
  <w:style w:type="character" w:customStyle="1" w:styleId="55">
    <w:name w:val="UserStyle_8"/>
    <w:link w:val="56"/>
    <w:autoRedefine/>
    <w:qFormat/>
    <w:uiPriority w:val="0"/>
    <w:rPr>
      <w:rFonts w:ascii="宋体" w:hAnsi="Courier New"/>
      <w:kern w:val="2"/>
      <w:sz w:val="21"/>
      <w:szCs w:val="21"/>
    </w:rPr>
  </w:style>
  <w:style w:type="paragraph" w:customStyle="1" w:styleId="56">
    <w:name w:val="PlainText"/>
    <w:basedOn w:val="1"/>
    <w:link w:val="55"/>
    <w:autoRedefine/>
    <w:qFormat/>
    <w:uiPriority w:val="0"/>
    <w:rPr>
      <w:rFonts w:ascii="宋体" w:hAnsi="Courier New"/>
      <w:szCs w:val="21"/>
    </w:rPr>
  </w:style>
  <w:style w:type="character" w:customStyle="1" w:styleId="57">
    <w:name w:val="UserStyle_9"/>
    <w:link w:val="58"/>
    <w:autoRedefine/>
    <w:semiHidden/>
    <w:qFormat/>
    <w:uiPriority w:val="0"/>
    <w:rPr>
      <w:kern w:val="2"/>
      <w:sz w:val="21"/>
      <w:szCs w:val="22"/>
    </w:rPr>
  </w:style>
  <w:style w:type="paragraph" w:customStyle="1" w:styleId="58">
    <w:name w:val="BodyText2"/>
    <w:basedOn w:val="1"/>
    <w:link w:val="57"/>
    <w:autoRedefine/>
    <w:qFormat/>
    <w:uiPriority w:val="0"/>
    <w:pPr>
      <w:spacing w:after="120" w:line="480" w:lineRule="auto"/>
    </w:pPr>
  </w:style>
  <w:style w:type="character" w:customStyle="1" w:styleId="59">
    <w:name w:val="UserStyle_10"/>
    <w:link w:val="60"/>
    <w:autoRedefine/>
    <w:qFormat/>
    <w:uiPriority w:val="0"/>
    <w:rPr>
      <w:rFonts w:ascii="Times New Roman" w:hAnsi="Times New Roman"/>
      <w:sz w:val="21"/>
    </w:rPr>
  </w:style>
  <w:style w:type="paragraph" w:customStyle="1" w:styleId="60">
    <w:name w:val="AnnotationText"/>
    <w:basedOn w:val="1"/>
    <w:link w:val="59"/>
    <w:autoRedefine/>
    <w:qFormat/>
    <w:uiPriority w:val="0"/>
    <w:pPr>
      <w:spacing w:line="312" w:lineRule="atLeast"/>
      <w:jc w:val="left"/>
    </w:pPr>
    <w:rPr>
      <w:kern w:val="0"/>
      <w:szCs w:val="20"/>
    </w:rPr>
  </w:style>
  <w:style w:type="character" w:customStyle="1" w:styleId="61">
    <w:name w:val="UserStyle_11"/>
    <w:autoRedefine/>
    <w:qFormat/>
    <w:uiPriority w:val="0"/>
    <w:rPr>
      <w:rFonts w:cs="Times New Roman"/>
      <w:b/>
      <w:bCs/>
      <w:kern w:val="2"/>
      <w:sz w:val="28"/>
      <w:szCs w:val="28"/>
    </w:rPr>
  </w:style>
  <w:style w:type="character" w:customStyle="1" w:styleId="62">
    <w:name w:val="UserStyle_12"/>
    <w:autoRedefine/>
    <w:qFormat/>
    <w:uiPriority w:val="0"/>
    <w:rPr>
      <w:rFonts w:ascii="Cambria" w:hAnsi="Cambria" w:eastAsia="宋体" w:cs="Times New Roman"/>
      <w:b/>
      <w:bCs/>
      <w:kern w:val="2"/>
      <w:sz w:val="28"/>
      <w:szCs w:val="36"/>
    </w:rPr>
  </w:style>
  <w:style w:type="character" w:customStyle="1" w:styleId="63">
    <w:name w:val="UserStyle_13"/>
    <w:link w:val="64"/>
    <w:autoRedefine/>
    <w:qFormat/>
    <w:uiPriority w:val="0"/>
    <w:rPr>
      <w:rFonts w:ascii="Times New Roman" w:hAnsi="Times New Roman"/>
      <w:kern w:val="2"/>
      <w:sz w:val="24"/>
      <w:szCs w:val="24"/>
    </w:rPr>
  </w:style>
  <w:style w:type="paragraph" w:customStyle="1" w:styleId="64">
    <w:name w:val="BodyTextIndent"/>
    <w:basedOn w:val="1"/>
    <w:link w:val="63"/>
    <w:autoRedefine/>
    <w:qFormat/>
    <w:uiPriority w:val="0"/>
    <w:pPr>
      <w:ind w:left="420" w:leftChars="200"/>
      <w:jc w:val="left"/>
    </w:pPr>
    <w:rPr>
      <w:sz w:val="24"/>
      <w:szCs w:val="24"/>
    </w:rPr>
  </w:style>
  <w:style w:type="character" w:customStyle="1" w:styleId="65">
    <w:name w:val="UserStyle_14"/>
    <w:autoRedefine/>
    <w:qFormat/>
    <w:uiPriority w:val="0"/>
    <w:rPr>
      <w:rFonts w:ascii="宋体" w:hAnsi="Courier New" w:eastAsia="宋体"/>
      <w:kern w:val="2"/>
      <w:sz w:val="21"/>
      <w:lang w:val="en-US" w:eastAsia="zh-CN" w:bidi="ar-SA"/>
    </w:rPr>
  </w:style>
  <w:style w:type="character" w:customStyle="1" w:styleId="66">
    <w:name w:val="UserStyle_15"/>
    <w:basedOn w:val="40"/>
    <w:autoRedefine/>
    <w:qFormat/>
    <w:uiPriority w:val="0"/>
  </w:style>
  <w:style w:type="character" w:customStyle="1" w:styleId="67">
    <w:name w:val="UserStyle_16"/>
    <w:autoRedefine/>
    <w:qFormat/>
    <w:uiPriority w:val="0"/>
    <w:rPr>
      <w:rFonts w:ascii="宋体" w:hAnsi="Courier New" w:eastAsia="宋体"/>
      <w:szCs w:val="21"/>
    </w:rPr>
  </w:style>
  <w:style w:type="character" w:customStyle="1" w:styleId="68">
    <w:name w:val="UserStyle_17"/>
    <w:link w:val="69"/>
    <w:autoRedefine/>
    <w:semiHidden/>
    <w:qFormat/>
    <w:uiPriority w:val="0"/>
    <w:rPr>
      <w:rFonts w:ascii="Times New Roman" w:hAnsi="Times New Roman"/>
      <w:kern w:val="2"/>
      <w:sz w:val="24"/>
      <w:szCs w:val="24"/>
    </w:rPr>
  </w:style>
  <w:style w:type="paragraph" w:customStyle="1" w:styleId="69">
    <w:name w:val="NoteHeading"/>
    <w:basedOn w:val="1"/>
    <w:next w:val="1"/>
    <w:link w:val="68"/>
    <w:autoRedefine/>
    <w:semiHidden/>
    <w:qFormat/>
    <w:uiPriority w:val="0"/>
    <w:pPr>
      <w:jc w:val="center"/>
    </w:pPr>
    <w:rPr>
      <w:sz w:val="24"/>
      <w:szCs w:val="24"/>
    </w:rPr>
  </w:style>
  <w:style w:type="character" w:customStyle="1" w:styleId="70">
    <w:name w:val="UserStyle_18"/>
    <w:link w:val="71"/>
    <w:autoRedefine/>
    <w:qFormat/>
    <w:uiPriority w:val="0"/>
    <w:rPr>
      <w:rFonts w:ascii="宋体" w:hAnsi="Times New Roman"/>
      <w:sz w:val="28"/>
    </w:rPr>
  </w:style>
  <w:style w:type="paragraph" w:customStyle="1" w:styleId="71">
    <w:name w:val="BodyTextIndent3"/>
    <w:basedOn w:val="1"/>
    <w:link w:val="70"/>
    <w:autoRedefine/>
    <w:qFormat/>
    <w:uiPriority w:val="0"/>
    <w:pPr>
      <w:spacing w:line="360" w:lineRule="auto"/>
      <w:ind w:firstLine="480"/>
    </w:pPr>
    <w:rPr>
      <w:rFonts w:ascii="宋体"/>
      <w:kern w:val="0"/>
      <w:sz w:val="28"/>
      <w:szCs w:val="20"/>
    </w:rPr>
  </w:style>
  <w:style w:type="character" w:customStyle="1" w:styleId="72">
    <w:name w:val="UserStyle_19"/>
    <w:link w:val="73"/>
    <w:autoRedefine/>
    <w:qFormat/>
    <w:uiPriority w:val="0"/>
    <w:rPr>
      <w:rFonts w:ascii="Times New Roman" w:hAnsi="Times New Roman" w:cs="Times New Roman"/>
      <w:b/>
      <w:bCs/>
      <w:sz w:val="21"/>
    </w:rPr>
  </w:style>
  <w:style w:type="paragraph" w:customStyle="1" w:styleId="73">
    <w:name w:val="AnnotationSubject"/>
    <w:basedOn w:val="60"/>
    <w:next w:val="60"/>
    <w:link w:val="72"/>
    <w:autoRedefine/>
    <w:qFormat/>
    <w:uiPriority w:val="0"/>
  </w:style>
  <w:style w:type="character" w:customStyle="1" w:styleId="74">
    <w:name w:val="UserStyle_20"/>
    <w:link w:val="35"/>
    <w:autoRedefine/>
    <w:qFormat/>
    <w:uiPriority w:val="0"/>
    <w:rPr>
      <w:rFonts w:ascii="楷体_GB2312" w:hAnsi="Times New Roman" w:eastAsia="楷体_GB2312"/>
      <w:b/>
      <w:sz w:val="48"/>
    </w:rPr>
  </w:style>
  <w:style w:type="character" w:customStyle="1" w:styleId="75">
    <w:name w:val="UserStyle_21"/>
    <w:autoRedefine/>
    <w:qFormat/>
    <w:uiPriority w:val="0"/>
    <w:rPr>
      <w:rFonts w:ascii="Times New Roman" w:hAnsi="Times New Roman" w:eastAsia="理德小标宋简" w:cs="Times New Roman"/>
      <w:b/>
      <w:bCs/>
      <w:kern w:val="44"/>
      <w:sz w:val="28"/>
      <w:szCs w:val="44"/>
    </w:rPr>
  </w:style>
  <w:style w:type="character" w:customStyle="1" w:styleId="76">
    <w:name w:val="称呼 字符"/>
    <w:link w:val="9"/>
    <w:autoRedefine/>
    <w:semiHidden/>
    <w:qFormat/>
    <w:uiPriority w:val="0"/>
    <w:rPr>
      <w:rFonts w:ascii="Times New Roman" w:hAnsi="Times New Roman"/>
      <w:kern w:val="2"/>
      <w:sz w:val="24"/>
      <w:szCs w:val="24"/>
    </w:rPr>
  </w:style>
  <w:style w:type="paragraph" w:customStyle="1" w:styleId="77">
    <w:name w:val="UserStyle_23"/>
    <w:basedOn w:val="1"/>
    <w:autoRedefine/>
    <w:qFormat/>
    <w:uiPriority w:val="0"/>
    <w:pPr>
      <w:tabs>
        <w:tab w:val="left" w:pos="2041"/>
      </w:tabs>
      <w:spacing w:after="120" w:line="336" w:lineRule="auto"/>
      <w:ind w:left="2041" w:hanging="680"/>
    </w:pPr>
    <w:rPr>
      <w:rFonts w:ascii="Arial" w:hAnsi="Arial"/>
      <w:w w:val="105"/>
      <w:kern w:val="20"/>
      <w:sz w:val="24"/>
      <w:szCs w:val="20"/>
      <w:lang w:val="en-GB" w:eastAsia="en-US"/>
    </w:rPr>
  </w:style>
  <w:style w:type="paragraph" w:customStyle="1" w:styleId="78">
    <w:name w:val="TOC7"/>
    <w:basedOn w:val="1"/>
    <w:next w:val="1"/>
    <w:autoRedefine/>
    <w:qFormat/>
    <w:uiPriority w:val="0"/>
    <w:pPr>
      <w:spacing w:line="312" w:lineRule="atLeast"/>
      <w:ind w:left="1260"/>
      <w:jc w:val="left"/>
    </w:pPr>
    <w:rPr>
      <w:kern w:val="0"/>
      <w:sz w:val="18"/>
      <w:szCs w:val="18"/>
    </w:rPr>
  </w:style>
  <w:style w:type="paragraph" w:customStyle="1" w:styleId="79">
    <w:name w:val="TOC5"/>
    <w:basedOn w:val="1"/>
    <w:next w:val="1"/>
    <w:autoRedefine/>
    <w:qFormat/>
    <w:uiPriority w:val="0"/>
    <w:pPr>
      <w:spacing w:line="312" w:lineRule="atLeast"/>
      <w:ind w:left="840"/>
      <w:jc w:val="left"/>
    </w:pPr>
    <w:rPr>
      <w:kern w:val="0"/>
      <w:sz w:val="18"/>
      <w:szCs w:val="18"/>
    </w:rPr>
  </w:style>
  <w:style w:type="paragraph" w:customStyle="1" w:styleId="80">
    <w:name w:val="TOC8"/>
    <w:basedOn w:val="1"/>
    <w:next w:val="1"/>
    <w:autoRedefine/>
    <w:qFormat/>
    <w:uiPriority w:val="0"/>
    <w:pPr>
      <w:spacing w:line="312" w:lineRule="atLeast"/>
      <w:ind w:left="1470"/>
      <w:jc w:val="left"/>
    </w:pPr>
    <w:rPr>
      <w:kern w:val="0"/>
      <w:sz w:val="18"/>
      <w:szCs w:val="18"/>
    </w:rPr>
  </w:style>
  <w:style w:type="paragraph" w:customStyle="1" w:styleId="81">
    <w:name w:val="UserStyle_24"/>
    <w:basedOn w:val="1"/>
    <w:next w:val="1"/>
    <w:autoRedefine/>
    <w:qFormat/>
    <w:uiPriority w:val="0"/>
    <w:pPr>
      <w:spacing w:before="120" w:after="120" w:line="290" w:lineRule="auto"/>
      <w:jc w:val="center"/>
    </w:pPr>
    <w:rPr>
      <w:rFonts w:ascii="Arial" w:hAnsi="Arial"/>
      <w:kern w:val="24"/>
      <w:sz w:val="24"/>
      <w:szCs w:val="24"/>
      <w:lang w:val="en-GB" w:eastAsia="en-US"/>
    </w:rPr>
  </w:style>
  <w:style w:type="paragraph" w:customStyle="1" w:styleId="82">
    <w:name w:val="TOC2"/>
    <w:basedOn w:val="1"/>
    <w:next w:val="1"/>
    <w:autoRedefine/>
    <w:qFormat/>
    <w:uiPriority w:val="0"/>
    <w:pPr>
      <w:spacing w:line="312" w:lineRule="atLeast"/>
      <w:ind w:left="210"/>
      <w:jc w:val="left"/>
    </w:pPr>
    <w:rPr>
      <w:kern w:val="0"/>
      <w:sz w:val="20"/>
      <w:szCs w:val="20"/>
    </w:rPr>
  </w:style>
  <w:style w:type="paragraph" w:customStyle="1" w:styleId="83">
    <w:name w:val="TOC6"/>
    <w:basedOn w:val="1"/>
    <w:next w:val="1"/>
    <w:autoRedefine/>
    <w:qFormat/>
    <w:uiPriority w:val="0"/>
    <w:pPr>
      <w:spacing w:line="312" w:lineRule="atLeast"/>
      <w:ind w:left="1050"/>
      <w:jc w:val="left"/>
    </w:pPr>
    <w:rPr>
      <w:kern w:val="0"/>
      <w:sz w:val="18"/>
      <w:szCs w:val="18"/>
    </w:rPr>
  </w:style>
  <w:style w:type="paragraph" w:customStyle="1" w:styleId="84">
    <w:name w:val="TOC3"/>
    <w:basedOn w:val="1"/>
    <w:next w:val="1"/>
    <w:autoRedefine/>
    <w:qFormat/>
    <w:uiPriority w:val="0"/>
    <w:pPr>
      <w:spacing w:line="312" w:lineRule="atLeast"/>
      <w:ind w:left="420"/>
      <w:jc w:val="left"/>
    </w:pPr>
    <w:rPr>
      <w:kern w:val="0"/>
      <w:sz w:val="20"/>
      <w:szCs w:val="20"/>
    </w:rPr>
  </w:style>
  <w:style w:type="paragraph" w:customStyle="1" w:styleId="85">
    <w:name w:val="UserStyle_25"/>
    <w:basedOn w:val="1"/>
    <w:autoRedefine/>
    <w:qFormat/>
    <w:uiPriority w:val="0"/>
    <w:pPr>
      <w:tabs>
        <w:tab w:val="left" w:pos="2722"/>
      </w:tabs>
      <w:spacing w:after="120" w:line="336" w:lineRule="auto"/>
      <w:ind w:left="2722" w:hanging="681"/>
    </w:pPr>
    <w:rPr>
      <w:rFonts w:ascii="Arial" w:hAnsi="Arial"/>
      <w:w w:val="105"/>
      <w:kern w:val="20"/>
      <w:sz w:val="24"/>
      <w:szCs w:val="20"/>
      <w:lang w:val="en-GB" w:eastAsia="en-US"/>
    </w:rPr>
  </w:style>
  <w:style w:type="paragraph" w:customStyle="1" w:styleId="86">
    <w:name w:val="UserStyle_26"/>
    <w:basedOn w:val="87"/>
    <w:autoRedefine/>
    <w:qFormat/>
    <w:uiPriority w:val="0"/>
    <w:pPr>
      <w:tabs>
        <w:tab w:val="left" w:pos="1361"/>
      </w:tabs>
    </w:pPr>
  </w:style>
  <w:style w:type="paragraph" w:customStyle="1" w:styleId="87">
    <w:name w:val="UserStyle_27"/>
    <w:basedOn w:val="1"/>
    <w:autoRedefine/>
    <w:qFormat/>
    <w:uiPriority w:val="0"/>
    <w:pPr>
      <w:tabs>
        <w:tab w:val="left" w:pos="1361"/>
      </w:tabs>
      <w:spacing w:after="120" w:line="336" w:lineRule="auto"/>
      <w:ind w:left="1361" w:hanging="737"/>
    </w:pPr>
    <w:rPr>
      <w:rFonts w:ascii="Arial" w:hAnsi="Arial"/>
      <w:w w:val="105"/>
      <w:kern w:val="20"/>
      <w:sz w:val="24"/>
      <w:szCs w:val="20"/>
      <w:lang w:val="en-GB" w:eastAsia="en-US"/>
    </w:rPr>
  </w:style>
  <w:style w:type="paragraph" w:customStyle="1" w:styleId="88">
    <w:name w:val="TOC9"/>
    <w:basedOn w:val="1"/>
    <w:next w:val="1"/>
    <w:autoRedefine/>
    <w:qFormat/>
    <w:uiPriority w:val="0"/>
    <w:pPr>
      <w:spacing w:line="312" w:lineRule="atLeast"/>
      <w:ind w:left="1680"/>
      <w:jc w:val="left"/>
    </w:pPr>
    <w:rPr>
      <w:kern w:val="0"/>
      <w:sz w:val="18"/>
      <w:szCs w:val="18"/>
    </w:rPr>
  </w:style>
  <w:style w:type="paragraph" w:customStyle="1" w:styleId="89">
    <w:name w:val="TOC4"/>
    <w:basedOn w:val="1"/>
    <w:next w:val="1"/>
    <w:autoRedefine/>
    <w:qFormat/>
    <w:uiPriority w:val="0"/>
    <w:pPr>
      <w:spacing w:line="312" w:lineRule="atLeast"/>
      <w:ind w:left="630"/>
      <w:jc w:val="left"/>
    </w:pPr>
    <w:rPr>
      <w:kern w:val="0"/>
      <w:sz w:val="18"/>
      <w:szCs w:val="18"/>
    </w:rPr>
  </w:style>
  <w:style w:type="paragraph" w:customStyle="1" w:styleId="90">
    <w:name w:val="TOC1"/>
    <w:basedOn w:val="1"/>
    <w:next w:val="1"/>
    <w:autoRedefine/>
    <w:qFormat/>
    <w:uiPriority w:val="0"/>
    <w:pPr>
      <w:spacing w:before="120" w:after="120" w:line="312" w:lineRule="atLeast"/>
      <w:jc w:val="left"/>
    </w:pPr>
    <w:rPr>
      <w:kern w:val="0"/>
      <w:sz w:val="20"/>
      <w:szCs w:val="20"/>
    </w:rPr>
  </w:style>
  <w:style w:type="paragraph" w:customStyle="1" w:styleId="91">
    <w:name w:val="HtmlNormal"/>
    <w:basedOn w:val="1"/>
    <w:autoRedefine/>
    <w:qFormat/>
    <w:uiPriority w:val="0"/>
    <w:pPr>
      <w:spacing w:before="100" w:beforeAutospacing="1" w:after="100" w:afterAutospacing="1"/>
      <w:jc w:val="left"/>
    </w:pPr>
    <w:rPr>
      <w:rFonts w:ascii="宋体" w:hAnsi="宋体"/>
      <w:kern w:val="0"/>
      <w:sz w:val="24"/>
      <w:szCs w:val="24"/>
    </w:rPr>
  </w:style>
  <w:style w:type="paragraph" w:customStyle="1" w:styleId="92">
    <w:name w:val="UserStyle_28"/>
    <w:basedOn w:val="1"/>
    <w:autoRedefine/>
    <w:qFormat/>
    <w:uiPriority w:val="0"/>
    <w:pPr>
      <w:spacing w:after="140" w:line="290" w:lineRule="auto"/>
    </w:pPr>
    <w:rPr>
      <w:rFonts w:ascii="Arial" w:hAnsi="Arial"/>
      <w:kern w:val="20"/>
      <w:sz w:val="20"/>
      <w:szCs w:val="24"/>
      <w:lang w:val="en-GB" w:eastAsia="en-US"/>
    </w:rPr>
  </w:style>
  <w:style w:type="paragraph" w:customStyle="1" w:styleId="93">
    <w:name w:val="UserStyle_29"/>
    <w:autoRedefine/>
    <w:qFormat/>
    <w:uiPriority w:val="0"/>
    <w:pPr>
      <w:textAlignment w:val="baseline"/>
    </w:pPr>
    <w:rPr>
      <w:rFonts w:ascii="宋体" w:hAnsi="Times New Roman" w:eastAsia="宋体" w:cs="Times New Roman"/>
      <w:color w:val="000000"/>
      <w:sz w:val="24"/>
      <w:szCs w:val="24"/>
      <w:lang w:val="en-US" w:eastAsia="zh-CN" w:bidi="ar-SA"/>
    </w:rPr>
  </w:style>
  <w:style w:type="paragraph" w:customStyle="1" w:styleId="94">
    <w:name w:val="UserStyle_30"/>
    <w:basedOn w:val="1"/>
    <w:autoRedefine/>
    <w:qFormat/>
    <w:uiPriority w:val="0"/>
    <w:pPr>
      <w:spacing w:before="120" w:after="120" w:line="290" w:lineRule="auto"/>
      <w:jc w:val="center"/>
    </w:pPr>
    <w:rPr>
      <w:rFonts w:ascii="Arial" w:hAnsi="Arial"/>
      <w:kern w:val="20"/>
      <w:sz w:val="20"/>
      <w:szCs w:val="20"/>
      <w:lang w:val="en-GB" w:eastAsia="en-US"/>
    </w:rPr>
  </w:style>
  <w:style w:type="paragraph" w:customStyle="1" w:styleId="95">
    <w:name w:val="UserStyle_31"/>
    <w:basedOn w:val="1"/>
    <w:next w:val="1"/>
    <w:autoRedefine/>
    <w:qFormat/>
    <w:uiPriority w:val="0"/>
    <w:pPr>
      <w:tabs>
        <w:tab w:val="left" w:pos="624"/>
      </w:tabs>
      <w:spacing w:line="360" w:lineRule="auto"/>
      <w:ind w:left="624" w:hanging="624"/>
    </w:pPr>
    <w:rPr>
      <w:rFonts w:ascii="Arial" w:hAnsi="Arial"/>
      <w:w w:val="105"/>
      <w:kern w:val="20"/>
      <w:sz w:val="24"/>
      <w:szCs w:val="24"/>
      <w:lang w:val="en-GB" w:eastAsia="en-US"/>
    </w:rPr>
  </w:style>
  <w:style w:type="paragraph" w:customStyle="1" w:styleId="96">
    <w:name w:val="UserStyle_32"/>
    <w:basedOn w:val="1"/>
    <w:autoRedefine/>
    <w:qFormat/>
    <w:uiPriority w:val="0"/>
    <w:rPr>
      <w:rFonts w:ascii="仿宋_GB2312" w:eastAsia="仿宋_GB2312"/>
      <w:spacing w:val="-4"/>
      <w:sz w:val="32"/>
      <w:szCs w:val="21"/>
    </w:rPr>
  </w:style>
  <w:style w:type="paragraph" w:customStyle="1" w:styleId="97">
    <w:name w:val="UserStyle_33"/>
    <w:basedOn w:val="1"/>
    <w:autoRedefine/>
    <w:qFormat/>
    <w:uiPriority w:val="0"/>
    <w:pPr>
      <w:spacing w:line="290" w:lineRule="auto"/>
    </w:pPr>
    <w:rPr>
      <w:rFonts w:ascii="Arial" w:hAnsi="Arial" w:eastAsia="黑体"/>
      <w:kern w:val="20"/>
      <w:sz w:val="24"/>
      <w:szCs w:val="23"/>
      <w:lang w:val="en-GB" w:eastAsia="en-US"/>
    </w:rPr>
  </w:style>
  <w:style w:type="paragraph" w:customStyle="1" w:styleId="98">
    <w:name w:val="UserStyle_34"/>
    <w:basedOn w:val="1"/>
    <w:autoRedefine/>
    <w:qFormat/>
    <w:uiPriority w:val="0"/>
    <w:pPr>
      <w:tabs>
        <w:tab w:val="left" w:pos="624"/>
      </w:tabs>
      <w:spacing w:after="120" w:line="336" w:lineRule="auto"/>
      <w:ind w:left="624" w:hanging="624"/>
    </w:pPr>
    <w:rPr>
      <w:rFonts w:ascii="Arial" w:hAnsi="Arial"/>
      <w:w w:val="105"/>
      <w:kern w:val="20"/>
      <w:sz w:val="24"/>
      <w:szCs w:val="20"/>
      <w:lang w:val="en-GB" w:eastAsia="en-US"/>
    </w:rPr>
  </w:style>
  <w:style w:type="paragraph" w:customStyle="1" w:styleId="99">
    <w:name w:val="UserStyle_35"/>
    <w:basedOn w:val="1"/>
    <w:autoRedefine/>
    <w:qFormat/>
    <w:uiPriority w:val="0"/>
    <w:pPr>
      <w:spacing w:line="290" w:lineRule="auto"/>
    </w:pPr>
    <w:rPr>
      <w:rFonts w:ascii="Arial" w:hAnsi="Arial"/>
      <w:kern w:val="20"/>
      <w:sz w:val="24"/>
      <w:szCs w:val="23"/>
      <w:lang w:val="en-GB" w:eastAsia="en-US"/>
    </w:rPr>
  </w:style>
  <w:style w:type="paragraph" w:customStyle="1" w:styleId="100">
    <w:name w:val="UserStyle_36"/>
    <w:basedOn w:val="33"/>
    <w:next w:val="1"/>
    <w:autoRedefine/>
    <w:qFormat/>
    <w:uiPriority w:val="0"/>
    <w:pPr>
      <w:spacing w:before="100" w:after="0" w:line="400" w:lineRule="exact"/>
    </w:pPr>
    <w:rPr>
      <w:rFonts w:ascii="Times New Roman" w:hAnsi="Times New Roman" w:eastAsia="黑体"/>
      <w:sz w:val="28"/>
      <w:szCs w:val="20"/>
    </w:rPr>
  </w:style>
  <w:style w:type="paragraph" w:customStyle="1" w:styleId="101">
    <w:name w:val="UserStyle_37"/>
    <w:basedOn w:val="1"/>
    <w:autoRedefine/>
    <w:qFormat/>
    <w:uiPriority w:val="0"/>
    <w:pPr>
      <w:tabs>
        <w:tab w:val="left" w:pos="680"/>
      </w:tabs>
      <w:spacing w:after="140" w:line="290" w:lineRule="auto"/>
      <w:ind w:left="680" w:hanging="680"/>
    </w:pPr>
    <w:rPr>
      <w:rFonts w:ascii="Arial" w:hAnsi="Arial"/>
      <w:kern w:val="20"/>
      <w:sz w:val="20"/>
      <w:szCs w:val="24"/>
      <w:lang w:val="en-GB" w:eastAsia="en-US"/>
    </w:rPr>
  </w:style>
  <w:style w:type="paragraph" w:customStyle="1" w:styleId="102">
    <w:name w:val="UserStyle_38"/>
    <w:basedOn w:val="1"/>
    <w:next w:val="1"/>
    <w:autoRedefine/>
    <w:qFormat/>
    <w:uiPriority w:val="0"/>
    <w:pPr>
      <w:keepNext/>
      <w:tabs>
        <w:tab w:val="left" w:pos="624"/>
      </w:tabs>
      <w:spacing w:line="360" w:lineRule="auto"/>
      <w:ind w:left="624" w:hanging="624"/>
    </w:pPr>
    <w:rPr>
      <w:rFonts w:ascii="Arial" w:hAnsi="Arial" w:eastAsia="黑体"/>
      <w:w w:val="105"/>
      <w:kern w:val="20"/>
      <w:sz w:val="24"/>
      <w:szCs w:val="24"/>
      <w:lang w:val="en-GB" w:eastAsia="en-US"/>
    </w:rPr>
  </w:style>
  <w:style w:type="paragraph" w:customStyle="1" w:styleId="103">
    <w:name w:val="UserStyle_39"/>
    <w:autoRedefine/>
    <w:qFormat/>
    <w:uiPriority w:val="0"/>
    <w:pPr>
      <w:textAlignment w:val="baseline"/>
    </w:pPr>
    <w:rPr>
      <w:rFonts w:ascii="Times New Roman" w:hAnsi="Times New Roman" w:eastAsia="宋体" w:cs="Times New Roman"/>
      <w:lang w:val="en-US" w:eastAsia="zh-CN" w:bidi="ar-SA"/>
    </w:rPr>
  </w:style>
  <w:style w:type="paragraph" w:customStyle="1" w:styleId="104">
    <w:name w:val="UserStyle_40"/>
    <w:basedOn w:val="1"/>
    <w:autoRedefine/>
    <w:qFormat/>
    <w:uiPriority w:val="0"/>
    <w:pPr>
      <w:tabs>
        <w:tab w:val="left" w:pos="567"/>
      </w:tabs>
      <w:spacing w:line="290" w:lineRule="auto"/>
      <w:ind w:left="567" w:hanging="567"/>
    </w:pPr>
    <w:rPr>
      <w:rFonts w:ascii="Arial" w:hAnsi="Arial"/>
      <w:kern w:val="20"/>
      <w:sz w:val="24"/>
      <w:szCs w:val="20"/>
      <w:lang w:val="en-GB" w:eastAsia="en-US"/>
    </w:rPr>
  </w:style>
  <w:style w:type="paragraph" w:customStyle="1" w:styleId="105">
    <w:name w:val="UserStyle_41"/>
    <w:basedOn w:val="1"/>
    <w:autoRedefine/>
    <w:qFormat/>
    <w:uiPriority w:val="0"/>
    <w:pPr>
      <w:snapToGrid w:val="0"/>
      <w:spacing w:line="440" w:lineRule="atLeast"/>
    </w:pPr>
    <w:rPr>
      <w:rFonts w:ascii="宋体"/>
      <w:sz w:val="24"/>
      <w:szCs w:val="20"/>
    </w:rPr>
  </w:style>
  <w:style w:type="paragraph" w:customStyle="1" w:styleId="106">
    <w:name w:val="179"/>
    <w:basedOn w:val="1"/>
    <w:autoRedefine/>
    <w:qFormat/>
    <w:uiPriority w:val="0"/>
    <w:pPr>
      <w:ind w:firstLine="420" w:firstLineChars="200"/>
    </w:pPr>
  </w:style>
  <w:style w:type="paragraph" w:customStyle="1" w:styleId="107">
    <w:name w:val="UserStyle_42"/>
    <w:basedOn w:val="86"/>
    <w:autoRedefine/>
    <w:qFormat/>
    <w:uiPriority w:val="0"/>
    <w:pPr>
      <w:tabs>
        <w:tab w:val="left" w:pos="2041"/>
      </w:tabs>
      <w:ind w:left="2041" w:hanging="680"/>
    </w:pPr>
  </w:style>
  <w:style w:type="paragraph" w:customStyle="1" w:styleId="108">
    <w:name w:val="UserStyle_43"/>
    <w:basedOn w:val="99"/>
    <w:autoRedefine/>
    <w:qFormat/>
    <w:uiPriority w:val="0"/>
    <w:pPr>
      <w:tabs>
        <w:tab w:val="left" w:pos="480"/>
      </w:tabs>
      <w:ind w:left="480" w:hanging="480"/>
    </w:pPr>
  </w:style>
  <w:style w:type="table" w:customStyle="1" w:styleId="109">
    <w:name w:val="TableGrid"/>
    <w:basedOn w:val="42"/>
    <w:autoRedefine/>
    <w:qFormat/>
    <w:uiPriority w:val="0"/>
  </w:style>
  <w:style w:type="paragraph" w:customStyle="1" w:styleId="110">
    <w:name w:val="UserStyle_44"/>
    <w:basedOn w:val="1"/>
    <w:autoRedefine/>
    <w:qFormat/>
    <w:uiPriority w:val="0"/>
    <w:pPr>
      <w:jc w:val="left"/>
    </w:pPr>
    <w:rPr>
      <w:rFonts w:ascii="宋体" w:hAnsi="宋体" w:eastAsia="Times New Roman"/>
      <w:color w:val="000000"/>
      <w:kern w:val="0"/>
      <w:sz w:val="22"/>
      <w:lang w:val="zh-CN" w:eastAsia="en-US" w:bidi="zh-CN"/>
    </w:rPr>
  </w:style>
  <w:style w:type="character" w:customStyle="1" w:styleId="111">
    <w:name w:val="批注框文本 字符"/>
    <w:basedOn w:val="26"/>
    <w:link w:val="16"/>
    <w:autoRedefine/>
    <w:semiHidden/>
    <w:qFormat/>
    <w:uiPriority w:val="99"/>
    <w:rPr>
      <w:kern w:val="2"/>
      <w:sz w:val="18"/>
      <w:szCs w:val="18"/>
    </w:rPr>
  </w:style>
  <w:style w:type="paragraph" w:customStyle="1" w:styleId="112">
    <w:name w:val="Char Char Char Char Char Char Char"/>
    <w:basedOn w:val="1"/>
    <w:autoRedefine/>
    <w:qFormat/>
    <w:uiPriority w:val="0"/>
    <w:pPr>
      <w:widowControl w:val="0"/>
      <w:textAlignment w:val="auto"/>
    </w:pPr>
    <w:rPr>
      <w:szCs w:val="24"/>
    </w:rPr>
  </w:style>
  <w:style w:type="character" w:customStyle="1" w:styleId="113">
    <w:name w:val="标题 1 字符"/>
    <w:basedOn w:val="26"/>
    <w:link w:val="3"/>
    <w:autoRedefine/>
    <w:qFormat/>
    <w:uiPriority w:val="9"/>
    <w:rPr>
      <w:b/>
      <w:bCs/>
      <w:kern w:val="44"/>
      <w:sz w:val="44"/>
      <w:szCs w:val="44"/>
    </w:rPr>
  </w:style>
  <w:style w:type="character" w:customStyle="1" w:styleId="114">
    <w:name w:val="标题 2 字符"/>
    <w:basedOn w:val="26"/>
    <w:link w:val="4"/>
    <w:autoRedefine/>
    <w:qFormat/>
    <w:uiPriority w:val="0"/>
    <w:rPr>
      <w:rFonts w:ascii="Arial" w:hAnsi="Arial" w:eastAsia="黑体"/>
      <w:b/>
      <w:bCs/>
      <w:kern w:val="2"/>
      <w:sz w:val="32"/>
      <w:szCs w:val="32"/>
    </w:rPr>
  </w:style>
  <w:style w:type="character" w:customStyle="1" w:styleId="115">
    <w:name w:val="纯文本 字符"/>
    <w:link w:val="14"/>
    <w:autoRedefine/>
    <w:qFormat/>
    <w:uiPriority w:val="0"/>
    <w:rPr>
      <w:rFonts w:ascii="宋体" w:hAnsi="Courier New"/>
      <w:kern w:val="2"/>
      <w:sz w:val="21"/>
    </w:rPr>
  </w:style>
  <w:style w:type="character" w:customStyle="1" w:styleId="116">
    <w:name w:val="纯文本 Char"/>
    <w:basedOn w:val="26"/>
    <w:autoRedefine/>
    <w:semiHidden/>
    <w:qFormat/>
    <w:uiPriority w:val="99"/>
    <w:rPr>
      <w:rFonts w:ascii="宋体" w:hAnsi="Courier New" w:cs="Courier New"/>
      <w:kern w:val="2"/>
      <w:sz w:val="21"/>
      <w:szCs w:val="21"/>
    </w:rPr>
  </w:style>
  <w:style w:type="character" w:customStyle="1" w:styleId="117">
    <w:name w:val="列出段落 字符"/>
    <w:link w:val="118"/>
    <w:autoRedefine/>
    <w:qFormat/>
    <w:uiPriority w:val="0"/>
    <w:rPr>
      <w:kern w:val="2"/>
      <w:sz w:val="21"/>
      <w:szCs w:val="24"/>
    </w:rPr>
  </w:style>
  <w:style w:type="paragraph" w:styleId="118">
    <w:name w:val="List Paragraph"/>
    <w:basedOn w:val="1"/>
    <w:link w:val="117"/>
    <w:autoRedefine/>
    <w:qFormat/>
    <w:uiPriority w:val="0"/>
    <w:pPr>
      <w:widowControl w:val="0"/>
      <w:ind w:firstLine="420" w:firstLineChars="200"/>
      <w:textAlignment w:val="auto"/>
    </w:pPr>
    <w:rPr>
      <w:szCs w:val="24"/>
    </w:rPr>
  </w:style>
  <w:style w:type="paragraph" w:customStyle="1" w:styleId="119">
    <w:name w:val="Table Paragraph"/>
    <w:basedOn w:val="1"/>
    <w:autoRedefine/>
    <w:qFormat/>
    <w:uiPriority w:val="99"/>
    <w:rPr>
      <w:rFonts w:ascii="宋体" w:hAnsi="宋体" w:cs="宋体"/>
      <w:szCs w:val="22"/>
      <w:lang w:val="zh-CN"/>
    </w:rPr>
  </w:style>
  <w:style w:type="paragraph" w:customStyle="1" w:styleId="120">
    <w:name w:val="正文1"/>
    <w:next w:val="121"/>
    <w:autoRedefine/>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121">
    <w:name w:val="正文文本1"/>
    <w:basedOn w:val="120"/>
    <w:next w:val="122"/>
    <w:autoRedefine/>
    <w:qFormat/>
    <w:uiPriority w:val="0"/>
    <w:pPr>
      <w:spacing w:after="120"/>
      <w:jc w:val="left"/>
    </w:pPr>
    <w:rPr>
      <w:rFonts w:ascii="宋体"/>
      <w:sz w:val="34"/>
      <w:szCs w:val="20"/>
    </w:rPr>
  </w:style>
  <w:style w:type="paragraph" w:customStyle="1" w:styleId="122">
    <w:name w:val="正文首行缩进1"/>
    <w:basedOn w:val="121"/>
    <w:next w:val="123"/>
    <w:autoRedefine/>
    <w:qFormat/>
    <w:uiPriority w:val="0"/>
    <w:pPr>
      <w:ind w:left="30" w:right="30" w:firstLine="420"/>
      <w:jc w:val="center"/>
    </w:pPr>
    <w:rPr>
      <w:sz w:val="21"/>
    </w:rPr>
  </w:style>
  <w:style w:type="paragraph" w:customStyle="1" w:styleId="123">
    <w:name w:val="样式 正文首行缩进 + 首行缩进:  1 字符1"/>
    <w:basedOn w:val="120"/>
    <w:next w:val="120"/>
    <w:autoRedefine/>
    <w:qFormat/>
    <w:uiPriority w:val="0"/>
    <w:pPr>
      <w:spacing w:line="360" w:lineRule="auto"/>
      <w:ind w:firstLine="480"/>
      <w:jc w:val="left"/>
    </w:pPr>
    <w:rPr>
      <w:rFonts w:ascii="宋体" w:hAnsi="宋体"/>
      <w:sz w:val="24"/>
      <w:szCs w:val="20"/>
    </w:rPr>
  </w:style>
  <w:style w:type="paragraph" w:customStyle="1" w:styleId="124">
    <w:name w:val="Table Text"/>
    <w:basedOn w:val="1"/>
    <w:autoRedefine/>
    <w:semiHidden/>
    <w:qFormat/>
    <w:uiPriority w:val="0"/>
    <w:rPr>
      <w:rFonts w:ascii="宋体" w:hAnsi="宋体" w:eastAsia="宋体" w:cs="宋体"/>
      <w:sz w:val="20"/>
      <w:szCs w:val="20"/>
      <w:lang w:val="en-US" w:eastAsia="en-US" w:bidi="ar-SA"/>
    </w:rPr>
  </w:style>
  <w:style w:type="table" w:customStyle="1" w:styleId="125">
    <w:name w:val="Table Normal"/>
    <w:autoRedefine/>
    <w:semiHidden/>
    <w:unhideWhenUsed/>
    <w:qFormat/>
    <w:uiPriority w:val="0"/>
    <w:tblPr>
      <w:tblCellMar>
        <w:top w:w="0" w:type="dxa"/>
        <w:left w:w="0" w:type="dxa"/>
        <w:bottom w:w="0" w:type="dxa"/>
        <w:right w:w="0" w:type="dxa"/>
      </w:tblCellMar>
    </w:tblPr>
  </w:style>
  <w:style w:type="character" w:customStyle="1" w:styleId="126">
    <w:name w:val="Normal (Web) Char"/>
    <w:link w:val="21"/>
    <w:qFormat/>
    <w:locked/>
    <w:uiPriority w:val="99"/>
    <w:rPr>
      <w:rFonts w:ascii="宋体" w:hAnsi="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53</Pages>
  <Words>28745</Words>
  <Characters>30338</Characters>
  <Lines>797</Lines>
  <Paragraphs>459</Paragraphs>
  <TotalTime>7</TotalTime>
  <ScaleCrop>false</ScaleCrop>
  <LinksUpToDate>false</LinksUpToDate>
  <CharactersWithSpaces>32693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2021-01-04T07:19:00Z</dcterms:created>
  <dc:creator>WPS_1663467191</dc:creator>
  <cp:lastModifiedBy>susu</cp:lastModifiedBy>
  <cp:lastPrinted>2024-08-27T08:34:00Z</cp:lastPrinted>
  <dcterms:modified xsi:type="dcterms:W3CDTF">2026-07-20T07:47:09Z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A4EE69FC028A4007BDF172750AC5EE7B_13</vt:lpwstr>
  </property>
  <property fmtid="{D5CDD505-2E9C-101B-9397-08002B2CF9AE}" pid="4" name="KSOTemplateDocerSaveRecord">
    <vt:lpwstr>eyJoZGlkIjoiN2ZiNWYzMjY0NjhmYjY3OTI1Y2Y3MTc4YzY3ZmI0OTkiLCJ1c2VySWQiOiI0NjA1NDIwNjIifQ==</vt:lpwstr>
  </property>
</Properties>
</file>