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D624">
      <w:pPr>
        <w:spacing w:line="400" w:lineRule="exact"/>
        <w:jc w:val="center"/>
        <w:rPr>
          <w:rFonts w:hint="eastAsia" w:ascii="宋体" w:hAnsi="宋体"/>
          <w:b/>
          <w:bCs/>
          <w:color w:val="auto"/>
          <w:sz w:val="32"/>
          <w:szCs w:val="32"/>
          <w:highlight w:val="none"/>
        </w:rPr>
      </w:pPr>
      <w:r>
        <w:rPr>
          <w:rFonts w:hint="eastAsia" w:ascii="宋体" w:hAnsi="宋体"/>
          <w:b/>
          <w:bCs/>
          <w:color w:val="auto"/>
          <w:sz w:val="32"/>
          <w:szCs w:val="32"/>
          <w:highlight w:val="none"/>
        </w:rPr>
        <w:t>竞争性磋商公告</w:t>
      </w:r>
    </w:p>
    <w:p w14:paraId="527FE8F3">
      <w:pPr>
        <w:spacing w:line="360" w:lineRule="auto"/>
        <w:rPr>
          <w:rFonts w:ascii="宋体" w:hAnsi="宋体"/>
          <w:color w:val="auto"/>
          <w:szCs w:val="21"/>
          <w:highlight w:val="none"/>
        </w:rPr>
      </w:pPr>
    </w:p>
    <w:p w14:paraId="07E17D7E">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项目概况</w:t>
      </w:r>
    </w:p>
    <w:p w14:paraId="0AC1364A">
      <w:pPr>
        <w:keepNext w:val="0"/>
        <w:keepLines w:val="0"/>
        <w:pageBreakBefore w:val="0"/>
        <w:pBdr>
          <w:top w:val="single" w:color="auto" w:sz="4" w:space="1"/>
          <w:left w:val="single" w:color="auto" w:sz="4" w:space="4"/>
          <w:bottom w:val="single" w:color="auto" w:sz="4" w:space="1"/>
          <w:right w:val="single" w:color="auto" w:sz="4" w:space="4"/>
        </w:pBdr>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i w:val="0"/>
          <w:iCs w:val="0"/>
          <w:color w:val="auto"/>
          <w:kern w:val="2"/>
          <w:sz w:val="21"/>
          <w:szCs w:val="21"/>
          <w:highlight w:val="none"/>
          <w:u w:val="none"/>
          <w:lang w:val="en-US" w:eastAsia="zh-CN" w:bidi="ar"/>
        </w:rPr>
        <w:t>兴宾区2026年寺山镇贺山村委中福村水利渠道项目</w:t>
      </w:r>
      <w:r>
        <w:rPr>
          <w:rFonts w:hint="eastAsia" w:ascii="宋体" w:hAnsi="宋体" w:eastAsia="宋体" w:cs="宋体"/>
          <w:color w:val="auto"/>
          <w:sz w:val="21"/>
          <w:szCs w:val="21"/>
          <w:highlight w:val="none"/>
        </w:rPr>
        <w:t>采购项目的潜在供应商应在广西政府采购云平台（https://www.gcy.zfcg.gxzf.gov.cn/）获取（下载）竞争性磋商文件，并于</w:t>
      </w:r>
      <w:r>
        <w:rPr>
          <w:rFonts w:hint="eastAsia" w:ascii="宋体" w:hAnsi="宋体" w:eastAsia="宋体" w:cs="宋体"/>
          <w:bCs w:val="0"/>
          <w:color w:val="auto"/>
          <w:sz w:val="21"/>
          <w:szCs w:val="21"/>
          <w:highlight w:val="none"/>
          <w:u w:val="none"/>
        </w:rPr>
        <w:t>202</w:t>
      </w:r>
      <w:r>
        <w:rPr>
          <w:rFonts w:hint="eastAsia" w:ascii="宋体" w:hAnsi="宋体" w:eastAsia="宋体" w:cs="宋体"/>
          <w:bCs w:val="0"/>
          <w:color w:val="auto"/>
          <w:sz w:val="21"/>
          <w:szCs w:val="21"/>
          <w:highlight w:val="none"/>
          <w:u w:val="none"/>
          <w:lang w:val="en-US" w:eastAsia="zh-CN"/>
        </w:rPr>
        <w:t>6</w:t>
      </w:r>
      <w:r>
        <w:rPr>
          <w:rFonts w:hint="eastAsia" w:ascii="宋体" w:hAnsi="宋体" w:eastAsia="宋体" w:cs="宋体"/>
          <w:bCs w:val="0"/>
          <w:color w:val="auto"/>
          <w:sz w:val="21"/>
          <w:szCs w:val="21"/>
          <w:highlight w:val="none"/>
        </w:rPr>
        <w:t>年</w:t>
      </w:r>
      <w:r>
        <w:rPr>
          <w:rFonts w:hint="eastAsia" w:ascii="宋体" w:hAnsi="宋体" w:eastAsia="宋体" w:cs="宋体"/>
          <w:bCs w:val="0"/>
          <w:color w:val="auto"/>
          <w:sz w:val="21"/>
          <w:szCs w:val="21"/>
          <w:highlight w:val="none"/>
          <w:u w:val="none"/>
          <w:lang w:val="en-US" w:eastAsia="zh-CN"/>
        </w:rPr>
        <w:t>8</w:t>
      </w:r>
      <w:r>
        <w:rPr>
          <w:rFonts w:hint="eastAsia" w:ascii="宋体" w:hAnsi="宋体" w:eastAsia="宋体" w:cs="宋体"/>
          <w:bCs w:val="0"/>
          <w:color w:val="auto"/>
          <w:sz w:val="21"/>
          <w:szCs w:val="21"/>
          <w:highlight w:val="none"/>
        </w:rPr>
        <w:t>月</w:t>
      </w:r>
      <w:r>
        <w:rPr>
          <w:rFonts w:hint="eastAsia" w:ascii="宋体" w:hAnsi="宋体" w:eastAsia="宋体" w:cs="宋体"/>
          <w:bCs w:val="0"/>
          <w:color w:val="auto"/>
          <w:sz w:val="21"/>
          <w:szCs w:val="21"/>
          <w:highlight w:val="none"/>
          <w:u w:val="none"/>
          <w:lang w:val="en-US" w:eastAsia="zh-CN"/>
        </w:rPr>
        <w:t>3</w:t>
      </w:r>
      <w:r>
        <w:rPr>
          <w:rFonts w:hint="eastAsia" w:ascii="宋体" w:hAnsi="宋体" w:eastAsia="宋体" w:cs="宋体"/>
          <w:bCs w:val="0"/>
          <w:color w:val="auto"/>
          <w:sz w:val="21"/>
          <w:szCs w:val="21"/>
          <w:highlight w:val="none"/>
        </w:rPr>
        <w:t>日</w:t>
      </w:r>
      <w:r>
        <w:rPr>
          <w:rFonts w:hint="eastAsia" w:ascii="宋体" w:hAnsi="宋体" w:eastAsia="宋体" w:cs="宋体"/>
          <w:bCs w:val="0"/>
          <w:color w:val="auto"/>
          <w:sz w:val="21"/>
          <w:szCs w:val="21"/>
          <w:highlight w:val="none"/>
          <w:u w:val="none"/>
        </w:rPr>
        <w:t xml:space="preserve"> 10</w:t>
      </w:r>
      <w:r>
        <w:rPr>
          <w:rFonts w:hint="eastAsia" w:ascii="宋体" w:hAnsi="宋体" w:eastAsia="宋体" w:cs="宋体"/>
          <w:bCs w:val="0"/>
          <w:color w:val="auto"/>
          <w:sz w:val="21"/>
          <w:szCs w:val="21"/>
          <w:highlight w:val="none"/>
        </w:rPr>
        <w:t>时</w:t>
      </w:r>
      <w:r>
        <w:rPr>
          <w:rFonts w:hint="eastAsia" w:ascii="宋体" w:hAnsi="宋体" w:eastAsia="宋体" w:cs="宋体"/>
          <w:bCs w:val="0"/>
          <w:color w:val="auto"/>
          <w:sz w:val="21"/>
          <w:szCs w:val="21"/>
          <w:highlight w:val="none"/>
          <w:u w:val="none"/>
        </w:rPr>
        <w:t>00</w:t>
      </w:r>
      <w:r>
        <w:rPr>
          <w:rFonts w:hint="eastAsia" w:ascii="宋体" w:hAnsi="宋体" w:eastAsia="宋体" w:cs="宋体"/>
          <w:bCs w:val="0"/>
          <w:color w:val="auto"/>
          <w:sz w:val="21"/>
          <w:szCs w:val="21"/>
          <w:highlight w:val="none"/>
        </w:rPr>
        <w:t>分（北京时间）前提交（上传）</w:t>
      </w:r>
      <w:r>
        <w:rPr>
          <w:rFonts w:hint="eastAsia" w:ascii="宋体" w:hAnsi="宋体" w:eastAsia="宋体" w:cs="宋体"/>
          <w:color w:val="auto"/>
          <w:sz w:val="21"/>
          <w:szCs w:val="21"/>
          <w:highlight w:val="none"/>
        </w:rPr>
        <w:t>响应</w:t>
      </w:r>
      <w:r>
        <w:rPr>
          <w:rFonts w:hint="eastAsia" w:ascii="宋体" w:hAnsi="宋体" w:eastAsia="宋体" w:cs="宋体"/>
          <w:bCs w:val="0"/>
          <w:color w:val="auto"/>
          <w:sz w:val="21"/>
          <w:szCs w:val="21"/>
          <w:highlight w:val="none"/>
        </w:rPr>
        <w:t>文件</w:t>
      </w:r>
      <w:r>
        <w:rPr>
          <w:rFonts w:hint="eastAsia" w:ascii="宋体" w:hAnsi="宋体" w:eastAsia="宋体" w:cs="宋体"/>
          <w:color w:val="auto"/>
          <w:sz w:val="21"/>
          <w:szCs w:val="21"/>
          <w:highlight w:val="none"/>
        </w:rPr>
        <w:t>。</w:t>
      </w:r>
    </w:p>
    <w:p w14:paraId="77C1C7DA">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0" w:name="_Toc28359089"/>
      <w:bookmarkStart w:id="1" w:name="_Toc35393798"/>
      <w:bookmarkStart w:id="2" w:name="_Toc71365905"/>
      <w:bookmarkStart w:id="3" w:name="_Toc35393629"/>
      <w:bookmarkStart w:id="4" w:name="_Toc28359012"/>
      <w:bookmarkStart w:id="5" w:name="_Toc44229878"/>
      <w:r>
        <w:rPr>
          <w:rFonts w:hint="eastAsia" w:ascii="宋体" w:hAnsi="宋体" w:eastAsia="宋体" w:cs="宋体"/>
          <w:b/>
          <w:color w:val="auto"/>
          <w:sz w:val="21"/>
          <w:szCs w:val="21"/>
          <w:highlight w:val="none"/>
        </w:rPr>
        <w:t>一、项目基本情况</w:t>
      </w:r>
      <w:bookmarkEnd w:id="0"/>
      <w:bookmarkEnd w:id="1"/>
      <w:bookmarkEnd w:id="2"/>
      <w:bookmarkEnd w:id="3"/>
      <w:bookmarkEnd w:id="4"/>
      <w:bookmarkEnd w:id="5"/>
    </w:p>
    <w:p w14:paraId="06F524F7">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lang w:eastAsia="zh-CN"/>
        </w:rPr>
        <w:t xml:space="preserve">LBZC2026-C2-020089-DHGS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 xml:space="preserve"> </w:t>
      </w:r>
    </w:p>
    <w:p w14:paraId="1B4676C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lang w:eastAsia="zh-CN"/>
        </w:rPr>
        <w:t>兴宾区2026年寺山镇贺山村委中福村水利渠道项目</w:t>
      </w:r>
    </w:p>
    <w:p w14:paraId="61851E27">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采购方式：竞争性磋商</w:t>
      </w:r>
    </w:p>
    <w:p w14:paraId="69C8F8B4">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预算总金额（元）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eastAsia="zh-CN"/>
        </w:rPr>
        <w:t>1110247.37元</w:t>
      </w:r>
    </w:p>
    <w:p w14:paraId="3B94A156">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p>
    <w:p w14:paraId="29B157E4">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标项</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兴宾区2026年寺山镇贺山村委中福村水利渠道项目</w:t>
      </w:r>
    </w:p>
    <w:p w14:paraId="4B5F5004">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数量：1</w:t>
      </w:r>
    </w:p>
    <w:p w14:paraId="7C7F8B01">
      <w:pPr>
        <w:keepNext w:val="0"/>
        <w:keepLines w:val="0"/>
        <w:pageBreakBefore w:val="0"/>
        <w:kinsoku/>
        <w:overflowPunct/>
        <w:topLinePunct w:val="0"/>
        <w:autoSpaceDE/>
        <w:autoSpaceDN/>
        <w:bidi w:val="0"/>
        <w:adjustRightInd/>
        <w:spacing w:line="500" w:lineRule="exact"/>
        <w:ind w:firstLine="420" w:firstLineChars="2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预算金额（元）</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Cs w:val="21"/>
          <w:highlight w:val="none"/>
          <w:lang w:eastAsia="zh-CN"/>
        </w:rPr>
        <w:t>1110247.37元</w:t>
      </w:r>
    </w:p>
    <w:p w14:paraId="644625FB">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rPr>
        <w:t>简要规格描述或项目基本概况介绍、用途：</w:t>
      </w:r>
      <w:r>
        <w:rPr>
          <w:rFonts w:hint="eastAsia" w:ascii="宋体" w:hAnsi="宋体" w:eastAsia="宋体" w:cs="宋体"/>
          <w:color w:val="auto"/>
          <w:szCs w:val="21"/>
          <w:highlight w:val="none"/>
          <w:lang w:eastAsia="zh-CN"/>
        </w:rPr>
        <w:t>兴宾区2026年寺山镇贺山村委中福村水利渠道项目</w:t>
      </w:r>
      <w:r>
        <w:rPr>
          <w:rFonts w:hint="eastAsia" w:ascii="宋体" w:hAnsi="宋体" w:eastAsia="宋体" w:cs="宋体"/>
          <w:color w:val="auto"/>
          <w:szCs w:val="21"/>
          <w:highlight w:val="none"/>
          <w:lang w:val="en-US" w:eastAsia="zh-CN"/>
        </w:rPr>
        <w:t>1项</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建设内容：</w:t>
      </w:r>
      <w:r>
        <w:rPr>
          <w:rFonts w:hint="eastAsia" w:ascii="Times New Roman"/>
          <w:color w:val="auto"/>
          <w:highlight w:val="none"/>
          <w:lang w:eastAsia="zh-CN"/>
        </w:rPr>
        <w:t>改建渠道、浇筑机耕盖板、人行盖板等内容</w:t>
      </w:r>
      <w:r>
        <w:rPr>
          <w:rFonts w:hint="eastAsia" w:ascii="宋体" w:hAnsi="宋体" w:eastAsia="宋体" w:cs="宋体"/>
          <w:color w:val="auto"/>
          <w:szCs w:val="21"/>
          <w:highlight w:val="none"/>
        </w:rPr>
        <w:t>，具体详见施工图纸和工程量清单。</w:t>
      </w:r>
    </w:p>
    <w:p w14:paraId="37FA8DD8">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如有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1110247.37元</w:t>
      </w:r>
    </w:p>
    <w:p w14:paraId="1DE667F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合同履行期限：自监理单位签发开工令之日起 90 日历天内完成全部工程施工、竣工并移交。</w:t>
      </w:r>
    </w:p>
    <w:p w14:paraId="1B1ACB6F">
      <w:pPr>
        <w:spacing w:line="5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本标项（否）接受联合体投标</w:t>
      </w:r>
    </w:p>
    <w:p w14:paraId="2DDFCE09">
      <w:pPr>
        <w:spacing w:line="5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val="en-US" w:eastAsia="zh-CN"/>
        </w:rPr>
        <w:t>/</w:t>
      </w:r>
    </w:p>
    <w:p w14:paraId="31818580">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6" w:name="_Toc35393799"/>
      <w:bookmarkStart w:id="7" w:name="_Toc44229879"/>
      <w:bookmarkStart w:id="8" w:name="_Toc71365906"/>
      <w:bookmarkStart w:id="9" w:name="_Toc28359013"/>
      <w:bookmarkStart w:id="10" w:name="_Toc35393630"/>
      <w:bookmarkStart w:id="11" w:name="_Toc28359090"/>
      <w:r>
        <w:rPr>
          <w:rFonts w:hint="eastAsia" w:ascii="宋体" w:hAnsi="宋体" w:eastAsia="宋体" w:cs="宋体"/>
          <w:b/>
          <w:color w:val="auto"/>
          <w:sz w:val="21"/>
          <w:szCs w:val="21"/>
          <w:highlight w:val="none"/>
        </w:rPr>
        <w:t>二、申请人的资格条件：</w:t>
      </w:r>
      <w:bookmarkEnd w:id="6"/>
      <w:bookmarkEnd w:id="7"/>
      <w:bookmarkEnd w:id="8"/>
      <w:bookmarkEnd w:id="9"/>
      <w:bookmarkEnd w:id="10"/>
      <w:bookmarkEnd w:id="11"/>
    </w:p>
    <w:p w14:paraId="638E11D2">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bookmarkStart w:id="12" w:name="_Toc35393800"/>
      <w:bookmarkStart w:id="13" w:name="_Toc28359014"/>
      <w:bookmarkStart w:id="14" w:name="_Toc44229880"/>
      <w:bookmarkStart w:id="15" w:name="_Toc28359091"/>
      <w:bookmarkStart w:id="16" w:name="_Toc35393631"/>
      <w:r>
        <w:rPr>
          <w:rFonts w:hint="eastAsia" w:ascii="宋体" w:hAnsi="宋体" w:eastAsia="宋体" w:cs="宋体"/>
          <w:color w:val="auto"/>
          <w:szCs w:val="21"/>
          <w:highlight w:val="none"/>
        </w:rPr>
        <w:t>1.满足《中华人民共和国政府采购法》第二十二条规定；</w:t>
      </w:r>
    </w:p>
    <w:p w14:paraId="5760A432">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bookmarkStart w:id="17" w:name="OLE_LINK2"/>
      <w:r>
        <w:rPr>
          <w:rFonts w:hint="eastAsia" w:ascii="宋体" w:hAnsi="宋体" w:eastAsia="宋体" w:cs="宋体"/>
          <w:color w:val="auto"/>
          <w:szCs w:val="21"/>
          <w:highlight w:val="none"/>
        </w:rPr>
        <w:t>落实政府采购政策需满足的资格要求：本工程项目专门面向中型、小型、微型企业进行采购，参加本项目竞标的供应商必须为中型、小型、微型企业（含监狱企业、残疾人福利性单位），并根据《政府采购促进中小企业发展管理办法》（财库[2020]46号）中的《中小企业声明函》格式要求填报声明函或提供监狱企业证明材料或残疾人福利性单位声明函，否则磋商无效；</w:t>
      </w:r>
      <w:bookmarkEnd w:id="17"/>
    </w:p>
    <w:p w14:paraId="1AE7E56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57A26CF5">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bookmarkStart w:id="18" w:name="OLE_LINK4"/>
      <w:r>
        <w:rPr>
          <w:rFonts w:hint="eastAsia" w:ascii="宋体" w:hAnsi="宋体" w:eastAsia="宋体" w:cs="宋体"/>
          <w:color w:val="auto"/>
          <w:szCs w:val="21"/>
          <w:highlight w:val="none"/>
          <w:lang w:val="en-US" w:eastAsia="zh-CN"/>
        </w:rPr>
        <w:t>3.1</w:t>
      </w:r>
      <w:r>
        <w:rPr>
          <w:rFonts w:hint="eastAsia" w:ascii="宋体" w:hAnsi="宋体" w:eastAsia="宋体" w:cs="宋体"/>
          <w:color w:val="auto"/>
          <w:szCs w:val="21"/>
          <w:highlight w:val="none"/>
        </w:rPr>
        <w:t>具备水利水电工程施工总承包三级以上（含三级）资质</w:t>
      </w:r>
      <w:r>
        <w:rPr>
          <w:rFonts w:hint="eastAsia" w:ascii="宋体" w:hAnsi="宋体" w:eastAsia="宋体" w:cs="宋体"/>
          <w:color w:val="auto"/>
          <w:szCs w:val="21"/>
          <w:highlight w:val="none"/>
          <w:lang w:eastAsia="zh-CN"/>
        </w:rPr>
        <w:t>，省级及以上建设行政主管部门颁发的安全生产许可证。</w:t>
      </w:r>
    </w:p>
    <w:p w14:paraId="5D7383C5">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3.2</w:t>
      </w:r>
      <w:r>
        <w:rPr>
          <w:rFonts w:hint="eastAsia" w:ascii="宋体" w:hAnsi="宋体" w:eastAsia="宋体" w:cs="宋体"/>
          <w:color w:val="auto"/>
          <w:szCs w:val="21"/>
          <w:highlight w:val="none"/>
        </w:rPr>
        <w:t>拟投入项目经理：具有二级或二级以上建造师注册证书，专业是水利水电工程类专业（以建造师注册证书中“专业类别”栏所填写的专业为准）；持有省级或省级以上水行政主管部门或其授权部门（机构）颁发的B类安全生产考核合格证书</w:t>
      </w:r>
      <w:r>
        <w:rPr>
          <w:rFonts w:hint="eastAsia" w:ascii="宋体" w:hAnsi="宋体" w:eastAsia="宋体" w:cs="宋体"/>
          <w:color w:val="auto"/>
          <w:szCs w:val="21"/>
          <w:highlight w:val="none"/>
          <w:lang w:eastAsia="zh-CN"/>
        </w:rPr>
        <w:t>；项目经理不得在任何在建工程中担任任何管理职务。</w:t>
      </w:r>
    </w:p>
    <w:bookmarkEnd w:id="18"/>
    <w:p w14:paraId="621428C4">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19" w:name="_Toc71365907"/>
      <w:r>
        <w:rPr>
          <w:rFonts w:hint="eastAsia" w:ascii="宋体" w:hAnsi="宋体" w:eastAsia="宋体" w:cs="宋体"/>
          <w:b/>
          <w:color w:val="auto"/>
          <w:sz w:val="21"/>
          <w:szCs w:val="21"/>
          <w:highlight w:val="none"/>
        </w:rPr>
        <w:t>三、获取竞争性磋商文件</w:t>
      </w:r>
      <w:bookmarkEnd w:id="12"/>
      <w:bookmarkEnd w:id="13"/>
      <w:bookmarkEnd w:id="14"/>
      <w:bookmarkEnd w:id="15"/>
      <w:bookmarkEnd w:id="16"/>
      <w:bookmarkEnd w:id="19"/>
    </w:p>
    <w:p w14:paraId="5FC2312E">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kern w:val="0"/>
          <w:szCs w:val="21"/>
          <w:highlight w:val="none"/>
        </w:rPr>
      </w:pPr>
      <w:bookmarkStart w:id="20" w:name="_Toc28359015"/>
      <w:bookmarkStart w:id="21" w:name="_Toc35393801"/>
      <w:bookmarkStart w:id="22" w:name="_Toc44229881"/>
      <w:bookmarkStart w:id="23" w:name="_Toc35393632"/>
      <w:bookmarkStart w:id="24" w:name="_Toc28359092"/>
      <w:r>
        <w:rPr>
          <w:rFonts w:hint="eastAsia" w:ascii="宋体" w:hAnsi="宋体" w:eastAsia="宋体" w:cs="宋体"/>
          <w:bCs/>
          <w:color w:val="auto"/>
          <w:kern w:val="0"/>
          <w:szCs w:val="21"/>
          <w:highlight w:val="none"/>
        </w:rPr>
        <w:t>时间：202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22</w:t>
      </w:r>
      <w:r>
        <w:rPr>
          <w:rFonts w:hint="eastAsia" w:ascii="宋体" w:hAnsi="宋体" w:eastAsia="宋体" w:cs="宋体"/>
          <w:bCs/>
          <w:color w:val="auto"/>
          <w:szCs w:val="21"/>
          <w:highlight w:val="none"/>
        </w:rPr>
        <w:t>日</w:t>
      </w:r>
      <w:r>
        <w:rPr>
          <w:rFonts w:hint="eastAsia" w:ascii="宋体" w:hAnsi="宋体" w:eastAsia="宋体" w:cs="宋体"/>
          <w:bCs/>
          <w:color w:val="auto"/>
          <w:kern w:val="0"/>
          <w:szCs w:val="21"/>
          <w:highlight w:val="none"/>
        </w:rPr>
        <w:t>至202</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7</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29</w:t>
      </w:r>
      <w:r>
        <w:rPr>
          <w:rFonts w:hint="eastAsia" w:ascii="宋体" w:hAnsi="宋体" w:eastAsia="宋体" w:cs="宋体"/>
          <w:bCs/>
          <w:color w:val="auto"/>
          <w:szCs w:val="21"/>
          <w:highlight w:val="none"/>
        </w:rPr>
        <w:t>日</w:t>
      </w:r>
      <w:r>
        <w:rPr>
          <w:rFonts w:hint="eastAsia" w:ascii="宋体" w:hAnsi="宋体" w:eastAsia="宋体" w:cs="宋体"/>
          <w:bCs/>
          <w:color w:val="auto"/>
          <w:kern w:val="0"/>
          <w:szCs w:val="21"/>
          <w:highlight w:val="none"/>
        </w:rPr>
        <w:t>，每天上午</w:t>
      </w:r>
      <w:r>
        <w:rPr>
          <w:rFonts w:hint="eastAsia" w:ascii="宋体" w:hAnsi="宋体" w:eastAsia="宋体" w:cs="宋体"/>
          <w:bCs/>
          <w:color w:val="auto"/>
          <w:kern w:val="0"/>
          <w:szCs w:val="21"/>
          <w:highlight w:val="none"/>
          <w:lang w:val="en-US" w:eastAsia="zh-CN"/>
        </w:rPr>
        <w:t>00</w:t>
      </w:r>
      <w:r>
        <w:rPr>
          <w:rFonts w:hint="eastAsia" w:ascii="宋体" w:hAnsi="宋体" w:eastAsia="宋体" w:cs="宋体"/>
          <w:bCs/>
          <w:color w:val="auto"/>
          <w:kern w:val="0"/>
          <w:szCs w:val="21"/>
          <w:highlight w:val="none"/>
        </w:rPr>
        <w:t>时00分至12时00分，下午</w:t>
      </w:r>
      <w:r>
        <w:rPr>
          <w:rFonts w:hint="eastAsia" w:ascii="宋体" w:hAnsi="宋体" w:eastAsia="宋体" w:cs="宋体"/>
          <w:bCs/>
          <w:color w:val="auto"/>
          <w:kern w:val="0"/>
          <w:szCs w:val="21"/>
          <w:highlight w:val="none"/>
          <w:lang w:val="en-US" w:eastAsia="zh-CN"/>
        </w:rPr>
        <w:t>12</w:t>
      </w:r>
      <w:r>
        <w:rPr>
          <w:rFonts w:hint="eastAsia" w:ascii="宋体" w:hAnsi="宋体" w:eastAsia="宋体" w:cs="宋体"/>
          <w:bCs/>
          <w:color w:val="auto"/>
          <w:kern w:val="0"/>
          <w:szCs w:val="21"/>
          <w:highlight w:val="none"/>
        </w:rPr>
        <w:t>时00分至</w:t>
      </w:r>
      <w:r>
        <w:rPr>
          <w:rFonts w:hint="eastAsia" w:ascii="宋体" w:hAnsi="宋体" w:eastAsia="宋体" w:cs="宋体"/>
          <w:bCs/>
          <w:color w:val="auto"/>
          <w:kern w:val="0"/>
          <w:szCs w:val="21"/>
          <w:highlight w:val="none"/>
          <w:lang w:val="en-US" w:eastAsia="zh-CN"/>
        </w:rPr>
        <w:t>23</w:t>
      </w:r>
      <w:r>
        <w:rPr>
          <w:rFonts w:hint="eastAsia" w:ascii="宋体" w:hAnsi="宋体" w:eastAsia="宋体" w:cs="宋体"/>
          <w:bCs/>
          <w:color w:val="auto"/>
          <w:kern w:val="0"/>
          <w:szCs w:val="21"/>
          <w:highlight w:val="none"/>
        </w:rPr>
        <w:t>时</w:t>
      </w:r>
      <w:r>
        <w:rPr>
          <w:rFonts w:hint="eastAsia" w:ascii="宋体" w:hAnsi="宋体" w:eastAsia="宋体" w:cs="宋体"/>
          <w:bCs/>
          <w:color w:val="auto"/>
          <w:kern w:val="0"/>
          <w:szCs w:val="21"/>
          <w:highlight w:val="none"/>
          <w:lang w:val="en-US" w:eastAsia="zh-CN"/>
        </w:rPr>
        <w:t>59</w:t>
      </w:r>
      <w:r>
        <w:rPr>
          <w:rFonts w:hint="eastAsia" w:ascii="宋体" w:hAnsi="宋体" w:eastAsia="宋体" w:cs="宋体"/>
          <w:bCs/>
          <w:color w:val="auto"/>
          <w:kern w:val="0"/>
          <w:szCs w:val="21"/>
          <w:highlight w:val="none"/>
        </w:rPr>
        <w:t>分（北京时间，法定节假日除外）</w:t>
      </w:r>
    </w:p>
    <w:p w14:paraId="07AAA050">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地点：广西政府采购云平台（</w:t>
      </w:r>
      <w:r>
        <w:rPr>
          <w:rFonts w:hint="eastAsia" w:ascii="宋体" w:hAnsi="宋体" w:eastAsia="宋体" w:cs="宋体"/>
          <w:color w:val="auto"/>
          <w:szCs w:val="21"/>
          <w:highlight w:val="none"/>
        </w:rPr>
        <w:t>https://www.gcy.zfcg.gxzf.gov.cn/</w:t>
      </w:r>
      <w:r>
        <w:rPr>
          <w:rFonts w:hint="eastAsia" w:ascii="宋体" w:hAnsi="宋体" w:eastAsia="宋体" w:cs="宋体"/>
          <w:bCs/>
          <w:color w:val="auto"/>
          <w:kern w:val="0"/>
          <w:szCs w:val="21"/>
          <w:highlight w:val="none"/>
        </w:rPr>
        <w:t>）</w:t>
      </w:r>
    </w:p>
    <w:p w14:paraId="7E24997D">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方式：网上下载。本项目不提供纸质文件，潜在供应商需使用账号登录或者使用CA登录广西政府采购云平台（</w:t>
      </w:r>
      <w:r>
        <w:rPr>
          <w:rFonts w:hint="eastAsia" w:ascii="宋体" w:hAnsi="宋体" w:eastAsia="宋体" w:cs="宋体"/>
          <w:color w:val="auto"/>
          <w:szCs w:val="21"/>
          <w:highlight w:val="none"/>
        </w:rPr>
        <w:t>https://www.gcy.zfcg.gxzf.gov.cn/</w:t>
      </w:r>
      <w:r>
        <w:rPr>
          <w:rFonts w:hint="eastAsia" w:ascii="宋体" w:hAnsi="宋体" w:eastAsia="宋体" w:cs="宋体"/>
          <w:bCs/>
          <w:color w:val="auto"/>
          <w:kern w:val="0"/>
          <w:szCs w:val="21"/>
          <w:highlight w:val="none"/>
        </w:rPr>
        <w:t>）-进入“项目采购”应用，在获取采购文件菜单中选择项目，获取竞争性磋商文件。</w:t>
      </w:r>
      <w:r>
        <w:rPr>
          <w:rFonts w:hint="eastAsia" w:ascii="宋体" w:hAnsi="宋体" w:eastAsia="宋体" w:cs="宋体"/>
          <w:color w:val="auto"/>
          <w:szCs w:val="21"/>
          <w:highlight w:val="none"/>
        </w:rPr>
        <w:t>电子响应文件制作需要基于广西政府采购云平台获取的磋商文件编制，</w:t>
      </w:r>
      <w:r>
        <w:rPr>
          <w:rFonts w:hint="eastAsia" w:ascii="宋体" w:hAnsi="宋体" w:eastAsia="宋体" w:cs="宋体"/>
          <w:bCs/>
          <w:color w:val="auto"/>
          <w:kern w:val="0"/>
          <w:szCs w:val="21"/>
          <w:highlight w:val="none"/>
        </w:rPr>
        <w:t>通过其他方式获取磋商文件的，将有可能导致供应商无法在广西政府采购云平台编制及上</w:t>
      </w:r>
      <w:r>
        <w:rPr>
          <w:rFonts w:hint="eastAsia" w:ascii="宋体" w:hAnsi="宋体" w:eastAsia="宋体" w:cs="宋体"/>
          <w:color w:val="auto"/>
          <w:szCs w:val="21"/>
          <w:highlight w:val="none"/>
        </w:rPr>
        <w:t>传响应文件。</w:t>
      </w:r>
    </w:p>
    <w:p w14:paraId="755EAA4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4472F2DA">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25" w:name="_Toc71365908"/>
      <w:r>
        <w:rPr>
          <w:rFonts w:hint="eastAsia" w:ascii="宋体" w:hAnsi="宋体" w:eastAsia="宋体" w:cs="宋体"/>
          <w:b/>
          <w:color w:val="auto"/>
          <w:sz w:val="21"/>
          <w:szCs w:val="21"/>
          <w:highlight w:val="none"/>
        </w:rPr>
        <w:t>四、响应文件提交</w:t>
      </w:r>
      <w:bookmarkEnd w:id="20"/>
      <w:bookmarkEnd w:id="21"/>
      <w:bookmarkEnd w:id="22"/>
      <w:bookmarkEnd w:id="23"/>
      <w:bookmarkEnd w:id="24"/>
      <w:bookmarkEnd w:id="25"/>
    </w:p>
    <w:p w14:paraId="0285131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rPr>
      </w:pPr>
      <w:bookmarkStart w:id="26" w:name="_Toc28359016"/>
      <w:bookmarkStart w:id="27" w:name="_Toc35393802"/>
      <w:bookmarkStart w:id="28" w:name="_Toc28359093"/>
      <w:bookmarkStart w:id="29" w:name="_Toc44229882"/>
      <w:bookmarkStart w:id="30" w:name="_Toc35393633"/>
      <w:r>
        <w:rPr>
          <w:rFonts w:hint="eastAsia" w:ascii="宋体" w:hAnsi="宋体" w:eastAsia="宋体" w:cs="宋体"/>
          <w:color w:val="auto"/>
          <w:szCs w:val="21"/>
          <w:highlight w:val="none"/>
        </w:rPr>
        <w:t>截止时间：</w:t>
      </w:r>
      <w:r>
        <w:rPr>
          <w:rFonts w:hint="eastAsia" w:ascii="宋体" w:hAnsi="宋体" w:eastAsia="宋体" w:cs="宋体"/>
          <w:bCs w:val="0"/>
          <w:color w:val="auto"/>
          <w:sz w:val="21"/>
          <w:szCs w:val="21"/>
          <w:highlight w:val="none"/>
          <w:u w:val="none"/>
        </w:rPr>
        <w:t>202</w:t>
      </w:r>
      <w:r>
        <w:rPr>
          <w:rFonts w:hint="eastAsia" w:ascii="宋体" w:hAnsi="宋体" w:eastAsia="宋体" w:cs="宋体"/>
          <w:bCs w:val="0"/>
          <w:color w:val="auto"/>
          <w:sz w:val="21"/>
          <w:szCs w:val="21"/>
          <w:highlight w:val="none"/>
          <w:u w:val="none"/>
          <w:lang w:val="en-US" w:eastAsia="zh-CN"/>
        </w:rPr>
        <w:t>6</w:t>
      </w:r>
      <w:r>
        <w:rPr>
          <w:rFonts w:hint="eastAsia" w:ascii="宋体" w:hAnsi="宋体" w:eastAsia="宋体" w:cs="宋体"/>
          <w:bCs w:val="0"/>
          <w:color w:val="auto"/>
          <w:sz w:val="21"/>
          <w:szCs w:val="21"/>
          <w:highlight w:val="none"/>
        </w:rPr>
        <w:t>年</w:t>
      </w:r>
      <w:r>
        <w:rPr>
          <w:rFonts w:hint="eastAsia" w:ascii="宋体" w:hAnsi="宋体" w:eastAsia="宋体" w:cs="宋体"/>
          <w:bCs w:val="0"/>
          <w:color w:val="auto"/>
          <w:sz w:val="21"/>
          <w:szCs w:val="21"/>
          <w:highlight w:val="none"/>
          <w:u w:val="none"/>
          <w:lang w:val="en-US" w:eastAsia="zh-CN"/>
        </w:rPr>
        <w:t>8</w:t>
      </w:r>
      <w:r>
        <w:rPr>
          <w:rFonts w:hint="eastAsia" w:ascii="宋体" w:hAnsi="宋体" w:eastAsia="宋体" w:cs="宋体"/>
          <w:bCs w:val="0"/>
          <w:color w:val="auto"/>
          <w:sz w:val="21"/>
          <w:szCs w:val="21"/>
          <w:highlight w:val="none"/>
        </w:rPr>
        <w:t>月</w:t>
      </w:r>
      <w:r>
        <w:rPr>
          <w:rFonts w:hint="eastAsia" w:ascii="宋体" w:hAnsi="宋体" w:eastAsia="宋体" w:cs="宋体"/>
          <w:bCs w:val="0"/>
          <w:color w:val="auto"/>
          <w:sz w:val="21"/>
          <w:szCs w:val="21"/>
          <w:highlight w:val="none"/>
          <w:u w:val="none"/>
          <w:lang w:val="en-US" w:eastAsia="zh-CN"/>
        </w:rPr>
        <w:t>3</w:t>
      </w:r>
      <w:r>
        <w:rPr>
          <w:rFonts w:hint="eastAsia" w:ascii="宋体" w:hAnsi="宋体" w:eastAsia="宋体" w:cs="宋体"/>
          <w:bCs w:val="0"/>
          <w:color w:val="auto"/>
          <w:sz w:val="21"/>
          <w:szCs w:val="21"/>
          <w:highlight w:val="none"/>
        </w:rPr>
        <w:t>日</w:t>
      </w:r>
      <w:r>
        <w:rPr>
          <w:rFonts w:hint="eastAsia" w:ascii="宋体" w:hAnsi="宋体" w:eastAsia="宋体" w:cs="宋体"/>
          <w:bCs w:val="0"/>
          <w:color w:val="auto"/>
          <w:sz w:val="21"/>
          <w:szCs w:val="21"/>
          <w:highlight w:val="none"/>
          <w:u w:val="none"/>
        </w:rPr>
        <w:t>10</w:t>
      </w:r>
      <w:r>
        <w:rPr>
          <w:rFonts w:hint="eastAsia" w:ascii="宋体" w:hAnsi="宋体" w:eastAsia="宋体" w:cs="宋体"/>
          <w:bCs w:val="0"/>
          <w:color w:val="auto"/>
          <w:sz w:val="21"/>
          <w:szCs w:val="21"/>
          <w:highlight w:val="none"/>
        </w:rPr>
        <w:t>时</w:t>
      </w:r>
      <w:r>
        <w:rPr>
          <w:rFonts w:hint="eastAsia" w:ascii="宋体" w:hAnsi="宋体" w:eastAsia="宋体" w:cs="宋体"/>
          <w:bCs w:val="0"/>
          <w:color w:val="auto"/>
          <w:sz w:val="21"/>
          <w:szCs w:val="21"/>
          <w:highlight w:val="none"/>
          <w:u w:val="none"/>
        </w:rPr>
        <w:t>00</w:t>
      </w:r>
      <w:r>
        <w:rPr>
          <w:rFonts w:hint="eastAsia" w:ascii="宋体" w:hAnsi="宋体" w:eastAsia="宋体" w:cs="宋体"/>
          <w:bCs w:val="0"/>
          <w:color w:val="auto"/>
          <w:sz w:val="21"/>
          <w:szCs w:val="21"/>
          <w:highlight w:val="none"/>
        </w:rPr>
        <w:t>分</w:t>
      </w:r>
      <w:r>
        <w:rPr>
          <w:rFonts w:hint="eastAsia" w:ascii="宋体" w:hAnsi="宋体" w:eastAsia="宋体" w:cs="宋体"/>
          <w:bCs/>
          <w:color w:val="auto"/>
          <w:szCs w:val="21"/>
          <w:highlight w:val="none"/>
        </w:rPr>
        <w:t>（北京时间）</w:t>
      </w:r>
    </w:p>
    <w:p w14:paraId="7BCB9502">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地点：广西政府采购云平台</w:t>
      </w:r>
      <w:r>
        <w:rPr>
          <w:rFonts w:hint="eastAsia" w:ascii="宋体" w:hAnsi="宋体" w:eastAsia="宋体" w:cs="宋体"/>
          <w:bCs/>
          <w:color w:val="auto"/>
          <w:kern w:val="0"/>
          <w:szCs w:val="21"/>
          <w:highlight w:val="none"/>
        </w:rPr>
        <w:t>（</w:t>
      </w:r>
      <w:r>
        <w:rPr>
          <w:rFonts w:hint="eastAsia" w:ascii="宋体" w:hAnsi="宋体" w:eastAsia="宋体" w:cs="宋体"/>
          <w:color w:val="auto"/>
          <w:szCs w:val="21"/>
          <w:highlight w:val="none"/>
        </w:rPr>
        <w:t>https://www.gcy.zfcg.gxzf.gov.cn/</w:t>
      </w:r>
      <w:r>
        <w:rPr>
          <w:rFonts w:hint="eastAsia" w:ascii="宋体" w:hAnsi="宋体" w:eastAsia="宋体" w:cs="宋体"/>
          <w:bCs/>
          <w:color w:val="auto"/>
          <w:kern w:val="0"/>
          <w:szCs w:val="21"/>
          <w:highlight w:val="none"/>
        </w:rPr>
        <w:t>）</w:t>
      </w:r>
    </w:p>
    <w:p w14:paraId="35354923">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31" w:name="_Toc71365909"/>
      <w:r>
        <w:rPr>
          <w:rFonts w:hint="eastAsia" w:ascii="宋体" w:hAnsi="宋体" w:eastAsia="宋体" w:cs="宋体"/>
          <w:b/>
          <w:color w:val="auto"/>
          <w:sz w:val="21"/>
          <w:szCs w:val="21"/>
          <w:highlight w:val="none"/>
        </w:rPr>
        <w:t>五、开启</w:t>
      </w:r>
      <w:bookmarkEnd w:id="26"/>
      <w:bookmarkEnd w:id="27"/>
      <w:bookmarkEnd w:id="28"/>
      <w:bookmarkEnd w:id="29"/>
      <w:bookmarkEnd w:id="30"/>
      <w:bookmarkEnd w:id="31"/>
    </w:p>
    <w:p w14:paraId="0D393458">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1.时间：</w:t>
      </w:r>
      <w:r>
        <w:rPr>
          <w:rFonts w:hint="eastAsia" w:ascii="宋体" w:hAnsi="宋体" w:eastAsia="宋体" w:cs="宋体"/>
          <w:bCs w:val="0"/>
          <w:color w:val="auto"/>
          <w:sz w:val="21"/>
          <w:szCs w:val="21"/>
          <w:highlight w:val="none"/>
          <w:u w:val="none"/>
        </w:rPr>
        <w:t>202</w:t>
      </w:r>
      <w:r>
        <w:rPr>
          <w:rFonts w:hint="eastAsia" w:ascii="宋体" w:hAnsi="宋体" w:eastAsia="宋体" w:cs="宋体"/>
          <w:bCs w:val="0"/>
          <w:color w:val="auto"/>
          <w:sz w:val="21"/>
          <w:szCs w:val="21"/>
          <w:highlight w:val="none"/>
          <w:u w:val="none"/>
          <w:lang w:val="en-US" w:eastAsia="zh-CN"/>
        </w:rPr>
        <w:t>6</w:t>
      </w:r>
      <w:r>
        <w:rPr>
          <w:rFonts w:hint="eastAsia" w:ascii="宋体" w:hAnsi="宋体" w:eastAsia="宋体" w:cs="宋体"/>
          <w:bCs w:val="0"/>
          <w:color w:val="auto"/>
          <w:sz w:val="21"/>
          <w:szCs w:val="21"/>
          <w:highlight w:val="none"/>
        </w:rPr>
        <w:t>年</w:t>
      </w:r>
      <w:r>
        <w:rPr>
          <w:rFonts w:hint="eastAsia" w:ascii="宋体" w:hAnsi="宋体" w:eastAsia="宋体" w:cs="宋体"/>
          <w:bCs w:val="0"/>
          <w:color w:val="auto"/>
          <w:sz w:val="21"/>
          <w:szCs w:val="21"/>
          <w:highlight w:val="none"/>
          <w:u w:val="none"/>
          <w:lang w:val="en-US" w:eastAsia="zh-CN"/>
        </w:rPr>
        <w:t>8</w:t>
      </w:r>
      <w:r>
        <w:rPr>
          <w:rFonts w:hint="eastAsia" w:ascii="宋体" w:hAnsi="宋体" w:eastAsia="宋体" w:cs="宋体"/>
          <w:bCs w:val="0"/>
          <w:color w:val="auto"/>
          <w:sz w:val="21"/>
          <w:szCs w:val="21"/>
          <w:highlight w:val="none"/>
        </w:rPr>
        <w:t>月</w:t>
      </w:r>
      <w:r>
        <w:rPr>
          <w:rFonts w:hint="eastAsia" w:ascii="宋体" w:hAnsi="宋体" w:eastAsia="宋体" w:cs="宋体"/>
          <w:bCs w:val="0"/>
          <w:color w:val="auto"/>
          <w:sz w:val="21"/>
          <w:szCs w:val="21"/>
          <w:highlight w:val="none"/>
          <w:u w:val="none"/>
          <w:lang w:val="en-US" w:eastAsia="zh-CN"/>
        </w:rPr>
        <w:t>3</w:t>
      </w:r>
      <w:r>
        <w:rPr>
          <w:rFonts w:hint="eastAsia" w:ascii="宋体" w:hAnsi="宋体" w:eastAsia="宋体" w:cs="宋体"/>
          <w:bCs w:val="0"/>
          <w:color w:val="auto"/>
          <w:sz w:val="21"/>
          <w:szCs w:val="21"/>
          <w:highlight w:val="none"/>
        </w:rPr>
        <w:t>日</w:t>
      </w:r>
      <w:r>
        <w:rPr>
          <w:rFonts w:hint="eastAsia" w:ascii="宋体" w:hAnsi="宋体" w:eastAsia="宋体" w:cs="宋体"/>
          <w:bCs w:val="0"/>
          <w:color w:val="auto"/>
          <w:sz w:val="21"/>
          <w:szCs w:val="21"/>
          <w:highlight w:val="none"/>
          <w:u w:val="none"/>
        </w:rPr>
        <w:t>10</w:t>
      </w:r>
      <w:r>
        <w:rPr>
          <w:rFonts w:hint="eastAsia" w:ascii="宋体" w:hAnsi="宋体" w:eastAsia="宋体" w:cs="宋体"/>
          <w:bCs w:val="0"/>
          <w:color w:val="auto"/>
          <w:sz w:val="21"/>
          <w:szCs w:val="21"/>
          <w:highlight w:val="none"/>
        </w:rPr>
        <w:t>时</w:t>
      </w:r>
      <w:r>
        <w:rPr>
          <w:rFonts w:hint="eastAsia" w:ascii="宋体" w:hAnsi="宋体" w:eastAsia="宋体" w:cs="宋体"/>
          <w:bCs w:val="0"/>
          <w:color w:val="auto"/>
          <w:sz w:val="21"/>
          <w:szCs w:val="21"/>
          <w:highlight w:val="none"/>
          <w:u w:val="none"/>
        </w:rPr>
        <w:t>00</w:t>
      </w:r>
      <w:r>
        <w:rPr>
          <w:rFonts w:hint="eastAsia" w:ascii="宋体" w:hAnsi="宋体" w:eastAsia="宋体" w:cs="宋体"/>
          <w:bCs w:val="0"/>
          <w:color w:val="auto"/>
          <w:sz w:val="21"/>
          <w:szCs w:val="21"/>
          <w:highlight w:val="none"/>
        </w:rPr>
        <w:t>分</w:t>
      </w:r>
      <w:r>
        <w:rPr>
          <w:rFonts w:hint="eastAsia" w:ascii="宋体" w:hAnsi="宋体" w:eastAsia="宋体" w:cs="宋体"/>
          <w:bCs/>
          <w:color w:val="auto"/>
          <w:szCs w:val="21"/>
          <w:highlight w:val="none"/>
        </w:rPr>
        <w:t>（北京时间）</w:t>
      </w:r>
    </w:p>
    <w:p w14:paraId="747611EF">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eastAsia="宋体" w:cs="宋体"/>
          <w:color w:val="auto"/>
          <w:szCs w:val="21"/>
          <w:highlight w:val="none"/>
        </w:rPr>
        <w:t>2.地点：【来宾市公共资源交易中心】兴宾区来宾市红水河大道331号开标室</w:t>
      </w:r>
      <w:r>
        <w:rPr>
          <w:rFonts w:hint="eastAsia" w:ascii="宋体" w:hAnsi="宋体" w:eastAsia="宋体" w:cs="宋体"/>
          <w:color w:val="auto"/>
          <w:szCs w:val="21"/>
          <w:highlight w:val="none"/>
          <w:lang w:val="en-US" w:eastAsia="zh-CN"/>
        </w:rPr>
        <w:t>三</w:t>
      </w:r>
      <w:r>
        <w:rPr>
          <w:rFonts w:hint="eastAsia" w:ascii="宋体" w:hAnsi="宋体" w:eastAsia="宋体" w:cs="宋体"/>
          <w:color w:val="auto"/>
          <w:szCs w:val="21"/>
          <w:highlight w:val="none"/>
        </w:rPr>
        <w:t>（开标位</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w:t>
      </w:r>
    </w:p>
    <w:p w14:paraId="31EFAB8A">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32" w:name="_Toc44229883"/>
      <w:bookmarkStart w:id="33" w:name="_Toc35393634"/>
      <w:bookmarkStart w:id="34" w:name="_Toc28359094"/>
      <w:bookmarkStart w:id="35" w:name="_Toc28359017"/>
      <w:bookmarkStart w:id="36" w:name="_Toc35393803"/>
      <w:bookmarkStart w:id="37" w:name="_Toc71365910"/>
      <w:r>
        <w:rPr>
          <w:rFonts w:hint="eastAsia" w:ascii="宋体" w:hAnsi="宋体" w:eastAsia="宋体" w:cs="宋体"/>
          <w:b/>
          <w:color w:val="auto"/>
          <w:sz w:val="21"/>
          <w:szCs w:val="21"/>
          <w:highlight w:val="none"/>
        </w:rPr>
        <w:t>六、公告期限</w:t>
      </w:r>
      <w:bookmarkEnd w:id="32"/>
      <w:bookmarkEnd w:id="33"/>
      <w:bookmarkEnd w:id="34"/>
      <w:bookmarkEnd w:id="35"/>
      <w:bookmarkEnd w:id="36"/>
      <w:bookmarkEnd w:id="37"/>
    </w:p>
    <w:p w14:paraId="51EE0501">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p>
    <w:p w14:paraId="68204F8D">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bookmarkStart w:id="38" w:name="_Toc35393635"/>
      <w:bookmarkStart w:id="39" w:name="_Toc44229884"/>
      <w:bookmarkStart w:id="40" w:name="_Toc71365911"/>
      <w:bookmarkStart w:id="41" w:name="_Toc35393804"/>
      <w:r>
        <w:rPr>
          <w:rFonts w:hint="eastAsia" w:ascii="宋体" w:hAnsi="宋体" w:eastAsia="宋体" w:cs="宋体"/>
          <w:b/>
          <w:color w:val="auto"/>
          <w:sz w:val="21"/>
          <w:szCs w:val="21"/>
          <w:highlight w:val="none"/>
        </w:rPr>
        <w:t>七、其他补充事宜</w:t>
      </w:r>
      <w:bookmarkEnd w:id="38"/>
      <w:bookmarkEnd w:id="39"/>
      <w:bookmarkEnd w:id="40"/>
      <w:bookmarkEnd w:id="41"/>
    </w:p>
    <w:p w14:paraId="70595D52">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1.网上查询地址</w:t>
      </w:r>
    </w:p>
    <w:p w14:paraId="65AF07C8">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www.ccgp.gov.cn（中国政府采购网）、zfcg.gxzf.gov.cn（广西壮族自治区政府采购网）、http：//ggzy.jgswj.gxzf.gov.cn/lbggzy/（全国公共资源交易平台（广西•来宾））。</w:t>
      </w:r>
    </w:p>
    <w:p w14:paraId="4B69C9C1">
      <w:pPr>
        <w:keepNext w:val="0"/>
        <w:keepLines w:val="0"/>
        <w:pageBreakBefore w:val="0"/>
        <w:kinsoku/>
        <w:overflowPunct/>
        <w:topLinePunct w:val="0"/>
        <w:autoSpaceDE/>
        <w:autoSpaceDN/>
        <w:bidi w:val="0"/>
        <w:adjustRightInd/>
        <w:spacing w:line="500" w:lineRule="exact"/>
        <w:ind w:firstLine="424" w:firstLineChars="202"/>
        <w:textAlignment w:val="auto"/>
        <w:rPr>
          <w:rFonts w:hint="eastAsia" w:ascii="宋体" w:hAnsi="宋体" w:eastAsia="宋体" w:cs="宋体"/>
          <w:color w:val="auto"/>
          <w:kern w:val="0"/>
          <w:szCs w:val="21"/>
          <w:highlight w:val="none"/>
        </w:rPr>
      </w:pPr>
      <w:bookmarkStart w:id="42" w:name="_Hlk37429674"/>
      <w:bookmarkStart w:id="43" w:name="_Toc35393805"/>
      <w:bookmarkStart w:id="44" w:name="_Toc28359095"/>
      <w:bookmarkStart w:id="45" w:name="_Toc28359018"/>
      <w:bookmarkStart w:id="46" w:name="_Toc35393636"/>
      <w:bookmarkStart w:id="47" w:name="_Toc44229885"/>
      <w:r>
        <w:rPr>
          <w:rFonts w:hint="eastAsia" w:ascii="宋体" w:hAnsi="宋体" w:eastAsia="宋体" w:cs="宋体"/>
          <w:color w:val="auto"/>
          <w:szCs w:val="21"/>
          <w:highlight w:val="none"/>
        </w:rPr>
        <w:t>2.</w:t>
      </w:r>
      <w:r>
        <w:rPr>
          <w:rFonts w:hint="eastAsia" w:ascii="宋体" w:hAnsi="宋体" w:eastAsia="宋体" w:cs="宋体"/>
          <w:color w:val="auto"/>
          <w:kern w:val="0"/>
          <w:szCs w:val="21"/>
          <w:highlight w:val="none"/>
        </w:rPr>
        <w:t>本项目需要落实的政府采购政策</w:t>
      </w:r>
    </w:p>
    <w:p w14:paraId="686EFC35">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（1）政府采购促进中小企业发展。</w:t>
      </w:r>
    </w:p>
    <w:p w14:paraId="20AAF8FD">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（2）政府采购支持采用本国产品的政策。</w:t>
      </w:r>
    </w:p>
    <w:p w14:paraId="020B4879">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（3）强制采购节能产品；优先采购节能产品、环境标志产品。</w:t>
      </w:r>
    </w:p>
    <w:p w14:paraId="4EF6985F">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（4）政府采购促进残疾人就业政策。</w:t>
      </w:r>
    </w:p>
    <w:p w14:paraId="09AC6D6F">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（5）政府采购支持监狱企业发展。</w:t>
      </w:r>
    </w:p>
    <w:bookmarkEnd w:id="42"/>
    <w:p w14:paraId="7921E313">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szCs w:val="21"/>
          <w:highlight w:val="none"/>
          <w:lang w:eastAsia="zh-CN"/>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07F0CECE">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.供应商</w:t>
      </w:r>
      <w:r>
        <w:rPr>
          <w:rFonts w:hint="eastAsia" w:ascii="宋体" w:hAnsi="宋体" w:eastAsia="宋体" w:cs="宋体"/>
          <w:color w:val="auto"/>
          <w:szCs w:val="21"/>
          <w:highlight w:val="none"/>
        </w:rPr>
        <w:t>竞标注意事项</w:t>
      </w:r>
    </w:p>
    <w:p w14:paraId="6653F794">
      <w:pPr>
        <w:keepNext w:val="0"/>
        <w:keepLines w:val="0"/>
        <w:pageBreakBefore w:val="0"/>
        <w:widowControl/>
        <w:kinsoku/>
        <w:wordWrap w:val="0"/>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为全流程电子化采购项目，通过广西政府采购云平台（https://www.gcy.zfcg.gxzf.gov.cn/）实行在线电子竞标，供应商应先安装“政采云电子交易客户端”（请自行前往广西政府采购云平台进行下载），并按照本项目竞争性磋商文件和广西政府采购云平台的要求编制、加密后在提交响应文件截止时间前通过网络上传至 广西政府采购云平台（加密的电子响应文件是指后缀名为“jmbs”的文件），供应商在广西政府采购云平台提交电子响应文件时，请填写参加远程采购活动经办人联系方式。供应商登录广西政府采购云平台，依次进入“服务中心-项目采购-操作流程-电子招投标-政府采购项目电子交易管理操作指南-供应商”查看电子竞标具体操作流程。</w:t>
      </w:r>
    </w:p>
    <w:p w14:paraId="5C72A811">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录</w:t>
      </w:r>
      <w:r>
        <w:rPr>
          <w:rFonts w:hint="eastAsia" w:ascii="宋体" w:hAnsi="宋体" w:eastAsia="宋体" w:cs="宋体"/>
          <w:color w:val="auto"/>
          <w:kern w:val="0"/>
          <w:szCs w:val="21"/>
          <w:highlight w:val="none"/>
        </w:rPr>
        <w:t>广西政府采购云平台，</w:t>
      </w:r>
      <w:r>
        <w:rPr>
          <w:rFonts w:hint="eastAsia" w:ascii="宋体" w:hAnsi="宋体" w:eastAsia="宋体" w:cs="宋体"/>
          <w:color w:val="auto"/>
          <w:szCs w:val="21"/>
          <w:highlight w:val="none"/>
        </w:rPr>
        <w:t>依次进入“服务中心-入驻与配置”中查看CA数字证书办理操作流程。如在操作过程中遇到问题或者需要技术支持，请致电政采云客服热线：95763或0771-3381253）。</w:t>
      </w:r>
    </w:p>
    <w:p w14:paraId="657F2BF2">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（3）CA证书在线解密：首次响应文件开启时，需携带制作响应文件时用来加密的有效数字证书（CA认证）登录广西政府采购云</w:t>
      </w:r>
      <w:r>
        <w:rPr>
          <w:rFonts w:hint="eastAsia" w:ascii="宋体" w:hAnsi="宋体" w:eastAsia="宋体" w:cs="宋体"/>
          <w:color w:val="auto"/>
          <w:kern w:val="0"/>
          <w:szCs w:val="21"/>
          <w:highlight w:val="none"/>
        </w:rPr>
        <w:t>平台电子开标大厅现场按规定时间对加密的响应文件进行解密，否则后果自负。</w:t>
      </w:r>
    </w:p>
    <w:p w14:paraId="71C358A3">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注：1）为确保网上操作合法、有效和安全，请供应商确保在电子竞标过程中能够对相关数据电文进行加密和使用电子签章，妥善保管CA数字证书并使用有效的CA数字证书参与整个采购活动。2）</w:t>
      </w:r>
      <w:r>
        <w:rPr>
          <w:rFonts w:hint="eastAsia" w:ascii="宋体" w:hAnsi="宋体" w:eastAsia="宋体" w:cs="宋体"/>
          <w:bCs/>
          <w:color w:val="auto"/>
          <w:szCs w:val="21"/>
          <w:highlight w:val="none"/>
        </w:rPr>
        <w:t>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38D1E92E">
      <w:pPr>
        <w:keepNext w:val="0"/>
        <w:keepLines w:val="0"/>
        <w:pageBreakBefore w:val="0"/>
        <w:kinsoku/>
        <w:overflowPunct/>
        <w:topLinePunct w:val="0"/>
        <w:autoSpaceDE/>
        <w:autoSpaceDN/>
        <w:bidi w:val="0"/>
        <w:adjustRightInd/>
        <w:spacing w:line="500" w:lineRule="exact"/>
        <w:ind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（4）供应商需要在具备有摄像头及语音功能且互联网网络状况良好的电脑登录广西政府采购云平台远程开标大厅参与本次磋商，否则后果自负。</w:t>
      </w:r>
    </w:p>
    <w:p w14:paraId="43C3DE9B">
      <w:pPr>
        <w:keepNext w:val="0"/>
        <w:keepLines w:val="0"/>
        <w:pageBreakBefore w:val="0"/>
        <w:widowControl/>
        <w:kinsoku/>
        <w:wordWrap/>
        <w:overflowPunct/>
        <w:topLinePunct w:val="0"/>
        <w:autoSpaceDE/>
        <w:autoSpaceDN/>
        <w:bidi w:val="0"/>
        <w:adjustRightInd/>
        <w:snapToGrid w:val="0"/>
        <w:spacing w:line="500" w:lineRule="exact"/>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.监督管理部门</w:t>
      </w:r>
    </w:p>
    <w:p w14:paraId="28EEC02D">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bCs/>
          <w:color w:val="auto"/>
          <w:kern w:val="2"/>
          <w:szCs w:val="21"/>
          <w:highlight w:val="none"/>
        </w:rPr>
      </w:pPr>
      <w:r>
        <w:rPr>
          <w:rFonts w:hint="eastAsia" w:ascii="宋体" w:hAnsi="宋体" w:eastAsia="宋体" w:cs="宋体"/>
          <w:bCs/>
          <w:color w:val="auto"/>
          <w:sz w:val="21"/>
          <w:szCs w:val="21"/>
          <w:highlight w:val="none"/>
          <w:lang w:eastAsia="zh-CN"/>
        </w:rPr>
        <w:t>来宾市兴宾</w:t>
      </w:r>
      <w:r>
        <w:rPr>
          <w:rFonts w:hint="eastAsia" w:ascii="宋体" w:hAnsi="宋体" w:eastAsia="宋体" w:cs="宋体"/>
          <w:bCs/>
          <w:color w:val="auto"/>
          <w:sz w:val="21"/>
          <w:szCs w:val="21"/>
          <w:highlight w:val="none"/>
          <w:lang w:val="en-US" w:eastAsia="zh-CN"/>
        </w:rPr>
        <w:t>财政</w:t>
      </w:r>
      <w:r>
        <w:rPr>
          <w:rFonts w:hint="eastAsia" w:ascii="宋体" w:hAnsi="宋体" w:eastAsia="宋体" w:cs="宋体"/>
          <w:bCs/>
          <w:color w:val="auto"/>
          <w:sz w:val="21"/>
          <w:szCs w:val="21"/>
          <w:highlight w:val="none"/>
          <w:lang w:eastAsia="zh-CN"/>
        </w:rPr>
        <w:t>局政府采购监督管理办公室，0772-4218580</w:t>
      </w:r>
    </w:p>
    <w:p w14:paraId="6B3A441A">
      <w:pPr>
        <w:keepNext w:val="0"/>
        <w:keepLines w:val="0"/>
        <w:pageBreakBefore w:val="0"/>
        <w:kinsoku/>
        <w:overflowPunct/>
        <w:topLinePunct w:val="0"/>
        <w:autoSpaceDE/>
        <w:autoSpaceDN/>
        <w:bidi w:val="0"/>
        <w:adjustRightInd/>
        <w:spacing w:line="500" w:lineRule="exact"/>
        <w:ind w:firstLine="310" w:firstLineChars="147"/>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八、凡对本次采购提出询问，请按以下方式联系。</w:t>
      </w:r>
      <w:bookmarkEnd w:id="43"/>
      <w:bookmarkEnd w:id="44"/>
      <w:bookmarkEnd w:id="45"/>
      <w:bookmarkEnd w:id="46"/>
      <w:bookmarkEnd w:id="47"/>
    </w:p>
    <w:p w14:paraId="197050BB">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kern w:val="2"/>
          <w:szCs w:val="21"/>
          <w:highlight w:val="none"/>
        </w:rPr>
      </w:pPr>
      <w:bookmarkStart w:id="48" w:name="_Toc28359019"/>
      <w:bookmarkStart w:id="49" w:name="_Toc35393806"/>
      <w:bookmarkStart w:id="50" w:name="_Toc35393637"/>
      <w:bookmarkStart w:id="51" w:name="_Toc28359096"/>
      <w:r>
        <w:rPr>
          <w:rFonts w:hint="eastAsia" w:ascii="宋体" w:hAnsi="宋体" w:eastAsia="宋体" w:cs="宋体"/>
          <w:color w:val="auto"/>
          <w:kern w:val="2"/>
          <w:szCs w:val="21"/>
          <w:highlight w:val="none"/>
        </w:rPr>
        <w:t>1.采购人信息</w:t>
      </w:r>
      <w:bookmarkEnd w:id="48"/>
      <w:bookmarkEnd w:id="49"/>
      <w:bookmarkEnd w:id="50"/>
      <w:bookmarkEnd w:id="51"/>
    </w:p>
    <w:p w14:paraId="17E85663">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来宾市兴宾区水利工程管理站</w:t>
      </w:r>
    </w:p>
    <w:p w14:paraId="041C7260">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来宾市兴宾区城南新区裕达新世纪A区4栋3楼</w:t>
      </w:r>
    </w:p>
    <w:p w14:paraId="3349FB64">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联系</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eastAsia="zh-CN"/>
        </w:rPr>
        <w:t>黄</w:t>
      </w:r>
      <w:r>
        <w:rPr>
          <w:rFonts w:hint="eastAsia" w:ascii="宋体" w:hAnsi="宋体" w:eastAsia="宋体" w:cs="宋体"/>
          <w:color w:val="auto"/>
          <w:szCs w:val="21"/>
          <w:highlight w:val="none"/>
          <w:lang w:val="en-US" w:eastAsia="zh-CN"/>
        </w:rPr>
        <w:t>工</w:t>
      </w:r>
    </w:p>
    <w:p w14:paraId="7B85A68E">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szCs w:val="21"/>
          <w:highlight w:val="none"/>
        </w:rPr>
        <w:t>联系方式： 0772-6621082</w:t>
      </w:r>
    </w:p>
    <w:p w14:paraId="31D1B7E8">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kern w:val="0"/>
          <w:szCs w:val="21"/>
          <w:highlight w:val="none"/>
        </w:rPr>
      </w:pPr>
      <w:bookmarkStart w:id="52" w:name="_Toc28359097"/>
      <w:bookmarkStart w:id="53" w:name="_Toc35393638"/>
      <w:bookmarkStart w:id="54" w:name="_Toc28359020"/>
      <w:bookmarkStart w:id="55" w:name="_Toc35393807"/>
      <w:r>
        <w:rPr>
          <w:rFonts w:hint="eastAsia" w:ascii="宋体" w:hAnsi="宋体" w:eastAsia="宋体" w:cs="宋体"/>
          <w:color w:val="auto"/>
          <w:kern w:val="0"/>
          <w:szCs w:val="21"/>
          <w:highlight w:val="none"/>
        </w:rPr>
        <w:t>2.采购代理机构信息</w:t>
      </w:r>
      <w:bookmarkEnd w:id="52"/>
      <w:bookmarkEnd w:id="53"/>
      <w:bookmarkEnd w:id="54"/>
      <w:bookmarkEnd w:id="55"/>
    </w:p>
    <w:p w14:paraId="761D4CB4">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名称：</w:t>
      </w:r>
      <w:r>
        <w:rPr>
          <w:rFonts w:hint="eastAsia" w:ascii="宋体" w:hAnsi="宋体" w:eastAsia="宋体" w:cs="宋体"/>
          <w:color w:val="auto"/>
          <w:szCs w:val="21"/>
          <w:highlight w:val="none"/>
          <w:lang w:eastAsia="zh-CN"/>
        </w:rPr>
        <w:t>大华建设项目管理有限公司</w:t>
      </w:r>
    </w:p>
    <w:p w14:paraId="2562FDE1">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rPr>
        <w:t>地址：</w:t>
      </w:r>
      <w:r>
        <w:rPr>
          <w:rFonts w:hint="eastAsia" w:ascii="宋体" w:hAnsi="宋体" w:eastAsia="宋体" w:cs="宋体"/>
          <w:color w:val="auto"/>
          <w:szCs w:val="21"/>
          <w:highlight w:val="none"/>
          <w:lang w:eastAsia="zh-CN"/>
        </w:rPr>
        <w:t>来宾市兴宾区城南新区裕达新世纪A区23栋2304号2-4层</w:t>
      </w:r>
    </w:p>
    <w:p w14:paraId="357F35DB">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eastAsia="宋体" w:cs="宋体"/>
          <w:color w:val="auto"/>
          <w:sz w:val="21"/>
          <w:szCs w:val="21"/>
          <w:highlight w:val="none"/>
          <w:lang w:eastAsia="zh-CN"/>
        </w:rPr>
        <w:t>黄凤玲</w:t>
      </w:r>
    </w:p>
    <w:p w14:paraId="41A3A9AD">
      <w:pPr>
        <w:keepNext w:val="0"/>
        <w:keepLines w:val="0"/>
        <w:pageBreakBefore w:val="0"/>
        <w:widowControl/>
        <w:kinsoku/>
        <w:overflowPunct/>
        <w:topLinePunct w:val="0"/>
        <w:autoSpaceDE/>
        <w:autoSpaceDN/>
        <w:bidi w:val="0"/>
        <w:adjustRightInd/>
        <w:spacing w:line="500" w:lineRule="exact"/>
        <w:ind w:firstLine="420" w:firstLineChars="200"/>
        <w:jc w:val="left"/>
        <w:textAlignment w:val="auto"/>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lang w:val="en-US" w:eastAsia="zh-CN"/>
        </w:rPr>
        <w:t>项目</w:t>
      </w:r>
      <w:r>
        <w:rPr>
          <w:rFonts w:hint="eastAsia" w:ascii="宋体" w:hAnsi="宋体" w:eastAsia="宋体" w:cs="宋体"/>
          <w:color w:val="auto"/>
          <w:kern w:val="0"/>
          <w:szCs w:val="21"/>
          <w:highlight w:val="none"/>
        </w:rPr>
        <w:t>联系方式：</w:t>
      </w:r>
      <w:r>
        <w:rPr>
          <w:rFonts w:hint="eastAsia" w:ascii="宋体" w:hAnsi="宋体" w:eastAsia="宋体" w:cs="宋体"/>
          <w:color w:val="auto"/>
          <w:szCs w:val="21"/>
          <w:highlight w:val="none"/>
          <w:lang w:eastAsia="zh-CN"/>
        </w:rPr>
        <w:t>0772-4220300</w:t>
      </w:r>
    </w:p>
    <w:p w14:paraId="425A05AE">
      <w:bookmarkStart w:id="56" w:name="_GoBack"/>
      <w:bookmarkEnd w:id="5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596C50"/>
    <w:rsid w:val="74596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99"/>
    <w:rPr>
      <w:rFonts w:ascii="宋体" w:hAnsi="Courier New"/>
      <w:kern w:val="0"/>
      <w:sz w:val="2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2026-07-22T02:59:00Z</dcterms:created>
  <dc:creator>en</dc:creator>
  <cp:lastModifiedBy>en</cp:lastModifiedBy>
  <dcterms:modified xsi:type="dcterms:W3CDTF">2026-07-22T02:59:17Z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C9638573217242738BAF5B17C50B5AE6_11</vt:lpwstr>
  </property>
  <property fmtid="{D5CDD505-2E9C-101B-9397-08002B2CF9AE}" pid="4" name="KSOTemplateDocerSaveRecord">
    <vt:lpwstr>eyJoZGlkIjoiODY5NTM5MjM1NGEwYzE2NGUyNzEyN2M5ZGE4YmQzZTciLCJ1c2VySWQiOiIzNDI1NjMzNzAifQ==</vt:lpwstr>
  </property>
</Properties>
</file>